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wmf" ContentType="image/x-w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3810" w:rsidRPr="000D7F66" w:rsidRDefault="00B94DD1">
      <w:r w:rsidRPr="000D7F66">
        <w:rPr>
          <w:noProof/>
        </w:rPr>
        <w:drawing>
          <wp:anchor distT="0" distB="0" distL="114300" distR="114300" simplePos="0" relativeHeight="251667456" behindDoc="1" locked="0" layoutInCell="1" allowOverlap="1">
            <wp:simplePos x="0" y="0"/>
            <wp:positionH relativeFrom="column">
              <wp:posOffset>-1203325</wp:posOffset>
            </wp:positionH>
            <wp:positionV relativeFrom="page">
              <wp:posOffset>7620</wp:posOffset>
            </wp:positionV>
            <wp:extent cx="7581900" cy="10895965"/>
            <wp:effectExtent l="0" t="0" r="0" b="635"/>
            <wp:wrapNone/>
            <wp:docPr id="97"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_Strategii.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581900" cy="10895965"/>
                    </a:xfrm>
                    <a:prstGeom prst="rect">
                      <a:avLst/>
                    </a:prstGeom>
                  </pic:spPr>
                </pic:pic>
              </a:graphicData>
            </a:graphic>
          </wp:anchor>
        </w:drawing>
      </w:r>
      <w:r w:rsidR="00231FB9">
        <w:rPr>
          <w:noProof/>
        </w:rPr>
        <w:pict>
          <v:shapetype id="_x0000_t202" coordsize="21600,21600" o:spt="202" path="m,l,21600r21600,l21600,xe">
            <v:stroke joinstyle="miter"/>
            <v:path gradientshapeok="t" o:connecttype="rect"/>
          </v:shapetype>
          <v:shape id="Pole tekstowe 2" o:spid="_x0000_s1026" type="#_x0000_t202" style="position:absolute;left:0;text-align:left;margin-left:-6.75pt;margin-top:108.05pt;width:475pt;height:259.95pt;z-index:2516725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LDEQIAAPoDAAAOAAAAZHJzL2Uyb0RvYy54bWysU11v2yAUfZ+0/4B4X/yROGutOFXXrtOk&#10;bqvU7QcQjGNU4DIgsbNfvwtO02h7q+oHBL73nnvP4bC6GrUie+G8BNPQYpZTIgyHVpptQ3/9vPtw&#10;QYkPzLRMgRENPQhPr9bv360GW4sSelCtcARBjK8H29A+BFtnmee90MzPwAqDwQ6cZgGPbpu1jg2I&#10;rlVW5vkyG8C11gEX3uPf2ylI1wm/6wQPP7rOi0BUQ3G2kFaX1k1cs/WK1VvHbC/5cQz2iik0kwab&#10;nqBuWWBk5+R/UFpyBx66MOOgM+g6yUXigGyK/B82jz2zInFBcbw9yeTfDpZ/3z84ItuGVsWcEsM0&#10;XtIDKEGCePIBBkHKKNJgfY25jxazw/gJRrzsRNjbe+BPnhi46ZnZimvnYOgFa3HIIlZmZ6UTjo8g&#10;m+EbtNiL7QIkoLFzOiqImhBEx8s6nC5IjIFw/LnM52WVY4hjbD7Pi/mySj1Y/VxunQ9fBGgSNw11&#10;6IAEz/b3PsRxWP2cErsZuJNKJRcoQ4aGXlZllQrOIloGNKmSuqEXefwm20SWn02bigOTatpjA2WO&#10;tCPTiXMYNyMmRi020B5QAAeTGfHx4KYH94eSAY3YUP97x5ygRH01KOJlsVhE56bDovpY4sGdRzbn&#10;EWY4QjU0UDJtb0Jy+8T1GsXuZJLhZZLjrGiwpM7xMUQHn59T1suTXf8FAAD//wMAUEsDBBQABgAI&#10;AAAAIQAgeMkn3wAAAAsBAAAPAAAAZHJzL2Rvd25yZXYueG1sTI9NT8MwDIbvSPyHyEjctqQrK6zU&#10;nRCIK4jxIXHLWq+taJyqydby7zEnONp+9Pp5i+3senWiMXSeEZKlAUVc+brjBuHt9XFxAypEy7Xt&#10;PRPCNwXYludnhc1rP/ELnXaxURLCIbcIbYxDrnWoWnI2LP1ALLeDH52NMo6Nrkc7Sbjr9cqYTDvb&#10;sXxo7UD3LVVfu6NDeH86fH5cmefmwa2Hyc9Gs9toxMuL+e4WVKQ5/sHwqy/qUIrT3h+5DqpHWCTp&#10;WlCEVZIloITYpJls9gjXaWZAl4X+36H8AQAA//8DAFBLAQItABQABgAIAAAAIQC2gziS/gAAAOEB&#10;AAATAAAAAAAAAAAAAAAAAAAAAABbQ29udGVudF9UeXBlc10ueG1sUEsBAi0AFAAGAAgAAAAhADj9&#10;If/WAAAAlAEAAAsAAAAAAAAAAAAAAAAALwEAAF9yZWxzLy5yZWxzUEsBAi0AFAAGAAgAAAAhAJj7&#10;IsMRAgAA+gMAAA4AAAAAAAAAAAAAAAAALgIAAGRycy9lMm9Eb2MueG1sUEsBAi0AFAAGAAgAAAAh&#10;ACB4ySffAAAACwEAAA8AAAAAAAAAAAAAAAAAawQAAGRycy9kb3ducmV2LnhtbFBLBQYAAAAABAAE&#10;APMAAAB3BQAAAAA=&#10;" filled="f" stroked="f">
            <v:textbox>
              <w:txbxContent>
                <w:p w:rsidR="009971FC" w:rsidRPr="00712C26" w:rsidRDefault="009971FC" w:rsidP="008D302B">
                  <w:pPr>
                    <w:jc w:val="center"/>
                    <w:rPr>
                      <w:b/>
                      <w:color w:val="FFFFFF" w:themeColor="background1"/>
                      <w:sz w:val="44"/>
                      <w:szCs w:val="56"/>
                    </w:rPr>
                  </w:pPr>
                  <w:r w:rsidRPr="00712C26">
                    <w:rPr>
                      <w:b/>
                      <w:color w:val="FFFFFF" w:themeColor="background1"/>
                      <w:sz w:val="44"/>
                      <w:szCs w:val="56"/>
                    </w:rPr>
                    <w:t xml:space="preserve">Instrukcja przygotowania studium wykonalności dla projektów inwestycyjnych ubiegających się </w:t>
                  </w:r>
                  <w:r w:rsidRPr="00712C26">
                    <w:rPr>
                      <w:b/>
                      <w:color w:val="FFFFFF" w:themeColor="background1"/>
                      <w:sz w:val="44"/>
                      <w:szCs w:val="56"/>
                    </w:rPr>
                    <w:br/>
                    <w:t>o wsparcie z EFRR w ramach Regionalnego Programu Operacyjnego Województwa Zachodniopomorskiego</w:t>
                  </w:r>
                </w:p>
                <w:p w:rsidR="009971FC" w:rsidRPr="00712C26" w:rsidRDefault="009971FC" w:rsidP="008D302B">
                  <w:pPr>
                    <w:jc w:val="center"/>
                    <w:rPr>
                      <w:b/>
                      <w:color w:val="FFFFFF" w:themeColor="background1"/>
                      <w:sz w:val="44"/>
                      <w:szCs w:val="56"/>
                    </w:rPr>
                  </w:pPr>
                  <w:r w:rsidRPr="00712C26">
                    <w:rPr>
                      <w:b/>
                      <w:color w:val="FFFFFF" w:themeColor="background1"/>
                      <w:sz w:val="44"/>
                      <w:szCs w:val="56"/>
                    </w:rPr>
                    <w:t>2014-2020</w:t>
                  </w:r>
                </w:p>
              </w:txbxContent>
            </v:textbox>
          </v:shape>
        </w:pict>
      </w:r>
      <w:r w:rsidR="008D302B" w:rsidRPr="000D7F66">
        <w:rPr>
          <w:noProof/>
        </w:rPr>
        <w:drawing>
          <wp:anchor distT="0" distB="0" distL="114300" distR="114300" simplePos="0" relativeHeight="251670528" behindDoc="0" locked="0" layoutInCell="1" allowOverlap="1">
            <wp:simplePos x="0" y="0"/>
            <wp:positionH relativeFrom="column">
              <wp:posOffset>-486309</wp:posOffset>
            </wp:positionH>
            <wp:positionV relativeFrom="paragraph">
              <wp:posOffset>-583262</wp:posOffset>
            </wp:positionV>
            <wp:extent cx="1851025" cy="795020"/>
            <wp:effectExtent l="0" t="0" r="0" b="5080"/>
            <wp:wrapNone/>
            <wp:docPr id="96" name="Obraz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51025" cy="795020"/>
                    </a:xfrm>
                    <a:prstGeom prst="rect">
                      <a:avLst/>
                    </a:prstGeom>
                  </pic:spPr>
                </pic:pic>
              </a:graphicData>
            </a:graphic>
          </wp:anchor>
        </w:drawing>
      </w:r>
    </w:p>
    <w:p w:rsidR="00053810" w:rsidRPr="000D7F66" w:rsidRDefault="00053810"/>
    <w:p w:rsidR="00053810" w:rsidRPr="000D7F66" w:rsidRDefault="00053810"/>
    <w:p w:rsidR="00053810" w:rsidRPr="000D7F66" w:rsidRDefault="00053810"/>
    <w:p w:rsidR="00053810" w:rsidRPr="000D7F66" w:rsidRDefault="00053810"/>
    <w:p w:rsidR="00053810" w:rsidRPr="000D7F66" w:rsidRDefault="00053810"/>
    <w:p w:rsidR="00053810" w:rsidRPr="000D7F66" w:rsidRDefault="00053810"/>
    <w:p w:rsidR="00053810" w:rsidRPr="000D7F66" w:rsidRDefault="00053810"/>
    <w:p w:rsidR="00053810" w:rsidRPr="000D7F66" w:rsidRDefault="00053810"/>
    <w:p w:rsidR="00053810" w:rsidRPr="000D7F66" w:rsidRDefault="00053810"/>
    <w:p w:rsidR="00053810" w:rsidRPr="000D7F66" w:rsidRDefault="00053810"/>
    <w:p w:rsidR="00053810" w:rsidRPr="000D7F66" w:rsidRDefault="00053810"/>
    <w:p w:rsidR="00053810" w:rsidRPr="000D7F66" w:rsidRDefault="00053810"/>
    <w:p w:rsidR="00053810" w:rsidRPr="000D7F66" w:rsidRDefault="00053810"/>
    <w:p w:rsidR="00053810" w:rsidRPr="000D7F66" w:rsidRDefault="00212949" w:rsidP="00617741">
      <w:pPr>
        <w:tabs>
          <w:tab w:val="left" w:pos="3559"/>
        </w:tabs>
      </w:pPr>
      <w:r w:rsidRPr="000D7F66">
        <w:tab/>
      </w:r>
    </w:p>
    <w:p w:rsidR="00053810" w:rsidRPr="000D7F66" w:rsidRDefault="00053810"/>
    <w:p w:rsidR="00053810" w:rsidRPr="000D7F66" w:rsidRDefault="00053810"/>
    <w:p w:rsidR="00053810" w:rsidRPr="000D7F66" w:rsidRDefault="00053810"/>
    <w:p w:rsidR="00053810" w:rsidRPr="000D7F66" w:rsidRDefault="00053810"/>
    <w:p w:rsidR="00053810" w:rsidRPr="000D7F66" w:rsidRDefault="00053810"/>
    <w:p w:rsidR="00053810" w:rsidRPr="000D7F66" w:rsidRDefault="00053810"/>
    <w:p w:rsidR="00053810" w:rsidRPr="000D7F66" w:rsidRDefault="00053810"/>
    <w:p w:rsidR="00053810" w:rsidRPr="000D7F66" w:rsidRDefault="00053810"/>
    <w:p w:rsidR="00053810" w:rsidRPr="000D7F66" w:rsidRDefault="00053810"/>
    <w:p w:rsidR="00053810" w:rsidRPr="000D7F66" w:rsidRDefault="00053810"/>
    <w:p w:rsidR="00053810" w:rsidRPr="000D7F66" w:rsidRDefault="00053810"/>
    <w:p w:rsidR="00334F41" w:rsidRPr="000D7F66" w:rsidRDefault="00334F41"/>
    <w:p w:rsidR="00334F41" w:rsidRPr="000D7F66" w:rsidRDefault="00334F41" w:rsidP="00334F41"/>
    <w:p w:rsidR="00334F41" w:rsidRPr="000D7F66" w:rsidRDefault="00334F41" w:rsidP="00334F41"/>
    <w:p w:rsidR="00334F41" w:rsidRPr="000D7F66" w:rsidRDefault="00334F41" w:rsidP="00334F41"/>
    <w:p w:rsidR="00334F41" w:rsidRPr="000D7F66" w:rsidRDefault="00334F41" w:rsidP="00334F41"/>
    <w:p w:rsidR="00334F41" w:rsidRPr="000D7F66" w:rsidRDefault="00334F41" w:rsidP="00334F41"/>
    <w:p w:rsidR="00334F41" w:rsidRPr="000D7F66" w:rsidRDefault="00334F41" w:rsidP="00334F41"/>
    <w:p w:rsidR="00334F41" w:rsidRPr="000D7F66" w:rsidRDefault="00334F41" w:rsidP="00334F41"/>
    <w:p w:rsidR="00334F41" w:rsidRPr="000D7F66" w:rsidRDefault="00334F41" w:rsidP="00334F41"/>
    <w:p w:rsidR="00334F41" w:rsidRPr="000D7F66" w:rsidRDefault="00334F41" w:rsidP="00334F41"/>
    <w:p w:rsidR="00334F41" w:rsidRPr="000D7F66" w:rsidRDefault="00334F41" w:rsidP="00334F41"/>
    <w:p w:rsidR="00334F41" w:rsidRPr="000D7F66" w:rsidRDefault="00334F41" w:rsidP="00334F41"/>
    <w:p w:rsidR="00334F41" w:rsidRPr="000D7F66" w:rsidRDefault="00334F41" w:rsidP="00334F41"/>
    <w:p w:rsidR="008D302B" w:rsidRPr="000D7F66" w:rsidRDefault="00231FB9" w:rsidP="008D302B">
      <w:pPr>
        <w:rPr>
          <w:noProof/>
        </w:rPr>
      </w:pPr>
      <w:r>
        <w:rPr>
          <w:noProof/>
        </w:rPr>
        <w:pict>
          <v:shape id="_x0000_s1027" type="#_x0000_t202" style="position:absolute;left:0;text-align:left;margin-left:-6.75pt;margin-top:77.7pt;width:475pt;height:71.5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T5EEQIAAAAEAAAOAAAAZHJzL2Uyb0RvYy54bWysU9Fu2yAUfZ+0f0C8L3a8OEutOFXXrtOk&#10;bqvU7gMwxjEqcBmQ2NnX94LTNNreqvkBcX25595zOKwvR63IXjgvwdR0PsspEYZDK822pr8ebz+s&#10;KPGBmZYpMKKmB+Hp5eb9u/VgK1FAD6oVjiCI8dVga9qHYKss87wXmvkZWGEw2YHTLGDotlnr2IDo&#10;WmVFni+zAVxrHXDhPf69mZJ0k/C7TvDws+u8CETVFGcLaXVpbeKabdas2jpme8mPY7A3TKGZNNj0&#10;BHXDAiM7J/+B0pI78NCFGQedQddJLhIHZDPP/2Lz0DMrEhcUx9uTTP7/wfIf+3tHZFvTcl5QYpjG&#10;S7oHJUgQTz7AIEgRRRqsr/Dsg8XTYfwMI152IuztHfAnTwxc98xsxZVzMPSCtTjkPFZmZ6UTjo8g&#10;zfAdWuzFdgES0Ng5HRVETQii42UdThckxkA4/lzmH4syxxTH3EW+Wq7K1IJVL9XW+fBVgCZxU1OH&#10;BkjobH/nQ5yGVS9HYjMDt1KpZAJlyICgZVGmgrOMlgE9qqSu6SqP3+SaSPKLaVNxYFJNe2ygzJF1&#10;JDpRDmMzJpWTJFGRBtoDyuBgsiQ+Idz04P5QMqAda+p/75gTlKhvBqW8mC8W0b8pWJSfCgzceaY5&#10;zzDDEaqmgZJpex2S5yfKVyh5J5Mar5McR0abJZGOTyL6+DxOp14f7uYZAAD//wMAUEsDBBQABgAI&#10;AAAAIQCcmKbi3wAAAAsBAAAPAAAAZHJzL2Rvd25yZXYueG1sTI/LTsMwEEX3SPyDNUjsWrsPV02I&#10;UyEQWxDlIbFz42kSEY+j2G3C3zOs6HLmHt05U+wm34kzDrENZGAxVyCQquBaqg28vz3NtiBisuRs&#10;FwgN/GCEXXl9VdjchZFe8bxPteASirk10KTU51LGqkFv4zz0SJwdw+Bt4nGopRvsyOW+k0ulNtLb&#10;lvhCY3t8aLD63p+8gY/n49fnWr3Uj173Y5iUJJ9JY25vpvs7EAmn9A/Dnz6rQ8lOh3AiF0VnYLZY&#10;aUY50HoNgolsteHNwcAy22qQZSEvfyh/AQAA//8DAFBLAQItABQABgAIAAAAIQC2gziS/gAAAOEB&#10;AAATAAAAAAAAAAAAAAAAAAAAAABbQ29udGVudF9UeXBlc10ueG1sUEsBAi0AFAAGAAgAAAAhADj9&#10;If/WAAAAlAEAAAsAAAAAAAAAAAAAAAAALwEAAF9yZWxzLy5yZWxzUEsBAi0AFAAGAAgAAAAhAKeJ&#10;PkQRAgAAAAQAAA4AAAAAAAAAAAAAAAAALgIAAGRycy9lMm9Eb2MueG1sUEsBAi0AFAAGAAgAAAAh&#10;AJyYpuLfAAAACwEAAA8AAAAAAAAAAAAAAAAAawQAAGRycy9kb3ducmV2LnhtbFBLBQYAAAAABAAE&#10;APMAAAB3BQAAAAA=&#10;" filled="f" stroked="f">
            <v:textbox>
              <w:txbxContent>
                <w:p w:rsidR="009971FC" w:rsidRDefault="009971FC" w:rsidP="008D302B">
                  <w:pPr>
                    <w:jc w:val="center"/>
                    <w:rPr>
                      <w:color w:val="FFFFFF" w:themeColor="background1"/>
                      <w:sz w:val="24"/>
                    </w:rPr>
                  </w:pPr>
                  <w:r>
                    <w:rPr>
                      <w:color w:val="FFFFFF" w:themeColor="background1"/>
                      <w:sz w:val="24"/>
                    </w:rPr>
                    <w:t>wersja 5.0</w:t>
                  </w:r>
                </w:p>
                <w:p w:rsidR="009971FC" w:rsidRDefault="009971FC" w:rsidP="008D302B">
                  <w:pPr>
                    <w:jc w:val="center"/>
                    <w:rPr>
                      <w:color w:val="FFFFFF" w:themeColor="background1"/>
                      <w:sz w:val="24"/>
                    </w:rPr>
                  </w:pPr>
                </w:p>
                <w:p w:rsidR="009971FC" w:rsidRPr="00712C26" w:rsidRDefault="009971FC" w:rsidP="008D302B">
                  <w:pPr>
                    <w:jc w:val="center"/>
                    <w:rPr>
                      <w:color w:val="FFFFFF" w:themeColor="background1"/>
                      <w:sz w:val="24"/>
                    </w:rPr>
                  </w:pPr>
                  <w:r w:rsidRPr="00712C26">
                    <w:rPr>
                      <w:color w:val="FFFFFF" w:themeColor="background1"/>
                      <w:sz w:val="24"/>
                    </w:rPr>
                    <w:t>Szczecin 2016 r.</w:t>
                  </w:r>
                </w:p>
              </w:txbxContent>
            </v:textbox>
          </v:shape>
        </w:pict>
      </w:r>
      <w:r>
        <w:rPr>
          <w:noProof/>
        </w:rPr>
        <w:pict>
          <v:shape id="_x0000_s1028" type="#_x0000_t202" style="position:absolute;left:0;text-align:left;margin-left:60.6pt;margin-top:195.25pt;width:475pt;height:259.9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iCyFAIAAAEEAAAOAAAAZHJzL2Uyb0RvYy54bWysU9tuGyEQfa/Uf0C813vxpc7K6yhNmqpS&#10;2kZK+gGYZb0owFDA3nW/PgNru1bzVnUfEOwwZ+acOayuB63IXjgvwdS0mOSUCMOhkWZb05/P9x+W&#10;lPjATMMUGFHTg/D0ev3+3aq3lSihA9UIRxDE+Kq3Ne1CsFWWed4JzfwErDAYbMFpFvDotlnjWI/o&#10;WmVlni+yHlxjHXDhPf69G4N0nfDbVvDwo229CETVFHsLaXVp3cQ1W69YtXXMdpIf22D/0IVm0mDR&#10;M9QdC4zsnHwDpSV34KENEw46g7aVXCQOyKbI/2Lz1DErEhcUx9uzTP7/wfLv+0dHZFPTcllQYpjG&#10;IT2CEiSIFx+gF6SMIvXWV3j3yeLtMHyCAYedCHv7APzFEwO3HTNbceMc9J1gDTZZxMzsInXE8RFk&#10;03+DBmuxXYAENLRORwVRE4LoOKzDeUBiCITjz0U+Lec5hjjGptO8mC7mqQarTunW+fBFgCZxU1OH&#10;DkjwbP/gQ2yHVacrsZqBe6lUcoEypK/p1bycp4SLiJYBTaqkrukyj99om8jys2lScmBSjXssoMyR&#10;dmQ6cg7DZhhlPqm5geaAOjgYPYlvCDcduN+U9OjHmvpfO+YEJeqrQS2vitksGjgdZvOPJR7cZWRz&#10;GWGGI1RNAyXj9jYk04+Ub1DzViY14nDGTo4to8+SSMc3EY18eU63/rzc9SsAAAD//wMAUEsDBBQA&#10;BgAIAAAAIQDfHI9X3gAAAAwBAAAPAAAAZHJzL2Rvd25yZXYueG1sTI/BTsMwDIbvSLxDZCRuLGnZ&#10;GC1NJwTiCtpgSNy8xmsrGqdqsrW8PekJjr/96ffnYjPZTpxp8K1jDclCgSCunGm51vDx/nJzD8IH&#10;ZIOdY9LwQx425eVFgblxI2/pvAu1iCXsc9TQhNDnUvqqIYt+4XriuDu6wWKIcailGXCM5baTqVJ3&#10;0mLL8UKDPT01VH3vTlbD/vX49blUb/WzXfWjm5Rkm0mtr6+mxwcQgabwB8OsH9WhjE4Hd2LjRRdz&#10;mqQR1XCbqRWImVDreXTQkCVqCbIs5P8nyl8AAAD//wMAUEsBAi0AFAAGAAgAAAAhALaDOJL+AAAA&#10;4QEAABMAAAAAAAAAAAAAAAAAAAAAAFtDb250ZW50X1R5cGVzXS54bWxQSwECLQAUAAYACAAAACEA&#10;OP0h/9YAAACUAQAACwAAAAAAAAAAAAAAAAAvAQAAX3JlbHMvLnJlbHNQSwECLQAUAAYACAAAACEA&#10;fLYgshQCAAABBAAADgAAAAAAAAAAAAAAAAAuAgAAZHJzL2Uyb0RvYy54bWxQSwECLQAUAAYACAAA&#10;ACEA3xyPV94AAAAMAQAADwAAAAAAAAAAAAAAAABuBAAAZHJzL2Rvd25yZXYueG1sUEsFBgAAAAAE&#10;AAQA8wAAAHkFAAAAAA==&#10;" filled="f" stroked="f">
            <v:textbox>
              <w:txbxContent>
                <w:p w:rsidR="009971FC" w:rsidRPr="00EB3D87" w:rsidRDefault="009971FC" w:rsidP="008D302B">
                  <w:pPr>
                    <w:jc w:val="center"/>
                    <w:rPr>
                      <w:rFonts w:ascii="TitilliumText25L" w:hAnsi="TitilliumText25L"/>
                      <w:b/>
                      <w:color w:val="FFFFFF" w:themeColor="background1"/>
                      <w:sz w:val="56"/>
                      <w:szCs w:val="56"/>
                    </w:rPr>
                  </w:pPr>
                  <w:r w:rsidRPr="00EB3D87">
                    <w:rPr>
                      <w:rFonts w:ascii="TitilliumText25L" w:hAnsi="TitilliumText25L"/>
                      <w:b/>
                      <w:color w:val="FFFFFF" w:themeColor="background1"/>
                      <w:sz w:val="56"/>
                      <w:szCs w:val="56"/>
                    </w:rPr>
                    <w:t>Instrukcja przygotowania stdium wykonalności dla projektów inwestycyjnych ubiegających się o wsparcie z EFRR w ramach Regionalnego Programu Oper</w:t>
                  </w:r>
                  <w:r>
                    <w:rPr>
                      <w:rFonts w:ascii="TitilliumText25L" w:hAnsi="TitilliumText25L"/>
                      <w:b/>
                      <w:color w:val="FFFFFF" w:themeColor="background1"/>
                      <w:sz w:val="56"/>
                      <w:szCs w:val="56"/>
                    </w:rPr>
                    <w:t>acyjnego Województwa Zachodniopomorskiego</w:t>
                  </w:r>
                </w:p>
              </w:txbxContent>
            </v:textbox>
          </v:shape>
        </w:pict>
      </w:r>
      <w:r>
        <w:rPr>
          <w:noProof/>
        </w:rPr>
        <w:pict>
          <v:rect id="Prostokąt 93" o:spid="_x0000_s1320" style="position:absolute;left:0;text-align:left;margin-left:34.4pt;margin-top:187.75pt;width:501.15pt;height:238.4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jLEqQIAAKMFAAAOAAAAZHJzL2Uyb0RvYy54bWysVM1u2zAMvg/YOwi6r3acNG2NOkWQrsOA&#10;oA2WDj0rshwblUVNUuJk973ZHmyU/NOsK3YY5oNgih8//ojk9c2hlmQvjK1AZXR0FlMiFIe8UtuM&#10;fn28+3BJiXVM5UyCEhk9CktvZu/fXTc6FQmUIHNhCJIomzY6o6VzOo0iy0tRM3sGWihUFmBq5lA0&#10;2yg3rEH2WkZJHE+jBkyuDXBhLd7etko6C/xFIbh7KAorHJEZxdhcOE04N/6MZtcs3Rqmy4p3YbB/&#10;iKJmlUKnA9Utc4zsTPUHVV1xAxYKd8ahjqAoKi5CDpjNKH6VzbpkWoRcsDhWD2Wy/4+W3+9XhlR5&#10;RpNLrI9iNT7SCkN08PzzhyNXY1+iRtsUkWu9Mj5Jq5fAny0qot80XrAd5lCY2mMxRXII9T4O9RYH&#10;RzheTsfTyTQ+p4SjbhwnF1OMwbOytDfXxrpPAmrifzJq8EFDndl+aV0L7SEhMpBVfldJGQSz3Syk&#10;IXvmHz8Zf7xYdOz2FCaVByvwZi2jvwmZtcmEtNxRCo+T6ososGAYfhIiCa0qBj+Mc6HcqFWVLBet&#10;+/MYv967b25vETINhJ65QP8Dd0fQI1uSnruNssN7UxE6fTCO/xZYazxYBM+g3GBcVwrMWwQSs+o8&#10;t/i+SG1pfJU2kB+xnQy0c2Y1v6vw3ZbMuhUzOFjYYrgs3AMehYQmo9D9UVKC+f7Wvcdjv6OWkgYH&#10;NaP2244ZQYn8rHASrkaTiZ/sIEzOLxIUzKlmc6pRu3oB2A4jXEuah1+Pd7L/LQzUT7hT5t4rqpji&#10;6Duj3JleWLh2geBW4mI+DzCcZs3cUq019+S+qr4vHw9PzOiueR32/T30Q83SVz3cYr2lgvnOQVGF&#10;Bn+pa1dv3AShcbqt5VfNqRxQL7t19gsAAP//AwBQSwMEFAAGAAgAAAAhAJzkbSbiAAAACwEAAA8A&#10;AABkcnMvZG93bnJldi54bWxMj81OwzAQhO9IvIO1SNyok0ZpQ8imQvxICFVIlD7ANjZJIF6H2GnT&#10;Pj3uCY6jGc18U6wm04m9HlxrGSGeRSA0V1a1XCNsP55vMhDOEyvqLGuEo3awKi8vCsqVPfC73m98&#10;LUIJu5wQGu/7XEpXNdqQm9lec/A+7WDIBznUUg10COWmk/MoWkhDLYeFhnr90OjqezMaBHqzyWgf&#10;+9qcTuvj68vt9ot+nhCvr6b7OxBeT/4vDGf8gA5lYNrZkZUTHcIiC+QeIVmmKYhzIFrGMYgdQpbO&#10;E5BlIf9/KH8BAAD//wMAUEsBAi0AFAAGAAgAAAAhALaDOJL+AAAA4QEAABMAAAAAAAAAAAAAAAAA&#10;AAAAAFtDb250ZW50X1R5cGVzXS54bWxQSwECLQAUAAYACAAAACEAOP0h/9YAAACUAQAACwAAAAAA&#10;AAAAAAAAAAAvAQAAX3JlbHMvLnJlbHNQSwECLQAUAAYACAAAACEA5QYyxKkCAACjBQAADgAAAAAA&#10;AAAAAAAAAAAuAgAAZHJzL2Uyb0RvYy54bWxQSwECLQAUAAYACAAAACEAnORtJuIAAAALAQAADwAA&#10;AAAAAAAAAAAAAAADBQAAZHJzL2Rvd25yZXYueG1sUEsFBgAAAAAEAAQA8wAAABIGAAAAAA==&#10;" fillcolor="#023e7c" stroked="f" strokeweight="1pt">
            <v:path arrowok="t"/>
          </v:rect>
        </w:pict>
      </w:r>
      <w:r>
        <w:rPr>
          <w:noProof/>
        </w:rPr>
        <w:pict>
          <v:rect id="Prostokąt 94" o:spid="_x0000_s1319" style="position:absolute;left:0;text-align:left;margin-left:200.85pt;margin-top:726.35pt;width:184.2pt;height:75.75pt;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i73qAIAAKIFAAAOAAAAZHJzL2Uyb0RvYy54bWysVM1u2zAMvg/YOwi6r3actF2MOkWQrsOA&#10;YA3WDj0rshwblUVNUv5235vtwUZJtpt1xQ7DfBBM8ePHH5G8uj60kuyEsQ2ogo7OUkqE4lA2alPQ&#10;rw+3795TYh1TJZOgREGPwtLr2ds3V3udiwxqkKUwBEmUzfe6oLVzOk8Sy2vRMnsGWihUVmBa5lA0&#10;m6Q0bI/srUyyNL1I9mBKbYALa/H2JirpLPBXleDurqqscEQWFGNz4TThXPszmV2xfGOYrhvehcH+&#10;IYqWNQqdDlQ3zDGyNc0fVG3DDVio3BmHNoGqargIOWA2o/RFNvc10yLkgsWxeiiT/X+0/PNuZUhT&#10;FjS7nFKiWIuPtMIQHTz9/OHIdOJLtNc2R+S9XhmfpNVL4E8WFclvGi/YDnOoTOuxmCI5hHofh3qL&#10;gyMcL7PxeDqe4LNw1E0vsjQ7994SlvfW2lj3UUBL/E9BDb5nKDPbLa2L0B4SAgPZlLeNlEEwm/VC&#10;GrJj/u2z8YfLRcduT2FSebACbxYZ/U1ILOYSsnJHKTxOqi+iwnr56EMkoVPF4IdxLpQbRVXNShHd&#10;n6f49d59b3uLkGkg9MwV+h+4O4IeGUl67hhlh/emIjT6YJz+LbBoPFgEz6DcYNw2CsxrBBKz6jxH&#10;fF+kWBpfpTWUR+wmA3HMrOa3Db7bklm3YgbnCp8ad4W7w6OSsC8odH+U1GC+v3bv8djuqKVkj3Na&#10;UPtty4ygRH5SOAjT0cR3kAvC5PwyQ8GcatanGrVtF4DtMMKtpHn49Xgn+9/KQPuIK2XuvaKKKY6+&#10;C8qd6YWFi/sDlxIX83mA4TBr5pbqXnNP7qvq+/Lh8MiM7prXYdt/hn6mWf6ihyPWWyqYbx1UTWjw&#10;57p29cZFEBqnW1p+05zKAfW8Wme/AAAA//8DAFBLAwQUAAYACAAAACEAc6vWN+MAAAANAQAADwAA&#10;AGRycy9kb3ducmV2LnhtbEyPzU7DMBCE70i8g7VI3KidEBoIcSrEj4QqhNSfB9gmSxKI7RA7bdqn&#10;ZznBbXdnNPtNvphMJ/Y0+NZZDdFMgSBbuqq1tYbt5uXqFoQPaCvsnCUNR/KwKM7Pcswqd7Ar2q9D&#10;LTjE+gw1NCH0mZS+bMign7meLGsfbjAYeB1qWQ144HDTyVipuTTYWv7QYE+PDZVf69FowHd3Pbqn&#10;vjan09tx+Xq3/cTvZ60vL6aHexCBpvBnhl98RoeCmXZutJUXnYZERSlbWUhuYp7YkqYqArHj01wl&#10;Mcgil/9bFD8AAAD//wMAUEsBAi0AFAAGAAgAAAAhALaDOJL+AAAA4QEAABMAAAAAAAAAAAAAAAAA&#10;AAAAAFtDb250ZW50X1R5cGVzXS54bWxQSwECLQAUAAYACAAAACEAOP0h/9YAAACUAQAACwAAAAAA&#10;AAAAAAAAAAAvAQAAX3JlbHMvLnJlbHNQSwECLQAUAAYACAAAACEAeMYu96gCAACiBQAADgAAAAAA&#10;AAAAAAAAAAAuAgAAZHJzL2Uyb0RvYy54bWxQSwECLQAUAAYACAAAACEAc6vWN+MAAAANAQAADwAA&#10;AAAAAAAAAAAAAAACBQAAZHJzL2Rvd25yZXYueG1sUEsFBgAAAAAEAAQA8wAAABIGAAAAAA==&#10;" fillcolor="#023e7c" stroked="f" strokeweight="1pt">
            <v:path arrowok="t"/>
          </v:rect>
        </w:pict>
      </w:r>
      <w:r>
        <w:rPr>
          <w:noProof/>
        </w:rPr>
        <w:pict>
          <v:shape id="_x0000_s1029" type="#_x0000_t202" style="position:absolute;left:0;text-align:left;margin-left:60.6pt;margin-top:761.9pt;width:475pt;height:23.4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XTEwIAAAAEAAAOAAAAZHJzL2Uyb0RvYy54bWysU9Fu2yAUfZ+0f0C8L3bcpE2skKpr12lS&#10;t1Xq9gEE4xgVuAxI7Ozrd8FJFm1v0/yAuL7cwz3nHla3g9FkL31QYBmdTkpKpBXQKLtl9Pu3x3cL&#10;SkLktuEarGT0IAO9Xb99s+pdLSvoQDfSEwSxoe4do12Mri6KIDppeJiAkxaTLXjDI4Z+WzSe94hu&#10;dFGV5XXRg2+cByFDwL8PY5KuM37bShG/tm2QkWhGsbeYV5/XTVqL9YrXW89dp8SxDf4PXRiuLF56&#10;hnrgkZOdV39BGSU8BGjjRIApoG2VkJkDspmWf7B56biTmQuKE9xZpvD/YMWX/bMnqmG0usFRWW5w&#10;SM+gJYnyNUToJamSSL0LNZ59cXg6Du9hwGFnwsE9gXgNxMJ9x+1W3nkPfSd5g01OU2VxUTrihASy&#10;6T9Dg3fxXYQMNLTeJAVRE4LoOKzDeUByiETgz+vyqpqXmBKYq5Y300WeYMHrU7XzIX6UYEjaMOrR&#10;ABmd759CTN3w+nQkXWbhUWmdTaAt6Rldzqt5LrjIGBXRo1oZRhdl+kbXJJIfbJOLI1d63OMF2h5Z&#10;J6Ij5Thshqzy1UnMDTQHlMHDaEl8QrjpwP+kpEc7Mhp+7LiXlOhPFqVcTmez5N8czOY3FQb+MrO5&#10;zHArEIrRSMm4vY/Z8yPlO5S8VVmNNJuxk2PLaLMs0vFJJB9fxvnU74e7/gUAAP//AwBQSwMEFAAG&#10;AAgAAAAhANr1LmPdAAAADgEAAA8AAABkcnMvZG93bnJldi54bWxMT8tOwzAQvCPxD9YicaN2A32F&#10;OBUCcS1qgUq9ufE2iYjXUew24e+7OcFt56HZmWw9uEZcsAu1Jw3TiQKBVHhbU6nh6/P9YQkiREPW&#10;NJ5Qwy8GWOe3N5lJre9pi5ddLAWHUEiNhirGNpUyFBU6Eya+RWLt5DtnIsOulLYzPYe7RiZKzaUz&#10;NfGHyrT4WmHxszs7Dd+b02H/pD7KNzdrez8oSW4ltb6/G16eQUQc4p8ZxvpcHXLudPRnskE0jJNp&#10;wlY+ZskjjxgtajFyx5FbqDnIPJP/Z+RXAAAA//8DAFBLAQItABQABgAIAAAAIQC2gziS/gAAAOEB&#10;AAATAAAAAAAAAAAAAAAAAAAAAABbQ29udGVudF9UeXBlc10ueG1sUEsBAi0AFAAGAAgAAAAhADj9&#10;If/WAAAAlAEAAAsAAAAAAAAAAAAAAAAALwEAAF9yZWxzLy5yZWxzUEsBAi0AFAAGAAgAAAAhAP5o&#10;hdMTAgAAAAQAAA4AAAAAAAAAAAAAAAAALgIAAGRycy9lMm9Eb2MueG1sUEsBAi0AFAAGAAgAAAAh&#10;ANr1LmPdAAAADgEAAA8AAAAAAAAAAAAAAAAAbQQAAGRycy9kb3ducmV2LnhtbFBLBQYAAAAABAAE&#10;APMAAAB3BQAAAAA=&#10;" filled="f" stroked="f">
            <v:textbox>
              <w:txbxContent>
                <w:p w:rsidR="009971FC" w:rsidRPr="00AE31D8" w:rsidRDefault="009971FC" w:rsidP="008D302B">
                  <w:pPr>
                    <w:jc w:val="center"/>
                    <w:rPr>
                      <w:rFonts w:ascii="TitilliumText25L" w:hAnsi="TitilliumText25L"/>
                      <w:color w:val="FFFFFF" w:themeColor="background1"/>
                      <w:sz w:val="24"/>
                    </w:rPr>
                  </w:pPr>
                  <w:r w:rsidRPr="00AE31D8">
                    <w:rPr>
                      <w:rFonts w:ascii="TitilliumText25L" w:hAnsi="TitilliumText25L"/>
                      <w:color w:val="FFFFFF" w:themeColor="background1"/>
                      <w:sz w:val="24"/>
                    </w:rPr>
                    <w:t>Szczecin 2015</w:t>
                  </w:r>
                </w:p>
              </w:txbxContent>
            </v:textbox>
          </v:shape>
        </w:pict>
      </w:r>
      <w:r w:rsidR="008D302B" w:rsidRPr="000D7F66">
        <w:rPr>
          <w:noProof/>
        </w:rPr>
        <w:br w:type="page"/>
      </w:r>
    </w:p>
    <w:p w:rsidR="00053810" w:rsidRPr="000D7F66" w:rsidRDefault="00053810">
      <w:pPr>
        <w:pStyle w:val="Nagwekbeznumeracji"/>
      </w:pPr>
      <w:bookmarkStart w:id="0" w:name="_Toc467746652"/>
      <w:r w:rsidRPr="000D7F66">
        <w:lastRenderedPageBreak/>
        <w:t>Spis treści</w:t>
      </w:r>
      <w:bookmarkEnd w:id="0"/>
    </w:p>
    <w:p w:rsidR="000F711A" w:rsidRDefault="00231FB9">
      <w:pPr>
        <w:pStyle w:val="Spistreci1"/>
        <w:rPr>
          <w:rFonts w:asciiTheme="minorHAnsi" w:eastAsiaTheme="minorEastAsia" w:hAnsiTheme="minorHAnsi" w:cstheme="minorBidi"/>
          <w:b w:val="0"/>
          <w:smallCaps w:val="0"/>
          <w:noProof/>
          <w:sz w:val="22"/>
          <w:szCs w:val="22"/>
        </w:rPr>
      </w:pPr>
      <w:r w:rsidRPr="00231FB9">
        <w:fldChar w:fldCharType="begin"/>
      </w:r>
      <w:r w:rsidR="00053810" w:rsidRPr="000D7F66">
        <w:instrText xml:space="preserve"> TOC \o "1-3" \h \z \t "Nagłówek bez numeracji;1" </w:instrText>
      </w:r>
      <w:r w:rsidRPr="00231FB9">
        <w:fldChar w:fldCharType="separate"/>
      </w:r>
      <w:hyperlink w:anchor="_Toc467746652" w:history="1">
        <w:r w:rsidR="000F711A" w:rsidRPr="00E2353A">
          <w:rPr>
            <w:rStyle w:val="Hipercze"/>
            <w:noProof/>
          </w:rPr>
          <w:t>Spis treści</w:t>
        </w:r>
        <w:r w:rsidR="000F711A">
          <w:rPr>
            <w:noProof/>
            <w:webHidden/>
          </w:rPr>
          <w:tab/>
        </w:r>
        <w:r>
          <w:rPr>
            <w:noProof/>
            <w:webHidden/>
          </w:rPr>
          <w:fldChar w:fldCharType="begin"/>
        </w:r>
        <w:r w:rsidR="000F711A">
          <w:rPr>
            <w:noProof/>
            <w:webHidden/>
          </w:rPr>
          <w:instrText xml:space="preserve"> PAGEREF _Toc467746652 \h </w:instrText>
        </w:r>
        <w:r>
          <w:rPr>
            <w:noProof/>
            <w:webHidden/>
          </w:rPr>
        </w:r>
        <w:r>
          <w:rPr>
            <w:noProof/>
            <w:webHidden/>
          </w:rPr>
          <w:fldChar w:fldCharType="separate"/>
        </w:r>
        <w:r w:rsidR="000F711A">
          <w:rPr>
            <w:noProof/>
            <w:webHidden/>
          </w:rPr>
          <w:t>2</w:t>
        </w:r>
        <w:r>
          <w:rPr>
            <w:noProof/>
            <w:webHidden/>
          </w:rPr>
          <w:fldChar w:fldCharType="end"/>
        </w:r>
      </w:hyperlink>
    </w:p>
    <w:p w:rsidR="000F711A" w:rsidRDefault="00231FB9">
      <w:pPr>
        <w:pStyle w:val="Spistreci1"/>
        <w:rPr>
          <w:rFonts w:asciiTheme="minorHAnsi" w:eastAsiaTheme="minorEastAsia" w:hAnsiTheme="minorHAnsi" w:cstheme="minorBidi"/>
          <w:b w:val="0"/>
          <w:smallCaps w:val="0"/>
          <w:noProof/>
          <w:sz w:val="22"/>
          <w:szCs w:val="22"/>
        </w:rPr>
      </w:pPr>
      <w:hyperlink w:anchor="_Toc467746653" w:history="1">
        <w:r w:rsidR="000F711A" w:rsidRPr="00E2353A">
          <w:rPr>
            <w:rStyle w:val="Hipercze"/>
            <w:noProof/>
          </w:rPr>
          <w:t>Wykaz skrótów</w:t>
        </w:r>
        <w:r w:rsidR="000F711A">
          <w:rPr>
            <w:noProof/>
            <w:webHidden/>
          </w:rPr>
          <w:tab/>
        </w:r>
        <w:r>
          <w:rPr>
            <w:noProof/>
            <w:webHidden/>
          </w:rPr>
          <w:fldChar w:fldCharType="begin"/>
        </w:r>
        <w:r w:rsidR="000F711A">
          <w:rPr>
            <w:noProof/>
            <w:webHidden/>
          </w:rPr>
          <w:instrText xml:space="preserve"> PAGEREF _Toc467746653 \h </w:instrText>
        </w:r>
        <w:r>
          <w:rPr>
            <w:noProof/>
            <w:webHidden/>
          </w:rPr>
        </w:r>
        <w:r>
          <w:rPr>
            <w:noProof/>
            <w:webHidden/>
          </w:rPr>
          <w:fldChar w:fldCharType="separate"/>
        </w:r>
        <w:r w:rsidR="000F711A">
          <w:rPr>
            <w:noProof/>
            <w:webHidden/>
          </w:rPr>
          <w:t>4</w:t>
        </w:r>
        <w:r>
          <w:rPr>
            <w:noProof/>
            <w:webHidden/>
          </w:rPr>
          <w:fldChar w:fldCharType="end"/>
        </w:r>
      </w:hyperlink>
    </w:p>
    <w:p w:rsidR="000F711A" w:rsidRDefault="00231FB9">
      <w:pPr>
        <w:pStyle w:val="Spistreci1"/>
        <w:rPr>
          <w:rFonts w:asciiTheme="minorHAnsi" w:eastAsiaTheme="minorEastAsia" w:hAnsiTheme="minorHAnsi" w:cstheme="minorBidi"/>
          <w:b w:val="0"/>
          <w:smallCaps w:val="0"/>
          <w:noProof/>
          <w:sz w:val="22"/>
          <w:szCs w:val="22"/>
        </w:rPr>
      </w:pPr>
      <w:hyperlink w:anchor="_Toc467746654" w:history="1">
        <w:r w:rsidR="000F711A" w:rsidRPr="00E2353A">
          <w:rPr>
            <w:rStyle w:val="Hipercze"/>
            <w:noProof/>
          </w:rPr>
          <w:t>Słownik pojęć</w:t>
        </w:r>
        <w:r w:rsidR="000F711A">
          <w:rPr>
            <w:noProof/>
            <w:webHidden/>
          </w:rPr>
          <w:tab/>
        </w:r>
        <w:r>
          <w:rPr>
            <w:noProof/>
            <w:webHidden/>
          </w:rPr>
          <w:fldChar w:fldCharType="begin"/>
        </w:r>
        <w:r w:rsidR="000F711A">
          <w:rPr>
            <w:noProof/>
            <w:webHidden/>
          </w:rPr>
          <w:instrText xml:space="preserve"> PAGEREF _Toc467746654 \h </w:instrText>
        </w:r>
        <w:r>
          <w:rPr>
            <w:noProof/>
            <w:webHidden/>
          </w:rPr>
        </w:r>
        <w:r>
          <w:rPr>
            <w:noProof/>
            <w:webHidden/>
          </w:rPr>
          <w:fldChar w:fldCharType="separate"/>
        </w:r>
        <w:r w:rsidR="000F711A">
          <w:rPr>
            <w:noProof/>
            <w:webHidden/>
          </w:rPr>
          <w:t>4</w:t>
        </w:r>
        <w:r>
          <w:rPr>
            <w:noProof/>
            <w:webHidden/>
          </w:rPr>
          <w:fldChar w:fldCharType="end"/>
        </w:r>
      </w:hyperlink>
    </w:p>
    <w:p w:rsidR="000F711A" w:rsidRDefault="00231FB9">
      <w:pPr>
        <w:pStyle w:val="Spistreci1"/>
        <w:rPr>
          <w:rFonts w:asciiTheme="minorHAnsi" w:eastAsiaTheme="minorEastAsia" w:hAnsiTheme="minorHAnsi" w:cstheme="minorBidi"/>
          <w:b w:val="0"/>
          <w:smallCaps w:val="0"/>
          <w:noProof/>
          <w:sz w:val="22"/>
          <w:szCs w:val="22"/>
        </w:rPr>
      </w:pPr>
      <w:hyperlink w:anchor="_Toc467746655" w:history="1">
        <w:r w:rsidR="000F711A" w:rsidRPr="00E2353A">
          <w:rPr>
            <w:rStyle w:val="Hipercze"/>
            <w:noProof/>
          </w:rPr>
          <w:t>Wprowadzenie</w:t>
        </w:r>
        <w:r w:rsidR="000F711A">
          <w:rPr>
            <w:noProof/>
            <w:webHidden/>
          </w:rPr>
          <w:tab/>
        </w:r>
        <w:r>
          <w:rPr>
            <w:noProof/>
            <w:webHidden/>
          </w:rPr>
          <w:fldChar w:fldCharType="begin"/>
        </w:r>
        <w:r w:rsidR="000F711A">
          <w:rPr>
            <w:noProof/>
            <w:webHidden/>
          </w:rPr>
          <w:instrText xml:space="preserve"> PAGEREF _Toc467746655 \h </w:instrText>
        </w:r>
        <w:r>
          <w:rPr>
            <w:noProof/>
            <w:webHidden/>
          </w:rPr>
        </w:r>
        <w:r>
          <w:rPr>
            <w:noProof/>
            <w:webHidden/>
          </w:rPr>
          <w:fldChar w:fldCharType="separate"/>
        </w:r>
        <w:r w:rsidR="000F711A">
          <w:rPr>
            <w:noProof/>
            <w:webHidden/>
          </w:rPr>
          <w:t>8</w:t>
        </w:r>
        <w:r>
          <w:rPr>
            <w:noProof/>
            <w:webHidden/>
          </w:rPr>
          <w:fldChar w:fldCharType="end"/>
        </w:r>
      </w:hyperlink>
    </w:p>
    <w:p w:rsidR="000F711A" w:rsidRDefault="00231FB9">
      <w:pPr>
        <w:pStyle w:val="Spistreci1"/>
        <w:rPr>
          <w:rFonts w:asciiTheme="minorHAnsi" w:eastAsiaTheme="minorEastAsia" w:hAnsiTheme="minorHAnsi" w:cstheme="minorBidi"/>
          <w:b w:val="0"/>
          <w:smallCaps w:val="0"/>
          <w:noProof/>
          <w:sz w:val="22"/>
          <w:szCs w:val="22"/>
        </w:rPr>
      </w:pPr>
      <w:hyperlink w:anchor="_Toc467746656" w:history="1">
        <w:r w:rsidR="000F711A" w:rsidRPr="00E2353A">
          <w:rPr>
            <w:rStyle w:val="Hipercze"/>
            <w:noProof/>
          </w:rPr>
          <w:t>1.</w:t>
        </w:r>
        <w:r w:rsidR="000F711A">
          <w:rPr>
            <w:rFonts w:asciiTheme="minorHAnsi" w:eastAsiaTheme="minorEastAsia" w:hAnsiTheme="minorHAnsi" w:cstheme="minorBidi"/>
            <w:b w:val="0"/>
            <w:smallCaps w:val="0"/>
            <w:noProof/>
            <w:sz w:val="22"/>
            <w:szCs w:val="22"/>
          </w:rPr>
          <w:tab/>
        </w:r>
        <w:r w:rsidR="000F711A" w:rsidRPr="00E2353A">
          <w:rPr>
            <w:rStyle w:val="Hipercze"/>
            <w:noProof/>
          </w:rPr>
          <w:t>Przedstawienie kontekstu społeczno-ekonomicznego, instytucjonalnego  i politycznego</w:t>
        </w:r>
        <w:r w:rsidR="000F711A">
          <w:rPr>
            <w:noProof/>
            <w:webHidden/>
          </w:rPr>
          <w:tab/>
        </w:r>
        <w:r>
          <w:rPr>
            <w:noProof/>
            <w:webHidden/>
          </w:rPr>
          <w:fldChar w:fldCharType="begin"/>
        </w:r>
        <w:r w:rsidR="000F711A">
          <w:rPr>
            <w:noProof/>
            <w:webHidden/>
          </w:rPr>
          <w:instrText xml:space="preserve"> PAGEREF _Toc467746656 \h </w:instrText>
        </w:r>
        <w:r>
          <w:rPr>
            <w:noProof/>
            <w:webHidden/>
          </w:rPr>
        </w:r>
        <w:r>
          <w:rPr>
            <w:noProof/>
            <w:webHidden/>
          </w:rPr>
          <w:fldChar w:fldCharType="separate"/>
        </w:r>
        <w:r w:rsidR="000F711A">
          <w:rPr>
            <w:noProof/>
            <w:webHidden/>
          </w:rPr>
          <w:t>14</w:t>
        </w:r>
        <w:r>
          <w:rPr>
            <w:noProof/>
            <w:webHidden/>
          </w:rPr>
          <w:fldChar w:fldCharType="end"/>
        </w:r>
      </w:hyperlink>
    </w:p>
    <w:p w:rsidR="000F711A" w:rsidRDefault="00231FB9">
      <w:pPr>
        <w:pStyle w:val="Spistreci2"/>
        <w:rPr>
          <w:rFonts w:asciiTheme="minorHAnsi" w:eastAsiaTheme="minorEastAsia" w:hAnsiTheme="minorHAnsi" w:cstheme="minorBidi"/>
          <w:smallCaps w:val="0"/>
          <w:noProof/>
          <w:sz w:val="22"/>
          <w:szCs w:val="22"/>
        </w:rPr>
      </w:pPr>
      <w:hyperlink w:anchor="_Toc467746657" w:history="1">
        <w:r w:rsidR="000F711A" w:rsidRPr="00E2353A">
          <w:rPr>
            <w:rStyle w:val="Hipercze"/>
            <w:noProof/>
          </w:rPr>
          <w:t>1.1.</w:t>
        </w:r>
        <w:r w:rsidR="000F711A">
          <w:rPr>
            <w:rFonts w:asciiTheme="minorHAnsi" w:eastAsiaTheme="minorEastAsia" w:hAnsiTheme="minorHAnsi" w:cstheme="minorBidi"/>
            <w:smallCaps w:val="0"/>
            <w:noProof/>
            <w:sz w:val="22"/>
            <w:szCs w:val="22"/>
          </w:rPr>
          <w:tab/>
        </w:r>
        <w:r w:rsidR="000F711A" w:rsidRPr="00E2353A">
          <w:rPr>
            <w:rStyle w:val="Hipercze"/>
            <w:noProof/>
          </w:rPr>
          <w:t>Syntetyczny opis otoczenia, w którym projekt będzie realizowany</w:t>
        </w:r>
        <w:r w:rsidR="000F711A">
          <w:rPr>
            <w:noProof/>
            <w:webHidden/>
          </w:rPr>
          <w:tab/>
        </w:r>
        <w:r>
          <w:rPr>
            <w:noProof/>
            <w:webHidden/>
          </w:rPr>
          <w:fldChar w:fldCharType="begin"/>
        </w:r>
        <w:r w:rsidR="000F711A">
          <w:rPr>
            <w:noProof/>
            <w:webHidden/>
          </w:rPr>
          <w:instrText xml:space="preserve"> PAGEREF _Toc467746657 \h </w:instrText>
        </w:r>
        <w:r>
          <w:rPr>
            <w:noProof/>
            <w:webHidden/>
          </w:rPr>
        </w:r>
        <w:r>
          <w:rPr>
            <w:noProof/>
            <w:webHidden/>
          </w:rPr>
          <w:fldChar w:fldCharType="separate"/>
        </w:r>
        <w:r w:rsidR="000F711A">
          <w:rPr>
            <w:noProof/>
            <w:webHidden/>
          </w:rPr>
          <w:t>14</w:t>
        </w:r>
        <w:r>
          <w:rPr>
            <w:noProof/>
            <w:webHidden/>
          </w:rPr>
          <w:fldChar w:fldCharType="end"/>
        </w:r>
      </w:hyperlink>
    </w:p>
    <w:p w:rsidR="000F711A" w:rsidRDefault="00231FB9">
      <w:pPr>
        <w:pStyle w:val="Spistreci2"/>
        <w:rPr>
          <w:rFonts w:asciiTheme="minorHAnsi" w:eastAsiaTheme="minorEastAsia" w:hAnsiTheme="minorHAnsi" w:cstheme="minorBidi"/>
          <w:smallCaps w:val="0"/>
          <w:noProof/>
          <w:sz w:val="22"/>
          <w:szCs w:val="22"/>
        </w:rPr>
      </w:pPr>
      <w:hyperlink w:anchor="_Toc467746658" w:history="1">
        <w:r w:rsidR="000F711A" w:rsidRPr="00E2353A">
          <w:rPr>
            <w:rStyle w:val="Hipercze"/>
            <w:noProof/>
          </w:rPr>
          <w:t>1.2.</w:t>
        </w:r>
        <w:r w:rsidR="000F711A">
          <w:rPr>
            <w:rFonts w:asciiTheme="minorHAnsi" w:eastAsiaTheme="minorEastAsia" w:hAnsiTheme="minorHAnsi" w:cstheme="minorBidi"/>
            <w:smallCaps w:val="0"/>
            <w:noProof/>
            <w:sz w:val="22"/>
            <w:szCs w:val="22"/>
          </w:rPr>
          <w:tab/>
        </w:r>
        <w:r w:rsidR="000F711A" w:rsidRPr="00E2353A">
          <w:rPr>
            <w:rStyle w:val="Hipercze"/>
            <w:noProof/>
          </w:rPr>
          <w:t>Opis stanu aktualnego, na który projekt będzie miał wpływ</w:t>
        </w:r>
        <w:r w:rsidR="000F711A">
          <w:rPr>
            <w:noProof/>
            <w:webHidden/>
          </w:rPr>
          <w:tab/>
        </w:r>
        <w:r>
          <w:rPr>
            <w:noProof/>
            <w:webHidden/>
          </w:rPr>
          <w:fldChar w:fldCharType="begin"/>
        </w:r>
        <w:r w:rsidR="000F711A">
          <w:rPr>
            <w:noProof/>
            <w:webHidden/>
          </w:rPr>
          <w:instrText xml:space="preserve"> PAGEREF _Toc467746658 \h </w:instrText>
        </w:r>
        <w:r>
          <w:rPr>
            <w:noProof/>
            <w:webHidden/>
          </w:rPr>
        </w:r>
        <w:r>
          <w:rPr>
            <w:noProof/>
            <w:webHidden/>
          </w:rPr>
          <w:fldChar w:fldCharType="separate"/>
        </w:r>
        <w:r w:rsidR="000F711A">
          <w:rPr>
            <w:noProof/>
            <w:webHidden/>
          </w:rPr>
          <w:t>14</w:t>
        </w:r>
        <w:r>
          <w:rPr>
            <w:noProof/>
            <w:webHidden/>
          </w:rPr>
          <w:fldChar w:fldCharType="end"/>
        </w:r>
      </w:hyperlink>
    </w:p>
    <w:p w:rsidR="000F711A" w:rsidRDefault="00231FB9">
      <w:pPr>
        <w:pStyle w:val="Spistreci1"/>
        <w:rPr>
          <w:rFonts w:asciiTheme="minorHAnsi" w:eastAsiaTheme="minorEastAsia" w:hAnsiTheme="minorHAnsi" w:cstheme="minorBidi"/>
          <w:b w:val="0"/>
          <w:smallCaps w:val="0"/>
          <w:noProof/>
          <w:sz w:val="22"/>
          <w:szCs w:val="22"/>
        </w:rPr>
      </w:pPr>
      <w:hyperlink w:anchor="_Toc467746659" w:history="1">
        <w:r w:rsidR="000F711A" w:rsidRPr="00E2353A">
          <w:rPr>
            <w:rStyle w:val="Hipercze"/>
            <w:noProof/>
          </w:rPr>
          <w:t>2.</w:t>
        </w:r>
        <w:r w:rsidR="000F711A">
          <w:rPr>
            <w:rFonts w:asciiTheme="minorHAnsi" w:eastAsiaTheme="minorEastAsia" w:hAnsiTheme="minorHAnsi" w:cstheme="minorBidi"/>
            <w:b w:val="0"/>
            <w:smallCaps w:val="0"/>
            <w:noProof/>
            <w:sz w:val="22"/>
            <w:szCs w:val="22"/>
          </w:rPr>
          <w:tab/>
        </w:r>
        <w:r w:rsidR="000F711A" w:rsidRPr="00E2353A">
          <w:rPr>
            <w:rStyle w:val="Hipercze"/>
            <w:noProof/>
          </w:rPr>
          <w:t>Definicja celów projektu</w:t>
        </w:r>
        <w:r w:rsidR="000F711A">
          <w:rPr>
            <w:noProof/>
            <w:webHidden/>
          </w:rPr>
          <w:tab/>
        </w:r>
        <w:r>
          <w:rPr>
            <w:noProof/>
            <w:webHidden/>
          </w:rPr>
          <w:fldChar w:fldCharType="begin"/>
        </w:r>
        <w:r w:rsidR="000F711A">
          <w:rPr>
            <w:noProof/>
            <w:webHidden/>
          </w:rPr>
          <w:instrText xml:space="preserve"> PAGEREF _Toc467746659 \h </w:instrText>
        </w:r>
        <w:r>
          <w:rPr>
            <w:noProof/>
            <w:webHidden/>
          </w:rPr>
        </w:r>
        <w:r>
          <w:rPr>
            <w:noProof/>
            <w:webHidden/>
          </w:rPr>
          <w:fldChar w:fldCharType="separate"/>
        </w:r>
        <w:r w:rsidR="000F711A">
          <w:rPr>
            <w:noProof/>
            <w:webHidden/>
          </w:rPr>
          <w:t>17</w:t>
        </w:r>
        <w:r>
          <w:rPr>
            <w:noProof/>
            <w:webHidden/>
          </w:rPr>
          <w:fldChar w:fldCharType="end"/>
        </w:r>
      </w:hyperlink>
    </w:p>
    <w:p w:rsidR="000F711A" w:rsidRDefault="00231FB9">
      <w:pPr>
        <w:pStyle w:val="Spistreci2"/>
        <w:rPr>
          <w:rFonts w:asciiTheme="minorHAnsi" w:eastAsiaTheme="minorEastAsia" w:hAnsiTheme="minorHAnsi" w:cstheme="minorBidi"/>
          <w:smallCaps w:val="0"/>
          <w:noProof/>
          <w:sz w:val="22"/>
          <w:szCs w:val="22"/>
        </w:rPr>
      </w:pPr>
      <w:hyperlink w:anchor="_Toc467746660" w:history="1">
        <w:r w:rsidR="000F711A" w:rsidRPr="00E2353A">
          <w:rPr>
            <w:rStyle w:val="Hipercze"/>
            <w:noProof/>
          </w:rPr>
          <w:t>2.1.</w:t>
        </w:r>
        <w:r w:rsidR="000F711A">
          <w:rPr>
            <w:rFonts w:asciiTheme="minorHAnsi" w:eastAsiaTheme="minorEastAsia" w:hAnsiTheme="minorHAnsi" w:cstheme="minorBidi"/>
            <w:smallCaps w:val="0"/>
            <w:noProof/>
            <w:sz w:val="22"/>
            <w:szCs w:val="22"/>
          </w:rPr>
          <w:tab/>
        </w:r>
        <w:r w:rsidR="000F711A" w:rsidRPr="00E2353A">
          <w:rPr>
            <w:rStyle w:val="Hipercze"/>
            <w:noProof/>
          </w:rPr>
          <w:t>Opis potrzeby realizacji projektu</w:t>
        </w:r>
        <w:r w:rsidR="000F711A">
          <w:rPr>
            <w:noProof/>
            <w:webHidden/>
          </w:rPr>
          <w:tab/>
        </w:r>
        <w:r>
          <w:rPr>
            <w:noProof/>
            <w:webHidden/>
          </w:rPr>
          <w:fldChar w:fldCharType="begin"/>
        </w:r>
        <w:r w:rsidR="000F711A">
          <w:rPr>
            <w:noProof/>
            <w:webHidden/>
          </w:rPr>
          <w:instrText xml:space="preserve"> PAGEREF _Toc467746660 \h </w:instrText>
        </w:r>
        <w:r>
          <w:rPr>
            <w:noProof/>
            <w:webHidden/>
          </w:rPr>
        </w:r>
        <w:r>
          <w:rPr>
            <w:noProof/>
            <w:webHidden/>
          </w:rPr>
          <w:fldChar w:fldCharType="separate"/>
        </w:r>
        <w:r w:rsidR="000F711A">
          <w:rPr>
            <w:noProof/>
            <w:webHidden/>
          </w:rPr>
          <w:t>17</w:t>
        </w:r>
        <w:r>
          <w:rPr>
            <w:noProof/>
            <w:webHidden/>
          </w:rPr>
          <w:fldChar w:fldCharType="end"/>
        </w:r>
      </w:hyperlink>
    </w:p>
    <w:p w:rsidR="000F711A" w:rsidRDefault="00231FB9">
      <w:pPr>
        <w:pStyle w:val="Spistreci2"/>
        <w:rPr>
          <w:rFonts w:asciiTheme="minorHAnsi" w:eastAsiaTheme="minorEastAsia" w:hAnsiTheme="minorHAnsi" w:cstheme="minorBidi"/>
          <w:smallCaps w:val="0"/>
          <w:noProof/>
          <w:sz w:val="22"/>
          <w:szCs w:val="22"/>
        </w:rPr>
      </w:pPr>
      <w:hyperlink w:anchor="_Toc467746661" w:history="1">
        <w:r w:rsidR="000F711A" w:rsidRPr="00E2353A">
          <w:rPr>
            <w:rStyle w:val="Hipercze"/>
            <w:noProof/>
          </w:rPr>
          <w:t>2.2.</w:t>
        </w:r>
        <w:r w:rsidR="000F711A">
          <w:rPr>
            <w:rFonts w:asciiTheme="minorHAnsi" w:eastAsiaTheme="minorEastAsia" w:hAnsiTheme="minorHAnsi" w:cstheme="minorBidi"/>
            <w:smallCaps w:val="0"/>
            <w:noProof/>
            <w:sz w:val="22"/>
            <w:szCs w:val="22"/>
          </w:rPr>
          <w:tab/>
        </w:r>
        <w:r w:rsidR="000F711A" w:rsidRPr="00E2353A">
          <w:rPr>
            <w:rStyle w:val="Hipercze"/>
            <w:noProof/>
          </w:rPr>
          <w:t>Opis celów projektu</w:t>
        </w:r>
        <w:r w:rsidR="000F711A">
          <w:rPr>
            <w:noProof/>
            <w:webHidden/>
          </w:rPr>
          <w:tab/>
        </w:r>
        <w:r>
          <w:rPr>
            <w:noProof/>
            <w:webHidden/>
          </w:rPr>
          <w:fldChar w:fldCharType="begin"/>
        </w:r>
        <w:r w:rsidR="000F711A">
          <w:rPr>
            <w:noProof/>
            <w:webHidden/>
          </w:rPr>
          <w:instrText xml:space="preserve"> PAGEREF _Toc467746661 \h </w:instrText>
        </w:r>
        <w:r>
          <w:rPr>
            <w:noProof/>
            <w:webHidden/>
          </w:rPr>
        </w:r>
        <w:r>
          <w:rPr>
            <w:noProof/>
            <w:webHidden/>
          </w:rPr>
          <w:fldChar w:fldCharType="separate"/>
        </w:r>
        <w:r w:rsidR="000F711A">
          <w:rPr>
            <w:noProof/>
            <w:webHidden/>
          </w:rPr>
          <w:t>19</w:t>
        </w:r>
        <w:r>
          <w:rPr>
            <w:noProof/>
            <w:webHidden/>
          </w:rPr>
          <w:fldChar w:fldCharType="end"/>
        </w:r>
      </w:hyperlink>
    </w:p>
    <w:p w:rsidR="000F711A" w:rsidRDefault="00231FB9">
      <w:pPr>
        <w:pStyle w:val="Spistreci1"/>
        <w:rPr>
          <w:rFonts w:asciiTheme="minorHAnsi" w:eastAsiaTheme="minorEastAsia" w:hAnsiTheme="minorHAnsi" w:cstheme="minorBidi"/>
          <w:b w:val="0"/>
          <w:smallCaps w:val="0"/>
          <w:noProof/>
          <w:sz w:val="22"/>
          <w:szCs w:val="22"/>
        </w:rPr>
      </w:pPr>
      <w:hyperlink w:anchor="_Toc467746662" w:history="1">
        <w:r w:rsidR="000F711A" w:rsidRPr="00E2353A">
          <w:rPr>
            <w:rStyle w:val="Hipercze"/>
            <w:noProof/>
          </w:rPr>
          <w:t>3.</w:t>
        </w:r>
        <w:r w:rsidR="000F711A">
          <w:rPr>
            <w:rFonts w:asciiTheme="minorHAnsi" w:eastAsiaTheme="minorEastAsia" w:hAnsiTheme="minorHAnsi" w:cstheme="minorBidi"/>
            <w:b w:val="0"/>
            <w:smallCaps w:val="0"/>
            <w:noProof/>
            <w:sz w:val="22"/>
            <w:szCs w:val="22"/>
          </w:rPr>
          <w:tab/>
        </w:r>
        <w:r w:rsidR="000F711A" w:rsidRPr="00E2353A">
          <w:rPr>
            <w:rStyle w:val="Hipercze"/>
            <w:noProof/>
          </w:rPr>
          <w:t>Identyfikacja projektu</w:t>
        </w:r>
        <w:r w:rsidR="000F711A">
          <w:rPr>
            <w:noProof/>
            <w:webHidden/>
          </w:rPr>
          <w:tab/>
        </w:r>
        <w:r>
          <w:rPr>
            <w:noProof/>
            <w:webHidden/>
          </w:rPr>
          <w:fldChar w:fldCharType="begin"/>
        </w:r>
        <w:r w:rsidR="000F711A">
          <w:rPr>
            <w:noProof/>
            <w:webHidden/>
          </w:rPr>
          <w:instrText xml:space="preserve"> PAGEREF _Toc467746662 \h </w:instrText>
        </w:r>
        <w:r>
          <w:rPr>
            <w:noProof/>
            <w:webHidden/>
          </w:rPr>
        </w:r>
        <w:r>
          <w:rPr>
            <w:noProof/>
            <w:webHidden/>
          </w:rPr>
          <w:fldChar w:fldCharType="separate"/>
        </w:r>
        <w:r w:rsidR="000F711A">
          <w:rPr>
            <w:noProof/>
            <w:webHidden/>
          </w:rPr>
          <w:t>22</w:t>
        </w:r>
        <w:r>
          <w:rPr>
            <w:noProof/>
            <w:webHidden/>
          </w:rPr>
          <w:fldChar w:fldCharType="end"/>
        </w:r>
      </w:hyperlink>
    </w:p>
    <w:p w:rsidR="000F711A" w:rsidRDefault="00231FB9">
      <w:pPr>
        <w:pStyle w:val="Spistreci2"/>
        <w:rPr>
          <w:rFonts w:asciiTheme="minorHAnsi" w:eastAsiaTheme="minorEastAsia" w:hAnsiTheme="minorHAnsi" w:cstheme="minorBidi"/>
          <w:smallCaps w:val="0"/>
          <w:noProof/>
          <w:sz w:val="22"/>
          <w:szCs w:val="22"/>
        </w:rPr>
      </w:pPr>
      <w:hyperlink w:anchor="_Toc467746663" w:history="1">
        <w:r w:rsidR="000F711A" w:rsidRPr="00E2353A">
          <w:rPr>
            <w:rStyle w:val="Hipercze"/>
            <w:noProof/>
          </w:rPr>
          <w:t>3.1.</w:t>
        </w:r>
        <w:r w:rsidR="000F711A">
          <w:rPr>
            <w:rFonts w:asciiTheme="minorHAnsi" w:eastAsiaTheme="minorEastAsia" w:hAnsiTheme="minorHAnsi" w:cstheme="minorBidi"/>
            <w:smallCaps w:val="0"/>
            <w:noProof/>
            <w:sz w:val="22"/>
            <w:szCs w:val="22"/>
          </w:rPr>
          <w:tab/>
        </w:r>
        <w:r w:rsidR="000F711A" w:rsidRPr="00E2353A">
          <w:rPr>
            <w:rStyle w:val="Hipercze"/>
            <w:noProof/>
          </w:rPr>
          <w:t>Elementy fizyczne i działania</w:t>
        </w:r>
        <w:r w:rsidR="000F711A">
          <w:rPr>
            <w:noProof/>
            <w:webHidden/>
          </w:rPr>
          <w:tab/>
        </w:r>
        <w:r>
          <w:rPr>
            <w:noProof/>
            <w:webHidden/>
          </w:rPr>
          <w:fldChar w:fldCharType="begin"/>
        </w:r>
        <w:r w:rsidR="000F711A">
          <w:rPr>
            <w:noProof/>
            <w:webHidden/>
          </w:rPr>
          <w:instrText xml:space="preserve"> PAGEREF _Toc467746663 \h </w:instrText>
        </w:r>
        <w:r>
          <w:rPr>
            <w:noProof/>
            <w:webHidden/>
          </w:rPr>
        </w:r>
        <w:r>
          <w:rPr>
            <w:noProof/>
            <w:webHidden/>
          </w:rPr>
          <w:fldChar w:fldCharType="separate"/>
        </w:r>
        <w:r w:rsidR="000F711A">
          <w:rPr>
            <w:noProof/>
            <w:webHidden/>
          </w:rPr>
          <w:t>22</w:t>
        </w:r>
        <w:r>
          <w:rPr>
            <w:noProof/>
            <w:webHidden/>
          </w:rPr>
          <w:fldChar w:fldCharType="end"/>
        </w:r>
      </w:hyperlink>
    </w:p>
    <w:p w:rsidR="000F711A" w:rsidRDefault="00231FB9" w:rsidP="001C5825">
      <w:pPr>
        <w:pStyle w:val="Spistreci3"/>
        <w:rPr>
          <w:rFonts w:asciiTheme="minorHAnsi" w:eastAsiaTheme="minorEastAsia" w:hAnsiTheme="minorHAnsi" w:cstheme="minorBidi"/>
          <w:noProof/>
          <w:sz w:val="22"/>
          <w:szCs w:val="22"/>
        </w:rPr>
      </w:pPr>
      <w:hyperlink w:anchor="_Toc467746664" w:history="1">
        <w:r w:rsidR="000F711A" w:rsidRPr="00E2353A">
          <w:rPr>
            <w:rStyle w:val="Hipercze"/>
            <w:noProof/>
          </w:rPr>
          <w:t>3.1.1.</w:t>
        </w:r>
        <w:r w:rsidR="000F711A">
          <w:rPr>
            <w:rFonts w:asciiTheme="minorHAnsi" w:eastAsiaTheme="minorEastAsia" w:hAnsiTheme="minorHAnsi" w:cstheme="minorBidi"/>
            <w:noProof/>
            <w:sz w:val="22"/>
            <w:szCs w:val="22"/>
          </w:rPr>
          <w:tab/>
        </w:r>
        <w:r w:rsidR="000F711A" w:rsidRPr="00E2353A">
          <w:rPr>
            <w:rStyle w:val="Hipercze"/>
            <w:noProof/>
          </w:rPr>
          <w:t>Opis lokalizacji / miejsca realizacji projektu</w:t>
        </w:r>
        <w:r w:rsidR="000F711A">
          <w:rPr>
            <w:noProof/>
            <w:webHidden/>
          </w:rPr>
          <w:tab/>
        </w:r>
        <w:r>
          <w:rPr>
            <w:noProof/>
            <w:webHidden/>
          </w:rPr>
          <w:fldChar w:fldCharType="begin"/>
        </w:r>
        <w:r w:rsidR="000F711A">
          <w:rPr>
            <w:noProof/>
            <w:webHidden/>
          </w:rPr>
          <w:instrText xml:space="preserve"> PAGEREF _Toc467746664 \h </w:instrText>
        </w:r>
        <w:r>
          <w:rPr>
            <w:noProof/>
            <w:webHidden/>
          </w:rPr>
        </w:r>
        <w:r>
          <w:rPr>
            <w:noProof/>
            <w:webHidden/>
          </w:rPr>
          <w:fldChar w:fldCharType="separate"/>
        </w:r>
        <w:r w:rsidR="000F711A">
          <w:rPr>
            <w:noProof/>
            <w:webHidden/>
          </w:rPr>
          <w:t>23</w:t>
        </w:r>
        <w:r>
          <w:rPr>
            <w:noProof/>
            <w:webHidden/>
          </w:rPr>
          <w:fldChar w:fldCharType="end"/>
        </w:r>
      </w:hyperlink>
    </w:p>
    <w:p w:rsidR="000F711A" w:rsidRDefault="00231FB9" w:rsidP="001C5825">
      <w:pPr>
        <w:pStyle w:val="Spistreci3"/>
        <w:rPr>
          <w:rFonts w:asciiTheme="minorHAnsi" w:eastAsiaTheme="minorEastAsia" w:hAnsiTheme="minorHAnsi" w:cstheme="minorBidi"/>
          <w:noProof/>
          <w:sz w:val="22"/>
          <w:szCs w:val="22"/>
        </w:rPr>
      </w:pPr>
      <w:hyperlink w:anchor="_Toc467746665" w:history="1">
        <w:r w:rsidR="000F711A" w:rsidRPr="00E2353A">
          <w:rPr>
            <w:rStyle w:val="Hipercze"/>
            <w:noProof/>
          </w:rPr>
          <w:t>3.1.2.</w:t>
        </w:r>
        <w:r w:rsidR="000F711A">
          <w:rPr>
            <w:rFonts w:asciiTheme="minorHAnsi" w:eastAsiaTheme="minorEastAsia" w:hAnsiTheme="minorHAnsi" w:cstheme="minorBidi"/>
            <w:noProof/>
            <w:sz w:val="22"/>
            <w:szCs w:val="22"/>
          </w:rPr>
          <w:tab/>
        </w:r>
        <w:r w:rsidR="000F711A" w:rsidRPr="00E2353A">
          <w:rPr>
            <w:rStyle w:val="Hipercze"/>
            <w:noProof/>
          </w:rPr>
          <w:t>Niezbędne rodzaje czynności / materiałów / usług</w:t>
        </w:r>
        <w:r w:rsidR="000F711A">
          <w:rPr>
            <w:noProof/>
            <w:webHidden/>
          </w:rPr>
          <w:tab/>
        </w:r>
        <w:r>
          <w:rPr>
            <w:noProof/>
            <w:webHidden/>
          </w:rPr>
          <w:fldChar w:fldCharType="begin"/>
        </w:r>
        <w:r w:rsidR="000F711A">
          <w:rPr>
            <w:noProof/>
            <w:webHidden/>
          </w:rPr>
          <w:instrText xml:space="preserve"> PAGEREF _Toc467746665 \h </w:instrText>
        </w:r>
        <w:r>
          <w:rPr>
            <w:noProof/>
            <w:webHidden/>
          </w:rPr>
        </w:r>
        <w:r>
          <w:rPr>
            <w:noProof/>
            <w:webHidden/>
          </w:rPr>
          <w:fldChar w:fldCharType="separate"/>
        </w:r>
        <w:r w:rsidR="000F711A">
          <w:rPr>
            <w:noProof/>
            <w:webHidden/>
          </w:rPr>
          <w:t>24</w:t>
        </w:r>
        <w:r>
          <w:rPr>
            <w:noProof/>
            <w:webHidden/>
          </w:rPr>
          <w:fldChar w:fldCharType="end"/>
        </w:r>
      </w:hyperlink>
    </w:p>
    <w:p w:rsidR="000F711A" w:rsidRDefault="00231FB9" w:rsidP="001C5825">
      <w:pPr>
        <w:pStyle w:val="Spistreci3"/>
        <w:rPr>
          <w:rFonts w:asciiTheme="minorHAnsi" w:eastAsiaTheme="minorEastAsia" w:hAnsiTheme="minorHAnsi" w:cstheme="minorBidi"/>
          <w:noProof/>
          <w:sz w:val="22"/>
          <w:szCs w:val="22"/>
        </w:rPr>
      </w:pPr>
      <w:hyperlink w:anchor="_Toc467746666" w:history="1">
        <w:r w:rsidR="000F711A" w:rsidRPr="00E2353A">
          <w:rPr>
            <w:rStyle w:val="Hipercze"/>
            <w:noProof/>
          </w:rPr>
          <w:t>3.1.3.</w:t>
        </w:r>
        <w:r w:rsidR="000F711A">
          <w:rPr>
            <w:rFonts w:asciiTheme="minorHAnsi" w:eastAsiaTheme="minorEastAsia" w:hAnsiTheme="minorHAnsi" w:cstheme="minorBidi"/>
            <w:noProof/>
            <w:sz w:val="22"/>
            <w:szCs w:val="22"/>
          </w:rPr>
          <w:tab/>
        </w:r>
        <w:r w:rsidR="000F711A" w:rsidRPr="00E2353A">
          <w:rPr>
            <w:rStyle w:val="Hipercze"/>
            <w:noProof/>
          </w:rPr>
          <w:t>Nakłady inwestycyjne na realizację projektu</w:t>
        </w:r>
        <w:r w:rsidR="000F711A">
          <w:rPr>
            <w:noProof/>
            <w:webHidden/>
          </w:rPr>
          <w:tab/>
        </w:r>
        <w:r>
          <w:rPr>
            <w:noProof/>
            <w:webHidden/>
          </w:rPr>
          <w:fldChar w:fldCharType="begin"/>
        </w:r>
        <w:r w:rsidR="000F711A">
          <w:rPr>
            <w:noProof/>
            <w:webHidden/>
          </w:rPr>
          <w:instrText xml:space="preserve"> PAGEREF _Toc467746666 \h </w:instrText>
        </w:r>
        <w:r>
          <w:rPr>
            <w:noProof/>
            <w:webHidden/>
          </w:rPr>
        </w:r>
        <w:r>
          <w:rPr>
            <w:noProof/>
            <w:webHidden/>
          </w:rPr>
          <w:fldChar w:fldCharType="separate"/>
        </w:r>
        <w:r w:rsidR="000F711A">
          <w:rPr>
            <w:noProof/>
            <w:webHidden/>
          </w:rPr>
          <w:t>24</w:t>
        </w:r>
        <w:r>
          <w:rPr>
            <w:noProof/>
            <w:webHidden/>
          </w:rPr>
          <w:fldChar w:fldCharType="end"/>
        </w:r>
      </w:hyperlink>
    </w:p>
    <w:p w:rsidR="000F711A" w:rsidRDefault="00231FB9">
      <w:pPr>
        <w:pStyle w:val="Spistreci2"/>
        <w:rPr>
          <w:rFonts w:asciiTheme="minorHAnsi" w:eastAsiaTheme="minorEastAsia" w:hAnsiTheme="minorHAnsi" w:cstheme="minorBidi"/>
          <w:smallCaps w:val="0"/>
          <w:noProof/>
          <w:sz w:val="22"/>
          <w:szCs w:val="22"/>
        </w:rPr>
      </w:pPr>
      <w:hyperlink w:anchor="_Toc467746667" w:history="1">
        <w:r w:rsidR="000F711A" w:rsidRPr="00E2353A">
          <w:rPr>
            <w:rStyle w:val="Hipercze"/>
            <w:noProof/>
          </w:rPr>
          <w:t>3.2.</w:t>
        </w:r>
        <w:r w:rsidR="000F711A">
          <w:rPr>
            <w:rFonts w:asciiTheme="minorHAnsi" w:eastAsiaTheme="minorEastAsia" w:hAnsiTheme="minorHAnsi" w:cstheme="minorBidi"/>
            <w:smallCaps w:val="0"/>
            <w:noProof/>
            <w:sz w:val="22"/>
            <w:szCs w:val="22"/>
          </w:rPr>
          <w:tab/>
        </w:r>
        <w:r w:rsidR="000F711A" w:rsidRPr="00E2353A">
          <w:rPr>
            <w:rStyle w:val="Hipercze"/>
            <w:noProof/>
          </w:rPr>
          <w:t>Podmiot odpowiedzialny za projekt</w:t>
        </w:r>
        <w:r w:rsidR="000F711A">
          <w:rPr>
            <w:noProof/>
            <w:webHidden/>
          </w:rPr>
          <w:tab/>
        </w:r>
        <w:r>
          <w:rPr>
            <w:noProof/>
            <w:webHidden/>
          </w:rPr>
          <w:fldChar w:fldCharType="begin"/>
        </w:r>
        <w:r w:rsidR="000F711A">
          <w:rPr>
            <w:noProof/>
            <w:webHidden/>
          </w:rPr>
          <w:instrText xml:space="preserve"> PAGEREF _Toc467746667 \h </w:instrText>
        </w:r>
        <w:r>
          <w:rPr>
            <w:noProof/>
            <w:webHidden/>
          </w:rPr>
        </w:r>
        <w:r>
          <w:rPr>
            <w:noProof/>
            <w:webHidden/>
          </w:rPr>
          <w:fldChar w:fldCharType="separate"/>
        </w:r>
        <w:r w:rsidR="000F711A">
          <w:rPr>
            <w:noProof/>
            <w:webHidden/>
          </w:rPr>
          <w:t>25</w:t>
        </w:r>
        <w:r>
          <w:rPr>
            <w:noProof/>
            <w:webHidden/>
          </w:rPr>
          <w:fldChar w:fldCharType="end"/>
        </w:r>
      </w:hyperlink>
    </w:p>
    <w:p w:rsidR="000F711A" w:rsidRDefault="00231FB9" w:rsidP="001C5825">
      <w:pPr>
        <w:pStyle w:val="Spistreci3"/>
        <w:rPr>
          <w:rFonts w:asciiTheme="minorHAnsi" w:eastAsiaTheme="minorEastAsia" w:hAnsiTheme="minorHAnsi" w:cstheme="minorBidi"/>
          <w:noProof/>
          <w:sz w:val="22"/>
          <w:szCs w:val="22"/>
        </w:rPr>
      </w:pPr>
      <w:hyperlink w:anchor="_Toc467746668" w:history="1">
        <w:r w:rsidR="000F711A" w:rsidRPr="00E2353A">
          <w:rPr>
            <w:rStyle w:val="Hipercze"/>
            <w:noProof/>
          </w:rPr>
          <w:t>3.2.1.</w:t>
        </w:r>
        <w:r w:rsidR="000F711A">
          <w:rPr>
            <w:rFonts w:asciiTheme="minorHAnsi" w:eastAsiaTheme="minorEastAsia" w:hAnsiTheme="minorHAnsi" w:cstheme="minorBidi"/>
            <w:noProof/>
            <w:sz w:val="22"/>
            <w:szCs w:val="22"/>
          </w:rPr>
          <w:tab/>
        </w:r>
        <w:r w:rsidR="000F711A" w:rsidRPr="00E2353A">
          <w:rPr>
            <w:rStyle w:val="Hipercze"/>
            <w:noProof/>
          </w:rPr>
          <w:t>Opis stanu aktualnego instytucji wdrażającej projekt</w:t>
        </w:r>
        <w:r w:rsidR="000F711A">
          <w:rPr>
            <w:noProof/>
            <w:webHidden/>
          </w:rPr>
          <w:tab/>
        </w:r>
        <w:r>
          <w:rPr>
            <w:noProof/>
            <w:webHidden/>
          </w:rPr>
          <w:fldChar w:fldCharType="begin"/>
        </w:r>
        <w:r w:rsidR="000F711A">
          <w:rPr>
            <w:noProof/>
            <w:webHidden/>
          </w:rPr>
          <w:instrText xml:space="preserve"> PAGEREF _Toc467746668 \h </w:instrText>
        </w:r>
        <w:r>
          <w:rPr>
            <w:noProof/>
            <w:webHidden/>
          </w:rPr>
        </w:r>
        <w:r>
          <w:rPr>
            <w:noProof/>
            <w:webHidden/>
          </w:rPr>
          <w:fldChar w:fldCharType="separate"/>
        </w:r>
        <w:r w:rsidR="000F711A">
          <w:rPr>
            <w:noProof/>
            <w:webHidden/>
          </w:rPr>
          <w:t>26</w:t>
        </w:r>
        <w:r>
          <w:rPr>
            <w:noProof/>
            <w:webHidden/>
          </w:rPr>
          <w:fldChar w:fldCharType="end"/>
        </w:r>
      </w:hyperlink>
    </w:p>
    <w:p w:rsidR="000F711A" w:rsidRDefault="00231FB9" w:rsidP="001C5825">
      <w:pPr>
        <w:pStyle w:val="Spistreci3"/>
        <w:rPr>
          <w:rFonts w:asciiTheme="minorHAnsi" w:eastAsiaTheme="minorEastAsia" w:hAnsiTheme="minorHAnsi" w:cstheme="minorBidi"/>
          <w:noProof/>
          <w:sz w:val="22"/>
          <w:szCs w:val="22"/>
        </w:rPr>
      </w:pPr>
      <w:hyperlink w:anchor="_Toc467746669" w:history="1">
        <w:r w:rsidR="000F711A" w:rsidRPr="00E2353A">
          <w:rPr>
            <w:rStyle w:val="Hipercze"/>
            <w:noProof/>
          </w:rPr>
          <w:t>3.2.2.</w:t>
        </w:r>
        <w:r w:rsidR="000F711A">
          <w:rPr>
            <w:rFonts w:asciiTheme="minorHAnsi" w:eastAsiaTheme="minorEastAsia" w:hAnsiTheme="minorHAnsi" w:cstheme="minorBidi"/>
            <w:noProof/>
            <w:sz w:val="22"/>
            <w:szCs w:val="22"/>
          </w:rPr>
          <w:tab/>
        </w:r>
        <w:r w:rsidR="000F711A" w:rsidRPr="00E2353A">
          <w:rPr>
            <w:rStyle w:val="Hipercze"/>
            <w:noProof/>
          </w:rPr>
          <w:t>Opis wdrażania projektu z punktu widzenia instytucjonalnego i proceduralnego</w:t>
        </w:r>
        <w:r w:rsidR="000F711A">
          <w:rPr>
            <w:noProof/>
            <w:webHidden/>
          </w:rPr>
          <w:tab/>
        </w:r>
        <w:r>
          <w:rPr>
            <w:noProof/>
            <w:webHidden/>
          </w:rPr>
          <w:fldChar w:fldCharType="begin"/>
        </w:r>
        <w:r w:rsidR="000F711A">
          <w:rPr>
            <w:noProof/>
            <w:webHidden/>
          </w:rPr>
          <w:instrText xml:space="preserve"> PAGEREF _Toc467746669 \h </w:instrText>
        </w:r>
        <w:r>
          <w:rPr>
            <w:noProof/>
            <w:webHidden/>
          </w:rPr>
        </w:r>
        <w:r>
          <w:rPr>
            <w:noProof/>
            <w:webHidden/>
          </w:rPr>
          <w:fldChar w:fldCharType="separate"/>
        </w:r>
        <w:r w:rsidR="000F711A">
          <w:rPr>
            <w:noProof/>
            <w:webHidden/>
          </w:rPr>
          <w:t>27</w:t>
        </w:r>
        <w:r>
          <w:rPr>
            <w:noProof/>
            <w:webHidden/>
          </w:rPr>
          <w:fldChar w:fldCharType="end"/>
        </w:r>
      </w:hyperlink>
    </w:p>
    <w:p w:rsidR="000F711A" w:rsidRDefault="00231FB9" w:rsidP="001C5825">
      <w:pPr>
        <w:pStyle w:val="Spistreci3"/>
        <w:rPr>
          <w:rFonts w:asciiTheme="minorHAnsi" w:eastAsiaTheme="minorEastAsia" w:hAnsiTheme="minorHAnsi" w:cstheme="minorBidi"/>
          <w:noProof/>
          <w:sz w:val="22"/>
          <w:szCs w:val="22"/>
        </w:rPr>
      </w:pPr>
      <w:hyperlink w:anchor="_Toc467746670" w:history="1">
        <w:r w:rsidR="000F711A" w:rsidRPr="00E2353A">
          <w:rPr>
            <w:rStyle w:val="Hipercze"/>
            <w:noProof/>
          </w:rPr>
          <w:t>3.2.3.</w:t>
        </w:r>
        <w:r w:rsidR="000F711A">
          <w:rPr>
            <w:rFonts w:asciiTheme="minorHAnsi" w:eastAsiaTheme="minorEastAsia" w:hAnsiTheme="minorHAnsi" w:cstheme="minorBidi"/>
            <w:noProof/>
            <w:sz w:val="22"/>
            <w:szCs w:val="22"/>
          </w:rPr>
          <w:tab/>
        </w:r>
        <w:r w:rsidR="000F711A" w:rsidRPr="00E2353A">
          <w:rPr>
            <w:rStyle w:val="Hipercze"/>
            <w:noProof/>
          </w:rPr>
          <w:t>Finansowanie pracy komórki odpowiedzialnej za wdrożenie projektu</w:t>
        </w:r>
        <w:r w:rsidR="000F711A">
          <w:rPr>
            <w:noProof/>
            <w:webHidden/>
          </w:rPr>
          <w:tab/>
        </w:r>
        <w:r>
          <w:rPr>
            <w:noProof/>
            <w:webHidden/>
          </w:rPr>
          <w:fldChar w:fldCharType="begin"/>
        </w:r>
        <w:r w:rsidR="000F711A">
          <w:rPr>
            <w:noProof/>
            <w:webHidden/>
          </w:rPr>
          <w:instrText xml:space="preserve"> PAGEREF _Toc467746670 \h </w:instrText>
        </w:r>
        <w:r>
          <w:rPr>
            <w:noProof/>
            <w:webHidden/>
          </w:rPr>
        </w:r>
        <w:r>
          <w:rPr>
            <w:noProof/>
            <w:webHidden/>
          </w:rPr>
          <w:fldChar w:fldCharType="separate"/>
        </w:r>
        <w:r w:rsidR="000F711A">
          <w:rPr>
            <w:noProof/>
            <w:webHidden/>
          </w:rPr>
          <w:t>28</w:t>
        </w:r>
        <w:r>
          <w:rPr>
            <w:noProof/>
            <w:webHidden/>
          </w:rPr>
          <w:fldChar w:fldCharType="end"/>
        </w:r>
      </w:hyperlink>
    </w:p>
    <w:p w:rsidR="000F711A" w:rsidRDefault="00231FB9" w:rsidP="001C5825">
      <w:pPr>
        <w:pStyle w:val="Spistreci3"/>
        <w:rPr>
          <w:rFonts w:asciiTheme="minorHAnsi" w:eastAsiaTheme="minorEastAsia" w:hAnsiTheme="minorHAnsi" w:cstheme="minorBidi"/>
          <w:noProof/>
          <w:sz w:val="22"/>
          <w:szCs w:val="22"/>
        </w:rPr>
      </w:pPr>
      <w:hyperlink w:anchor="_Toc467746671" w:history="1">
        <w:r w:rsidR="000F711A" w:rsidRPr="00E2353A">
          <w:rPr>
            <w:rStyle w:val="Hipercze"/>
            <w:noProof/>
          </w:rPr>
          <w:t>3.2.4.</w:t>
        </w:r>
        <w:r w:rsidR="000F711A">
          <w:rPr>
            <w:rFonts w:asciiTheme="minorHAnsi" w:eastAsiaTheme="minorEastAsia" w:hAnsiTheme="minorHAnsi" w:cstheme="minorBidi"/>
            <w:noProof/>
            <w:sz w:val="22"/>
            <w:szCs w:val="22"/>
          </w:rPr>
          <w:tab/>
        </w:r>
        <w:r w:rsidR="000F711A" w:rsidRPr="00E2353A">
          <w:rPr>
            <w:rStyle w:val="Hipercze"/>
            <w:noProof/>
          </w:rPr>
          <w:t>Trwałość rezultatów projektu</w:t>
        </w:r>
        <w:r w:rsidR="000F711A">
          <w:rPr>
            <w:noProof/>
            <w:webHidden/>
          </w:rPr>
          <w:tab/>
        </w:r>
        <w:r>
          <w:rPr>
            <w:noProof/>
            <w:webHidden/>
          </w:rPr>
          <w:fldChar w:fldCharType="begin"/>
        </w:r>
        <w:r w:rsidR="000F711A">
          <w:rPr>
            <w:noProof/>
            <w:webHidden/>
          </w:rPr>
          <w:instrText xml:space="preserve"> PAGEREF _Toc467746671 \h </w:instrText>
        </w:r>
        <w:r>
          <w:rPr>
            <w:noProof/>
            <w:webHidden/>
          </w:rPr>
        </w:r>
        <w:r>
          <w:rPr>
            <w:noProof/>
            <w:webHidden/>
          </w:rPr>
          <w:fldChar w:fldCharType="separate"/>
        </w:r>
        <w:r w:rsidR="000F711A">
          <w:rPr>
            <w:noProof/>
            <w:webHidden/>
          </w:rPr>
          <w:t>29</w:t>
        </w:r>
        <w:r>
          <w:rPr>
            <w:noProof/>
            <w:webHidden/>
          </w:rPr>
          <w:fldChar w:fldCharType="end"/>
        </w:r>
      </w:hyperlink>
    </w:p>
    <w:p w:rsidR="000F711A" w:rsidRDefault="00231FB9">
      <w:pPr>
        <w:pStyle w:val="Spistreci2"/>
        <w:rPr>
          <w:rFonts w:asciiTheme="minorHAnsi" w:eastAsiaTheme="minorEastAsia" w:hAnsiTheme="minorHAnsi" w:cstheme="minorBidi"/>
          <w:smallCaps w:val="0"/>
          <w:noProof/>
          <w:sz w:val="22"/>
          <w:szCs w:val="22"/>
        </w:rPr>
      </w:pPr>
      <w:hyperlink w:anchor="_Toc467746672" w:history="1">
        <w:r w:rsidR="000F711A" w:rsidRPr="00E2353A">
          <w:rPr>
            <w:rStyle w:val="Hipercze"/>
            <w:noProof/>
          </w:rPr>
          <w:t>3.3.</w:t>
        </w:r>
        <w:r w:rsidR="000F711A">
          <w:rPr>
            <w:rFonts w:asciiTheme="minorHAnsi" w:eastAsiaTheme="minorEastAsia" w:hAnsiTheme="minorHAnsi" w:cstheme="minorBidi"/>
            <w:smallCaps w:val="0"/>
            <w:noProof/>
            <w:sz w:val="22"/>
            <w:szCs w:val="22"/>
          </w:rPr>
          <w:tab/>
        </w:r>
        <w:r w:rsidR="000F711A" w:rsidRPr="00E2353A">
          <w:rPr>
            <w:rStyle w:val="Hipercze"/>
            <w:noProof/>
          </w:rPr>
          <w:t>Obszar oddziaływania, beneficjenci końcowi i istotni interesariusze</w:t>
        </w:r>
        <w:r w:rsidR="000F711A">
          <w:rPr>
            <w:noProof/>
            <w:webHidden/>
          </w:rPr>
          <w:tab/>
        </w:r>
        <w:r>
          <w:rPr>
            <w:noProof/>
            <w:webHidden/>
          </w:rPr>
          <w:fldChar w:fldCharType="begin"/>
        </w:r>
        <w:r w:rsidR="000F711A">
          <w:rPr>
            <w:noProof/>
            <w:webHidden/>
          </w:rPr>
          <w:instrText xml:space="preserve"> PAGEREF _Toc467746672 \h </w:instrText>
        </w:r>
        <w:r>
          <w:rPr>
            <w:noProof/>
            <w:webHidden/>
          </w:rPr>
        </w:r>
        <w:r>
          <w:rPr>
            <w:noProof/>
            <w:webHidden/>
          </w:rPr>
          <w:fldChar w:fldCharType="separate"/>
        </w:r>
        <w:r w:rsidR="000F711A">
          <w:rPr>
            <w:noProof/>
            <w:webHidden/>
          </w:rPr>
          <w:t>30</w:t>
        </w:r>
        <w:r>
          <w:rPr>
            <w:noProof/>
            <w:webHidden/>
          </w:rPr>
          <w:fldChar w:fldCharType="end"/>
        </w:r>
      </w:hyperlink>
    </w:p>
    <w:p w:rsidR="000F711A" w:rsidRDefault="00231FB9" w:rsidP="001C5825">
      <w:pPr>
        <w:pStyle w:val="Spistreci3"/>
        <w:rPr>
          <w:rFonts w:asciiTheme="minorHAnsi" w:eastAsiaTheme="minorEastAsia" w:hAnsiTheme="minorHAnsi" w:cstheme="minorBidi"/>
          <w:noProof/>
          <w:sz w:val="22"/>
          <w:szCs w:val="22"/>
        </w:rPr>
      </w:pPr>
      <w:hyperlink w:anchor="_Toc467746673" w:history="1">
        <w:r w:rsidR="000F711A" w:rsidRPr="00E2353A">
          <w:rPr>
            <w:rStyle w:val="Hipercze"/>
            <w:noProof/>
          </w:rPr>
          <w:t>3.3.1.</w:t>
        </w:r>
        <w:r w:rsidR="000F711A">
          <w:rPr>
            <w:rFonts w:asciiTheme="minorHAnsi" w:eastAsiaTheme="minorEastAsia" w:hAnsiTheme="minorHAnsi" w:cstheme="minorBidi"/>
            <w:noProof/>
            <w:sz w:val="22"/>
            <w:szCs w:val="22"/>
          </w:rPr>
          <w:tab/>
        </w:r>
        <w:r w:rsidR="000F711A" w:rsidRPr="00E2353A">
          <w:rPr>
            <w:rStyle w:val="Hipercze"/>
            <w:noProof/>
          </w:rPr>
          <w:t>Efekty osiągnięte przez projekt</w:t>
        </w:r>
        <w:r w:rsidR="000F711A">
          <w:rPr>
            <w:noProof/>
            <w:webHidden/>
          </w:rPr>
          <w:tab/>
        </w:r>
        <w:r>
          <w:rPr>
            <w:noProof/>
            <w:webHidden/>
          </w:rPr>
          <w:fldChar w:fldCharType="begin"/>
        </w:r>
        <w:r w:rsidR="000F711A">
          <w:rPr>
            <w:noProof/>
            <w:webHidden/>
          </w:rPr>
          <w:instrText xml:space="preserve"> PAGEREF _Toc467746673 \h </w:instrText>
        </w:r>
        <w:r>
          <w:rPr>
            <w:noProof/>
            <w:webHidden/>
          </w:rPr>
        </w:r>
        <w:r>
          <w:rPr>
            <w:noProof/>
            <w:webHidden/>
          </w:rPr>
          <w:fldChar w:fldCharType="separate"/>
        </w:r>
        <w:r w:rsidR="000F711A">
          <w:rPr>
            <w:noProof/>
            <w:webHidden/>
          </w:rPr>
          <w:t>30</w:t>
        </w:r>
        <w:r>
          <w:rPr>
            <w:noProof/>
            <w:webHidden/>
          </w:rPr>
          <w:fldChar w:fldCharType="end"/>
        </w:r>
      </w:hyperlink>
    </w:p>
    <w:p w:rsidR="000F711A" w:rsidRDefault="00231FB9">
      <w:pPr>
        <w:pStyle w:val="Spistreci2"/>
        <w:rPr>
          <w:rFonts w:asciiTheme="minorHAnsi" w:eastAsiaTheme="minorEastAsia" w:hAnsiTheme="minorHAnsi" w:cstheme="minorBidi"/>
          <w:smallCaps w:val="0"/>
          <w:noProof/>
          <w:sz w:val="22"/>
          <w:szCs w:val="22"/>
        </w:rPr>
      </w:pPr>
      <w:hyperlink w:anchor="_Toc467746674" w:history="1">
        <w:r w:rsidR="000F711A" w:rsidRPr="00E2353A">
          <w:rPr>
            <w:rStyle w:val="Hipercze"/>
            <w:noProof/>
          </w:rPr>
          <w:t>3.4.</w:t>
        </w:r>
        <w:r w:rsidR="000F711A">
          <w:rPr>
            <w:rFonts w:asciiTheme="minorHAnsi" w:eastAsiaTheme="minorEastAsia" w:hAnsiTheme="minorHAnsi" w:cstheme="minorBidi"/>
            <w:smallCaps w:val="0"/>
            <w:noProof/>
            <w:sz w:val="22"/>
            <w:szCs w:val="22"/>
          </w:rPr>
          <w:tab/>
        </w:r>
        <w:r w:rsidR="000F711A" w:rsidRPr="00E2353A">
          <w:rPr>
            <w:rStyle w:val="Hipercze"/>
            <w:noProof/>
          </w:rPr>
          <w:t>Pomoc publiczna oraz świadczenie usług publicznych</w:t>
        </w:r>
        <w:r w:rsidR="000F711A">
          <w:rPr>
            <w:noProof/>
            <w:webHidden/>
          </w:rPr>
          <w:tab/>
        </w:r>
        <w:r>
          <w:rPr>
            <w:noProof/>
            <w:webHidden/>
          </w:rPr>
          <w:fldChar w:fldCharType="begin"/>
        </w:r>
        <w:r w:rsidR="000F711A">
          <w:rPr>
            <w:noProof/>
            <w:webHidden/>
          </w:rPr>
          <w:instrText xml:space="preserve"> PAGEREF _Toc467746674 \h </w:instrText>
        </w:r>
        <w:r>
          <w:rPr>
            <w:noProof/>
            <w:webHidden/>
          </w:rPr>
        </w:r>
        <w:r>
          <w:rPr>
            <w:noProof/>
            <w:webHidden/>
          </w:rPr>
          <w:fldChar w:fldCharType="separate"/>
        </w:r>
        <w:r w:rsidR="000F711A">
          <w:rPr>
            <w:noProof/>
            <w:webHidden/>
          </w:rPr>
          <w:t>31</w:t>
        </w:r>
        <w:r>
          <w:rPr>
            <w:noProof/>
            <w:webHidden/>
          </w:rPr>
          <w:fldChar w:fldCharType="end"/>
        </w:r>
      </w:hyperlink>
    </w:p>
    <w:p w:rsidR="000F711A" w:rsidRDefault="00231FB9" w:rsidP="001C5825">
      <w:pPr>
        <w:pStyle w:val="Spistreci3"/>
        <w:rPr>
          <w:rFonts w:asciiTheme="minorHAnsi" w:eastAsiaTheme="minorEastAsia" w:hAnsiTheme="minorHAnsi" w:cstheme="minorBidi"/>
          <w:noProof/>
          <w:sz w:val="22"/>
          <w:szCs w:val="22"/>
        </w:rPr>
      </w:pPr>
      <w:hyperlink w:anchor="_Toc467746675" w:history="1">
        <w:r w:rsidR="000F711A" w:rsidRPr="00E2353A">
          <w:rPr>
            <w:rStyle w:val="Hipercze"/>
            <w:noProof/>
          </w:rPr>
          <w:t>3.4.1.</w:t>
        </w:r>
        <w:r w:rsidR="000F711A">
          <w:rPr>
            <w:rFonts w:asciiTheme="minorHAnsi" w:eastAsiaTheme="minorEastAsia" w:hAnsiTheme="minorHAnsi" w:cstheme="minorBidi"/>
            <w:noProof/>
            <w:sz w:val="22"/>
            <w:szCs w:val="22"/>
          </w:rPr>
          <w:tab/>
        </w:r>
        <w:r w:rsidR="000F711A" w:rsidRPr="00E2353A">
          <w:rPr>
            <w:rStyle w:val="Hipercze"/>
            <w:noProof/>
          </w:rPr>
          <w:t>Analiza pomocy publicznej</w:t>
        </w:r>
        <w:r w:rsidR="000F711A">
          <w:rPr>
            <w:noProof/>
            <w:webHidden/>
          </w:rPr>
          <w:tab/>
        </w:r>
        <w:r>
          <w:rPr>
            <w:noProof/>
            <w:webHidden/>
          </w:rPr>
          <w:fldChar w:fldCharType="begin"/>
        </w:r>
        <w:r w:rsidR="000F711A">
          <w:rPr>
            <w:noProof/>
            <w:webHidden/>
          </w:rPr>
          <w:instrText xml:space="preserve"> PAGEREF _Toc467746675 \h </w:instrText>
        </w:r>
        <w:r>
          <w:rPr>
            <w:noProof/>
            <w:webHidden/>
          </w:rPr>
        </w:r>
        <w:r>
          <w:rPr>
            <w:noProof/>
            <w:webHidden/>
          </w:rPr>
          <w:fldChar w:fldCharType="separate"/>
        </w:r>
        <w:r w:rsidR="000F711A">
          <w:rPr>
            <w:noProof/>
            <w:webHidden/>
          </w:rPr>
          <w:t>31</w:t>
        </w:r>
        <w:r>
          <w:rPr>
            <w:noProof/>
            <w:webHidden/>
          </w:rPr>
          <w:fldChar w:fldCharType="end"/>
        </w:r>
      </w:hyperlink>
    </w:p>
    <w:p w:rsidR="000F711A" w:rsidRDefault="00231FB9" w:rsidP="001C5825">
      <w:pPr>
        <w:pStyle w:val="Spistreci3"/>
        <w:rPr>
          <w:rFonts w:asciiTheme="minorHAnsi" w:eastAsiaTheme="minorEastAsia" w:hAnsiTheme="minorHAnsi" w:cstheme="minorBidi"/>
          <w:noProof/>
          <w:sz w:val="22"/>
          <w:szCs w:val="22"/>
        </w:rPr>
      </w:pPr>
      <w:hyperlink w:anchor="_Toc467746676" w:history="1">
        <w:r w:rsidR="000F711A" w:rsidRPr="00E2353A">
          <w:rPr>
            <w:rStyle w:val="Hipercze"/>
            <w:noProof/>
          </w:rPr>
          <w:t>3.4.2.</w:t>
        </w:r>
        <w:r w:rsidR="000F711A">
          <w:rPr>
            <w:rFonts w:asciiTheme="minorHAnsi" w:eastAsiaTheme="minorEastAsia" w:hAnsiTheme="minorHAnsi" w:cstheme="minorBidi"/>
            <w:noProof/>
            <w:sz w:val="22"/>
            <w:szCs w:val="22"/>
          </w:rPr>
          <w:tab/>
        </w:r>
        <w:r w:rsidR="000F711A" w:rsidRPr="00E2353A">
          <w:rPr>
            <w:rStyle w:val="Hipercze"/>
            <w:noProof/>
          </w:rPr>
          <w:t>Świadczenie usług publicznych</w:t>
        </w:r>
        <w:r w:rsidR="000F711A">
          <w:rPr>
            <w:noProof/>
            <w:webHidden/>
          </w:rPr>
          <w:tab/>
        </w:r>
        <w:r>
          <w:rPr>
            <w:noProof/>
            <w:webHidden/>
          </w:rPr>
          <w:fldChar w:fldCharType="begin"/>
        </w:r>
        <w:r w:rsidR="000F711A">
          <w:rPr>
            <w:noProof/>
            <w:webHidden/>
          </w:rPr>
          <w:instrText xml:space="preserve"> PAGEREF _Toc467746676 \h </w:instrText>
        </w:r>
        <w:r>
          <w:rPr>
            <w:noProof/>
            <w:webHidden/>
          </w:rPr>
        </w:r>
        <w:r>
          <w:rPr>
            <w:noProof/>
            <w:webHidden/>
          </w:rPr>
          <w:fldChar w:fldCharType="separate"/>
        </w:r>
        <w:r w:rsidR="000F711A">
          <w:rPr>
            <w:noProof/>
            <w:webHidden/>
          </w:rPr>
          <w:t>32</w:t>
        </w:r>
        <w:r>
          <w:rPr>
            <w:noProof/>
            <w:webHidden/>
          </w:rPr>
          <w:fldChar w:fldCharType="end"/>
        </w:r>
      </w:hyperlink>
    </w:p>
    <w:p w:rsidR="000F711A" w:rsidRDefault="00231FB9" w:rsidP="001C5825">
      <w:pPr>
        <w:pStyle w:val="Spistreci3"/>
        <w:rPr>
          <w:rFonts w:asciiTheme="minorHAnsi" w:eastAsiaTheme="minorEastAsia" w:hAnsiTheme="minorHAnsi" w:cstheme="minorBidi"/>
          <w:noProof/>
          <w:sz w:val="22"/>
          <w:szCs w:val="22"/>
        </w:rPr>
      </w:pPr>
      <w:hyperlink w:anchor="_Toc467746677" w:history="1">
        <w:r w:rsidR="000F711A" w:rsidRPr="00E2353A">
          <w:rPr>
            <w:rStyle w:val="Hipercze"/>
            <w:noProof/>
          </w:rPr>
          <w:t>3.4.3.</w:t>
        </w:r>
        <w:r w:rsidR="000F711A">
          <w:rPr>
            <w:rFonts w:asciiTheme="minorHAnsi" w:eastAsiaTheme="minorEastAsia" w:hAnsiTheme="minorHAnsi" w:cstheme="minorBidi"/>
            <w:noProof/>
            <w:sz w:val="22"/>
            <w:szCs w:val="22"/>
          </w:rPr>
          <w:tab/>
        </w:r>
        <w:r w:rsidR="000F711A" w:rsidRPr="00E2353A">
          <w:rPr>
            <w:rStyle w:val="Hipercze"/>
            <w:noProof/>
          </w:rPr>
          <w:t>Inna pomoc publiczna</w:t>
        </w:r>
        <w:r w:rsidR="000F711A">
          <w:rPr>
            <w:noProof/>
            <w:webHidden/>
          </w:rPr>
          <w:tab/>
        </w:r>
        <w:r>
          <w:rPr>
            <w:noProof/>
            <w:webHidden/>
          </w:rPr>
          <w:fldChar w:fldCharType="begin"/>
        </w:r>
        <w:r w:rsidR="000F711A">
          <w:rPr>
            <w:noProof/>
            <w:webHidden/>
          </w:rPr>
          <w:instrText xml:space="preserve"> PAGEREF _Toc467746677 \h </w:instrText>
        </w:r>
        <w:r>
          <w:rPr>
            <w:noProof/>
            <w:webHidden/>
          </w:rPr>
        </w:r>
        <w:r>
          <w:rPr>
            <w:noProof/>
            <w:webHidden/>
          </w:rPr>
          <w:fldChar w:fldCharType="separate"/>
        </w:r>
        <w:r w:rsidR="000F711A">
          <w:rPr>
            <w:noProof/>
            <w:webHidden/>
          </w:rPr>
          <w:t>34</w:t>
        </w:r>
        <w:r>
          <w:rPr>
            <w:noProof/>
            <w:webHidden/>
          </w:rPr>
          <w:fldChar w:fldCharType="end"/>
        </w:r>
      </w:hyperlink>
    </w:p>
    <w:p w:rsidR="000F711A" w:rsidRDefault="00231FB9" w:rsidP="001C5825">
      <w:pPr>
        <w:pStyle w:val="Spistreci3"/>
        <w:rPr>
          <w:rFonts w:asciiTheme="minorHAnsi" w:eastAsiaTheme="minorEastAsia" w:hAnsiTheme="minorHAnsi" w:cstheme="minorBidi"/>
          <w:noProof/>
          <w:sz w:val="22"/>
          <w:szCs w:val="22"/>
        </w:rPr>
      </w:pPr>
      <w:hyperlink w:anchor="_Toc467746678" w:history="1">
        <w:r w:rsidR="000F711A" w:rsidRPr="00E2353A">
          <w:rPr>
            <w:rStyle w:val="Hipercze"/>
            <w:noProof/>
          </w:rPr>
          <w:t>3.4.4.</w:t>
        </w:r>
        <w:r w:rsidR="000F711A">
          <w:rPr>
            <w:rFonts w:asciiTheme="minorHAnsi" w:eastAsiaTheme="minorEastAsia" w:hAnsiTheme="minorHAnsi" w:cstheme="minorBidi"/>
            <w:noProof/>
            <w:sz w:val="22"/>
            <w:szCs w:val="22"/>
          </w:rPr>
          <w:tab/>
        </w:r>
        <w:r w:rsidR="000F711A" w:rsidRPr="00E2353A">
          <w:rPr>
            <w:rStyle w:val="Hipercze"/>
            <w:noProof/>
          </w:rPr>
          <w:t>Inna pomoc</w:t>
        </w:r>
        <w:r w:rsidR="000F711A">
          <w:rPr>
            <w:noProof/>
            <w:webHidden/>
          </w:rPr>
          <w:tab/>
        </w:r>
        <w:r>
          <w:rPr>
            <w:noProof/>
            <w:webHidden/>
          </w:rPr>
          <w:fldChar w:fldCharType="begin"/>
        </w:r>
        <w:r w:rsidR="000F711A">
          <w:rPr>
            <w:noProof/>
            <w:webHidden/>
          </w:rPr>
          <w:instrText xml:space="preserve"> PAGEREF _Toc467746678 \h </w:instrText>
        </w:r>
        <w:r>
          <w:rPr>
            <w:noProof/>
            <w:webHidden/>
          </w:rPr>
        </w:r>
        <w:r>
          <w:rPr>
            <w:noProof/>
            <w:webHidden/>
          </w:rPr>
          <w:fldChar w:fldCharType="separate"/>
        </w:r>
        <w:r w:rsidR="000F711A">
          <w:rPr>
            <w:noProof/>
            <w:webHidden/>
          </w:rPr>
          <w:t>35</w:t>
        </w:r>
        <w:r>
          <w:rPr>
            <w:noProof/>
            <w:webHidden/>
          </w:rPr>
          <w:fldChar w:fldCharType="end"/>
        </w:r>
      </w:hyperlink>
    </w:p>
    <w:p w:rsidR="000F711A" w:rsidRDefault="00231FB9" w:rsidP="001C5825">
      <w:pPr>
        <w:pStyle w:val="Spistreci3"/>
        <w:rPr>
          <w:rFonts w:asciiTheme="minorHAnsi" w:eastAsiaTheme="minorEastAsia" w:hAnsiTheme="minorHAnsi" w:cstheme="minorBidi"/>
          <w:noProof/>
          <w:sz w:val="22"/>
          <w:szCs w:val="22"/>
        </w:rPr>
      </w:pPr>
      <w:hyperlink w:anchor="_Toc467746679" w:history="1">
        <w:r w:rsidR="000F711A" w:rsidRPr="00E2353A">
          <w:rPr>
            <w:rStyle w:val="Hipercze"/>
            <w:noProof/>
          </w:rPr>
          <w:t>3.4.5.</w:t>
        </w:r>
        <w:r w:rsidR="000F711A">
          <w:rPr>
            <w:rFonts w:asciiTheme="minorHAnsi" w:eastAsiaTheme="minorEastAsia" w:hAnsiTheme="minorHAnsi" w:cstheme="minorBidi"/>
            <w:noProof/>
            <w:sz w:val="22"/>
            <w:szCs w:val="22"/>
          </w:rPr>
          <w:tab/>
        </w:r>
        <w:r w:rsidR="000F711A" w:rsidRPr="00E2353A">
          <w:rPr>
            <w:rStyle w:val="Hipercze"/>
            <w:noProof/>
          </w:rPr>
          <w:t>Prowadzenie pomocniczej działalnośc</w:t>
        </w:r>
        <w:r w:rsidR="000D0347">
          <w:rPr>
            <w:rStyle w:val="Hipercze"/>
            <w:noProof/>
          </w:rPr>
          <w:t>i gospodarczej w projektach nie</w:t>
        </w:r>
        <w:r w:rsidR="000F711A" w:rsidRPr="00E2353A">
          <w:rPr>
            <w:rStyle w:val="Hipercze"/>
            <w:noProof/>
          </w:rPr>
          <w:t>objętych zasadami pomocy publicznej - mechanizm monitorowania i wycofania</w:t>
        </w:r>
        <w:r w:rsidR="000F711A">
          <w:rPr>
            <w:noProof/>
            <w:webHidden/>
          </w:rPr>
          <w:tab/>
        </w:r>
        <w:r>
          <w:rPr>
            <w:noProof/>
            <w:webHidden/>
          </w:rPr>
          <w:fldChar w:fldCharType="begin"/>
        </w:r>
        <w:r w:rsidR="000F711A">
          <w:rPr>
            <w:noProof/>
            <w:webHidden/>
          </w:rPr>
          <w:instrText xml:space="preserve"> PAGEREF _Toc467746679 \h </w:instrText>
        </w:r>
        <w:r>
          <w:rPr>
            <w:noProof/>
            <w:webHidden/>
          </w:rPr>
        </w:r>
        <w:r>
          <w:rPr>
            <w:noProof/>
            <w:webHidden/>
          </w:rPr>
          <w:fldChar w:fldCharType="separate"/>
        </w:r>
        <w:r w:rsidR="000F711A">
          <w:rPr>
            <w:noProof/>
            <w:webHidden/>
          </w:rPr>
          <w:t>35</w:t>
        </w:r>
        <w:r>
          <w:rPr>
            <w:noProof/>
            <w:webHidden/>
          </w:rPr>
          <w:fldChar w:fldCharType="end"/>
        </w:r>
      </w:hyperlink>
    </w:p>
    <w:p w:rsidR="000F711A" w:rsidRDefault="00231FB9">
      <w:pPr>
        <w:pStyle w:val="Spistreci1"/>
        <w:rPr>
          <w:rFonts w:asciiTheme="minorHAnsi" w:eastAsiaTheme="minorEastAsia" w:hAnsiTheme="minorHAnsi" w:cstheme="minorBidi"/>
          <w:b w:val="0"/>
          <w:smallCaps w:val="0"/>
          <w:noProof/>
          <w:sz w:val="22"/>
          <w:szCs w:val="22"/>
        </w:rPr>
      </w:pPr>
      <w:hyperlink w:anchor="_Toc467746680" w:history="1">
        <w:r w:rsidR="000F711A" w:rsidRPr="00E2353A">
          <w:rPr>
            <w:rStyle w:val="Hipercze"/>
            <w:noProof/>
          </w:rPr>
          <w:t>4.</w:t>
        </w:r>
        <w:r w:rsidR="000F711A">
          <w:rPr>
            <w:rFonts w:asciiTheme="minorHAnsi" w:eastAsiaTheme="minorEastAsia" w:hAnsiTheme="minorHAnsi" w:cstheme="minorBidi"/>
            <w:b w:val="0"/>
            <w:smallCaps w:val="0"/>
            <w:noProof/>
            <w:sz w:val="22"/>
            <w:szCs w:val="22"/>
          </w:rPr>
          <w:tab/>
        </w:r>
        <w:r w:rsidR="000F711A" w:rsidRPr="00E2353A">
          <w:rPr>
            <w:rStyle w:val="Hipercze"/>
            <w:noProof/>
          </w:rPr>
          <w:t>Analiza wykonalności, analiza popytu oraz analiza opcji (rozwiązań alternatywnych)</w:t>
        </w:r>
        <w:r w:rsidR="000F711A">
          <w:rPr>
            <w:noProof/>
            <w:webHidden/>
          </w:rPr>
          <w:tab/>
        </w:r>
        <w:r>
          <w:rPr>
            <w:noProof/>
            <w:webHidden/>
          </w:rPr>
          <w:fldChar w:fldCharType="begin"/>
        </w:r>
        <w:r w:rsidR="000F711A">
          <w:rPr>
            <w:noProof/>
            <w:webHidden/>
          </w:rPr>
          <w:instrText xml:space="preserve"> PAGEREF _Toc467746680 \h </w:instrText>
        </w:r>
        <w:r>
          <w:rPr>
            <w:noProof/>
            <w:webHidden/>
          </w:rPr>
        </w:r>
        <w:r>
          <w:rPr>
            <w:noProof/>
            <w:webHidden/>
          </w:rPr>
          <w:fldChar w:fldCharType="separate"/>
        </w:r>
        <w:r w:rsidR="000F711A">
          <w:rPr>
            <w:noProof/>
            <w:webHidden/>
          </w:rPr>
          <w:t>37</w:t>
        </w:r>
        <w:r>
          <w:rPr>
            <w:noProof/>
            <w:webHidden/>
          </w:rPr>
          <w:fldChar w:fldCharType="end"/>
        </w:r>
      </w:hyperlink>
    </w:p>
    <w:p w:rsidR="000F711A" w:rsidRDefault="00231FB9">
      <w:pPr>
        <w:pStyle w:val="Spistreci2"/>
        <w:rPr>
          <w:rFonts w:asciiTheme="minorHAnsi" w:eastAsiaTheme="minorEastAsia" w:hAnsiTheme="minorHAnsi" w:cstheme="minorBidi"/>
          <w:smallCaps w:val="0"/>
          <w:noProof/>
          <w:sz w:val="22"/>
          <w:szCs w:val="22"/>
        </w:rPr>
      </w:pPr>
      <w:hyperlink w:anchor="_Toc467746681" w:history="1">
        <w:r w:rsidR="000F711A" w:rsidRPr="00E2353A">
          <w:rPr>
            <w:rStyle w:val="Hipercze"/>
            <w:bCs/>
            <w:noProof/>
          </w:rPr>
          <w:t>4.1.</w:t>
        </w:r>
        <w:r w:rsidR="000F711A">
          <w:rPr>
            <w:rFonts w:asciiTheme="minorHAnsi" w:eastAsiaTheme="minorEastAsia" w:hAnsiTheme="minorHAnsi" w:cstheme="minorBidi"/>
            <w:smallCaps w:val="0"/>
            <w:noProof/>
            <w:sz w:val="22"/>
            <w:szCs w:val="22"/>
          </w:rPr>
          <w:tab/>
        </w:r>
        <w:r w:rsidR="000F711A" w:rsidRPr="00E2353A">
          <w:rPr>
            <w:rStyle w:val="Hipercze"/>
            <w:bCs/>
            <w:noProof/>
          </w:rPr>
          <w:t>Analiza opcji (rozwiązań alternatywnych)</w:t>
        </w:r>
        <w:r w:rsidR="000F711A">
          <w:rPr>
            <w:noProof/>
            <w:webHidden/>
          </w:rPr>
          <w:tab/>
        </w:r>
        <w:r>
          <w:rPr>
            <w:noProof/>
            <w:webHidden/>
          </w:rPr>
          <w:fldChar w:fldCharType="begin"/>
        </w:r>
        <w:r w:rsidR="000F711A">
          <w:rPr>
            <w:noProof/>
            <w:webHidden/>
          </w:rPr>
          <w:instrText xml:space="preserve"> PAGEREF _Toc467746681 \h </w:instrText>
        </w:r>
        <w:r>
          <w:rPr>
            <w:noProof/>
            <w:webHidden/>
          </w:rPr>
        </w:r>
        <w:r>
          <w:rPr>
            <w:noProof/>
            <w:webHidden/>
          </w:rPr>
          <w:fldChar w:fldCharType="separate"/>
        </w:r>
        <w:r w:rsidR="000F711A">
          <w:rPr>
            <w:noProof/>
            <w:webHidden/>
          </w:rPr>
          <w:t>37</w:t>
        </w:r>
        <w:r>
          <w:rPr>
            <w:noProof/>
            <w:webHidden/>
          </w:rPr>
          <w:fldChar w:fldCharType="end"/>
        </w:r>
      </w:hyperlink>
    </w:p>
    <w:p w:rsidR="000F711A" w:rsidRDefault="00231FB9" w:rsidP="001C5825">
      <w:pPr>
        <w:pStyle w:val="Spistreci3"/>
        <w:rPr>
          <w:rFonts w:asciiTheme="minorHAnsi" w:eastAsiaTheme="minorEastAsia" w:hAnsiTheme="minorHAnsi" w:cstheme="minorBidi"/>
          <w:noProof/>
          <w:sz w:val="22"/>
          <w:szCs w:val="22"/>
        </w:rPr>
      </w:pPr>
      <w:hyperlink w:anchor="_Toc467746682" w:history="1">
        <w:r w:rsidR="000F711A" w:rsidRPr="00E2353A">
          <w:rPr>
            <w:rStyle w:val="Hipercze"/>
            <w:noProof/>
          </w:rPr>
          <w:t>4.1.1.</w:t>
        </w:r>
        <w:r w:rsidR="000F711A">
          <w:rPr>
            <w:rFonts w:asciiTheme="minorHAnsi" w:eastAsiaTheme="minorEastAsia" w:hAnsiTheme="minorHAnsi" w:cstheme="minorBidi"/>
            <w:noProof/>
            <w:sz w:val="22"/>
            <w:szCs w:val="22"/>
          </w:rPr>
          <w:tab/>
        </w:r>
        <w:r w:rsidR="000F711A" w:rsidRPr="00E2353A">
          <w:rPr>
            <w:rStyle w:val="Hipercze"/>
            <w:noProof/>
          </w:rPr>
          <w:t>Warianty strategiczne</w:t>
        </w:r>
        <w:r w:rsidR="000F711A">
          <w:rPr>
            <w:noProof/>
            <w:webHidden/>
          </w:rPr>
          <w:tab/>
        </w:r>
        <w:r>
          <w:rPr>
            <w:noProof/>
            <w:webHidden/>
          </w:rPr>
          <w:fldChar w:fldCharType="begin"/>
        </w:r>
        <w:r w:rsidR="000F711A">
          <w:rPr>
            <w:noProof/>
            <w:webHidden/>
          </w:rPr>
          <w:instrText xml:space="preserve"> PAGEREF _Toc467746682 \h </w:instrText>
        </w:r>
        <w:r>
          <w:rPr>
            <w:noProof/>
            <w:webHidden/>
          </w:rPr>
        </w:r>
        <w:r>
          <w:rPr>
            <w:noProof/>
            <w:webHidden/>
          </w:rPr>
          <w:fldChar w:fldCharType="separate"/>
        </w:r>
        <w:r w:rsidR="000F711A">
          <w:rPr>
            <w:noProof/>
            <w:webHidden/>
          </w:rPr>
          <w:t>38</w:t>
        </w:r>
        <w:r>
          <w:rPr>
            <w:noProof/>
            <w:webHidden/>
          </w:rPr>
          <w:fldChar w:fldCharType="end"/>
        </w:r>
      </w:hyperlink>
    </w:p>
    <w:p w:rsidR="000F711A" w:rsidRDefault="00231FB9" w:rsidP="001C5825">
      <w:pPr>
        <w:pStyle w:val="Spistreci3"/>
        <w:rPr>
          <w:rFonts w:asciiTheme="minorHAnsi" w:eastAsiaTheme="minorEastAsia" w:hAnsiTheme="minorHAnsi" w:cstheme="minorBidi"/>
          <w:noProof/>
          <w:sz w:val="22"/>
          <w:szCs w:val="22"/>
        </w:rPr>
      </w:pPr>
      <w:hyperlink w:anchor="_Toc467746683" w:history="1">
        <w:r w:rsidR="000F711A" w:rsidRPr="00E2353A">
          <w:rPr>
            <w:rStyle w:val="Hipercze"/>
            <w:noProof/>
          </w:rPr>
          <w:t>4.1.2.</w:t>
        </w:r>
        <w:r w:rsidR="000F711A">
          <w:rPr>
            <w:rFonts w:asciiTheme="minorHAnsi" w:eastAsiaTheme="minorEastAsia" w:hAnsiTheme="minorHAnsi" w:cstheme="minorBidi"/>
            <w:noProof/>
            <w:sz w:val="22"/>
            <w:szCs w:val="22"/>
          </w:rPr>
          <w:tab/>
        </w:r>
        <w:r w:rsidR="000F711A" w:rsidRPr="00E2353A">
          <w:rPr>
            <w:rStyle w:val="Hipercze"/>
            <w:noProof/>
          </w:rPr>
          <w:t>Warianty technologiczne</w:t>
        </w:r>
        <w:r w:rsidR="000F711A">
          <w:rPr>
            <w:noProof/>
            <w:webHidden/>
          </w:rPr>
          <w:tab/>
        </w:r>
        <w:r>
          <w:rPr>
            <w:noProof/>
            <w:webHidden/>
          </w:rPr>
          <w:fldChar w:fldCharType="begin"/>
        </w:r>
        <w:r w:rsidR="000F711A">
          <w:rPr>
            <w:noProof/>
            <w:webHidden/>
          </w:rPr>
          <w:instrText xml:space="preserve"> PAGEREF _Toc467746683 \h </w:instrText>
        </w:r>
        <w:r>
          <w:rPr>
            <w:noProof/>
            <w:webHidden/>
          </w:rPr>
        </w:r>
        <w:r>
          <w:rPr>
            <w:noProof/>
            <w:webHidden/>
          </w:rPr>
          <w:fldChar w:fldCharType="separate"/>
        </w:r>
        <w:r w:rsidR="000F711A">
          <w:rPr>
            <w:noProof/>
            <w:webHidden/>
          </w:rPr>
          <w:t>41</w:t>
        </w:r>
        <w:r>
          <w:rPr>
            <w:noProof/>
            <w:webHidden/>
          </w:rPr>
          <w:fldChar w:fldCharType="end"/>
        </w:r>
      </w:hyperlink>
    </w:p>
    <w:p w:rsidR="000F711A" w:rsidRDefault="00231FB9" w:rsidP="001C5825">
      <w:pPr>
        <w:pStyle w:val="Spistreci3"/>
        <w:rPr>
          <w:rFonts w:asciiTheme="minorHAnsi" w:eastAsiaTheme="minorEastAsia" w:hAnsiTheme="minorHAnsi" w:cstheme="minorBidi"/>
          <w:noProof/>
          <w:sz w:val="22"/>
          <w:szCs w:val="22"/>
        </w:rPr>
      </w:pPr>
      <w:hyperlink w:anchor="_Toc467746684" w:history="1">
        <w:r w:rsidR="000F711A" w:rsidRPr="00E2353A">
          <w:rPr>
            <w:rStyle w:val="Hipercze"/>
            <w:noProof/>
          </w:rPr>
          <w:t>4.1.3.</w:t>
        </w:r>
        <w:r w:rsidR="000F711A">
          <w:rPr>
            <w:rFonts w:asciiTheme="minorHAnsi" w:eastAsiaTheme="minorEastAsia" w:hAnsiTheme="minorHAnsi" w:cstheme="minorBidi"/>
            <w:noProof/>
            <w:sz w:val="22"/>
            <w:szCs w:val="22"/>
          </w:rPr>
          <w:tab/>
        </w:r>
        <w:r w:rsidR="000F711A" w:rsidRPr="00E2353A">
          <w:rPr>
            <w:rStyle w:val="Hipercze"/>
            <w:noProof/>
          </w:rPr>
          <w:t>Wybrane rozwiązanie technologiczne</w:t>
        </w:r>
        <w:r w:rsidR="000F711A">
          <w:rPr>
            <w:noProof/>
            <w:webHidden/>
          </w:rPr>
          <w:tab/>
        </w:r>
        <w:r>
          <w:rPr>
            <w:noProof/>
            <w:webHidden/>
          </w:rPr>
          <w:fldChar w:fldCharType="begin"/>
        </w:r>
        <w:r w:rsidR="000F711A">
          <w:rPr>
            <w:noProof/>
            <w:webHidden/>
          </w:rPr>
          <w:instrText xml:space="preserve"> PAGEREF _Toc467746684 \h </w:instrText>
        </w:r>
        <w:r>
          <w:rPr>
            <w:noProof/>
            <w:webHidden/>
          </w:rPr>
        </w:r>
        <w:r>
          <w:rPr>
            <w:noProof/>
            <w:webHidden/>
          </w:rPr>
          <w:fldChar w:fldCharType="separate"/>
        </w:r>
        <w:r w:rsidR="000F711A">
          <w:rPr>
            <w:noProof/>
            <w:webHidden/>
          </w:rPr>
          <w:t>44</w:t>
        </w:r>
        <w:r>
          <w:rPr>
            <w:noProof/>
            <w:webHidden/>
          </w:rPr>
          <w:fldChar w:fldCharType="end"/>
        </w:r>
      </w:hyperlink>
    </w:p>
    <w:p w:rsidR="000F711A" w:rsidRDefault="00231FB9" w:rsidP="001C5825">
      <w:pPr>
        <w:pStyle w:val="Spistreci3"/>
        <w:rPr>
          <w:rFonts w:asciiTheme="minorHAnsi" w:eastAsiaTheme="minorEastAsia" w:hAnsiTheme="minorHAnsi" w:cstheme="minorBidi"/>
          <w:noProof/>
          <w:sz w:val="22"/>
          <w:szCs w:val="22"/>
        </w:rPr>
      </w:pPr>
      <w:hyperlink w:anchor="_Toc467746685" w:history="1">
        <w:r w:rsidR="000F711A" w:rsidRPr="00E2353A">
          <w:rPr>
            <w:rStyle w:val="Hipercze"/>
            <w:noProof/>
          </w:rPr>
          <w:t>4.1.4.</w:t>
        </w:r>
        <w:r w:rsidR="000F711A">
          <w:rPr>
            <w:rFonts w:asciiTheme="minorHAnsi" w:eastAsiaTheme="minorEastAsia" w:hAnsiTheme="minorHAnsi" w:cstheme="minorBidi"/>
            <w:noProof/>
            <w:sz w:val="22"/>
            <w:szCs w:val="22"/>
          </w:rPr>
          <w:tab/>
        </w:r>
        <w:r w:rsidR="000F711A" w:rsidRPr="00E2353A">
          <w:rPr>
            <w:rStyle w:val="Hipercze"/>
            <w:noProof/>
          </w:rPr>
          <w:t>Planowany harmonogram realizacji projektu</w:t>
        </w:r>
        <w:r w:rsidR="000F711A">
          <w:rPr>
            <w:noProof/>
            <w:webHidden/>
          </w:rPr>
          <w:tab/>
        </w:r>
        <w:r>
          <w:rPr>
            <w:noProof/>
            <w:webHidden/>
          </w:rPr>
          <w:fldChar w:fldCharType="begin"/>
        </w:r>
        <w:r w:rsidR="000F711A">
          <w:rPr>
            <w:noProof/>
            <w:webHidden/>
          </w:rPr>
          <w:instrText xml:space="preserve"> PAGEREF _Toc467746685 \h </w:instrText>
        </w:r>
        <w:r>
          <w:rPr>
            <w:noProof/>
            <w:webHidden/>
          </w:rPr>
        </w:r>
        <w:r>
          <w:rPr>
            <w:noProof/>
            <w:webHidden/>
          </w:rPr>
          <w:fldChar w:fldCharType="separate"/>
        </w:r>
        <w:r w:rsidR="000F711A">
          <w:rPr>
            <w:noProof/>
            <w:webHidden/>
          </w:rPr>
          <w:t>45</w:t>
        </w:r>
        <w:r>
          <w:rPr>
            <w:noProof/>
            <w:webHidden/>
          </w:rPr>
          <w:fldChar w:fldCharType="end"/>
        </w:r>
      </w:hyperlink>
    </w:p>
    <w:p w:rsidR="000F711A" w:rsidRDefault="00231FB9">
      <w:pPr>
        <w:pStyle w:val="Spistreci2"/>
        <w:rPr>
          <w:rFonts w:asciiTheme="minorHAnsi" w:eastAsiaTheme="minorEastAsia" w:hAnsiTheme="minorHAnsi" w:cstheme="minorBidi"/>
          <w:smallCaps w:val="0"/>
          <w:noProof/>
          <w:sz w:val="22"/>
          <w:szCs w:val="22"/>
        </w:rPr>
      </w:pPr>
      <w:hyperlink w:anchor="_Toc467746686" w:history="1">
        <w:r w:rsidR="000F711A" w:rsidRPr="00E2353A">
          <w:rPr>
            <w:rStyle w:val="Hipercze"/>
            <w:noProof/>
          </w:rPr>
          <w:t>4.2.</w:t>
        </w:r>
        <w:r w:rsidR="000F711A">
          <w:rPr>
            <w:rFonts w:asciiTheme="minorHAnsi" w:eastAsiaTheme="minorEastAsia" w:hAnsiTheme="minorHAnsi" w:cstheme="minorBidi"/>
            <w:smallCaps w:val="0"/>
            <w:noProof/>
            <w:sz w:val="22"/>
            <w:szCs w:val="22"/>
          </w:rPr>
          <w:tab/>
        </w:r>
        <w:r w:rsidR="000F711A" w:rsidRPr="00E2353A">
          <w:rPr>
            <w:rStyle w:val="Hipercze"/>
            <w:noProof/>
          </w:rPr>
          <w:t>Analiza wykonalności</w:t>
        </w:r>
        <w:r w:rsidR="000F711A">
          <w:rPr>
            <w:noProof/>
            <w:webHidden/>
          </w:rPr>
          <w:tab/>
        </w:r>
        <w:r>
          <w:rPr>
            <w:noProof/>
            <w:webHidden/>
          </w:rPr>
          <w:fldChar w:fldCharType="begin"/>
        </w:r>
        <w:r w:rsidR="000F711A">
          <w:rPr>
            <w:noProof/>
            <w:webHidden/>
          </w:rPr>
          <w:instrText xml:space="preserve"> PAGEREF _Toc467746686 \h </w:instrText>
        </w:r>
        <w:r>
          <w:rPr>
            <w:noProof/>
            <w:webHidden/>
          </w:rPr>
        </w:r>
        <w:r>
          <w:rPr>
            <w:noProof/>
            <w:webHidden/>
          </w:rPr>
          <w:fldChar w:fldCharType="separate"/>
        </w:r>
        <w:r w:rsidR="000F711A">
          <w:rPr>
            <w:noProof/>
            <w:webHidden/>
          </w:rPr>
          <w:t>47</w:t>
        </w:r>
        <w:r>
          <w:rPr>
            <w:noProof/>
            <w:webHidden/>
          </w:rPr>
          <w:fldChar w:fldCharType="end"/>
        </w:r>
      </w:hyperlink>
    </w:p>
    <w:p w:rsidR="000F711A" w:rsidRDefault="00231FB9" w:rsidP="001C5825">
      <w:pPr>
        <w:pStyle w:val="Spistreci3"/>
        <w:rPr>
          <w:rFonts w:asciiTheme="minorHAnsi" w:eastAsiaTheme="minorEastAsia" w:hAnsiTheme="minorHAnsi" w:cstheme="minorBidi"/>
          <w:noProof/>
          <w:sz w:val="22"/>
          <w:szCs w:val="22"/>
        </w:rPr>
      </w:pPr>
      <w:hyperlink w:anchor="_Toc467746687" w:history="1">
        <w:r w:rsidR="000F711A" w:rsidRPr="00E2353A">
          <w:rPr>
            <w:rStyle w:val="Hipercze"/>
            <w:noProof/>
          </w:rPr>
          <w:t>4.2.1.</w:t>
        </w:r>
        <w:r w:rsidR="000F711A">
          <w:rPr>
            <w:rFonts w:asciiTheme="minorHAnsi" w:eastAsiaTheme="minorEastAsia" w:hAnsiTheme="minorHAnsi" w:cstheme="minorBidi"/>
            <w:noProof/>
            <w:sz w:val="22"/>
            <w:szCs w:val="22"/>
          </w:rPr>
          <w:tab/>
        </w:r>
        <w:r w:rsidR="000F711A" w:rsidRPr="00E2353A">
          <w:rPr>
            <w:rStyle w:val="Hipercze"/>
            <w:noProof/>
          </w:rPr>
          <w:t>Wykonalność prawna</w:t>
        </w:r>
        <w:r w:rsidR="000F711A">
          <w:rPr>
            <w:noProof/>
            <w:webHidden/>
          </w:rPr>
          <w:tab/>
        </w:r>
        <w:r>
          <w:rPr>
            <w:noProof/>
            <w:webHidden/>
          </w:rPr>
          <w:fldChar w:fldCharType="begin"/>
        </w:r>
        <w:r w:rsidR="000F711A">
          <w:rPr>
            <w:noProof/>
            <w:webHidden/>
          </w:rPr>
          <w:instrText xml:space="preserve"> PAGEREF _Toc467746687 \h </w:instrText>
        </w:r>
        <w:r>
          <w:rPr>
            <w:noProof/>
            <w:webHidden/>
          </w:rPr>
        </w:r>
        <w:r>
          <w:rPr>
            <w:noProof/>
            <w:webHidden/>
          </w:rPr>
          <w:fldChar w:fldCharType="separate"/>
        </w:r>
        <w:r w:rsidR="000F711A">
          <w:rPr>
            <w:noProof/>
            <w:webHidden/>
          </w:rPr>
          <w:t>47</w:t>
        </w:r>
        <w:r>
          <w:rPr>
            <w:noProof/>
            <w:webHidden/>
          </w:rPr>
          <w:fldChar w:fldCharType="end"/>
        </w:r>
      </w:hyperlink>
    </w:p>
    <w:p w:rsidR="000F711A" w:rsidRDefault="00231FB9">
      <w:pPr>
        <w:pStyle w:val="Spistreci2"/>
        <w:rPr>
          <w:rFonts w:asciiTheme="minorHAnsi" w:eastAsiaTheme="minorEastAsia" w:hAnsiTheme="minorHAnsi" w:cstheme="minorBidi"/>
          <w:smallCaps w:val="0"/>
          <w:noProof/>
          <w:sz w:val="22"/>
          <w:szCs w:val="22"/>
        </w:rPr>
      </w:pPr>
      <w:hyperlink w:anchor="_Toc467746688" w:history="1">
        <w:r w:rsidR="000F711A" w:rsidRPr="00E2353A">
          <w:rPr>
            <w:rStyle w:val="Hipercze"/>
            <w:noProof/>
          </w:rPr>
          <w:t>4.3.</w:t>
        </w:r>
        <w:r w:rsidR="000F711A">
          <w:rPr>
            <w:rFonts w:asciiTheme="minorHAnsi" w:eastAsiaTheme="minorEastAsia" w:hAnsiTheme="minorHAnsi" w:cstheme="minorBidi"/>
            <w:smallCaps w:val="0"/>
            <w:noProof/>
            <w:sz w:val="22"/>
            <w:szCs w:val="22"/>
          </w:rPr>
          <w:tab/>
        </w:r>
        <w:r w:rsidR="000F711A" w:rsidRPr="00E2353A">
          <w:rPr>
            <w:rStyle w:val="Hipercze"/>
            <w:noProof/>
          </w:rPr>
          <w:t>Analiza popytu</w:t>
        </w:r>
        <w:r w:rsidR="000F711A">
          <w:rPr>
            <w:noProof/>
            <w:webHidden/>
          </w:rPr>
          <w:tab/>
        </w:r>
        <w:r>
          <w:rPr>
            <w:noProof/>
            <w:webHidden/>
          </w:rPr>
          <w:fldChar w:fldCharType="begin"/>
        </w:r>
        <w:r w:rsidR="000F711A">
          <w:rPr>
            <w:noProof/>
            <w:webHidden/>
          </w:rPr>
          <w:instrText xml:space="preserve"> PAGEREF _Toc467746688 \h </w:instrText>
        </w:r>
        <w:r>
          <w:rPr>
            <w:noProof/>
            <w:webHidden/>
          </w:rPr>
        </w:r>
        <w:r>
          <w:rPr>
            <w:noProof/>
            <w:webHidden/>
          </w:rPr>
          <w:fldChar w:fldCharType="separate"/>
        </w:r>
        <w:r w:rsidR="000F711A">
          <w:rPr>
            <w:noProof/>
            <w:webHidden/>
          </w:rPr>
          <w:t>53</w:t>
        </w:r>
        <w:r>
          <w:rPr>
            <w:noProof/>
            <w:webHidden/>
          </w:rPr>
          <w:fldChar w:fldCharType="end"/>
        </w:r>
      </w:hyperlink>
    </w:p>
    <w:p w:rsidR="000F711A" w:rsidRDefault="00231FB9" w:rsidP="001C5825">
      <w:pPr>
        <w:pStyle w:val="Spistreci3"/>
        <w:rPr>
          <w:rFonts w:asciiTheme="minorHAnsi" w:eastAsiaTheme="minorEastAsia" w:hAnsiTheme="minorHAnsi" w:cstheme="minorBidi"/>
          <w:noProof/>
          <w:sz w:val="22"/>
          <w:szCs w:val="22"/>
        </w:rPr>
      </w:pPr>
      <w:hyperlink w:anchor="_Toc467746689" w:history="1">
        <w:r w:rsidR="000F711A" w:rsidRPr="00E2353A">
          <w:rPr>
            <w:rStyle w:val="Hipercze"/>
            <w:noProof/>
          </w:rPr>
          <w:t>4.3.1.</w:t>
        </w:r>
        <w:r w:rsidR="000F711A">
          <w:rPr>
            <w:rFonts w:asciiTheme="minorHAnsi" w:eastAsiaTheme="minorEastAsia" w:hAnsiTheme="minorHAnsi" w:cstheme="minorBidi"/>
            <w:noProof/>
            <w:sz w:val="22"/>
            <w:szCs w:val="22"/>
          </w:rPr>
          <w:tab/>
        </w:r>
        <w:r w:rsidR="000F711A" w:rsidRPr="00E2353A">
          <w:rPr>
            <w:rStyle w:val="Hipercze"/>
            <w:noProof/>
          </w:rPr>
          <w:t>Scenariusz popytu bez inwestycji</w:t>
        </w:r>
        <w:r w:rsidR="000F711A">
          <w:rPr>
            <w:noProof/>
            <w:webHidden/>
          </w:rPr>
          <w:tab/>
        </w:r>
        <w:r>
          <w:rPr>
            <w:noProof/>
            <w:webHidden/>
          </w:rPr>
          <w:fldChar w:fldCharType="begin"/>
        </w:r>
        <w:r w:rsidR="000F711A">
          <w:rPr>
            <w:noProof/>
            <w:webHidden/>
          </w:rPr>
          <w:instrText xml:space="preserve"> PAGEREF _Toc467746689 \h </w:instrText>
        </w:r>
        <w:r>
          <w:rPr>
            <w:noProof/>
            <w:webHidden/>
          </w:rPr>
        </w:r>
        <w:r>
          <w:rPr>
            <w:noProof/>
            <w:webHidden/>
          </w:rPr>
          <w:fldChar w:fldCharType="separate"/>
        </w:r>
        <w:r w:rsidR="000F711A">
          <w:rPr>
            <w:noProof/>
            <w:webHidden/>
          </w:rPr>
          <w:t>54</w:t>
        </w:r>
        <w:r>
          <w:rPr>
            <w:noProof/>
            <w:webHidden/>
          </w:rPr>
          <w:fldChar w:fldCharType="end"/>
        </w:r>
      </w:hyperlink>
    </w:p>
    <w:p w:rsidR="000F711A" w:rsidRDefault="00231FB9" w:rsidP="001C5825">
      <w:pPr>
        <w:pStyle w:val="Spistreci3"/>
        <w:rPr>
          <w:rFonts w:asciiTheme="minorHAnsi" w:eastAsiaTheme="minorEastAsia" w:hAnsiTheme="minorHAnsi" w:cstheme="minorBidi"/>
          <w:noProof/>
          <w:sz w:val="22"/>
          <w:szCs w:val="22"/>
        </w:rPr>
      </w:pPr>
      <w:hyperlink w:anchor="_Toc467746690" w:history="1">
        <w:r w:rsidR="000F711A" w:rsidRPr="00E2353A">
          <w:rPr>
            <w:rStyle w:val="Hipercze"/>
            <w:noProof/>
          </w:rPr>
          <w:t>4.3.2.</w:t>
        </w:r>
        <w:r w:rsidR="000F711A">
          <w:rPr>
            <w:rFonts w:asciiTheme="minorHAnsi" w:eastAsiaTheme="minorEastAsia" w:hAnsiTheme="minorHAnsi" w:cstheme="minorBidi"/>
            <w:noProof/>
            <w:sz w:val="22"/>
            <w:szCs w:val="22"/>
          </w:rPr>
          <w:tab/>
        </w:r>
        <w:r w:rsidR="000F711A" w:rsidRPr="00E2353A">
          <w:rPr>
            <w:rStyle w:val="Hipercze"/>
            <w:noProof/>
          </w:rPr>
          <w:t>Scenariusz popytu z inwestycją</w:t>
        </w:r>
        <w:r w:rsidR="000F711A">
          <w:rPr>
            <w:noProof/>
            <w:webHidden/>
          </w:rPr>
          <w:tab/>
        </w:r>
        <w:r>
          <w:rPr>
            <w:noProof/>
            <w:webHidden/>
          </w:rPr>
          <w:fldChar w:fldCharType="begin"/>
        </w:r>
        <w:r w:rsidR="000F711A">
          <w:rPr>
            <w:noProof/>
            <w:webHidden/>
          </w:rPr>
          <w:instrText xml:space="preserve"> PAGEREF _Toc467746690 \h </w:instrText>
        </w:r>
        <w:r>
          <w:rPr>
            <w:noProof/>
            <w:webHidden/>
          </w:rPr>
        </w:r>
        <w:r>
          <w:rPr>
            <w:noProof/>
            <w:webHidden/>
          </w:rPr>
          <w:fldChar w:fldCharType="separate"/>
        </w:r>
        <w:r w:rsidR="000F711A">
          <w:rPr>
            <w:noProof/>
            <w:webHidden/>
          </w:rPr>
          <w:t>54</w:t>
        </w:r>
        <w:r>
          <w:rPr>
            <w:noProof/>
            <w:webHidden/>
          </w:rPr>
          <w:fldChar w:fldCharType="end"/>
        </w:r>
      </w:hyperlink>
    </w:p>
    <w:p w:rsidR="000F711A" w:rsidRDefault="00231FB9" w:rsidP="001C5825">
      <w:pPr>
        <w:pStyle w:val="Spistreci3"/>
        <w:rPr>
          <w:rFonts w:asciiTheme="minorHAnsi" w:eastAsiaTheme="minorEastAsia" w:hAnsiTheme="minorHAnsi" w:cstheme="minorBidi"/>
          <w:noProof/>
          <w:sz w:val="22"/>
          <w:szCs w:val="22"/>
        </w:rPr>
      </w:pPr>
      <w:hyperlink w:anchor="_Toc467746691" w:history="1">
        <w:r w:rsidR="000F711A" w:rsidRPr="00E2353A">
          <w:rPr>
            <w:rStyle w:val="Hipercze"/>
            <w:noProof/>
          </w:rPr>
          <w:t>4.3.3.</w:t>
        </w:r>
        <w:r w:rsidR="000F711A">
          <w:rPr>
            <w:rFonts w:asciiTheme="minorHAnsi" w:eastAsiaTheme="minorEastAsia" w:hAnsiTheme="minorHAnsi" w:cstheme="minorBidi"/>
            <w:noProof/>
            <w:sz w:val="22"/>
            <w:szCs w:val="22"/>
          </w:rPr>
          <w:tab/>
        </w:r>
        <w:r w:rsidR="000F711A" w:rsidRPr="00E2353A">
          <w:rPr>
            <w:rStyle w:val="Hipercze"/>
            <w:noProof/>
          </w:rPr>
          <w:t>Wnioski z analizy popytu</w:t>
        </w:r>
        <w:r w:rsidR="000F711A">
          <w:rPr>
            <w:noProof/>
            <w:webHidden/>
          </w:rPr>
          <w:tab/>
        </w:r>
        <w:r>
          <w:rPr>
            <w:noProof/>
            <w:webHidden/>
          </w:rPr>
          <w:fldChar w:fldCharType="begin"/>
        </w:r>
        <w:r w:rsidR="000F711A">
          <w:rPr>
            <w:noProof/>
            <w:webHidden/>
          </w:rPr>
          <w:instrText xml:space="preserve"> PAGEREF _Toc467746691 \h </w:instrText>
        </w:r>
        <w:r>
          <w:rPr>
            <w:noProof/>
            <w:webHidden/>
          </w:rPr>
        </w:r>
        <w:r>
          <w:rPr>
            <w:noProof/>
            <w:webHidden/>
          </w:rPr>
          <w:fldChar w:fldCharType="separate"/>
        </w:r>
        <w:r w:rsidR="000F711A">
          <w:rPr>
            <w:noProof/>
            <w:webHidden/>
          </w:rPr>
          <w:t>54</w:t>
        </w:r>
        <w:r>
          <w:rPr>
            <w:noProof/>
            <w:webHidden/>
          </w:rPr>
          <w:fldChar w:fldCharType="end"/>
        </w:r>
      </w:hyperlink>
    </w:p>
    <w:p w:rsidR="000F711A" w:rsidRDefault="00231FB9">
      <w:pPr>
        <w:pStyle w:val="Spistreci1"/>
        <w:rPr>
          <w:rFonts w:asciiTheme="minorHAnsi" w:eastAsiaTheme="minorEastAsia" w:hAnsiTheme="minorHAnsi" w:cstheme="minorBidi"/>
          <w:b w:val="0"/>
          <w:smallCaps w:val="0"/>
          <w:noProof/>
          <w:sz w:val="22"/>
          <w:szCs w:val="22"/>
        </w:rPr>
      </w:pPr>
      <w:hyperlink w:anchor="_Toc467746692" w:history="1">
        <w:r w:rsidR="000F711A" w:rsidRPr="00E2353A">
          <w:rPr>
            <w:rStyle w:val="Hipercze"/>
            <w:noProof/>
          </w:rPr>
          <w:t>5.</w:t>
        </w:r>
        <w:r w:rsidR="000F711A">
          <w:rPr>
            <w:rFonts w:asciiTheme="minorHAnsi" w:eastAsiaTheme="minorEastAsia" w:hAnsiTheme="minorHAnsi" w:cstheme="minorBidi"/>
            <w:b w:val="0"/>
            <w:smallCaps w:val="0"/>
            <w:noProof/>
            <w:sz w:val="22"/>
            <w:szCs w:val="22"/>
          </w:rPr>
          <w:tab/>
        </w:r>
        <w:r w:rsidR="000F711A" w:rsidRPr="00E2353A">
          <w:rPr>
            <w:rStyle w:val="Hipercze"/>
            <w:noProof/>
          </w:rPr>
          <w:t>Analiza finansowa</w:t>
        </w:r>
        <w:r w:rsidR="000F711A">
          <w:rPr>
            <w:noProof/>
            <w:webHidden/>
          </w:rPr>
          <w:tab/>
        </w:r>
        <w:r>
          <w:rPr>
            <w:noProof/>
            <w:webHidden/>
          </w:rPr>
          <w:fldChar w:fldCharType="begin"/>
        </w:r>
        <w:r w:rsidR="000F711A">
          <w:rPr>
            <w:noProof/>
            <w:webHidden/>
          </w:rPr>
          <w:instrText xml:space="preserve"> PAGEREF _Toc467746692 \h </w:instrText>
        </w:r>
        <w:r>
          <w:rPr>
            <w:noProof/>
            <w:webHidden/>
          </w:rPr>
        </w:r>
        <w:r>
          <w:rPr>
            <w:noProof/>
            <w:webHidden/>
          </w:rPr>
          <w:fldChar w:fldCharType="separate"/>
        </w:r>
        <w:r w:rsidR="000F711A">
          <w:rPr>
            <w:noProof/>
            <w:webHidden/>
          </w:rPr>
          <w:t>54</w:t>
        </w:r>
        <w:r>
          <w:rPr>
            <w:noProof/>
            <w:webHidden/>
          </w:rPr>
          <w:fldChar w:fldCharType="end"/>
        </w:r>
      </w:hyperlink>
    </w:p>
    <w:p w:rsidR="000F711A" w:rsidRDefault="00231FB9">
      <w:pPr>
        <w:pStyle w:val="Spistreci2"/>
        <w:rPr>
          <w:rFonts w:asciiTheme="minorHAnsi" w:eastAsiaTheme="minorEastAsia" w:hAnsiTheme="minorHAnsi" w:cstheme="minorBidi"/>
          <w:smallCaps w:val="0"/>
          <w:noProof/>
          <w:sz w:val="22"/>
          <w:szCs w:val="22"/>
        </w:rPr>
      </w:pPr>
      <w:hyperlink w:anchor="_Toc467746693" w:history="1">
        <w:r w:rsidR="000F711A" w:rsidRPr="00E2353A">
          <w:rPr>
            <w:rStyle w:val="Hipercze"/>
            <w:noProof/>
          </w:rPr>
          <w:t>5.1.</w:t>
        </w:r>
        <w:r w:rsidR="000F711A">
          <w:rPr>
            <w:rFonts w:asciiTheme="minorHAnsi" w:eastAsiaTheme="minorEastAsia" w:hAnsiTheme="minorHAnsi" w:cstheme="minorBidi"/>
            <w:smallCaps w:val="0"/>
            <w:noProof/>
            <w:sz w:val="22"/>
            <w:szCs w:val="22"/>
          </w:rPr>
          <w:tab/>
        </w:r>
        <w:r w:rsidR="000F711A" w:rsidRPr="00E2353A">
          <w:rPr>
            <w:rStyle w:val="Hipercze"/>
            <w:noProof/>
          </w:rPr>
          <w:t>Założenia analizy finansowej</w:t>
        </w:r>
        <w:r w:rsidR="000F711A">
          <w:rPr>
            <w:noProof/>
            <w:webHidden/>
          </w:rPr>
          <w:tab/>
        </w:r>
        <w:r>
          <w:rPr>
            <w:noProof/>
            <w:webHidden/>
          </w:rPr>
          <w:fldChar w:fldCharType="begin"/>
        </w:r>
        <w:r w:rsidR="000F711A">
          <w:rPr>
            <w:noProof/>
            <w:webHidden/>
          </w:rPr>
          <w:instrText xml:space="preserve"> PAGEREF _Toc467746693 \h </w:instrText>
        </w:r>
        <w:r>
          <w:rPr>
            <w:noProof/>
            <w:webHidden/>
          </w:rPr>
        </w:r>
        <w:r>
          <w:rPr>
            <w:noProof/>
            <w:webHidden/>
          </w:rPr>
          <w:fldChar w:fldCharType="separate"/>
        </w:r>
        <w:r w:rsidR="000F711A">
          <w:rPr>
            <w:noProof/>
            <w:webHidden/>
          </w:rPr>
          <w:t>56</w:t>
        </w:r>
        <w:r>
          <w:rPr>
            <w:noProof/>
            <w:webHidden/>
          </w:rPr>
          <w:fldChar w:fldCharType="end"/>
        </w:r>
      </w:hyperlink>
    </w:p>
    <w:p w:rsidR="000F711A" w:rsidRDefault="00231FB9" w:rsidP="001C5825">
      <w:pPr>
        <w:pStyle w:val="Spistreci3"/>
        <w:rPr>
          <w:rFonts w:asciiTheme="minorHAnsi" w:eastAsiaTheme="minorEastAsia" w:hAnsiTheme="minorHAnsi" w:cstheme="minorBidi"/>
          <w:noProof/>
          <w:sz w:val="22"/>
          <w:szCs w:val="22"/>
        </w:rPr>
      </w:pPr>
      <w:hyperlink w:anchor="_Toc467746694" w:history="1">
        <w:r w:rsidR="000F711A" w:rsidRPr="00E2353A">
          <w:rPr>
            <w:rStyle w:val="Hipercze"/>
            <w:noProof/>
          </w:rPr>
          <w:t>5.1.1.</w:t>
        </w:r>
        <w:r w:rsidR="000F711A">
          <w:rPr>
            <w:rFonts w:asciiTheme="minorHAnsi" w:eastAsiaTheme="minorEastAsia" w:hAnsiTheme="minorHAnsi" w:cstheme="minorBidi"/>
            <w:noProof/>
            <w:sz w:val="22"/>
            <w:szCs w:val="22"/>
          </w:rPr>
          <w:tab/>
        </w:r>
        <w:r w:rsidR="000F711A" w:rsidRPr="00E2353A">
          <w:rPr>
            <w:rStyle w:val="Hipercze"/>
            <w:noProof/>
          </w:rPr>
          <w:t>Podstawowe parametry założeń analizy finansowej</w:t>
        </w:r>
        <w:r w:rsidR="000F711A">
          <w:rPr>
            <w:noProof/>
            <w:webHidden/>
          </w:rPr>
          <w:tab/>
        </w:r>
        <w:r>
          <w:rPr>
            <w:noProof/>
            <w:webHidden/>
          </w:rPr>
          <w:fldChar w:fldCharType="begin"/>
        </w:r>
        <w:r w:rsidR="000F711A">
          <w:rPr>
            <w:noProof/>
            <w:webHidden/>
          </w:rPr>
          <w:instrText xml:space="preserve"> PAGEREF _Toc467746694 \h </w:instrText>
        </w:r>
        <w:r>
          <w:rPr>
            <w:noProof/>
            <w:webHidden/>
          </w:rPr>
        </w:r>
        <w:r>
          <w:rPr>
            <w:noProof/>
            <w:webHidden/>
          </w:rPr>
          <w:fldChar w:fldCharType="separate"/>
        </w:r>
        <w:r w:rsidR="000F711A">
          <w:rPr>
            <w:noProof/>
            <w:webHidden/>
          </w:rPr>
          <w:t>56</w:t>
        </w:r>
        <w:r>
          <w:rPr>
            <w:noProof/>
            <w:webHidden/>
          </w:rPr>
          <w:fldChar w:fldCharType="end"/>
        </w:r>
      </w:hyperlink>
    </w:p>
    <w:p w:rsidR="000F711A" w:rsidRDefault="00231FB9" w:rsidP="001C5825">
      <w:pPr>
        <w:pStyle w:val="Spistreci3"/>
        <w:rPr>
          <w:rFonts w:asciiTheme="minorHAnsi" w:eastAsiaTheme="minorEastAsia" w:hAnsiTheme="minorHAnsi" w:cstheme="minorBidi"/>
          <w:noProof/>
          <w:sz w:val="22"/>
          <w:szCs w:val="22"/>
        </w:rPr>
      </w:pPr>
      <w:hyperlink w:anchor="_Toc467746695" w:history="1">
        <w:r w:rsidR="000F711A" w:rsidRPr="00E2353A">
          <w:rPr>
            <w:rStyle w:val="Hipercze"/>
            <w:noProof/>
          </w:rPr>
          <w:t>5.1.2.</w:t>
        </w:r>
        <w:r w:rsidR="000F711A">
          <w:rPr>
            <w:rFonts w:asciiTheme="minorHAnsi" w:eastAsiaTheme="minorEastAsia" w:hAnsiTheme="minorHAnsi" w:cstheme="minorBidi"/>
            <w:noProof/>
            <w:sz w:val="22"/>
            <w:szCs w:val="22"/>
          </w:rPr>
          <w:tab/>
        </w:r>
        <w:r w:rsidR="000F711A" w:rsidRPr="00E2353A">
          <w:rPr>
            <w:rStyle w:val="Hipercze"/>
            <w:noProof/>
          </w:rPr>
          <w:t>Metodologia analizy</w:t>
        </w:r>
        <w:r w:rsidR="000F711A">
          <w:rPr>
            <w:noProof/>
            <w:webHidden/>
          </w:rPr>
          <w:tab/>
        </w:r>
        <w:r>
          <w:rPr>
            <w:noProof/>
            <w:webHidden/>
          </w:rPr>
          <w:fldChar w:fldCharType="begin"/>
        </w:r>
        <w:r w:rsidR="000F711A">
          <w:rPr>
            <w:noProof/>
            <w:webHidden/>
          </w:rPr>
          <w:instrText xml:space="preserve"> PAGEREF _Toc467746695 \h </w:instrText>
        </w:r>
        <w:r>
          <w:rPr>
            <w:noProof/>
            <w:webHidden/>
          </w:rPr>
        </w:r>
        <w:r>
          <w:rPr>
            <w:noProof/>
            <w:webHidden/>
          </w:rPr>
          <w:fldChar w:fldCharType="separate"/>
        </w:r>
        <w:r w:rsidR="000F711A">
          <w:rPr>
            <w:noProof/>
            <w:webHidden/>
          </w:rPr>
          <w:t>58</w:t>
        </w:r>
        <w:r>
          <w:rPr>
            <w:noProof/>
            <w:webHidden/>
          </w:rPr>
          <w:fldChar w:fldCharType="end"/>
        </w:r>
      </w:hyperlink>
    </w:p>
    <w:p w:rsidR="000F711A" w:rsidRDefault="00231FB9" w:rsidP="001C5825">
      <w:pPr>
        <w:pStyle w:val="Spistreci3"/>
        <w:rPr>
          <w:rFonts w:asciiTheme="minorHAnsi" w:eastAsiaTheme="minorEastAsia" w:hAnsiTheme="minorHAnsi" w:cstheme="minorBidi"/>
          <w:noProof/>
          <w:sz w:val="22"/>
          <w:szCs w:val="22"/>
        </w:rPr>
      </w:pPr>
      <w:hyperlink w:anchor="_Toc467746696" w:history="1">
        <w:r w:rsidR="000F711A" w:rsidRPr="00E2353A">
          <w:rPr>
            <w:rStyle w:val="Hipercze"/>
            <w:noProof/>
          </w:rPr>
          <w:t>5.1.3.</w:t>
        </w:r>
        <w:r w:rsidR="000F711A">
          <w:rPr>
            <w:rFonts w:asciiTheme="minorHAnsi" w:eastAsiaTheme="minorEastAsia" w:hAnsiTheme="minorHAnsi" w:cstheme="minorBidi"/>
            <w:noProof/>
            <w:sz w:val="22"/>
            <w:szCs w:val="22"/>
          </w:rPr>
          <w:tab/>
        </w:r>
        <w:r w:rsidR="000F711A" w:rsidRPr="00E2353A">
          <w:rPr>
            <w:rStyle w:val="Hipercze"/>
            <w:noProof/>
          </w:rPr>
          <w:t>Określenie okresu odniesienia projektu</w:t>
        </w:r>
        <w:r w:rsidR="000F711A">
          <w:rPr>
            <w:noProof/>
            <w:webHidden/>
          </w:rPr>
          <w:tab/>
        </w:r>
        <w:r>
          <w:rPr>
            <w:noProof/>
            <w:webHidden/>
          </w:rPr>
          <w:fldChar w:fldCharType="begin"/>
        </w:r>
        <w:r w:rsidR="000F711A">
          <w:rPr>
            <w:noProof/>
            <w:webHidden/>
          </w:rPr>
          <w:instrText xml:space="preserve"> PAGEREF _Toc467746696 \h </w:instrText>
        </w:r>
        <w:r>
          <w:rPr>
            <w:noProof/>
            <w:webHidden/>
          </w:rPr>
        </w:r>
        <w:r>
          <w:rPr>
            <w:noProof/>
            <w:webHidden/>
          </w:rPr>
          <w:fldChar w:fldCharType="separate"/>
        </w:r>
        <w:r w:rsidR="000F711A">
          <w:rPr>
            <w:noProof/>
            <w:webHidden/>
          </w:rPr>
          <w:t>60</w:t>
        </w:r>
        <w:r>
          <w:rPr>
            <w:noProof/>
            <w:webHidden/>
          </w:rPr>
          <w:fldChar w:fldCharType="end"/>
        </w:r>
      </w:hyperlink>
    </w:p>
    <w:p w:rsidR="000F711A" w:rsidRDefault="00231FB9">
      <w:pPr>
        <w:pStyle w:val="Spistreci2"/>
        <w:rPr>
          <w:rFonts w:asciiTheme="minorHAnsi" w:eastAsiaTheme="minorEastAsia" w:hAnsiTheme="minorHAnsi" w:cstheme="minorBidi"/>
          <w:smallCaps w:val="0"/>
          <w:noProof/>
          <w:sz w:val="22"/>
          <w:szCs w:val="22"/>
        </w:rPr>
      </w:pPr>
      <w:hyperlink w:anchor="_Toc467746697" w:history="1">
        <w:r w:rsidR="000F711A" w:rsidRPr="00E2353A">
          <w:rPr>
            <w:rStyle w:val="Hipercze"/>
            <w:noProof/>
          </w:rPr>
          <w:t>5.2.</w:t>
        </w:r>
        <w:r w:rsidR="000F711A">
          <w:rPr>
            <w:rFonts w:asciiTheme="minorHAnsi" w:eastAsiaTheme="minorEastAsia" w:hAnsiTheme="minorHAnsi" w:cstheme="minorBidi"/>
            <w:smallCaps w:val="0"/>
            <w:noProof/>
            <w:sz w:val="22"/>
            <w:szCs w:val="22"/>
          </w:rPr>
          <w:tab/>
        </w:r>
        <w:r w:rsidR="000F711A" w:rsidRPr="00E2353A">
          <w:rPr>
            <w:rStyle w:val="Hipercze"/>
            <w:noProof/>
          </w:rPr>
          <w:t>Identyfikacja projektu w kontekście generowania przez niego dochodu</w:t>
        </w:r>
        <w:r w:rsidR="000F711A">
          <w:rPr>
            <w:noProof/>
            <w:webHidden/>
          </w:rPr>
          <w:tab/>
        </w:r>
        <w:r>
          <w:rPr>
            <w:noProof/>
            <w:webHidden/>
          </w:rPr>
          <w:fldChar w:fldCharType="begin"/>
        </w:r>
        <w:r w:rsidR="000F711A">
          <w:rPr>
            <w:noProof/>
            <w:webHidden/>
          </w:rPr>
          <w:instrText xml:space="preserve"> PAGEREF _Toc467746697 \h </w:instrText>
        </w:r>
        <w:r>
          <w:rPr>
            <w:noProof/>
            <w:webHidden/>
          </w:rPr>
        </w:r>
        <w:r>
          <w:rPr>
            <w:noProof/>
            <w:webHidden/>
          </w:rPr>
          <w:fldChar w:fldCharType="separate"/>
        </w:r>
        <w:r w:rsidR="000F711A">
          <w:rPr>
            <w:noProof/>
            <w:webHidden/>
          </w:rPr>
          <w:t>61</w:t>
        </w:r>
        <w:r>
          <w:rPr>
            <w:noProof/>
            <w:webHidden/>
          </w:rPr>
          <w:fldChar w:fldCharType="end"/>
        </w:r>
      </w:hyperlink>
    </w:p>
    <w:p w:rsidR="000F711A" w:rsidRDefault="00231FB9">
      <w:pPr>
        <w:pStyle w:val="Spistreci2"/>
        <w:rPr>
          <w:rFonts w:asciiTheme="minorHAnsi" w:eastAsiaTheme="minorEastAsia" w:hAnsiTheme="minorHAnsi" w:cstheme="minorBidi"/>
          <w:smallCaps w:val="0"/>
          <w:noProof/>
          <w:sz w:val="22"/>
          <w:szCs w:val="22"/>
        </w:rPr>
      </w:pPr>
      <w:hyperlink w:anchor="_Toc467746698" w:history="1">
        <w:r w:rsidR="000F711A" w:rsidRPr="00E2353A">
          <w:rPr>
            <w:rStyle w:val="Hipercze"/>
            <w:noProof/>
          </w:rPr>
          <w:t>5.3.</w:t>
        </w:r>
        <w:r w:rsidR="000F711A">
          <w:rPr>
            <w:rFonts w:asciiTheme="minorHAnsi" w:eastAsiaTheme="minorEastAsia" w:hAnsiTheme="minorHAnsi" w:cstheme="minorBidi"/>
            <w:smallCaps w:val="0"/>
            <w:noProof/>
            <w:sz w:val="22"/>
            <w:szCs w:val="22"/>
          </w:rPr>
          <w:tab/>
        </w:r>
        <w:r w:rsidR="000F711A" w:rsidRPr="00E2353A">
          <w:rPr>
            <w:rStyle w:val="Hipercze"/>
            <w:noProof/>
          </w:rPr>
          <w:t>Przychody ze sprzedaży – kalkulacja przychodów</w:t>
        </w:r>
        <w:r w:rsidR="000F711A">
          <w:rPr>
            <w:noProof/>
            <w:webHidden/>
          </w:rPr>
          <w:tab/>
        </w:r>
        <w:r>
          <w:rPr>
            <w:noProof/>
            <w:webHidden/>
          </w:rPr>
          <w:fldChar w:fldCharType="begin"/>
        </w:r>
        <w:r w:rsidR="000F711A">
          <w:rPr>
            <w:noProof/>
            <w:webHidden/>
          </w:rPr>
          <w:instrText xml:space="preserve"> PAGEREF _Toc467746698 \h </w:instrText>
        </w:r>
        <w:r>
          <w:rPr>
            <w:noProof/>
            <w:webHidden/>
          </w:rPr>
        </w:r>
        <w:r>
          <w:rPr>
            <w:noProof/>
            <w:webHidden/>
          </w:rPr>
          <w:fldChar w:fldCharType="separate"/>
        </w:r>
        <w:r w:rsidR="000F711A">
          <w:rPr>
            <w:noProof/>
            <w:webHidden/>
          </w:rPr>
          <w:t>63</w:t>
        </w:r>
        <w:r>
          <w:rPr>
            <w:noProof/>
            <w:webHidden/>
          </w:rPr>
          <w:fldChar w:fldCharType="end"/>
        </w:r>
      </w:hyperlink>
    </w:p>
    <w:p w:rsidR="000F711A" w:rsidRDefault="00231FB9" w:rsidP="001C5825">
      <w:pPr>
        <w:pStyle w:val="Spistreci3"/>
        <w:rPr>
          <w:rFonts w:asciiTheme="minorHAnsi" w:eastAsiaTheme="minorEastAsia" w:hAnsiTheme="minorHAnsi" w:cstheme="minorBidi"/>
          <w:noProof/>
          <w:sz w:val="22"/>
          <w:szCs w:val="22"/>
        </w:rPr>
      </w:pPr>
      <w:hyperlink w:anchor="_Toc467746699" w:history="1">
        <w:r w:rsidR="000F711A" w:rsidRPr="00E2353A">
          <w:rPr>
            <w:rStyle w:val="Hipercze"/>
            <w:noProof/>
          </w:rPr>
          <w:t>5.3.1.</w:t>
        </w:r>
        <w:r w:rsidR="000F711A">
          <w:rPr>
            <w:rFonts w:asciiTheme="minorHAnsi" w:eastAsiaTheme="minorEastAsia" w:hAnsiTheme="minorHAnsi" w:cstheme="minorBidi"/>
            <w:noProof/>
            <w:sz w:val="22"/>
            <w:szCs w:val="22"/>
          </w:rPr>
          <w:tab/>
        </w:r>
        <w:r w:rsidR="000F711A" w:rsidRPr="00E2353A">
          <w:rPr>
            <w:rStyle w:val="Hipercze"/>
            <w:noProof/>
          </w:rPr>
          <w:t>Kalkulacja przychodów wariant bez projektu</w:t>
        </w:r>
        <w:r w:rsidR="000F711A">
          <w:rPr>
            <w:noProof/>
            <w:webHidden/>
          </w:rPr>
          <w:tab/>
        </w:r>
        <w:r>
          <w:rPr>
            <w:noProof/>
            <w:webHidden/>
          </w:rPr>
          <w:fldChar w:fldCharType="begin"/>
        </w:r>
        <w:r w:rsidR="000F711A">
          <w:rPr>
            <w:noProof/>
            <w:webHidden/>
          </w:rPr>
          <w:instrText xml:space="preserve"> PAGEREF _Toc467746699 \h </w:instrText>
        </w:r>
        <w:r>
          <w:rPr>
            <w:noProof/>
            <w:webHidden/>
          </w:rPr>
        </w:r>
        <w:r>
          <w:rPr>
            <w:noProof/>
            <w:webHidden/>
          </w:rPr>
          <w:fldChar w:fldCharType="separate"/>
        </w:r>
        <w:r w:rsidR="000F711A">
          <w:rPr>
            <w:noProof/>
            <w:webHidden/>
          </w:rPr>
          <w:t>65</w:t>
        </w:r>
        <w:r>
          <w:rPr>
            <w:noProof/>
            <w:webHidden/>
          </w:rPr>
          <w:fldChar w:fldCharType="end"/>
        </w:r>
      </w:hyperlink>
    </w:p>
    <w:p w:rsidR="000F711A" w:rsidRDefault="00231FB9" w:rsidP="001C5825">
      <w:pPr>
        <w:pStyle w:val="Spistreci3"/>
        <w:rPr>
          <w:rFonts w:asciiTheme="minorHAnsi" w:eastAsiaTheme="minorEastAsia" w:hAnsiTheme="minorHAnsi" w:cstheme="minorBidi"/>
          <w:noProof/>
          <w:sz w:val="22"/>
          <w:szCs w:val="22"/>
        </w:rPr>
      </w:pPr>
      <w:hyperlink w:anchor="_Toc467746700" w:history="1">
        <w:r w:rsidR="000F711A" w:rsidRPr="00E2353A">
          <w:rPr>
            <w:rStyle w:val="Hipercze"/>
            <w:noProof/>
          </w:rPr>
          <w:t>5.3.2.</w:t>
        </w:r>
        <w:r w:rsidR="000F711A">
          <w:rPr>
            <w:rFonts w:asciiTheme="minorHAnsi" w:eastAsiaTheme="minorEastAsia" w:hAnsiTheme="minorHAnsi" w:cstheme="minorBidi"/>
            <w:noProof/>
            <w:sz w:val="22"/>
            <w:szCs w:val="22"/>
          </w:rPr>
          <w:tab/>
        </w:r>
        <w:r w:rsidR="000F711A" w:rsidRPr="00E2353A">
          <w:rPr>
            <w:rStyle w:val="Hipercze"/>
            <w:noProof/>
          </w:rPr>
          <w:t>Kalkulacja przychodów wariant z projektem</w:t>
        </w:r>
        <w:r w:rsidR="000F711A">
          <w:rPr>
            <w:noProof/>
            <w:webHidden/>
          </w:rPr>
          <w:tab/>
        </w:r>
        <w:r>
          <w:rPr>
            <w:noProof/>
            <w:webHidden/>
          </w:rPr>
          <w:fldChar w:fldCharType="begin"/>
        </w:r>
        <w:r w:rsidR="000F711A">
          <w:rPr>
            <w:noProof/>
            <w:webHidden/>
          </w:rPr>
          <w:instrText xml:space="preserve"> PAGEREF _Toc467746700 \h </w:instrText>
        </w:r>
        <w:r>
          <w:rPr>
            <w:noProof/>
            <w:webHidden/>
          </w:rPr>
        </w:r>
        <w:r>
          <w:rPr>
            <w:noProof/>
            <w:webHidden/>
          </w:rPr>
          <w:fldChar w:fldCharType="separate"/>
        </w:r>
        <w:r w:rsidR="000F711A">
          <w:rPr>
            <w:noProof/>
            <w:webHidden/>
          </w:rPr>
          <w:t>66</w:t>
        </w:r>
        <w:r>
          <w:rPr>
            <w:noProof/>
            <w:webHidden/>
          </w:rPr>
          <w:fldChar w:fldCharType="end"/>
        </w:r>
      </w:hyperlink>
    </w:p>
    <w:p w:rsidR="000F711A" w:rsidRDefault="00231FB9" w:rsidP="001C5825">
      <w:pPr>
        <w:pStyle w:val="Spistreci3"/>
        <w:rPr>
          <w:rFonts w:asciiTheme="minorHAnsi" w:eastAsiaTheme="minorEastAsia" w:hAnsiTheme="minorHAnsi" w:cstheme="minorBidi"/>
          <w:noProof/>
          <w:sz w:val="22"/>
          <w:szCs w:val="22"/>
        </w:rPr>
      </w:pPr>
      <w:hyperlink w:anchor="_Toc467746701" w:history="1">
        <w:r w:rsidR="000F711A" w:rsidRPr="00E2353A">
          <w:rPr>
            <w:rStyle w:val="Hipercze"/>
            <w:noProof/>
          </w:rPr>
          <w:t>5.3.3.</w:t>
        </w:r>
        <w:r w:rsidR="000F711A">
          <w:rPr>
            <w:rFonts w:asciiTheme="minorHAnsi" w:eastAsiaTheme="minorEastAsia" w:hAnsiTheme="minorHAnsi" w:cstheme="minorBidi"/>
            <w:noProof/>
            <w:sz w:val="22"/>
            <w:szCs w:val="22"/>
          </w:rPr>
          <w:tab/>
        </w:r>
        <w:r w:rsidR="000F711A" w:rsidRPr="00E2353A">
          <w:rPr>
            <w:rStyle w:val="Hipercze"/>
            <w:noProof/>
          </w:rPr>
          <w:t>Kalkulacja zmiany przychodów wywołanych realizacją projektu</w:t>
        </w:r>
        <w:r w:rsidR="000F711A">
          <w:rPr>
            <w:noProof/>
            <w:webHidden/>
          </w:rPr>
          <w:tab/>
        </w:r>
        <w:r>
          <w:rPr>
            <w:noProof/>
            <w:webHidden/>
          </w:rPr>
          <w:fldChar w:fldCharType="begin"/>
        </w:r>
        <w:r w:rsidR="000F711A">
          <w:rPr>
            <w:noProof/>
            <w:webHidden/>
          </w:rPr>
          <w:instrText xml:space="preserve"> PAGEREF _Toc467746701 \h </w:instrText>
        </w:r>
        <w:r>
          <w:rPr>
            <w:noProof/>
            <w:webHidden/>
          </w:rPr>
        </w:r>
        <w:r>
          <w:rPr>
            <w:noProof/>
            <w:webHidden/>
          </w:rPr>
          <w:fldChar w:fldCharType="separate"/>
        </w:r>
        <w:r w:rsidR="000F711A">
          <w:rPr>
            <w:noProof/>
            <w:webHidden/>
          </w:rPr>
          <w:t>66</w:t>
        </w:r>
        <w:r>
          <w:rPr>
            <w:noProof/>
            <w:webHidden/>
          </w:rPr>
          <w:fldChar w:fldCharType="end"/>
        </w:r>
      </w:hyperlink>
    </w:p>
    <w:p w:rsidR="000F711A" w:rsidRDefault="00231FB9">
      <w:pPr>
        <w:pStyle w:val="Spistreci2"/>
        <w:rPr>
          <w:rFonts w:asciiTheme="minorHAnsi" w:eastAsiaTheme="minorEastAsia" w:hAnsiTheme="minorHAnsi" w:cstheme="minorBidi"/>
          <w:smallCaps w:val="0"/>
          <w:noProof/>
          <w:sz w:val="22"/>
          <w:szCs w:val="22"/>
        </w:rPr>
      </w:pPr>
      <w:hyperlink w:anchor="_Toc467746702" w:history="1">
        <w:r w:rsidR="000F711A" w:rsidRPr="00E2353A">
          <w:rPr>
            <w:rStyle w:val="Hipercze"/>
            <w:noProof/>
          </w:rPr>
          <w:t>5.4.</w:t>
        </w:r>
        <w:r w:rsidR="000F711A">
          <w:rPr>
            <w:rFonts w:asciiTheme="minorHAnsi" w:eastAsiaTheme="minorEastAsia" w:hAnsiTheme="minorHAnsi" w:cstheme="minorBidi"/>
            <w:smallCaps w:val="0"/>
            <w:noProof/>
            <w:sz w:val="22"/>
            <w:szCs w:val="22"/>
          </w:rPr>
          <w:tab/>
        </w:r>
        <w:r w:rsidR="000F711A" w:rsidRPr="00E2353A">
          <w:rPr>
            <w:rStyle w:val="Hipercze"/>
            <w:noProof/>
          </w:rPr>
          <w:t>Prognoza kosztów eksploatacyjnych inwestora</w:t>
        </w:r>
        <w:r w:rsidR="000F711A">
          <w:rPr>
            <w:noProof/>
            <w:webHidden/>
          </w:rPr>
          <w:tab/>
        </w:r>
        <w:r>
          <w:rPr>
            <w:noProof/>
            <w:webHidden/>
          </w:rPr>
          <w:fldChar w:fldCharType="begin"/>
        </w:r>
        <w:r w:rsidR="000F711A">
          <w:rPr>
            <w:noProof/>
            <w:webHidden/>
          </w:rPr>
          <w:instrText xml:space="preserve"> PAGEREF _Toc467746702 \h </w:instrText>
        </w:r>
        <w:r>
          <w:rPr>
            <w:noProof/>
            <w:webHidden/>
          </w:rPr>
        </w:r>
        <w:r>
          <w:rPr>
            <w:noProof/>
            <w:webHidden/>
          </w:rPr>
          <w:fldChar w:fldCharType="separate"/>
        </w:r>
        <w:r w:rsidR="000F711A">
          <w:rPr>
            <w:noProof/>
            <w:webHidden/>
          </w:rPr>
          <w:t>66</w:t>
        </w:r>
        <w:r>
          <w:rPr>
            <w:noProof/>
            <w:webHidden/>
          </w:rPr>
          <w:fldChar w:fldCharType="end"/>
        </w:r>
      </w:hyperlink>
    </w:p>
    <w:p w:rsidR="000F711A" w:rsidRDefault="00231FB9" w:rsidP="001C5825">
      <w:pPr>
        <w:pStyle w:val="Spistreci3"/>
        <w:rPr>
          <w:rFonts w:asciiTheme="minorHAnsi" w:eastAsiaTheme="minorEastAsia" w:hAnsiTheme="minorHAnsi" w:cstheme="minorBidi"/>
          <w:noProof/>
          <w:sz w:val="22"/>
          <w:szCs w:val="22"/>
        </w:rPr>
      </w:pPr>
      <w:hyperlink w:anchor="_Toc467746703" w:history="1">
        <w:r w:rsidR="000F711A" w:rsidRPr="00E2353A">
          <w:rPr>
            <w:rStyle w:val="Hipercze"/>
            <w:noProof/>
          </w:rPr>
          <w:t>5.4.1.</w:t>
        </w:r>
        <w:r w:rsidR="000F711A">
          <w:rPr>
            <w:rFonts w:asciiTheme="minorHAnsi" w:eastAsiaTheme="minorEastAsia" w:hAnsiTheme="minorHAnsi" w:cstheme="minorBidi"/>
            <w:noProof/>
            <w:sz w:val="22"/>
            <w:szCs w:val="22"/>
          </w:rPr>
          <w:tab/>
        </w:r>
        <w:r w:rsidR="000F711A" w:rsidRPr="00E2353A">
          <w:rPr>
            <w:rStyle w:val="Hipercze"/>
            <w:noProof/>
          </w:rPr>
          <w:t>Kalkulacja kosztów eksploatacyjnych wariant bez projektu</w:t>
        </w:r>
        <w:r w:rsidR="000F711A">
          <w:rPr>
            <w:noProof/>
            <w:webHidden/>
          </w:rPr>
          <w:tab/>
        </w:r>
        <w:r>
          <w:rPr>
            <w:noProof/>
            <w:webHidden/>
          </w:rPr>
          <w:fldChar w:fldCharType="begin"/>
        </w:r>
        <w:r w:rsidR="000F711A">
          <w:rPr>
            <w:noProof/>
            <w:webHidden/>
          </w:rPr>
          <w:instrText xml:space="preserve"> PAGEREF _Toc467746703 \h </w:instrText>
        </w:r>
        <w:r>
          <w:rPr>
            <w:noProof/>
            <w:webHidden/>
          </w:rPr>
        </w:r>
        <w:r>
          <w:rPr>
            <w:noProof/>
            <w:webHidden/>
          </w:rPr>
          <w:fldChar w:fldCharType="separate"/>
        </w:r>
        <w:r w:rsidR="000F711A">
          <w:rPr>
            <w:noProof/>
            <w:webHidden/>
          </w:rPr>
          <w:t>68</w:t>
        </w:r>
        <w:r>
          <w:rPr>
            <w:noProof/>
            <w:webHidden/>
          </w:rPr>
          <w:fldChar w:fldCharType="end"/>
        </w:r>
      </w:hyperlink>
    </w:p>
    <w:p w:rsidR="000F711A" w:rsidRDefault="00231FB9" w:rsidP="001C5825">
      <w:pPr>
        <w:pStyle w:val="Spistreci3"/>
        <w:rPr>
          <w:rFonts w:asciiTheme="minorHAnsi" w:eastAsiaTheme="minorEastAsia" w:hAnsiTheme="minorHAnsi" w:cstheme="minorBidi"/>
          <w:noProof/>
          <w:sz w:val="22"/>
          <w:szCs w:val="22"/>
        </w:rPr>
      </w:pPr>
      <w:hyperlink w:anchor="_Toc467746704" w:history="1">
        <w:r w:rsidR="000F711A" w:rsidRPr="00E2353A">
          <w:rPr>
            <w:rStyle w:val="Hipercze"/>
            <w:noProof/>
          </w:rPr>
          <w:t>5.4.2.</w:t>
        </w:r>
        <w:r w:rsidR="000F711A">
          <w:rPr>
            <w:rFonts w:asciiTheme="minorHAnsi" w:eastAsiaTheme="minorEastAsia" w:hAnsiTheme="minorHAnsi" w:cstheme="minorBidi"/>
            <w:noProof/>
            <w:sz w:val="22"/>
            <w:szCs w:val="22"/>
          </w:rPr>
          <w:tab/>
        </w:r>
        <w:r w:rsidR="000F711A" w:rsidRPr="00E2353A">
          <w:rPr>
            <w:rStyle w:val="Hipercze"/>
            <w:noProof/>
          </w:rPr>
          <w:t>Kalkulacja kosztów eksploatacyjnych wariant z projektem</w:t>
        </w:r>
        <w:r w:rsidR="000F711A">
          <w:rPr>
            <w:noProof/>
            <w:webHidden/>
          </w:rPr>
          <w:tab/>
        </w:r>
        <w:r>
          <w:rPr>
            <w:noProof/>
            <w:webHidden/>
          </w:rPr>
          <w:fldChar w:fldCharType="begin"/>
        </w:r>
        <w:r w:rsidR="000F711A">
          <w:rPr>
            <w:noProof/>
            <w:webHidden/>
          </w:rPr>
          <w:instrText xml:space="preserve"> PAGEREF _Toc467746704 \h </w:instrText>
        </w:r>
        <w:r>
          <w:rPr>
            <w:noProof/>
            <w:webHidden/>
          </w:rPr>
        </w:r>
        <w:r>
          <w:rPr>
            <w:noProof/>
            <w:webHidden/>
          </w:rPr>
          <w:fldChar w:fldCharType="separate"/>
        </w:r>
        <w:r w:rsidR="000F711A">
          <w:rPr>
            <w:noProof/>
            <w:webHidden/>
          </w:rPr>
          <w:t>68</w:t>
        </w:r>
        <w:r>
          <w:rPr>
            <w:noProof/>
            <w:webHidden/>
          </w:rPr>
          <w:fldChar w:fldCharType="end"/>
        </w:r>
      </w:hyperlink>
    </w:p>
    <w:p w:rsidR="000F711A" w:rsidRDefault="00231FB9" w:rsidP="001C5825">
      <w:pPr>
        <w:pStyle w:val="Spistreci3"/>
        <w:rPr>
          <w:rFonts w:asciiTheme="minorHAnsi" w:eastAsiaTheme="minorEastAsia" w:hAnsiTheme="minorHAnsi" w:cstheme="minorBidi"/>
          <w:noProof/>
          <w:sz w:val="22"/>
          <w:szCs w:val="22"/>
        </w:rPr>
      </w:pPr>
      <w:hyperlink w:anchor="_Toc467746705" w:history="1">
        <w:r w:rsidR="000F711A" w:rsidRPr="00E2353A">
          <w:rPr>
            <w:rStyle w:val="Hipercze"/>
            <w:noProof/>
          </w:rPr>
          <w:t>5.4.3.</w:t>
        </w:r>
        <w:r w:rsidR="000F711A">
          <w:rPr>
            <w:rFonts w:asciiTheme="minorHAnsi" w:eastAsiaTheme="minorEastAsia" w:hAnsiTheme="minorHAnsi" w:cstheme="minorBidi"/>
            <w:noProof/>
            <w:sz w:val="22"/>
            <w:szCs w:val="22"/>
          </w:rPr>
          <w:tab/>
        </w:r>
        <w:r w:rsidR="000F711A" w:rsidRPr="00E2353A">
          <w:rPr>
            <w:rStyle w:val="Hipercze"/>
            <w:noProof/>
          </w:rPr>
          <w:t>Kalkulacja zmiany kosztów wywołanych realizacją projektu</w:t>
        </w:r>
        <w:r w:rsidR="000F711A">
          <w:rPr>
            <w:noProof/>
            <w:webHidden/>
          </w:rPr>
          <w:tab/>
        </w:r>
        <w:r>
          <w:rPr>
            <w:noProof/>
            <w:webHidden/>
          </w:rPr>
          <w:fldChar w:fldCharType="begin"/>
        </w:r>
        <w:r w:rsidR="000F711A">
          <w:rPr>
            <w:noProof/>
            <w:webHidden/>
          </w:rPr>
          <w:instrText xml:space="preserve"> PAGEREF _Toc467746705 \h </w:instrText>
        </w:r>
        <w:r>
          <w:rPr>
            <w:noProof/>
            <w:webHidden/>
          </w:rPr>
        </w:r>
        <w:r>
          <w:rPr>
            <w:noProof/>
            <w:webHidden/>
          </w:rPr>
          <w:fldChar w:fldCharType="separate"/>
        </w:r>
        <w:r w:rsidR="000F711A">
          <w:rPr>
            <w:noProof/>
            <w:webHidden/>
          </w:rPr>
          <w:t>68</w:t>
        </w:r>
        <w:r>
          <w:rPr>
            <w:noProof/>
            <w:webHidden/>
          </w:rPr>
          <w:fldChar w:fldCharType="end"/>
        </w:r>
      </w:hyperlink>
    </w:p>
    <w:p w:rsidR="000F711A" w:rsidRDefault="00231FB9" w:rsidP="001C5825">
      <w:pPr>
        <w:pStyle w:val="Spistreci3"/>
        <w:rPr>
          <w:rFonts w:asciiTheme="minorHAnsi" w:eastAsiaTheme="minorEastAsia" w:hAnsiTheme="minorHAnsi" w:cstheme="minorBidi"/>
          <w:noProof/>
          <w:sz w:val="22"/>
          <w:szCs w:val="22"/>
        </w:rPr>
      </w:pPr>
      <w:hyperlink w:anchor="_Toc467746706" w:history="1">
        <w:r w:rsidR="000F711A" w:rsidRPr="00E2353A">
          <w:rPr>
            <w:rStyle w:val="Hipercze"/>
            <w:noProof/>
          </w:rPr>
          <w:t>5.4.4.</w:t>
        </w:r>
        <w:r w:rsidR="000F711A">
          <w:rPr>
            <w:rFonts w:asciiTheme="minorHAnsi" w:eastAsiaTheme="minorEastAsia" w:hAnsiTheme="minorHAnsi" w:cstheme="minorBidi"/>
            <w:noProof/>
            <w:sz w:val="22"/>
            <w:szCs w:val="22"/>
          </w:rPr>
          <w:tab/>
        </w:r>
        <w:r w:rsidR="000F711A" w:rsidRPr="00E2353A">
          <w:rPr>
            <w:rStyle w:val="Hipercze"/>
            <w:noProof/>
          </w:rPr>
          <w:t>Plan amortyzacji</w:t>
        </w:r>
        <w:r w:rsidR="000F711A">
          <w:rPr>
            <w:noProof/>
            <w:webHidden/>
          </w:rPr>
          <w:tab/>
        </w:r>
        <w:r>
          <w:rPr>
            <w:noProof/>
            <w:webHidden/>
          </w:rPr>
          <w:fldChar w:fldCharType="begin"/>
        </w:r>
        <w:r w:rsidR="000F711A">
          <w:rPr>
            <w:noProof/>
            <w:webHidden/>
          </w:rPr>
          <w:instrText xml:space="preserve"> PAGEREF _Toc467746706 \h </w:instrText>
        </w:r>
        <w:r>
          <w:rPr>
            <w:noProof/>
            <w:webHidden/>
          </w:rPr>
        </w:r>
        <w:r>
          <w:rPr>
            <w:noProof/>
            <w:webHidden/>
          </w:rPr>
          <w:fldChar w:fldCharType="separate"/>
        </w:r>
        <w:r w:rsidR="000F711A">
          <w:rPr>
            <w:noProof/>
            <w:webHidden/>
          </w:rPr>
          <w:t>68</w:t>
        </w:r>
        <w:r>
          <w:rPr>
            <w:noProof/>
            <w:webHidden/>
          </w:rPr>
          <w:fldChar w:fldCharType="end"/>
        </w:r>
      </w:hyperlink>
    </w:p>
    <w:p w:rsidR="000F711A" w:rsidRDefault="00231FB9">
      <w:pPr>
        <w:pStyle w:val="Spistreci2"/>
        <w:rPr>
          <w:rFonts w:asciiTheme="minorHAnsi" w:eastAsiaTheme="minorEastAsia" w:hAnsiTheme="minorHAnsi" w:cstheme="minorBidi"/>
          <w:smallCaps w:val="0"/>
          <w:noProof/>
          <w:sz w:val="22"/>
          <w:szCs w:val="22"/>
        </w:rPr>
      </w:pPr>
      <w:hyperlink w:anchor="_Toc467746707" w:history="1">
        <w:r w:rsidR="000F711A" w:rsidRPr="00E2353A">
          <w:rPr>
            <w:rStyle w:val="Hipercze"/>
            <w:noProof/>
          </w:rPr>
          <w:t>5.5.</w:t>
        </w:r>
        <w:r w:rsidR="000F711A">
          <w:rPr>
            <w:rFonts w:asciiTheme="minorHAnsi" w:eastAsiaTheme="minorEastAsia" w:hAnsiTheme="minorHAnsi" w:cstheme="minorBidi"/>
            <w:smallCaps w:val="0"/>
            <w:noProof/>
            <w:sz w:val="22"/>
            <w:szCs w:val="22"/>
          </w:rPr>
          <w:tab/>
        </w:r>
        <w:r w:rsidR="000F711A" w:rsidRPr="00E2353A">
          <w:rPr>
            <w:rStyle w:val="Hipercze"/>
            <w:noProof/>
          </w:rPr>
          <w:t>Rachunek zysków i strat dla projektu</w:t>
        </w:r>
        <w:r w:rsidR="000F711A">
          <w:rPr>
            <w:noProof/>
            <w:webHidden/>
          </w:rPr>
          <w:tab/>
        </w:r>
        <w:r>
          <w:rPr>
            <w:noProof/>
            <w:webHidden/>
          </w:rPr>
          <w:fldChar w:fldCharType="begin"/>
        </w:r>
        <w:r w:rsidR="000F711A">
          <w:rPr>
            <w:noProof/>
            <w:webHidden/>
          </w:rPr>
          <w:instrText xml:space="preserve"> PAGEREF _Toc467746707 \h </w:instrText>
        </w:r>
        <w:r>
          <w:rPr>
            <w:noProof/>
            <w:webHidden/>
          </w:rPr>
        </w:r>
        <w:r>
          <w:rPr>
            <w:noProof/>
            <w:webHidden/>
          </w:rPr>
          <w:fldChar w:fldCharType="separate"/>
        </w:r>
        <w:r w:rsidR="000F711A">
          <w:rPr>
            <w:noProof/>
            <w:webHidden/>
          </w:rPr>
          <w:t>69</w:t>
        </w:r>
        <w:r>
          <w:rPr>
            <w:noProof/>
            <w:webHidden/>
          </w:rPr>
          <w:fldChar w:fldCharType="end"/>
        </w:r>
      </w:hyperlink>
    </w:p>
    <w:p w:rsidR="000F711A" w:rsidRDefault="00231FB9">
      <w:pPr>
        <w:pStyle w:val="Spistreci2"/>
        <w:rPr>
          <w:rFonts w:asciiTheme="minorHAnsi" w:eastAsiaTheme="minorEastAsia" w:hAnsiTheme="minorHAnsi" w:cstheme="minorBidi"/>
          <w:smallCaps w:val="0"/>
          <w:noProof/>
          <w:sz w:val="22"/>
          <w:szCs w:val="22"/>
        </w:rPr>
      </w:pPr>
      <w:hyperlink w:anchor="_Toc467746708" w:history="1">
        <w:r w:rsidR="000F711A" w:rsidRPr="00E2353A">
          <w:rPr>
            <w:rStyle w:val="Hipercze"/>
            <w:noProof/>
          </w:rPr>
          <w:t>5.6.</w:t>
        </w:r>
        <w:r w:rsidR="000F711A">
          <w:rPr>
            <w:rFonts w:asciiTheme="minorHAnsi" w:eastAsiaTheme="minorEastAsia" w:hAnsiTheme="minorHAnsi" w:cstheme="minorBidi"/>
            <w:smallCaps w:val="0"/>
            <w:noProof/>
            <w:sz w:val="22"/>
            <w:szCs w:val="22"/>
          </w:rPr>
          <w:tab/>
        </w:r>
        <w:r w:rsidR="000F711A" w:rsidRPr="00E2353A">
          <w:rPr>
            <w:rStyle w:val="Hipercze"/>
            <w:noProof/>
          </w:rPr>
          <w:t>Rachunek przepływów pieniężnych projektu w okresie realizacji i eksploatacji projektu</w:t>
        </w:r>
        <w:r w:rsidR="000F711A">
          <w:rPr>
            <w:noProof/>
            <w:webHidden/>
          </w:rPr>
          <w:tab/>
        </w:r>
        <w:r>
          <w:rPr>
            <w:noProof/>
            <w:webHidden/>
          </w:rPr>
          <w:fldChar w:fldCharType="begin"/>
        </w:r>
        <w:r w:rsidR="000F711A">
          <w:rPr>
            <w:noProof/>
            <w:webHidden/>
          </w:rPr>
          <w:instrText xml:space="preserve"> PAGEREF _Toc467746708 \h </w:instrText>
        </w:r>
        <w:r>
          <w:rPr>
            <w:noProof/>
            <w:webHidden/>
          </w:rPr>
        </w:r>
        <w:r>
          <w:rPr>
            <w:noProof/>
            <w:webHidden/>
          </w:rPr>
          <w:fldChar w:fldCharType="separate"/>
        </w:r>
        <w:r w:rsidR="000F711A">
          <w:rPr>
            <w:noProof/>
            <w:webHidden/>
          </w:rPr>
          <w:t>69</w:t>
        </w:r>
        <w:r>
          <w:rPr>
            <w:noProof/>
            <w:webHidden/>
          </w:rPr>
          <w:fldChar w:fldCharType="end"/>
        </w:r>
      </w:hyperlink>
    </w:p>
    <w:p w:rsidR="000F711A" w:rsidRDefault="00231FB9" w:rsidP="001C5825">
      <w:pPr>
        <w:pStyle w:val="Spistreci3"/>
        <w:rPr>
          <w:rFonts w:asciiTheme="minorHAnsi" w:eastAsiaTheme="minorEastAsia" w:hAnsiTheme="minorHAnsi" w:cstheme="minorBidi"/>
          <w:noProof/>
          <w:sz w:val="22"/>
          <w:szCs w:val="22"/>
        </w:rPr>
      </w:pPr>
      <w:hyperlink w:anchor="_Toc467746709" w:history="1">
        <w:r w:rsidR="000F711A" w:rsidRPr="00E2353A">
          <w:rPr>
            <w:rStyle w:val="Hipercze"/>
            <w:noProof/>
          </w:rPr>
          <w:t>5.6.1.</w:t>
        </w:r>
        <w:r w:rsidR="000F711A">
          <w:rPr>
            <w:rFonts w:asciiTheme="minorHAnsi" w:eastAsiaTheme="minorEastAsia" w:hAnsiTheme="minorHAnsi" w:cstheme="minorBidi"/>
            <w:noProof/>
            <w:sz w:val="22"/>
            <w:szCs w:val="22"/>
          </w:rPr>
          <w:tab/>
        </w:r>
        <w:r w:rsidR="000F711A" w:rsidRPr="00E2353A">
          <w:rPr>
            <w:rStyle w:val="Hipercze"/>
            <w:noProof/>
          </w:rPr>
          <w:t>Kalkulacja zapotrzebowania na kapitał obrotowy</w:t>
        </w:r>
        <w:r w:rsidR="000F711A">
          <w:rPr>
            <w:noProof/>
            <w:webHidden/>
          </w:rPr>
          <w:tab/>
        </w:r>
        <w:r>
          <w:rPr>
            <w:noProof/>
            <w:webHidden/>
          </w:rPr>
          <w:fldChar w:fldCharType="begin"/>
        </w:r>
        <w:r w:rsidR="000F711A">
          <w:rPr>
            <w:noProof/>
            <w:webHidden/>
          </w:rPr>
          <w:instrText xml:space="preserve"> PAGEREF _Toc467746709 \h </w:instrText>
        </w:r>
        <w:r>
          <w:rPr>
            <w:noProof/>
            <w:webHidden/>
          </w:rPr>
        </w:r>
        <w:r>
          <w:rPr>
            <w:noProof/>
            <w:webHidden/>
          </w:rPr>
          <w:fldChar w:fldCharType="separate"/>
        </w:r>
        <w:r w:rsidR="000F711A">
          <w:rPr>
            <w:noProof/>
            <w:webHidden/>
          </w:rPr>
          <w:t>69</w:t>
        </w:r>
        <w:r>
          <w:rPr>
            <w:noProof/>
            <w:webHidden/>
          </w:rPr>
          <w:fldChar w:fldCharType="end"/>
        </w:r>
      </w:hyperlink>
    </w:p>
    <w:p w:rsidR="000F711A" w:rsidRDefault="00231FB9" w:rsidP="001C5825">
      <w:pPr>
        <w:pStyle w:val="Spistreci3"/>
        <w:rPr>
          <w:rFonts w:asciiTheme="minorHAnsi" w:eastAsiaTheme="minorEastAsia" w:hAnsiTheme="minorHAnsi" w:cstheme="minorBidi"/>
          <w:noProof/>
          <w:sz w:val="22"/>
          <w:szCs w:val="22"/>
        </w:rPr>
      </w:pPr>
      <w:hyperlink w:anchor="_Toc467746710" w:history="1">
        <w:r w:rsidR="000F711A" w:rsidRPr="00E2353A">
          <w:rPr>
            <w:rStyle w:val="Hipercze"/>
            <w:noProof/>
          </w:rPr>
          <w:t>5.6.2.</w:t>
        </w:r>
        <w:r w:rsidR="000F711A">
          <w:rPr>
            <w:rFonts w:asciiTheme="minorHAnsi" w:eastAsiaTheme="minorEastAsia" w:hAnsiTheme="minorHAnsi" w:cstheme="minorBidi"/>
            <w:noProof/>
            <w:sz w:val="22"/>
            <w:szCs w:val="22"/>
          </w:rPr>
          <w:tab/>
        </w:r>
        <w:r w:rsidR="000F711A" w:rsidRPr="00E2353A">
          <w:rPr>
            <w:rStyle w:val="Hipercze"/>
            <w:noProof/>
          </w:rPr>
          <w:t>Rachunek przepływów pieniężnych dla projektu w okresie realizacji i eksploatacji projektu</w:t>
        </w:r>
        <w:r w:rsidR="000F711A">
          <w:rPr>
            <w:noProof/>
            <w:webHidden/>
          </w:rPr>
          <w:tab/>
        </w:r>
        <w:r>
          <w:rPr>
            <w:noProof/>
            <w:webHidden/>
          </w:rPr>
          <w:fldChar w:fldCharType="begin"/>
        </w:r>
        <w:r w:rsidR="000F711A">
          <w:rPr>
            <w:noProof/>
            <w:webHidden/>
          </w:rPr>
          <w:instrText xml:space="preserve"> PAGEREF _Toc467746710 \h </w:instrText>
        </w:r>
        <w:r>
          <w:rPr>
            <w:noProof/>
            <w:webHidden/>
          </w:rPr>
        </w:r>
        <w:r>
          <w:rPr>
            <w:noProof/>
            <w:webHidden/>
          </w:rPr>
          <w:fldChar w:fldCharType="separate"/>
        </w:r>
        <w:r w:rsidR="000F711A">
          <w:rPr>
            <w:noProof/>
            <w:webHidden/>
          </w:rPr>
          <w:t>70</w:t>
        </w:r>
        <w:r>
          <w:rPr>
            <w:noProof/>
            <w:webHidden/>
          </w:rPr>
          <w:fldChar w:fldCharType="end"/>
        </w:r>
      </w:hyperlink>
    </w:p>
    <w:p w:rsidR="000F711A" w:rsidRDefault="00231FB9">
      <w:pPr>
        <w:pStyle w:val="Spistreci2"/>
        <w:rPr>
          <w:rFonts w:asciiTheme="minorHAnsi" w:eastAsiaTheme="minorEastAsia" w:hAnsiTheme="minorHAnsi" w:cstheme="minorBidi"/>
          <w:smallCaps w:val="0"/>
          <w:noProof/>
          <w:sz w:val="22"/>
          <w:szCs w:val="22"/>
        </w:rPr>
      </w:pPr>
      <w:hyperlink w:anchor="_Toc467746711" w:history="1">
        <w:r w:rsidR="000F711A" w:rsidRPr="00E2353A">
          <w:rPr>
            <w:rStyle w:val="Hipercze"/>
            <w:noProof/>
          </w:rPr>
          <w:t>5.7.</w:t>
        </w:r>
        <w:r w:rsidR="000F711A">
          <w:rPr>
            <w:rFonts w:asciiTheme="minorHAnsi" w:eastAsiaTheme="minorEastAsia" w:hAnsiTheme="minorHAnsi" w:cstheme="minorBidi"/>
            <w:smallCaps w:val="0"/>
            <w:noProof/>
            <w:sz w:val="22"/>
            <w:szCs w:val="22"/>
          </w:rPr>
          <w:tab/>
        </w:r>
        <w:r w:rsidR="000F711A" w:rsidRPr="00E2353A">
          <w:rPr>
            <w:rStyle w:val="Hipercze"/>
            <w:noProof/>
          </w:rPr>
          <w:t>Kalkulacja intensywności pomocy</w:t>
        </w:r>
        <w:r w:rsidR="000F711A">
          <w:rPr>
            <w:noProof/>
            <w:webHidden/>
          </w:rPr>
          <w:tab/>
        </w:r>
        <w:r>
          <w:rPr>
            <w:noProof/>
            <w:webHidden/>
          </w:rPr>
          <w:fldChar w:fldCharType="begin"/>
        </w:r>
        <w:r w:rsidR="000F711A">
          <w:rPr>
            <w:noProof/>
            <w:webHidden/>
          </w:rPr>
          <w:instrText xml:space="preserve"> PAGEREF _Toc467746711 \h </w:instrText>
        </w:r>
        <w:r>
          <w:rPr>
            <w:noProof/>
            <w:webHidden/>
          </w:rPr>
        </w:r>
        <w:r>
          <w:rPr>
            <w:noProof/>
            <w:webHidden/>
          </w:rPr>
          <w:fldChar w:fldCharType="separate"/>
        </w:r>
        <w:r w:rsidR="000F711A">
          <w:rPr>
            <w:noProof/>
            <w:webHidden/>
          </w:rPr>
          <w:t>71</w:t>
        </w:r>
        <w:r>
          <w:rPr>
            <w:noProof/>
            <w:webHidden/>
          </w:rPr>
          <w:fldChar w:fldCharType="end"/>
        </w:r>
      </w:hyperlink>
    </w:p>
    <w:p w:rsidR="000F711A" w:rsidRDefault="00231FB9" w:rsidP="001C5825">
      <w:pPr>
        <w:pStyle w:val="Spistreci3"/>
        <w:rPr>
          <w:rFonts w:asciiTheme="minorHAnsi" w:eastAsiaTheme="minorEastAsia" w:hAnsiTheme="minorHAnsi" w:cstheme="minorBidi"/>
          <w:noProof/>
          <w:sz w:val="22"/>
          <w:szCs w:val="22"/>
        </w:rPr>
      </w:pPr>
      <w:hyperlink w:anchor="_Toc467746712" w:history="1">
        <w:r w:rsidR="000F711A" w:rsidRPr="00E2353A">
          <w:rPr>
            <w:rStyle w:val="Hipercze"/>
            <w:noProof/>
          </w:rPr>
          <w:t>5.7.1.</w:t>
        </w:r>
        <w:r w:rsidR="000F711A">
          <w:rPr>
            <w:rFonts w:asciiTheme="minorHAnsi" w:eastAsiaTheme="minorEastAsia" w:hAnsiTheme="minorHAnsi" w:cstheme="minorBidi"/>
            <w:noProof/>
            <w:sz w:val="22"/>
            <w:szCs w:val="22"/>
          </w:rPr>
          <w:tab/>
        </w:r>
        <w:r w:rsidR="000F711A" w:rsidRPr="00E2353A">
          <w:rPr>
            <w:rStyle w:val="Hipercze"/>
            <w:noProof/>
          </w:rPr>
          <w:t>Kalkulacja luki finansowej</w:t>
        </w:r>
        <w:r w:rsidR="000F711A">
          <w:rPr>
            <w:noProof/>
            <w:webHidden/>
          </w:rPr>
          <w:tab/>
        </w:r>
        <w:r>
          <w:rPr>
            <w:noProof/>
            <w:webHidden/>
          </w:rPr>
          <w:fldChar w:fldCharType="begin"/>
        </w:r>
        <w:r w:rsidR="000F711A">
          <w:rPr>
            <w:noProof/>
            <w:webHidden/>
          </w:rPr>
          <w:instrText xml:space="preserve"> PAGEREF _Toc467746712 \h </w:instrText>
        </w:r>
        <w:r>
          <w:rPr>
            <w:noProof/>
            <w:webHidden/>
          </w:rPr>
        </w:r>
        <w:r>
          <w:rPr>
            <w:noProof/>
            <w:webHidden/>
          </w:rPr>
          <w:fldChar w:fldCharType="separate"/>
        </w:r>
        <w:r w:rsidR="000F711A">
          <w:rPr>
            <w:noProof/>
            <w:webHidden/>
          </w:rPr>
          <w:t>71</w:t>
        </w:r>
        <w:r>
          <w:rPr>
            <w:noProof/>
            <w:webHidden/>
          </w:rPr>
          <w:fldChar w:fldCharType="end"/>
        </w:r>
      </w:hyperlink>
    </w:p>
    <w:p w:rsidR="000F711A" w:rsidRDefault="00231FB9" w:rsidP="001C5825">
      <w:pPr>
        <w:pStyle w:val="Spistreci3"/>
        <w:rPr>
          <w:rFonts w:asciiTheme="minorHAnsi" w:eastAsiaTheme="minorEastAsia" w:hAnsiTheme="minorHAnsi" w:cstheme="minorBidi"/>
          <w:noProof/>
          <w:sz w:val="22"/>
          <w:szCs w:val="22"/>
        </w:rPr>
      </w:pPr>
      <w:hyperlink w:anchor="_Toc467746713" w:history="1">
        <w:r w:rsidR="000F711A" w:rsidRPr="00E2353A">
          <w:rPr>
            <w:rStyle w:val="Hipercze"/>
            <w:noProof/>
          </w:rPr>
          <w:t>5.7.2.</w:t>
        </w:r>
        <w:r w:rsidR="000F711A">
          <w:rPr>
            <w:rFonts w:asciiTheme="minorHAnsi" w:eastAsiaTheme="minorEastAsia" w:hAnsiTheme="minorHAnsi" w:cstheme="minorBidi"/>
            <w:noProof/>
            <w:sz w:val="22"/>
            <w:szCs w:val="22"/>
          </w:rPr>
          <w:tab/>
        </w:r>
        <w:r w:rsidR="000F711A" w:rsidRPr="00E2353A">
          <w:rPr>
            <w:rStyle w:val="Hipercze"/>
            <w:noProof/>
          </w:rPr>
          <w:t>Zryczałtowane stawki procentowe dochodów</w:t>
        </w:r>
        <w:r w:rsidR="000F711A">
          <w:rPr>
            <w:noProof/>
            <w:webHidden/>
          </w:rPr>
          <w:tab/>
        </w:r>
        <w:r>
          <w:rPr>
            <w:noProof/>
            <w:webHidden/>
          </w:rPr>
          <w:fldChar w:fldCharType="begin"/>
        </w:r>
        <w:r w:rsidR="000F711A">
          <w:rPr>
            <w:noProof/>
            <w:webHidden/>
          </w:rPr>
          <w:instrText xml:space="preserve"> PAGEREF _Toc467746713 \h </w:instrText>
        </w:r>
        <w:r>
          <w:rPr>
            <w:noProof/>
            <w:webHidden/>
          </w:rPr>
        </w:r>
        <w:r>
          <w:rPr>
            <w:noProof/>
            <w:webHidden/>
          </w:rPr>
          <w:fldChar w:fldCharType="separate"/>
        </w:r>
        <w:r w:rsidR="000F711A">
          <w:rPr>
            <w:noProof/>
            <w:webHidden/>
          </w:rPr>
          <w:t>72</w:t>
        </w:r>
        <w:r>
          <w:rPr>
            <w:noProof/>
            <w:webHidden/>
          </w:rPr>
          <w:fldChar w:fldCharType="end"/>
        </w:r>
      </w:hyperlink>
    </w:p>
    <w:p w:rsidR="000F711A" w:rsidRDefault="00231FB9" w:rsidP="001C5825">
      <w:pPr>
        <w:pStyle w:val="Spistreci3"/>
        <w:rPr>
          <w:rFonts w:asciiTheme="minorHAnsi" w:eastAsiaTheme="minorEastAsia" w:hAnsiTheme="minorHAnsi" w:cstheme="minorBidi"/>
          <w:noProof/>
          <w:sz w:val="22"/>
          <w:szCs w:val="22"/>
        </w:rPr>
      </w:pPr>
      <w:hyperlink w:anchor="_Toc467746714" w:history="1">
        <w:r w:rsidR="000F711A" w:rsidRPr="00E2353A">
          <w:rPr>
            <w:rStyle w:val="Hipercze"/>
            <w:noProof/>
          </w:rPr>
          <w:t>5.7.3.</w:t>
        </w:r>
        <w:r w:rsidR="000F711A">
          <w:rPr>
            <w:rFonts w:asciiTheme="minorHAnsi" w:eastAsiaTheme="minorEastAsia" w:hAnsiTheme="minorHAnsi" w:cstheme="minorBidi"/>
            <w:noProof/>
            <w:sz w:val="22"/>
            <w:szCs w:val="22"/>
          </w:rPr>
          <w:tab/>
        </w:r>
        <w:r w:rsidR="000F711A" w:rsidRPr="00E2353A">
          <w:rPr>
            <w:rStyle w:val="Hipercze"/>
            <w:noProof/>
          </w:rPr>
          <w:t>Monitorowanie dochodu w projekcie</w:t>
        </w:r>
        <w:r w:rsidR="000F711A">
          <w:rPr>
            <w:noProof/>
            <w:webHidden/>
          </w:rPr>
          <w:tab/>
        </w:r>
        <w:r>
          <w:rPr>
            <w:noProof/>
            <w:webHidden/>
          </w:rPr>
          <w:fldChar w:fldCharType="begin"/>
        </w:r>
        <w:r w:rsidR="000F711A">
          <w:rPr>
            <w:noProof/>
            <w:webHidden/>
          </w:rPr>
          <w:instrText xml:space="preserve"> PAGEREF _Toc467746714 \h </w:instrText>
        </w:r>
        <w:r>
          <w:rPr>
            <w:noProof/>
            <w:webHidden/>
          </w:rPr>
        </w:r>
        <w:r>
          <w:rPr>
            <w:noProof/>
            <w:webHidden/>
          </w:rPr>
          <w:fldChar w:fldCharType="separate"/>
        </w:r>
        <w:r w:rsidR="000F711A">
          <w:rPr>
            <w:noProof/>
            <w:webHidden/>
          </w:rPr>
          <w:t>73</w:t>
        </w:r>
        <w:r>
          <w:rPr>
            <w:noProof/>
            <w:webHidden/>
          </w:rPr>
          <w:fldChar w:fldCharType="end"/>
        </w:r>
      </w:hyperlink>
    </w:p>
    <w:p w:rsidR="000F711A" w:rsidRDefault="00231FB9" w:rsidP="001C5825">
      <w:pPr>
        <w:pStyle w:val="Spistreci3"/>
        <w:rPr>
          <w:rFonts w:asciiTheme="minorHAnsi" w:eastAsiaTheme="minorEastAsia" w:hAnsiTheme="minorHAnsi" w:cstheme="minorBidi"/>
          <w:noProof/>
          <w:sz w:val="22"/>
          <w:szCs w:val="22"/>
        </w:rPr>
      </w:pPr>
      <w:hyperlink w:anchor="_Toc467746715" w:history="1">
        <w:r w:rsidR="000F711A" w:rsidRPr="00E2353A">
          <w:rPr>
            <w:rStyle w:val="Hipercze"/>
            <w:noProof/>
          </w:rPr>
          <w:t>5.7.4.</w:t>
        </w:r>
        <w:r w:rsidR="000F711A">
          <w:rPr>
            <w:rFonts w:asciiTheme="minorHAnsi" w:eastAsiaTheme="minorEastAsia" w:hAnsiTheme="minorHAnsi" w:cstheme="minorBidi"/>
            <w:noProof/>
            <w:sz w:val="22"/>
            <w:szCs w:val="22"/>
          </w:rPr>
          <w:tab/>
        </w:r>
        <w:r w:rsidR="000F711A" w:rsidRPr="00E2353A">
          <w:rPr>
            <w:rStyle w:val="Hipercze"/>
            <w:noProof/>
          </w:rPr>
          <w:t>Indywidualna weryfikacja potrzeb metodą zysku operacyjnego dla projektów objętych pomocą publiczną.</w:t>
        </w:r>
        <w:r w:rsidR="000F711A">
          <w:rPr>
            <w:noProof/>
            <w:webHidden/>
          </w:rPr>
          <w:tab/>
        </w:r>
        <w:r>
          <w:rPr>
            <w:noProof/>
            <w:webHidden/>
          </w:rPr>
          <w:fldChar w:fldCharType="begin"/>
        </w:r>
        <w:r w:rsidR="000F711A">
          <w:rPr>
            <w:noProof/>
            <w:webHidden/>
          </w:rPr>
          <w:instrText xml:space="preserve"> PAGEREF _Toc467746715 \h </w:instrText>
        </w:r>
        <w:r>
          <w:rPr>
            <w:noProof/>
            <w:webHidden/>
          </w:rPr>
        </w:r>
        <w:r>
          <w:rPr>
            <w:noProof/>
            <w:webHidden/>
          </w:rPr>
          <w:fldChar w:fldCharType="separate"/>
        </w:r>
        <w:r w:rsidR="000F711A">
          <w:rPr>
            <w:noProof/>
            <w:webHidden/>
          </w:rPr>
          <w:t>74</w:t>
        </w:r>
        <w:r>
          <w:rPr>
            <w:noProof/>
            <w:webHidden/>
          </w:rPr>
          <w:fldChar w:fldCharType="end"/>
        </w:r>
      </w:hyperlink>
    </w:p>
    <w:p w:rsidR="000F711A" w:rsidRDefault="00231FB9">
      <w:pPr>
        <w:pStyle w:val="Spistreci2"/>
        <w:rPr>
          <w:rFonts w:asciiTheme="minorHAnsi" w:eastAsiaTheme="minorEastAsia" w:hAnsiTheme="minorHAnsi" w:cstheme="minorBidi"/>
          <w:smallCaps w:val="0"/>
          <w:noProof/>
          <w:sz w:val="22"/>
          <w:szCs w:val="22"/>
        </w:rPr>
      </w:pPr>
      <w:hyperlink w:anchor="_Toc467746716" w:history="1">
        <w:r w:rsidR="000F711A" w:rsidRPr="00E2353A">
          <w:rPr>
            <w:rStyle w:val="Hipercze"/>
            <w:noProof/>
          </w:rPr>
          <w:t>5.8.</w:t>
        </w:r>
        <w:r w:rsidR="000F711A">
          <w:rPr>
            <w:rFonts w:asciiTheme="minorHAnsi" w:eastAsiaTheme="minorEastAsia" w:hAnsiTheme="minorHAnsi" w:cstheme="minorBidi"/>
            <w:smallCaps w:val="0"/>
            <w:noProof/>
            <w:sz w:val="22"/>
            <w:szCs w:val="22"/>
          </w:rPr>
          <w:tab/>
        </w:r>
        <w:r w:rsidR="000F711A" w:rsidRPr="00E2353A">
          <w:rPr>
            <w:rStyle w:val="Hipercze"/>
            <w:noProof/>
          </w:rPr>
          <w:t>Źródła finansowania projektu</w:t>
        </w:r>
        <w:r w:rsidR="000F711A">
          <w:rPr>
            <w:noProof/>
            <w:webHidden/>
          </w:rPr>
          <w:tab/>
        </w:r>
        <w:r>
          <w:rPr>
            <w:noProof/>
            <w:webHidden/>
          </w:rPr>
          <w:fldChar w:fldCharType="begin"/>
        </w:r>
        <w:r w:rsidR="000F711A">
          <w:rPr>
            <w:noProof/>
            <w:webHidden/>
          </w:rPr>
          <w:instrText xml:space="preserve"> PAGEREF _Toc467746716 \h </w:instrText>
        </w:r>
        <w:r>
          <w:rPr>
            <w:noProof/>
            <w:webHidden/>
          </w:rPr>
        </w:r>
        <w:r>
          <w:rPr>
            <w:noProof/>
            <w:webHidden/>
          </w:rPr>
          <w:fldChar w:fldCharType="separate"/>
        </w:r>
        <w:r w:rsidR="000F711A">
          <w:rPr>
            <w:noProof/>
            <w:webHidden/>
          </w:rPr>
          <w:t>75</w:t>
        </w:r>
        <w:r>
          <w:rPr>
            <w:noProof/>
            <w:webHidden/>
          </w:rPr>
          <w:fldChar w:fldCharType="end"/>
        </w:r>
      </w:hyperlink>
    </w:p>
    <w:p w:rsidR="000F711A" w:rsidRDefault="00231FB9" w:rsidP="001C5825">
      <w:pPr>
        <w:pStyle w:val="Spistreci3"/>
        <w:rPr>
          <w:rFonts w:asciiTheme="minorHAnsi" w:eastAsiaTheme="minorEastAsia" w:hAnsiTheme="minorHAnsi" w:cstheme="minorBidi"/>
          <w:noProof/>
          <w:sz w:val="22"/>
          <w:szCs w:val="22"/>
        </w:rPr>
      </w:pPr>
      <w:hyperlink w:anchor="_Toc467746717" w:history="1">
        <w:r w:rsidR="000F711A" w:rsidRPr="00E2353A">
          <w:rPr>
            <w:rStyle w:val="Hipercze"/>
            <w:noProof/>
          </w:rPr>
          <w:t>5.8.1.</w:t>
        </w:r>
        <w:r w:rsidR="000F711A">
          <w:rPr>
            <w:rFonts w:asciiTheme="minorHAnsi" w:eastAsiaTheme="minorEastAsia" w:hAnsiTheme="minorHAnsi" w:cstheme="minorBidi"/>
            <w:noProof/>
            <w:sz w:val="22"/>
            <w:szCs w:val="22"/>
          </w:rPr>
          <w:tab/>
        </w:r>
        <w:r w:rsidR="000F711A" w:rsidRPr="00E2353A">
          <w:rPr>
            <w:rStyle w:val="Hipercze"/>
            <w:noProof/>
          </w:rPr>
          <w:t>Źródła finansowania projektu</w:t>
        </w:r>
        <w:r w:rsidR="000F711A">
          <w:rPr>
            <w:noProof/>
            <w:webHidden/>
          </w:rPr>
          <w:tab/>
        </w:r>
        <w:r>
          <w:rPr>
            <w:noProof/>
            <w:webHidden/>
          </w:rPr>
          <w:fldChar w:fldCharType="begin"/>
        </w:r>
        <w:r w:rsidR="000F711A">
          <w:rPr>
            <w:noProof/>
            <w:webHidden/>
          </w:rPr>
          <w:instrText xml:space="preserve"> PAGEREF _Toc467746717 \h </w:instrText>
        </w:r>
        <w:r>
          <w:rPr>
            <w:noProof/>
            <w:webHidden/>
          </w:rPr>
        </w:r>
        <w:r>
          <w:rPr>
            <w:noProof/>
            <w:webHidden/>
          </w:rPr>
          <w:fldChar w:fldCharType="separate"/>
        </w:r>
        <w:r w:rsidR="000F711A">
          <w:rPr>
            <w:noProof/>
            <w:webHidden/>
          </w:rPr>
          <w:t>75</w:t>
        </w:r>
        <w:r>
          <w:rPr>
            <w:noProof/>
            <w:webHidden/>
          </w:rPr>
          <w:fldChar w:fldCharType="end"/>
        </w:r>
      </w:hyperlink>
    </w:p>
    <w:p w:rsidR="000F711A" w:rsidRDefault="00231FB9" w:rsidP="001C5825">
      <w:pPr>
        <w:pStyle w:val="Spistreci3"/>
        <w:rPr>
          <w:rFonts w:asciiTheme="minorHAnsi" w:eastAsiaTheme="minorEastAsia" w:hAnsiTheme="minorHAnsi" w:cstheme="minorBidi"/>
          <w:noProof/>
          <w:sz w:val="22"/>
          <w:szCs w:val="22"/>
        </w:rPr>
      </w:pPr>
      <w:hyperlink w:anchor="_Toc467746718" w:history="1">
        <w:r w:rsidR="000F711A" w:rsidRPr="00E2353A">
          <w:rPr>
            <w:rStyle w:val="Hipercze"/>
            <w:noProof/>
          </w:rPr>
          <w:t>5.8.2.</w:t>
        </w:r>
        <w:r w:rsidR="000F711A">
          <w:rPr>
            <w:rFonts w:asciiTheme="minorHAnsi" w:eastAsiaTheme="minorEastAsia" w:hAnsiTheme="minorHAnsi" w:cstheme="minorBidi"/>
            <w:noProof/>
            <w:sz w:val="22"/>
            <w:szCs w:val="22"/>
          </w:rPr>
          <w:tab/>
        </w:r>
        <w:r w:rsidR="000F711A" w:rsidRPr="00E2353A">
          <w:rPr>
            <w:rStyle w:val="Hipercze"/>
            <w:noProof/>
          </w:rPr>
          <w:t>Podstawowe parametry kredytów i pożyczek</w:t>
        </w:r>
        <w:r w:rsidR="000F711A">
          <w:rPr>
            <w:noProof/>
            <w:webHidden/>
          </w:rPr>
          <w:tab/>
        </w:r>
        <w:r>
          <w:rPr>
            <w:noProof/>
            <w:webHidden/>
          </w:rPr>
          <w:fldChar w:fldCharType="begin"/>
        </w:r>
        <w:r w:rsidR="000F711A">
          <w:rPr>
            <w:noProof/>
            <w:webHidden/>
          </w:rPr>
          <w:instrText xml:space="preserve"> PAGEREF _Toc467746718 \h </w:instrText>
        </w:r>
        <w:r>
          <w:rPr>
            <w:noProof/>
            <w:webHidden/>
          </w:rPr>
        </w:r>
        <w:r>
          <w:rPr>
            <w:noProof/>
            <w:webHidden/>
          </w:rPr>
          <w:fldChar w:fldCharType="separate"/>
        </w:r>
        <w:r w:rsidR="000F711A">
          <w:rPr>
            <w:noProof/>
            <w:webHidden/>
          </w:rPr>
          <w:t>75</w:t>
        </w:r>
        <w:r>
          <w:rPr>
            <w:noProof/>
            <w:webHidden/>
          </w:rPr>
          <w:fldChar w:fldCharType="end"/>
        </w:r>
      </w:hyperlink>
    </w:p>
    <w:p w:rsidR="000F711A" w:rsidRDefault="00231FB9" w:rsidP="001C5825">
      <w:pPr>
        <w:pStyle w:val="Spistreci3"/>
        <w:rPr>
          <w:rFonts w:asciiTheme="minorHAnsi" w:eastAsiaTheme="minorEastAsia" w:hAnsiTheme="minorHAnsi" w:cstheme="minorBidi"/>
          <w:noProof/>
          <w:sz w:val="22"/>
          <w:szCs w:val="22"/>
        </w:rPr>
      </w:pPr>
      <w:hyperlink w:anchor="_Toc467746719" w:history="1">
        <w:r w:rsidR="000F711A" w:rsidRPr="00E2353A">
          <w:rPr>
            <w:rStyle w:val="Hipercze"/>
            <w:noProof/>
          </w:rPr>
          <w:t>5.8.3.</w:t>
        </w:r>
        <w:r w:rsidR="000F711A">
          <w:rPr>
            <w:rFonts w:asciiTheme="minorHAnsi" w:eastAsiaTheme="minorEastAsia" w:hAnsiTheme="minorHAnsi" w:cstheme="minorBidi"/>
            <w:noProof/>
            <w:sz w:val="22"/>
            <w:szCs w:val="22"/>
          </w:rPr>
          <w:tab/>
        </w:r>
        <w:r w:rsidR="000F711A" w:rsidRPr="00E2353A">
          <w:rPr>
            <w:rStyle w:val="Hipercze"/>
            <w:noProof/>
          </w:rPr>
          <w:t>Ocena możliwości finansowych inwestora. Wnioski z analizy zdolności inwestycyjnej inwestora</w:t>
        </w:r>
        <w:r w:rsidR="000F711A">
          <w:rPr>
            <w:noProof/>
            <w:webHidden/>
          </w:rPr>
          <w:tab/>
        </w:r>
        <w:r>
          <w:rPr>
            <w:noProof/>
            <w:webHidden/>
          </w:rPr>
          <w:fldChar w:fldCharType="begin"/>
        </w:r>
        <w:r w:rsidR="000F711A">
          <w:rPr>
            <w:noProof/>
            <w:webHidden/>
          </w:rPr>
          <w:instrText xml:space="preserve"> PAGEREF _Toc467746719 \h </w:instrText>
        </w:r>
        <w:r>
          <w:rPr>
            <w:noProof/>
            <w:webHidden/>
          </w:rPr>
        </w:r>
        <w:r>
          <w:rPr>
            <w:noProof/>
            <w:webHidden/>
          </w:rPr>
          <w:fldChar w:fldCharType="separate"/>
        </w:r>
        <w:r w:rsidR="000F711A">
          <w:rPr>
            <w:noProof/>
            <w:webHidden/>
          </w:rPr>
          <w:t>75</w:t>
        </w:r>
        <w:r>
          <w:rPr>
            <w:noProof/>
            <w:webHidden/>
          </w:rPr>
          <w:fldChar w:fldCharType="end"/>
        </w:r>
      </w:hyperlink>
    </w:p>
    <w:p w:rsidR="000F711A" w:rsidRDefault="00231FB9">
      <w:pPr>
        <w:pStyle w:val="Spistreci2"/>
        <w:rPr>
          <w:rFonts w:asciiTheme="minorHAnsi" w:eastAsiaTheme="minorEastAsia" w:hAnsiTheme="minorHAnsi" w:cstheme="minorBidi"/>
          <w:smallCaps w:val="0"/>
          <w:noProof/>
          <w:sz w:val="22"/>
          <w:szCs w:val="22"/>
        </w:rPr>
      </w:pPr>
      <w:hyperlink w:anchor="_Toc467746720" w:history="1">
        <w:r w:rsidR="000F711A" w:rsidRPr="00E2353A">
          <w:rPr>
            <w:rStyle w:val="Hipercze"/>
            <w:noProof/>
          </w:rPr>
          <w:t>5.9.</w:t>
        </w:r>
        <w:r w:rsidR="000F711A">
          <w:rPr>
            <w:rFonts w:asciiTheme="minorHAnsi" w:eastAsiaTheme="minorEastAsia" w:hAnsiTheme="minorHAnsi" w:cstheme="minorBidi"/>
            <w:smallCaps w:val="0"/>
            <w:noProof/>
            <w:sz w:val="22"/>
            <w:szCs w:val="22"/>
          </w:rPr>
          <w:tab/>
        </w:r>
        <w:r w:rsidR="000F711A" w:rsidRPr="00E2353A">
          <w:rPr>
            <w:rStyle w:val="Hipercze"/>
            <w:noProof/>
          </w:rPr>
          <w:t>Analiza kosztów-korzyści – analiza finansowa projektu</w:t>
        </w:r>
        <w:r w:rsidR="000F711A">
          <w:rPr>
            <w:noProof/>
            <w:webHidden/>
          </w:rPr>
          <w:tab/>
        </w:r>
        <w:r>
          <w:rPr>
            <w:noProof/>
            <w:webHidden/>
          </w:rPr>
          <w:fldChar w:fldCharType="begin"/>
        </w:r>
        <w:r w:rsidR="000F711A">
          <w:rPr>
            <w:noProof/>
            <w:webHidden/>
          </w:rPr>
          <w:instrText xml:space="preserve"> PAGEREF _Toc467746720 \h </w:instrText>
        </w:r>
        <w:r>
          <w:rPr>
            <w:noProof/>
            <w:webHidden/>
          </w:rPr>
        </w:r>
        <w:r>
          <w:rPr>
            <w:noProof/>
            <w:webHidden/>
          </w:rPr>
          <w:fldChar w:fldCharType="separate"/>
        </w:r>
        <w:r w:rsidR="000F711A">
          <w:rPr>
            <w:noProof/>
            <w:webHidden/>
          </w:rPr>
          <w:t>77</w:t>
        </w:r>
        <w:r>
          <w:rPr>
            <w:noProof/>
            <w:webHidden/>
          </w:rPr>
          <w:fldChar w:fldCharType="end"/>
        </w:r>
      </w:hyperlink>
    </w:p>
    <w:p w:rsidR="000F711A" w:rsidRDefault="00231FB9" w:rsidP="001C5825">
      <w:pPr>
        <w:pStyle w:val="Spistreci3"/>
        <w:rPr>
          <w:rFonts w:asciiTheme="minorHAnsi" w:eastAsiaTheme="minorEastAsia" w:hAnsiTheme="minorHAnsi" w:cstheme="minorBidi"/>
          <w:noProof/>
          <w:sz w:val="22"/>
          <w:szCs w:val="22"/>
        </w:rPr>
      </w:pPr>
      <w:hyperlink w:anchor="_Toc467746721" w:history="1">
        <w:r w:rsidR="000F711A" w:rsidRPr="00E2353A">
          <w:rPr>
            <w:rStyle w:val="Hipercze"/>
            <w:noProof/>
          </w:rPr>
          <w:t>5.9.1.</w:t>
        </w:r>
        <w:r w:rsidR="000F711A">
          <w:rPr>
            <w:rFonts w:asciiTheme="minorHAnsi" w:eastAsiaTheme="minorEastAsia" w:hAnsiTheme="minorHAnsi" w:cstheme="minorBidi"/>
            <w:noProof/>
            <w:sz w:val="22"/>
            <w:szCs w:val="22"/>
          </w:rPr>
          <w:tab/>
        </w:r>
        <w:r w:rsidR="000F711A" w:rsidRPr="00E2353A">
          <w:rPr>
            <w:rStyle w:val="Hipercze"/>
            <w:noProof/>
          </w:rPr>
          <w:t>Wskaźnik FNPV/C i FRR/C</w:t>
        </w:r>
        <w:r w:rsidR="000F711A">
          <w:rPr>
            <w:noProof/>
            <w:webHidden/>
          </w:rPr>
          <w:tab/>
        </w:r>
        <w:r>
          <w:rPr>
            <w:noProof/>
            <w:webHidden/>
          </w:rPr>
          <w:fldChar w:fldCharType="begin"/>
        </w:r>
        <w:r w:rsidR="000F711A">
          <w:rPr>
            <w:noProof/>
            <w:webHidden/>
          </w:rPr>
          <w:instrText xml:space="preserve"> PAGEREF _Toc467746721 \h </w:instrText>
        </w:r>
        <w:r>
          <w:rPr>
            <w:noProof/>
            <w:webHidden/>
          </w:rPr>
        </w:r>
        <w:r>
          <w:rPr>
            <w:noProof/>
            <w:webHidden/>
          </w:rPr>
          <w:fldChar w:fldCharType="separate"/>
        </w:r>
        <w:r w:rsidR="000F711A">
          <w:rPr>
            <w:noProof/>
            <w:webHidden/>
          </w:rPr>
          <w:t>77</w:t>
        </w:r>
        <w:r>
          <w:rPr>
            <w:noProof/>
            <w:webHidden/>
          </w:rPr>
          <w:fldChar w:fldCharType="end"/>
        </w:r>
      </w:hyperlink>
    </w:p>
    <w:p w:rsidR="000F711A" w:rsidRDefault="00231FB9" w:rsidP="001C5825">
      <w:pPr>
        <w:pStyle w:val="Spistreci3"/>
        <w:rPr>
          <w:rFonts w:asciiTheme="minorHAnsi" w:eastAsiaTheme="minorEastAsia" w:hAnsiTheme="minorHAnsi" w:cstheme="minorBidi"/>
          <w:noProof/>
          <w:sz w:val="22"/>
          <w:szCs w:val="22"/>
        </w:rPr>
      </w:pPr>
      <w:hyperlink w:anchor="_Toc467746722" w:history="1">
        <w:r w:rsidR="000F711A" w:rsidRPr="00E2353A">
          <w:rPr>
            <w:rStyle w:val="Hipercze"/>
            <w:noProof/>
          </w:rPr>
          <w:t>5.9.2.</w:t>
        </w:r>
        <w:r w:rsidR="000F711A">
          <w:rPr>
            <w:rFonts w:asciiTheme="minorHAnsi" w:eastAsiaTheme="minorEastAsia" w:hAnsiTheme="minorHAnsi" w:cstheme="minorBidi"/>
            <w:noProof/>
            <w:sz w:val="22"/>
            <w:szCs w:val="22"/>
          </w:rPr>
          <w:tab/>
        </w:r>
        <w:r w:rsidR="000F711A" w:rsidRPr="00E2353A">
          <w:rPr>
            <w:rStyle w:val="Hipercze"/>
            <w:noProof/>
          </w:rPr>
          <w:t>Trwałość finansowa projektu</w:t>
        </w:r>
        <w:r w:rsidR="000F711A">
          <w:rPr>
            <w:noProof/>
            <w:webHidden/>
          </w:rPr>
          <w:tab/>
        </w:r>
        <w:r>
          <w:rPr>
            <w:noProof/>
            <w:webHidden/>
          </w:rPr>
          <w:fldChar w:fldCharType="begin"/>
        </w:r>
        <w:r w:rsidR="000F711A">
          <w:rPr>
            <w:noProof/>
            <w:webHidden/>
          </w:rPr>
          <w:instrText xml:space="preserve"> PAGEREF _Toc467746722 \h </w:instrText>
        </w:r>
        <w:r>
          <w:rPr>
            <w:noProof/>
            <w:webHidden/>
          </w:rPr>
        </w:r>
        <w:r>
          <w:rPr>
            <w:noProof/>
            <w:webHidden/>
          </w:rPr>
          <w:fldChar w:fldCharType="separate"/>
        </w:r>
        <w:r w:rsidR="000F711A">
          <w:rPr>
            <w:noProof/>
            <w:webHidden/>
          </w:rPr>
          <w:t>78</w:t>
        </w:r>
        <w:r>
          <w:rPr>
            <w:noProof/>
            <w:webHidden/>
          </w:rPr>
          <w:fldChar w:fldCharType="end"/>
        </w:r>
      </w:hyperlink>
    </w:p>
    <w:p w:rsidR="000F711A" w:rsidRDefault="00231FB9">
      <w:pPr>
        <w:pStyle w:val="Spistreci2"/>
        <w:rPr>
          <w:rFonts w:asciiTheme="minorHAnsi" w:eastAsiaTheme="minorEastAsia" w:hAnsiTheme="minorHAnsi" w:cstheme="minorBidi"/>
          <w:smallCaps w:val="0"/>
          <w:noProof/>
          <w:sz w:val="22"/>
          <w:szCs w:val="22"/>
        </w:rPr>
      </w:pPr>
      <w:hyperlink w:anchor="_Toc467746723" w:history="1">
        <w:r w:rsidR="000F711A" w:rsidRPr="00E2353A">
          <w:rPr>
            <w:rStyle w:val="Hipercze"/>
            <w:noProof/>
          </w:rPr>
          <w:t>5.10.</w:t>
        </w:r>
        <w:r w:rsidR="000F711A">
          <w:rPr>
            <w:rFonts w:asciiTheme="minorHAnsi" w:eastAsiaTheme="minorEastAsia" w:hAnsiTheme="minorHAnsi" w:cstheme="minorBidi"/>
            <w:smallCaps w:val="0"/>
            <w:noProof/>
            <w:sz w:val="22"/>
            <w:szCs w:val="22"/>
          </w:rPr>
          <w:tab/>
        </w:r>
        <w:r w:rsidR="000F711A" w:rsidRPr="00E2353A">
          <w:rPr>
            <w:rStyle w:val="Hipercze"/>
            <w:noProof/>
          </w:rPr>
          <w:t>Analiza finansowa projektów hybrydowych</w:t>
        </w:r>
        <w:r w:rsidR="000F711A">
          <w:rPr>
            <w:noProof/>
            <w:webHidden/>
          </w:rPr>
          <w:tab/>
        </w:r>
        <w:r>
          <w:rPr>
            <w:noProof/>
            <w:webHidden/>
          </w:rPr>
          <w:fldChar w:fldCharType="begin"/>
        </w:r>
        <w:r w:rsidR="000F711A">
          <w:rPr>
            <w:noProof/>
            <w:webHidden/>
          </w:rPr>
          <w:instrText xml:space="preserve"> PAGEREF _Toc467746723 \h </w:instrText>
        </w:r>
        <w:r>
          <w:rPr>
            <w:noProof/>
            <w:webHidden/>
          </w:rPr>
        </w:r>
        <w:r>
          <w:rPr>
            <w:noProof/>
            <w:webHidden/>
          </w:rPr>
          <w:fldChar w:fldCharType="separate"/>
        </w:r>
        <w:r w:rsidR="000F711A">
          <w:rPr>
            <w:noProof/>
            <w:webHidden/>
          </w:rPr>
          <w:t>79</w:t>
        </w:r>
        <w:r>
          <w:rPr>
            <w:noProof/>
            <w:webHidden/>
          </w:rPr>
          <w:fldChar w:fldCharType="end"/>
        </w:r>
      </w:hyperlink>
    </w:p>
    <w:p w:rsidR="000F711A" w:rsidRDefault="00231FB9">
      <w:pPr>
        <w:pStyle w:val="Spistreci1"/>
        <w:rPr>
          <w:rFonts w:asciiTheme="minorHAnsi" w:eastAsiaTheme="minorEastAsia" w:hAnsiTheme="minorHAnsi" w:cstheme="minorBidi"/>
          <w:b w:val="0"/>
          <w:smallCaps w:val="0"/>
          <w:noProof/>
          <w:sz w:val="22"/>
          <w:szCs w:val="22"/>
        </w:rPr>
      </w:pPr>
      <w:hyperlink w:anchor="_Toc467746724" w:history="1">
        <w:r w:rsidR="000F711A" w:rsidRPr="00E2353A">
          <w:rPr>
            <w:rStyle w:val="Hipercze"/>
            <w:noProof/>
          </w:rPr>
          <w:t>6.</w:t>
        </w:r>
        <w:r w:rsidR="000F711A">
          <w:rPr>
            <w:rFonts w:asciiTheme="minorHAnsi" w:eastAsiaTheme="minorEastAsia" w:hAnsiTheme="minorHAnsi" w:cstheme="minorBidi"/>
            <w:b w:val="0"/>
            <w:smallCaps w:val="0"/>
            <w:noProof/>
            <w:sz w:val="22"/>
            <w:szCs w:val="22"/>
          </w:rPr>
          <w:tab/>
        </w:r>
        <w:r w:rsidR="000F711A" w:rsidRPr="00E2353A">
          <w:rPr>
            <w:rStyle w:val="Hipercze"/>
            <w:noProof/>
          </w:rPr>
          <w:t>Analiza kosztów i korzyści</w:t>
        </w:r>
        <w:r w:rsidR="000F711A">
          <w:rPr>
            <w:noProof/>
            <w:webHidden/>
          </w:rPr>
          <w:tab/>
        </w:r>
        <w:r>
          <w:rPr>
            <w:noProof/>
            <w:webHidden/>
          </w:rPr>
          <w:fldChar w:fldCharType="begin"/>
        </w:r>
        <w:r w:rsidR="000F711A">
          <w:rPr>
            <w:noProof/>
            <w:webHidden/>
          </w:rPr>
          <w:instrText xml:space="preserve"> PAGEREF _Toc467746724 \h </w:instrText>
        </w:r>
        <w:r>
          <w:rPr>
            <w:noProof/>
            <w:webHidden/>
          </w:rPr>
        </w:r>
        <w:r>
          <w:rPr>
            <w:noProof/>
            <w:webHidden/>
          </w:rPr>
          <w:fldChar w:fldCharType="separate"/>
        </w:r>
        <w:r w:rsidR="000F711A">
          <w:rPr>
            <w:noProof/>
            <w:webHidden/>
          </w:rPr>
          <w:t>81</w:t>
        </w:r>
        <w:r>
          <w:rPr>
            <w:noProof/>
            <w:webHidden/>
          </w:rPr>
          <w:fldChar w:fldCharType="end"/>
        </w:r>
      </w:hyperlink>
    </w:p>
    <w:p w:rsidR="000F711A" w:rsidRDefault="00231FB9">
      <w:pPr>
        <w:pStyle w:val="Spistreci2"/>
        <w:rPr>
          <w:rFonts w:asciiTheme="minorHAnsi" w:eastAsiaTheme="minorEastAsia" w:hAnsiTheme="minorHAnsi" w:cstheme="minorBidi"/>
          <w:smallCaps w:val="0"/>
          <w:noProof/>
          <w:sz w:val="22"/>
          <w:szCs w:val="22"/>
        </w:rPr>
      </w:pPr>
      <w:hyperlink w:anchor="_Toc467746725" w:history="1">
        <w:r w:rsidR="000F711A" w:rsidRPr="00E2353A">
          <w:rPr>
            <w:rStyle w:val="Hipercze"/>
            <w:noProof/>
          </w:rPr>
          <w:t>6.1.</w:t>
        </w:r>
        <w:r w:rsidR="000F711A">
          <w:rPr>
            <w:rFonts w:asciiTheme="minorHAnsi" w:eastAsiaTheme="minorEastAsia" w:hAnsiTheme="minorHAnsi" w:cstheme="minorBidi"/>
            <w:smallCaps w:val="0"/>
            <w:noProof/>
            <w:sz w:val="22"/>
            <w:szCs w:val="22"/>
          </w:rPr>
          <w:tab/>
        </w:r>
        <w:r w:rsidR="000F711A" w:rsidRPr="00E2353A">
          <w:rPr>
            <w:rStyle w:val="Hipercze"/>
            <w:noProof/>
          </w:rPr>
          <w:t>Założenia analizy ekonomicznej</w:t>
        </w:r>
        <w:r w:rsidR="000F711A">
          <w:rPr>
            <w:noProof/>
            <w:webHidden/>
          </w:rPr>
          <w:tab/>
        </w:r>
        <w:r>
          <w:rPr>
            <w:noProof/>
            <w:webHidden/>
          </w:rPr>
          <w:fldChar w:fldCharType="begin"/>
        </w:r>
        <w:r w:rsidR="000F711A">
          <w:rPr>
            <w:noProof/>
            <w:webHidden/>
          </w:rPr>
          <w:instrText xml:space="preserve"> PAGEREF _Toc467746725 \h </w:instrText>
        </w:r>
        <w:r>
          <w:rPr>
            <w:noProof/>
            <w:webHidden/>
          </w:rPr>
        </w:r>
        <w:r>
          <w:rPr>
            <w:noProof/>
            <w:webHidden/>
          </w:rPr>
          <w:fldChar w:fldCharType="separate"/>
        </w:r>
        <w:r w:rsidR="000F711A">
          <w:rPr>
            <w:noProof/>
            <w:webHidden/>
          </w:rPr>
          <w:t>81</w:t>
        </w:r>
        <w:r>
          <w:rPr>
            <w:noProof/>
            <w:webHidden/>
          </w:rPr>
          <w:fldChar w:fldCharType="end"/>
        </w:r>
      </w:hyperlink>
    </w:p>
    <w:p w:rsidR="000F711A" w:rsidRDefault="00231FB9" w:rsidP="001C5825">
      <w:pPr>
        <w:pStyle w:val="Spistreci3"/>
        <w:rPr>
          <w:rFonts w:asciiTheme="minorHAnsi" w:eastAsiaTheme="minorEastAsia" w:hAnsiTheme="minorHAnsi" w:cstheme="minorBidi"/>
          <w:noProof/>
          <w:sz w:val="22"/>
          <w:szCs w:val="22"/>
        </w:rPr>
      </w:pPr>
      <w:hyperlink w:anchor="_Toc467746726" w:history="1">
        <w:r w:rsidR="000F711A" w:rsidRPr="00E2353A">
          <w:rPr>
            <w:rStyle w:val="Hipercze"/>
            <w:noProof/>
          </w:rPr>
          <w:t>6.1.1.</w:t>
        </w:r>
        <w:r w:rsidR="000F711A">
          <w:rPr>
            <w:rFonts w:asciiTheme="minorHAnsi" w:eastAsiaTheme="minorEastAsia" w:hAnsiTheme="minorHAnsi" w:cstheme="minorBidi"/>
            <w:noProof/>
            <w:sz w:val="22"/>
            <w:szCs w:val="22"/>
          </w:rPr>
          <w:tab/>
        </w:r>
        <w:r w:rsidR="000F711A" w:rsidRPr="00E2353A">
          <w:rPr>
            <w:rStyle w:val="Hipercze"/>
            <w:noProof/>
          </w:rPr>
          <w:t>Wskaźnik ENPV i ERR</w:t>
        </w:r>
        <w:r w:rsidR="000F711A">
          <w:rPr>
            <w:noProof/>
            <w:webHidden/>
          </w:rPr>
          <w:tab/>
        </w:r>
        <w:r>
          <w:rPr>
            <w:noProof/>
            <w:webHidden/>
          </w:rPr>
          <w:fldChar w:fldCharType="begin"/>
        </w:r>
        <w:r w:rsidR="000F711A">
          <w:rPr>
            <w:noProof/>
            <w:webHidden/>
          </w:rPr>
          <w:instrText xml:space="preserve"> PAGEREF _Toc467746726 \h </w:instrText>
        </w:r>
        <w:r>
          <w:rPr>
            <w:noProof/>
            <w:webHidden/>
          </w:rPr>
        </w:r>
        <w:r>
          <w:rPr>
            <w:noProof/>
            <w:webHidden/>
          </w:rPr>
          <w:fldChar w:fldCharType="separate"/>
        </w:r>
        <w:r w:rsidR="000F711A">
          <w:rPr>
            <w:noProof/>
            <w:webHidden/>
          </w:rPr>
          <w:t>84</w:t>
        </w:r>
        <w:r>
          <w:rPr>
            <w:noProof/>
            <w:webHidden/>
          </w:rPr>
          <w:fldChar w:fldCharType="end"/>
        </w:r>
      </w:hyperlink>
    </w:p>
    <w:p w:rsidR="000F711A" w:rsidRDefault="00231FB9" w:rsidP="001C5825">
      <w:pPr>
        <w:pStyle w:val="Spistreci3"/>
        <w:rPr>
          <w:rFonts w:asciiTheme="minorHAnsi" w:eastAsiaTheme="minorEastAsia" w:hAnsiTheme="minorHAnsi" w:cstheme="minorBidi"/>
          <w:noProof/>
          <w:sz w:val="22"/>
          <w:szCs w:val="22"/>
        </w:rPr>
      </w:pPr>
      <w:hyperlink w:anchor="_Toc467746727" w:history="1">
        <w:r w:rsidR="000F711A" w:rsidRPr="00E2353A">
          <w:rPr>
            <w:rStyle w:val="Hipercze"/>
            <w:noProof/>
          </w:rPr>
          <w:t>6.1.2.</w:t>
        </w:r>
        <w:r w:rsidR="000F711A">
          <w:rPr>
            <w:rFonts w:asciiTheme="minorHAnsi" w:eastAsiaTheme="minorEastAsia" w:hAnsiTheme="minorHAnsi" w:cstheme="minorBidi"/>
            <w:noProof/>
            <w:sz w:val="22"/>
            <w:szCs w:val="22"/>
          </w:rPr>
          <w:tab/>
        </w:r>
        <w:r w:rsidR="000F711A" w:rsidRPr="00E2353A">
          <w:rPr>
            <w:rStyle w:val="Hipercze"/>
            <w:noProof/>
          </w:rPr>
          <w:t>Wskaźnik korzyści - koszty B/C</w:t>
        </w:r>
        <w:r w:rsidR="000F711A">
          <w:rPr>
            <w:noProof/>
            <w:webHidden/>
          </w:rPr>
          <w:tab/>
        </w:r>
        <w:r>
          <w:rPr>
            <w:noProof/>
            <w:webHidden/>
          </w:rPr>
          <w:fldChar w:fldCharType="begin"/>
        </w:r>
        <w:r w:rsidR="000F711A">
          <w:rPr>
            <w:noProof/>
            <w:webHidden/>
          </w:rPr>
          <w:instrText xml:space="preserve"> PAGEREF _Toc467746727 \h </w:instrText>
        </w:r>
        <w:r>
          <w:rPr>
            <w:noProof/>
            <w:webHidden/>
          </w:rPr>
        </w:r>
        <w:r>
          <w:rPr>
            <w:noProof/>
            <w:webHidden/>
          </w:rPr>
          <w:fldChar w:fldCharType="separate"/>
        </w:r>
        <w:r w:rsidR="000F711A">
          <w:rPr>
            <w:noProof/>
            <w:webHidden/>
          </w:rPr>
          <w:t>86</w:t>
        </w:r>
        <w:r>
          <w:rPr>
            <w:noProof/>
            <w:webHidden/>
          </w:rPr>
          <w:fldChar w:fldCharType="end"/>
        </w:r>
      </w:hyperlink>
    </w:p>
    <w:p w:rsidR="000F711A" w:rsidRDefault="00231FB9">
      <w:pPr>
        <w:pStyle w:val="Spistreci2"/>
        <w:rPr>
          <w:rFonts w:asciiTheme="minorHAnsi" w:eastAsiaTheme="minorEastAsia" w:hAnsiTheme="minorHAnsi" w:cstheme="minorBidi"/>
          <w:smallCaps w:val="0"/>
          <w:noProof/>
          <w:sz w:val="22"/>
          <w:szCs w:val="22"/>
        </w:rPr>
      </w:pPr>
      <w:hyperlink w:anchor="_Toc467746728" w:history="1">
        <w:r w:rsidR="000F711A" w:rsidRPr="00E2353A">
          <w:rPr>
            <w:rStyle w:val="Hipercze"/>
            <w:noProof/>
          </w:rPr>
          <w:t>Opis tabel arkusza kalkulacyjnego</w:t>
        </w:r>
        <w:r w:rsidR="000F711A">
          <w:rPr>
            <w:noProof/>
            <w:webHidden/>
          </w:rPr>
          <w:tab/>
        </w:r>
        <w:r>
          <w:rPr>
            <w:noProof/>
            <w:webHidden/>
          </w:rPr>
          <w:fldChar w:fldCharType="begin"/>
        </w:r>
        <w:r w:rsidR="000F711A">
          <w:rPr>
            <w:noProof/>
            <w:webHidden/>
          </w:rPr>
          <w:instrText xml:space="preserve"> PAGEREF _Toc467746728 \h </w:instrText>
        </w:r>
        <w:r>
          <w:rPr>
            <w:noProof/>
            <w:webHidden/>
          </w:rPr>
        </w:r>
        <w:r>
          <w:rPr>
            <w:noProof/>
            <w:webHidden/>
          </w:rPr>
          <w:fldChar w:fldCharType="separate"/>
        </w:r>
        <w:r w:rsidR="000F711A">
          <w:rPr>
            <w:noProof/>
            <w:webHidden/>
          </w:rPr>
          <w:t>87</w:t>
        </w:r>
        <w:r>
          <w:rPr>
            <w:noProof/>
            <w:webHidden/>
          </w:rPr>
          <w:fldChar w:fldCharType="end"/>
        </w:r>
      </w:hyperlink>
    </w:p>
    <w:p w:rsidR="000F711A" w:rsidRDefault="00231FB9">
      <w:pPr>
        <w:pStyle w:val="Spistreci1"/>
        <w:rPr>
          <w:rFonts w:asciiTheme="minorHAnsi" w:eastAsiaTheme="minorEastAsia" w:hAnsiTheme="minorHAnsi" w:cstheme="minorBidi"/>
          <w:b w:val="0"/>
          <w:smallCaps w:val="0"/>
          <w:noProof/>
          <w:sz w:val="22"/>
          <w:szCs w:val="22"/>
        </w:rPr>
      </w:pPr>
      <w:hyperlink w:anchor="_Toc467746729" w:history="1">
        <w:r w:rsidR="000F711A" w:rsidRPr="00E2353A">
          <w:rPr>
            <w:rStyle w:val="Hipercze"/>
            <w:noProof/>
          </w:rPr>
          <w:t>7.</w:t>
        </w:r>
        <w:r w:rsidR="000F711A">
          <w:rPr>
            <w:rFonts w:asciiTheme="minorHAnsi" w:eastAsiaTheme="minorEastAsia" w:hAnsiTheme="minorHAnsi" w:cstheme="minorBidi"/>
            <w:b w:val="0"/>
            <w:smallCaps w:val="0"/>
            <w:noProof/>
            <w:sz w:val="22"/>
            <w:szCs w:val="22"/>
          </w:rPr>
          <w:tab/>
        </w:r>
        <w:r w:rsidR="000F711A" w:rsidRPr="00E2353A">
          <w:rPr>
            <w:rStyle w:val="Hipercze"/>
            <w:noProof/>
          </w:rPr>
          <w:t>Rekompensata z tytułu świadczenia usług publicznych w transporcie zbiorowym</w:t>
        </w:r>
        <w:r w:rsidR="000F711A">
          <w:rPr>
            <w:noProof/>
            <w:webHidden/>
          </w:rPr>
          <w:tab/>
        </w:r>
        <w:r>
          <w:rPr>
            <w:noProof/>
            <w:webHidden/>
          </w:rPr>
          <w:fldChar w:fldCharType="begin"/>
        </w:r>
        <w:r w:rsidR="000F711A">
          <w:rPr>
            <w:noProof/>
            <w:webHidden/>
          </w:rPr>
          <w:instrText xml:space="preserve"> PAGEREF _Toc467746729 \h </w:instrText>
        </w:r>
        <w:r>
          <w:rPr>
            <w:noProof/>
            <w:webHidden/>
          </w:rPr>
        </w:r>
        <w:r>
          <w:rPr>
            <w:noProof/>
            <w:webHidden/>
          </w:rPr>
          <w:fldChar w:fldCharType="separate"/>
        </w:r>
        <w:r w:rsidR="000F711A">
          <w:rPr>
            <w:noProof/>
            <w:webHidden/>
          </w:rPr>
          <w:t>88</w:t>
        </w:r>
        <w:r>
          <w:rPr>
            <w:noProof/>
            <w:webHidden/>
          </w:rPr>
          <w:fldChar w:fldCharType="end"/>
        </w:r>
      </w:hyperlink>
    </w:p>
    <w:p w:rsidR="000F711A" w:rsidRDefault="00231FB9">
      <w:pPr>
        <w:pStyle w:val="Spistreci2"/>
        <w:rPr>
          <w:rFonts w:asciiTheme="minorHAnsi" w:eastAsiaTheme="minorEastAsia" w:hAnsiTheme="minorHAnsi" w:cstheme="minorBidi"/>
          <w:smallCaps w:val="0"/>
          <w:noProof/>
          <w:sz w:val="22"/>
          <w:szCs w:val="22"/>
        </w:rPr>
      </w:pPr>
      <w:hyperlink w:anchor="_Toc467746730" w:history="1">
        <w:r w:rsidR="000F711A" w:rsidRPr="00E2353A">
          <w:rPr>
            <w:rStyle w:val="Hipercze"/>
            <w:noProof/>
          </w:rPr>
          <w:t>7.1.</w:t>
        </w:r>
        <w:r w:rsidR="000F711A">
          <w:rPr>
            <w:rFonts w:asciiTheme="minorHAnsi" w:eastAsiaTheme="minorEastAsia" w:hAnsiTheme="minorHAnsi" w:cstheme="minorBidi"/>
            <w:smallCaps w:val="0"/>
            <w:noProof/>
            <w:sz w:val="22"/>
            <w:szCs w:val="22"/>
          </w:rPr>
          <w:tab/>
        </w:r>
        <w:r w:rsidR="000F711A" w:rsidRPr="00E2353A">
          <w:rPr>
            <w:rStyle w:val="Hipercze"/>
            <w:noProof/>
          </w:rPr>
          <w:t>Identyfikacja Wnioskodawcy i projektu na potrzeby dalszych wyliczeń</w:t>
        </w:r>
        <w:r w:rsidR="000F711A">
          <w:rPr>
            <w:noProof/>
            <w:webHidden/>
          </w:rPr>
          <w:tab/>
        </w:r>
        <w:r>
          <w:rPr>
            <w:noProof/>
            <w:webHidden/>
          </w:rPr>
          <w:fldChar w:fldCharType="begin"/>
        </w:r>
        <w:r w:rsidR="000F711A">
          <w:rPr>
            <w:noProof/>
            <w:webHidden/>
          </w:rPr>
          <w:instrText xml:space="preserve"> PAGEREF _Toc467746730 \h </w:instrText>
        </w:r>
        <w:r>
          <w:rPr>
            <w:noProof/>
            <w:webHidden/>
          </w:rPr>
        </w:r>
        <w:r>
          <w:rPr>
            <w:noProof/>
            <w:webHidden/>
          </w:rPr>
          <w:fldChar w:fldCharType="separate"/>
        </w:r>
        <w:r w:rsidR="000F711A">
          <w:rPr>
            <w:noProof/>
            <w:webHidden/>
          </w:rPr>
          <w:t>91</w:t>
        </w:r>
        <w:r>
          <w:rPr>
            <w:noProof/>
            <w:webHidden/>
          </w:rPr>
          <w:fldChar w:fldCharType="end"/>
        </w:r>
      </w:hyperlink>
    </w:p>
    <w:p w:rsidR="000F711A" w:rsidRDefault="00231FB9">
      <w:pPr>
        <w:pStyle w:val="Spistreci2"/>
        <w:rPr>
          <w:rFonts w:asciiTheme="minorHAnsi" w:eastAsiaTheme="minorEastAsia" w:hAnsiTheme="minorHAnsi" w:cstheme="minorBidi"/>
          <w:smallCaps w:val="0"/>
          <w:noProof/>
          <w:sz w:val="22"/>
          <w:szCs w:val="22"/>
        </w:rPr>
      </w:pPr>
      <w:hyperlink w:anchor="_Toc467746731" w:history="1">
        <w:r w:rsidR="000F711A" w:rsidRPr="00E2353A">
          <w:rPr>
            <w:rStyle w:val="Hipercze"/>
            <w:noProof/>
          </w:rPr>
          <w:t>7.2.</w:t>
        </w:r>
        <w:r w:rsidR="000F711A">
          <w:rPr>
            <w:rFonts w:asciiTheme="minorHAnsi" w:eastAsiaTheme="minorEastAsia" w:hAnsiTheme="minorHAnsi" w:cstheme="minorBidi"/>
            <w:smallCaps w:val="0"/>
            <w:noProof/>
            <w:sz w:val="22"/>
            <w:szCs w:val="22"/>
          </w:rPr>
          <w:tab/>
        </w:r>
        <w:r w:rsidR="000F711A" w:rsidRPr="00E2353A">
          <w:rPr>
            <w:rStyle w:val="Hipercze"/>
            <w:noProof/>
          </w:rPr>
          <w:t>Identyfikacja założeń wyliczania rekompensaty</w:t>
        </w:r>
        <w:r w:rsidR="000F711A">
          <w:rPr>
            <w:noProof/>
            <w:webHidden/>
          </w:rPr>
          <w:tab/>
        </w:r>
        <w:r>
          <w:rPr>
            <w:noProof/>
            <w:webHidden/>
          </w:rPr>
          <w:fldChar w:fldCharType="begin"/>
        </w:r>
        <w:r w:rsidR="000F711A">
          <w:rPr>
            <w:noProof/>
            <w:webHidden/>
          </w:rPr>
          <w:instrText xml:space="preserve"> PAGEREF _Toc467746731 \h </w:instrText>
        </w:r>
        <w:r>
          <w:rPr>
            <w:noProof/>
            <w:webHidden/>
          </w:rPr>
        </w:r>
        <w:r>
          <w:rPr>
            <w:noProof/>
            <w:webHidden/>
          </w:rPr>
          <w:fldChar w:fldCharType="separate"/>
        </w:r>
        <w:r w:rsidR="000F711A">
          <w:rPr>
            <w:noProof/>
            <w:webHidden/>
          </w:rPr>
          <w:t>92</w:t>
        </w:r>
        <w:r>
          <w:rPr>
            <w:noProof/>
            <w:webHidden/>
          </w:rPr>
          <w:fldChar w:fldCharType="end"/>
        </w:r>
      </w:hyperlink>
    </w:p>
    <w:p w:rsidR="000F711A" w:rsidRDefault="00231FB9">
      <w:pPr>
        <w:pStyle w:val="Spistreci1"/>
        <w:rPr>
          <w:rFonts w:asciiTheme="minorHAnsi" w:eastAsiaTheme="minorEastAsia" w:hAnsiTheme="minorHAnsi" w:cstheme="minorBidi"/>
          <w:b w:val="0"/>
          <w:smallCaps w:val="0"/>
          <w:noProof/>
          <w:sz w:val="22"/>
          <w:szCs w:val="22"/>
        </w:rPr>
      </w:pPr>
      <w:hyperlink w:anchor="_Toc467746732" w:history="1">
        <w:r w:rsidR="000F711A" w:rsidRPr="00E2353A">
          <w:rPr>
            <w:rStyle w:val="Hipercze"/>
            <w:noProof/>
          </w:rPr>
          <w:t>8.</w:t>
        </w:r>
        <w:r w:rsidR="000F711A">
          <w:rPr>
            <w:rFonts w:asciiTheme="minorHAnsi" w:eastAsiaTheme="minorEastAsia" w:hAnsiTheme="minorHAnsi" w:cstheme="minorBidi"/>
            <w:b w:val="0"/>
            <w:smallCaps w:val="0"/>
            <w:noProof/>
            <w:sz w:val="22"/>
            <w:szCs w:val="22"/>
          </w:rPr>
          <w:tab/>
        </w:r>
        <w:r w:rsidR="000F711A" w:rsidRPr="00E2353A">
          <w:rPr>
            <w:rStyle w:val="Hipercze"/>
            <w:noProof/>
          </w:rPr>
          <w:t>Załączniki</w:t>
        </w:r>
        <w:r w:rsidR="000F711A">
          <w:rPr>
            <w:noProof/>
            <w:webHidden/>
          </w:rPr>
          <w:tab/>
        </w:r>
        <w:r>
          <w:rPr>
            <w:noProof/>
            <w:webHidden/>
          </w:rPr>
          <w:fldChar w:fldCharType="begin"/>
        </w:r>
        <w:r w:rsidR="000F711A">
          <w:rPr>
            <w:noProof/>
            <w:webHidden/>
          </w:rPr>
          <w:instrText xml:space="preserve"> PAGEREF _Toc467746732 \h </w:instrText>
        </w:r>
        <w:r>
          <w:rPr>
            <w:noProof/>
            <w:webHidden/>
          </w:rPr>
        </w:r>
        <w:r>
          <w:rPr>
            <w:noProof/>
            <w:webHidden/>
          </w:rPr>
          <w:fldChar w:fldCharType="separate"/>
        </w:r>
        <w:r w:rsidR="000F711A">
          <w:rPr>
            <w:noProof/>
            <w:webHidden/>
          </w:rPr>
          <w:t>93</w:t>
        </w:r>
        <w:r>
          <w:rPr>
            <w:noProof/>
            <w:webHidden/>
          </w:rPr>
          <w:fldChar w:fldCharType="end"/>
        </w:r>
      </w:hyperlink>
    </w:p>
    <w:p w:rsidR="000F711A" w:rsidRDefault="00231FB9">
      <w:pPr>
        <w:pStyle w:val="Spistreci2"/>
        <w:rPr>
          <w:rFonts w:asciiTheme="minorHAnsi" w:eastAsiaTheme="minorEastAsia" w:hAnsiTheme="minorHAnsi" w:cstheme="minorBidi"/>
          <w:smallCaps w:val="0"/>
          <w:noProof/>
          <w:sz w:val="22"/>
          <w:szCs w:val="22"/>
        </w:rPr>
      </w:pPr>
      <w:hyperlink w:anchor="_Toc467746733" w:history="1">
        <w:r w:rsidR="000F711A" w:rsidRPr="00E2353A">
          <w:rPr>
            <w:rStyle w:val="Hipercze"/>
            <w:b/>
            <w:noProof/>
          </w:rPr>
          <w:t>Załącznik A Przykładowe drzewo problemów</w:t>
        </w:r>
        <w:r w:rsidR="000F711A">
          <w:rPr>
            <w:noProof/>
            <w:webHidden/>
          </w:rPr>
          <w:tab/>
        </w:r>
        <w:r>
          <w:rPr>
            <w:noProof/>
            <w:webHidden/>
          </w:rPr>
          <w:fldChar w:fldCharType="begin"/>
        </w:r>
        <w:r w:rsidR="000F711A">
          <w:rPr>
            <w:noProof/>
            <w:webHidden/>
          </w:rPr>
          <w:instrText xml:space="preserve"> PAGEREF _Toc467746733 \h </w:instrText>
        </w:r>
        <w:r>
          <w:rPr>
            <w:noProof/>
            <w:webHidden/>
          </w:rPr>
        </w:r>
        <w:r>
          <w:rPr>
            <w:noProof/>
            <w:webHidden/>
          </w:rPr>
          <w:fldChar w:fldCharType="separate"/>
        </w:r>
        <w:r w:rsidR="000F711A">
          <w:rPr>
            <w:noProof/>
            <w:webHidden/>
          </w:rPr>
          <w:t>94</w:t>
        </w:r>
        <w:r>
          <w:rPr>
            <w:noProof/>
            <w:webHidden/>
          </w:rPr>
          <w:fldChar w:fldCharType="end"/>
        </w:r>
      </w:hyperlink>
    </w:p>
    <w:p w:rsidR="00053810" w:rsidRPr="00E006A7" w:rsidRDefault="00231FB9">
      <w:r w:rsidRPr="00E006A7">
        <w:fldChar w:fldCharType="end"/>
      </w:r>
    </w:p>
    <w:p w:rsidR="00053810" w:rsidRPr="000D7F66" w:rsidRDefault="00053810">
      <w:pPr>
        <w:rPr>
          <w:sz w:val="2"/>
          <w:szCs w:val="2"/>
        </w:rPr>
      </w:pPr>
      <w:r w:rsidRPr="004B0844">
        <w:br w:type="page"/>
      </w:r>
    </w:p>
    <w:p w:rsidR="00397579" w:rsidRPr="000D7F66" w:rsidRDefault="00842625" w:rsidP="007E7B04">
      <w:pPr>
        <w:pStyle w:val="Nagwekbeznumeracji"/>
      </w:pPr>
      <w:bookmarkStart w:id="1" w:name="_Toc467746653"/>
      <w:r w:rsidRPr="000D7F66">
        <w:lastRenderedPageBreak/>
        <w:t>Wykaz skrótów</w:t>
      </w:r>
      <w:bookmarkEnd w:id="1"/>
    </w:p>
    <w:tbl>
      <w:tblPr>
        <w:tblStyle w:val="Tabela-Siatka"/>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19"/>
        <w:gridCol w:w="7798"/>
      </w:tblGrid>
      <w:tr w:rsidR="00811F99" w:rsidRPr="000D7F66" w:rsidTr="00DC3DBF">
        <w:tc>
          <w:tcPr>
            <w:tcW w:w="1419" w:type="dxa"/>
          </w:tcPr>
          <w:p w:rsidR="00811F99" w:rsidRPr="000D7F66" w:rsidRDefault="00811F99" w:rsidP="00811F99">
            <w:r w:rsidRPr="000D7F66">
              <w:t>AKK</w:t>
            </w:r>
          </w:p>
        </w:tc>
        <w:tc>
          <w:tcPr>
            <w:tcW w:w="7798" w:type="dxa"/>
          </w:tcPr>
          <w:p w:rsidR="00811F99" w:rsidRPr="000D7F66" w:rsidRDefault="00811F99" w:rsidP="00811F99">
            <w:r w:rsidRPr="000D7F66">
              <w:t>analiza kosztów i korzyści</w:t>
            </w:r>
          </w:p>
        </w:tc>
      </w:tr>
      <w:tr w:rsidR="00811F99" w:rsidRPr="000D7F66" w:rsidTr="00DC3DBF">
        <w:tc>
          <w:tcPr>
            <w:tcW w:w="1419" w:type="dxa"/>
          </w:tcPr>
          <w:p w:rsidR="00811F99" w:rsidRPr="000D7F66" w:rsidRDefault="00811F99" w:rsidP="00811F99">
            <w:r w:rsidRPr="000D7F66">
              <w:t>EFRR</w:t>
            </w:r>
          </w:p>
        </w:tc>
        <w:tc>
          <w:tcPr>
            <w:tcW w:w="7798" w:type="dxa"/>
          </w:tcPr>
          <w:p w:rsidR="00811F99" w:rsidRPr="000D7F66" w:rsidRDefault="00811F99" w:rsidP="00811F99">
            <w:r w:rsidRPr="000D7F66">
              <w:t>Europejski Fundusz Rozwoju Regionalnego</w:t>
            </w:r>
          </w:p>
        </w:tc>
      </w:tr>
      <w:tr w:rsidR="00811F99" w:rsidRPr="000D7F66" w:rsidTr="00DC3DBF">
        <w:tc>
          <w:tcPr>
            <w:tcW w:w="1419" w:type="dxa"/>
          </w:tcPr>
          <w:p w:rsidR="00811F99" w:rsidRPr="000D7F66" w:rsidRDefault="00811F99" w:rsidP="00811F99">
            <w:r w:rsidRPr="000D7F66">
              <w:t>IZ RPO WZ</w:t>
            </w:r>
          </w:p>
        </w:tc>
        <w:tc>
          <w:tcPr>
            <w:tcW w:w="7798" w:type="dxa"/>
          </w:tcPr>
          <w:p w:rsidR="00811F99" w:rsidRPr="000D7F66" w:rsidRDefault="00811F99" w:rsidP="00811F99">
            <w:r w:rsidRPr="000D7F66">
              <w:t xml:space="preserve">Instytucja Zarządzająca </w:t>
            </w:r>
            <w:r w:rsidR="005E207F">
              <w:t>Regionalnym Programem Operacyjnym</w:t>
            </w:r>
            <w:r w:rsidRPr="000D7F66">
              <w:t xml:space="preserve"> Województwa Zachodniopomorskiego</w:t>
            </w:r>
            <w:r w:rsidR="00DF2EAC">
              <w:t xml:space="preserve"> </w:t>
            </w:r>
            <w:r w:rsidR="00DF2EAC" w:rsidRPr="00DF2EAC">
              <w:t>2014-2020</w:t>
            </w:r>
          </w:p>
        </w:tc>
      </w:tr>
      <w:tr w:rsidR="00811F99" w:rsidRPr="000D7F66" w:rsidTr="00DC3DBF">
        <w:tc>
          <w:tcPr>
            <w:tcW w:w="1419" w:type="dxa"/>
          </w:tcPr>
          <w:p w:rsidR="00811F99" w:rsidRPr="000D7F66" w:rsidRDefault="00811F99" w:rsidP="00811F99">
            <w:r w:rsidRPr="000D7F66">
              <w:t>JST</w:t>
            </w:r>
          </w:p>
        </w:tc>
        <w:tc>
          <w:tcPr>
            <w:tcW w:w="7798" w:type="dxa"/>
          </w:tcPr>
          <w:p w:rsidR="00811F99" w:rsidRPr="000D7F66" w:rsidRDefault="00811F99" w:rsidP="00811F99">
            <w:r w:rsidRPr="000D7F66">
              <w:t>Jednostka samorządu terytorialnego</w:t>
            </w:r>
          </w:p>
        </w:tc>
      </w:tr>
      <w:tr w:rsidR="00811F99" w:rsidRPr="000D7F66" w:rsidTr="00DC3DBF">
        <w:tc>
          <w:tcPr>
            <w:tcW w:w="1419" w:type="dxa"/>
          </w:tcPr>
          <w:p w:rsidR="00811F99" w:rsidRPr="000D7F66" w:rsidRDefault="00811F99" w:rsidP="00811F99">
            <w:r w:rsidRPr="000D7F66">
              <w:t>KE</w:t>
            </w:r>
          </w:p>
        </w:tc>
        <w:tc>
          <w:tcPr>
            <w:tcW w:w="7798" w:type="dxa"/>
          </w:tcPr>
          <w:p w:rsidR="00811F99" w:rsidRPr="000D7F66" w:rsidRDefault="00811F99" w:rsidP="00811F99">
            <w:r w:rsidRPr="000D7F66">
              <w:t>Komisja Europejska</w:t>
            </w:r>
          </w:p>
        </w:tc>
      </w:tr>
      <w:tr w:rsidR="00811F99" w:rsidRPr="000D7F66" w:rsidTr="00DC3DBF">
        <w:tc>
          <w:tcPr>
            <w:tcW w:w="1419" w:type="dxa"/>
          </w:tcPr>
          <w:p w:rsidR="00811F99" w:rsidRPr="000D7F66" w:rsidRDefault="00811F99" w:rsidP="00811F99">
            <w:r w:rsidRPr="000D7F66">
              <w:t>LSI2014</w:t>
            </w:r>
          </w:p>
        </w:tc>
        <w:tc>
          <w:tcPr>
            <w:tcW w:w="7798" w:type="dxa"/>
          </w:tcPr>
          <w:p w:rsidR="00811F99" w:rsidRPr="000D7F66" w:rsidRDefault="00811F99" w:rsidP="00811F99">
            <w:r w:rsidRPr="000D7F66">
              <w:t>Lokalny System Informatyczny do obsługi Regionalnego Programu Operacyjnego Województwa Zachodniopomorskiego 2014-2020 w zakresie aplikowania o środki oraz wprowadzania zmian do Projektu</w:t>
            </w:r>
          </w:p>
        </w:tc>
      </w:tr>
      <w:tr w:rsidR="00811F99" w:rsidRPr="000D7F66" w:rsidTr="00DC3DBF">
        <w:tc>
          <w:tcPr>
            <w:tcW w:w="1419" w:type="dxa"/>
          </w:tcPr>
          <w:p w:rsidR="00811F99" w:rsidRPr="000D7F66" w:rsidRDefault="00811F99" w:rsidP="00811F99">
            <w:r w:rsidRPr="000D7F66">
              <w:t>MR</w:t>
            </w:r>
            <w:r w:rsidR="00D46301">
              <w:t>/</w:t>
            </w:r>
            <w:proofErr w:type="spellStart"/>
            <w:r w:rsidR="00D46301">
              <w:t>MIiR</w:t>
            </w:r>
            <w:proofErr w:type="spellEnd"/>
          </w:p>
        </w:tc>
        <w:tc>
          <w:tcPr>
            <w:tcW w:w="7798" w:type="dxa"/>
          </w:tcPr>
          <w:p w:rsidR="00811F99" w:rsidRPr="000D7F66" w:rsidRDefault="00811F99" w:rsidP="00811F99">
            <w:r w:rsidRPr="000D7F66">
              <w:t>Ministerstwo Rozwoju lub ministerstwo właściwe dla spraw rozwoju</w:t>
            </w:r>
          </w:p>
        </w:tc>
      </w:tr>
      <w:tr w:rsidR="00811F99" w:rsidRPr="000D7F66" w:rsidTr="00DC3DBF">
        <w:tc>
          <w:tcPr>
            <w:tcW w:w="1419" w:type="dxa"/>
          </w:tcPr>
          <w:p w:rsidR="00811F99" w:rsidRPr="000D7F66" w:rsidRDefault="00811F99" w:rsidP="00811F99">
            <w:r w:rsidRPr="000D7F66">
              <w:t>MŚP</w:t>
            </w:r>
          </w:p>
        </w:tc>
        <w:tc>
          <w:tcPr>
            <w:tcW w:w="7798" w:type="dxa"/>
          </w:tcPr>
          <w:p w:rsidR="00811F99" w:rsidRPr="000D7F66" w:rsidRDefault="00811F99" w:rsidP="00811F99">
            <w:r w:rsidRPr="000D7F66">
              <w:t>mikro, małe i średnie przedsiębiorstwo</w:t>
            </w:r>
          </w:p>
        </w:tc>
      </w:tr>
      <w:tr w:rsidR="00811F99" w:rsidRPr="000D7F66" w:rsidTr="00E760DF">
        <w:tc>
          <w:tcPr>
            <w:tcW w:w="1419" w:type="dxa"/>
            <w:shd w:val="clear" w:color="auto" w:fill="auto"/>
          </w:tcPr>
          <w:p w:rsidR="00811F99" w:rsidRPr="00E760DF" w:rsidRDefault="00811F99" w:rsidP="00811F99">
            <w:r w:rsidRPr="00E760DF">
              <w:t>PZP</w:t>
            </w:r>
          </w:p>
          <w:p w:rsidR="00505650" w:rsidRPr="00E760DF" w:rsidRDefault="00505650" w:rsidP="00811F99"/>
          <w:p w:rsidR="00505650" w:rsidRPr="00E760DF" w:rsidRDefault="00034E53" w:rsidP="00811F99">
            <w:r w:rsidRPr="00E760DF">
              <w:t>PPP</w:t>
            </w:r>
          </w:p>
        </w:tc>
        <w:tc>
          <w:tcPr>
            <w:tcW w:w="7798" w:type="dxa"/>
            <w:shd w:val="clear" w:color="auto" w:fill="auto"/>
          </w:tcPr>
          <w:p w:rsidR="00811F99" w:rsidRPr="00E760DF" w:rsidRDefault="00811F99" w:rsidP="00DF2EAC">
            <w:r w:rsidRPr="00E760DF">
              <w:t xml:space="preserve">ustawa z dnia </w:t>
            </w:r>
            <w:r w:rsidR="00D46301" w:rsidRPr="00E760DF">
              <w:t>29 stycznia 2004</w:t>
            </w:r>
            <w:r w:rsidRPr="00E760DF">
              <w:t xml:space="preserve"> r. Prawo zamówień publicznych (tekst jedn. </w:t>
            </w:r>
            <w:proofErr w:type="spellStart"/>
            <w:r w:rsidRPr="00E760DF">
              <w:t>Dz.U</w:t>
            </w:r>
            <w:proofErr w:type="spellEnd"/>
            <w:r w:rsidRPr="00E760DF">
              <w:t>. z 2015 r., poz. 2164</w:t>
            </w:r>
            <w:r w:rsidR="00DF2EAC" w:rsidRPr="00E760DF">
              <w:t xml:space="preserve"> </w:t>
            </w:r>
            <w:r w:rsidR="00D46301" w:rsidRPr="00E760DF">
              <w:t>ze zm.</w:t>
            </w:r>
            <w:r w:rsidRPr="00E760DF">
              <w:t>)</w:t>
            </w:r>
          </w:p>
          <w:p w:rsidR="00505650" w:rsidRPr="000D7F66" w:rsidRDefault="00505650" w:rsidP="00DF2EAC">
            <w:r w:rsidRPr="00E760DF">
              <w:t>Partnerstwo publiczno-prywatne w rozumieniu art. 34 ust. 1 ustawy z dnia 11 lipca 2014 r. o zasadach realizacji programów w zakresie polityki spójności finansowanych w perspektywie finansowej 2014-2020 (Dz. U z 2016 r., poz. 2017 ze zm. tj.)</w:t>
            </w:r>
          </w:p>
        </w:tc>
      </w:tr>
      <w:tr w:rsidR="00811F99" w:rsidRPr="000D7F66" w:rsidTr="00DC3DBF">
        <w:tc>
          <w:tcPr>
            <w:tcW w:w="1419" w:type="dxa"/>
          </w:tcPr>
          <w:p w:rsidR="00811F99" w:rsidRPr="000D7F66" w:rsidRDefault="00811F99" w:rsidP="00811F99">
            <w:r w:rsidRPr="000D7F66">
              <w:t>RPO WZ</w:t>
            </w:r>
          </w:p>
        </w:tc>
        <w:tc>
          <w:tcPr>
            <w:tcW w:w="7798" w:type="dxa"/>
          </w:tcPr>
          <w:p w:rsidR="00811F99" w:rsidRPr="000D7F66" w:rsidRDefault="00811F99" w:rsidP="00811F99">
            <w:r w:rsidRPr="000D7F66">
              <w:t>Regionalny Program Operacyjny Województwa Zachodniopomorskiego 2014-2020</w:t>
            </w:r>
          </w:p>
        </w:tc>
      </w:tr>
      <w:tr w:rsidR="00811F99" w:rsidRPr="000D7F66" w:rsidTr="00DC3DBF">
        <w:tc>
          <w:tcPr>
            <w:tcW w:w="1419" w:type="dxa"/>
          </w:tcPr>
          <w:p w:rsidR="00811F99" w:rsidRPr="000D7F66" w:rsidRDefault="00811F99" w:rsidP="00811F99">
            <w:r w:rsidRPr="000D7F66">
              <w:t>SOOP</w:t>
            </w:r>
          </w:p>
        </w:tc>
        <w:tc>
          <w:tcPr>
            <w:tcW w:w="7798" w:type="dxa"/>
          </w:tcPr>
          <w:p w:rsidR="00811F99" w:rsidRPr="000D7F66" w:rsidRDefault="00811F99" w:rsidP="00811F99">
            <w:r w:rsidRPr="000D7F66">
              <w:t>Szczegółowy Opis Osi Priorytetowych Regionalnego Programu Operacyjnego Województwa Zachodniopomorskiego 2014-2020</w:t>
            </w:r>
          </w:p>
        </w:tc>
      </w:tr>
      <w:tr w:rsidR="00811F99" w:rsidRPr="000D7F66" w:rsidTr="00DC3DBF">
        <w:tc>
          <w:tcPr>
            <w:tcW w:w="1419" w:type="dxa"/>
          </w:tcPr>
          <w:p w:rsidR="00811F99" w:rsidRPr="000D7F66" w:rsidRDefault="00811F99" w:rsidP="00811F99">
            <w:r w:rsidRPr="000D7F66">
              <w:t>SW</w:t>
            </w:r>
          </w:p>
        </w:tc>
        <w:tc>
          <w:tcPr>
            <w:tcW w:w="7798" w:type="dxa"/>
          </w:tcPr>
          <w:p w:rsidR="00811F99" w:rsidRPr="000D7F66" w:rsidRDefault="00811F99" w:rsidP="00811F99">
            <w:r w:rsidRPr="000D7F66">
              <w:t>studium wykonalności</w:t>
            </w:r>
          </w:p>
        </w:tc>
      </w:tr>
      <w:tr w:rsidR="00811F99" w:rsidRPr="000D7F66" w:rsidTr="00DC3DBF">
        <w:tc>
          <w:tcPr>
            <w:tcW w:w="1419" w:type="dxa"/>
          </w:tcPr>
          <w:p w:rsidR="00811F99" w:rsidRPr="000D7F66" w:rsidRDefault="00811F99" w:rsidP="00811F99">
            <w:r w:rsidRPr="000D7F66">
              <w:t>TFUE</w:t>
            </w:r>
          </w:p>
        </w:tc>
        <w:tc>
          <w:tcPr>
            <w:tcW w:w="7798" w:type="dxa"/>
          </w:tcPr>
          <w:p w:rsidR="00811F99" w:rsidRPr="000D7F66" w:rsidRDefault="00811F99" w:rsidP="00811F99">
            <w:r w:rsidRPr="000D7F66">
              <w:t>Traktat o funkcjonowaniu Unii Europejskiej</w:t>
            </w:r>
          </w:p>
        </w:tc>
      </w:tr>
      <w:tr w:rsidR="00811F99" w:rsidRPr="000D7F66" w:rsidTr="00DC3DBF">
        <w:tc>
          <w:tcPr>
            <w:tcW w:w="1419" w:type="dxa"/>
          </w:tcPr>
          <w:p w:rsidR="00811F99" w:rsidRPr="000D7F66" w:rsidRDefault="00811F99" w:rsidP="00811F99">
            <w:r w:rsidRPr="000D7F66">
              <w:t>UE</w:t>
            </w:r>
          </w:p>
        </w:tc>
        <w:tc>
          <w:tcPr>
            <w:tcW w:w="7798" w:type="dxa"/>
          </w:tcPr>
          <w:p w:rsidR="00811F99" w:rsidRPr="000D7F66" w:rsidRDefault="00811F99" w:rsidP="00811F99">
            <w:r w:rsidRPr="000D7F66">
              <w:t>Unia Europejska</w:t>
            </w:r>
          </w:p>
        </w:tc>
      </w:tr>
      <w:tr w:rsidR="00811F99" w:rsidRPr="000D7F66" w:rsidTr="00DC3DBF">
        <w:tc>
          <w:tcPr>
            <w:tcW w:w="1419" w:type="dxa"/>
          </w:tcPr>
          <w:p w:rsidR="00811F99" w:rsidRPr="000D7F66" w:rsidRDefault="00811F99" w:rsidP="00811F99">
            <w:r w:rsidRPr="000D7F66">
              <w:t>VAT</w:t>
            </w:r>
          </w:p>
        </w:tc>
        <w:tc>
          <w:tcPr>
            <w:tcW w:w="7798" w:type="dxa"/>
          </w:tcPr>
          <w:p w:rsidR="00811F99" w:rsidRPr="000D7F66" w:rsidRDefault="00811F99" w:rsidP="00811F99">
            <w:r w:rsidRPr="000D7F66">
              <w:rPr>
                <w:rFonts w:cs="Arial"/>
              </w:rPr>
              <w:t>podatek od towarów i usług</w:t>
            </w:r>
          </w:p>
        </w:tc>
      </w:tr>
      <w:tr w:rsidR="00811F99" w:rsidRPr="000D7F66" w:rsidTr="00DC3DBF">
        <w:tc>
          <w:tcPr>
            <w:tcW w:w="1419" w:type="dxa"/>
          </w:tcPr>
          <w:p w:rsidR="00811F99" w:rsidRPr="000D7F66" w:rsidRDefault="00811F99" w:rsidP="00811F99">
            <w:r w:rsidRPr="000D7F66">
              <w:t>WE</w:t>
            </w:r>
          </w:p>
        </w:tc>
        <w:tc>
          <w:tcPr>
            <w:tcW w:w="7798" w:type="dxa"/>
          </w:tcPr>
          <w:p w:rsidR="00811F99" w:rsidRPr="000D7F66" w:rsidRDefault="00811F99" w:rsidP="00811F99">
            <w:r w:rsidRPr="000D7F66">
              <w:t>Wspólnota Europejska</w:t>
            </w:r>
          </w:p>
        </w:tc>
      </w:tr>
    </w:tbl>
    <w:p w:rsidR="00C165C7" w:rsidRPr="000D7F66" w:rsidRDefault="00C165C7"/>
    <w:p w:rsidR="00811F99" w:rsidRPr="000D7F66" w:rsidRDefault="00906E7E" w:rsidP="00DC3DBF">
      <w:pPr>
        <w:pStyle w:val="Nagwek1"/>
        <w:numPr>
          <w:ilvl w:val="0"/>
          <w:numId w:val="0"/>
        </w:numPr>
        <w:ind w:left="-814"/>
      </w:pPr>
      <w:r w:rsidRPr="000D7F66">
        <w:tab/>
      </w:r>
      <w:bookmarkStart w:id="2" w:name="_Toc467746654"/>
      <w:r w:rsidR="00C165C7" w:rsidRPr="000D7F66">
        <w:t>Słownik pojęć</w:t>
      </w:r>
      <w:bookmarkEnd w:id="2"/>
    </w:p>
    <w:p w:rsidR="00811F99" w:rsidRPr="000D7F66" w:rsidRDefault="00811F99" w:rsidP="00DC3DBF">
      <w:r w:rsidRPr="000D7F66">
        <w:t xml:space="preserve">Użyte w </w:t>
      </w:r>
      <w:r w:rsidRPr="000D7F66">
        <w:rPr>
          <w:i/>
        </w:rPr>
        <w:t>Instrukcji przygotowania studium wykonalności</w:t>
      </w:r>
      <w:r w:rsidRPr="000D7F66">
        <w:t xml:space="preserve"> pojęcia oznaczają:</w:t>
      </w:r>
    </w:p>
    <w:p w:rsidR="00513CFA" w:rsidRPr="000D7F66" w:rsidRDefault="00513CFA" w:rsidP="00DC3DBF"/>
    <w:p w:rsidR="002A0700" w:rsidRDefault="00513CFA" w:rsidP="00D46301">
      <w:pPr>
        <w:pStyle w:val="Akapitzlist"/>
        <w:numPr>
          <w:ilvl w:val="0"/>
          <w:numId w:val="121"/>
        </w:numPr>
        <w:spacing w:line="240" w:lineRule="auto"/>
        <w:rPr>
          <w:rFonts w:ascii="Verdana" w:hAnsi="Verdana"/>
          <w:sz w:val="18"/>
        </w:rPr>
      </w:pPr>
      <w:r w:rsidRPr="000D7F66">
        <w:rPr>
          <w:rFonts w:ascii="Verdana" w:hAnsi="Verdana"/>
          <w:sz w:val="18"/>
        </w:rPr>
        <w:t xml:space="preserve">całkowity koszt </w:t>
      </w:r>
      <w:proofErr w:type="spellStart"/>
      <w:r w:rsidRPr="000D7F66">
        <w:rPr>
          <w:rFonts w:ascii="Verdana" w:hAnsi="Verdana"/>
          <w:sz w:val="18"/>
        </w:rPr>
        <w:t>kwalifikowalny</w:t>
      </w:r>
      <w:proofErr w:type="spellEnd"/>
      <w:r w:rsidRPr="000D7F66">
        <w:rPr>
          <w:rFonts w:ascii="Verdana" w:hAnsi="Verdana"/>
          <w:sz w:val="18"/>
        </w:rPr>
        <w:t xml:space="preserve"> projektu (EC) – wydatki </w:t>
      </w:r>
      <w:proofErr w:type="spellStart"/>
      <w:r w:rsidRPr="000D7F66">
        <w:rPr>
          <w:rFonts w:ascii="Verdana" w:hAnsi="Verdana"/>
          <w:sz w:val="18"/>
        </w:rPr>
        <w:t>kwalifikowalne</w:t>
      </w:r>
      <w:proofErr w:type="spellEnd"/>
      <w:r w:rsidRPr="000D7F66">
        <w:rPr>
          <w:rFonts w:ascii="Verdana" w:hAnsi="Verdana"/>
          <w:sz w:val="18"/>
        </w:rPr>
        <w:t xml:space="preserve"> w rozumieniu art. 65 rozporządzenia ogólnego oraz Wytycznych </w:t>
      </w:r>
      <w:proofErr w:type="spellStart"/>
      <w:r w:rsidRPr="000D7F66">
        <w:rPr>
          <w:rFonts w:ascii="Verdana" w:hAnsi="Verdana"/>
          <w:sz w:val="18"/>
        </w:rPr>
        <w:t>MIiR</w:t>
      </w:r>
      <w:proofErr w:type="spellEnd"/>
      <w:r w:rsidRPr="000D7F66">
        <w:rPr>
          <w:rFonts w:ascii="Verdana" w:hAnsi="Verdana"/>
          <w:sz w:val="18"/>
        </w:rPr>
        <w:t xml:space="preserve"> w zakresie </w:t>
      </w:r>
      <w:proofErr w:type="spellStart"/>
      <w:r w:rsidRPr="000D7F66">
        <w:rPr>
          <w:rFonts w:ascii="Verdana" w:hAnsi="Verdana"/>
          <w:sz w:val="18"/>
        </w:rPr>
        <w:t>kwalifikowalności</w:t>
      </w:r>
      <w:proofErr w:type="spellEnd"/>
      <w:r w:rsidRPr="000D7F66">
        <w:rPr>
          <w:rFonts w:ascii="Verdana" w:hAnsi="Verdana"/>
          <w:sz w:val="18"/>
        </w:rPr>
        <w:t xml:space="preserve"> wydatków ponoszone do momentu ukończenia realizacji projektu. Całkowity koszt </w:t>
      </w:r>
      <w:proofErr w:type="spellStart"/>
      <w:r w:rsidRPr="000D7F66">
        <w:rPr>
          <w:rFonts w:ascii="Verdana" w:hAnsi="Verdana"/>
          <w:sz w:val="18"/>
        </w:rPr>
        <w:t>kwalifikowalny</w:t>
      </w:r>
      <w:proofErr w:type="spellEnd"/>
      <w:r w:rsidRPr="000D7F66">
        <w:rPr>
          <w:rFonts w:ascii="Verdana" w:hAnsi="Verdana"/>
          <w:sz w:val="18"/>
        </w:rPr>
        <w:t xml:space="preserve"> jest brany pod uwagę, przy określaniu, czy dany projekt podlega reżimowi prawnemu art. 61 rozporządzenia ogólnego, tj. czy może być uznany za projekt generujący dochód;</w:t>
      </w:r>
    </w:p>
    <w:p w:rsidR="00906E7E" w:rsidRPr="00D46301" w:rsidRDefault="00906E7E" w:rsidP="00DC3DBF">
      <w:pPr>
        <w:pStyle w:val="Akapitzlist"/>
        <w:numPr>
          <w:ilvl w:val="0"/>
          <w:numId w:val="121"/>
        </w:numPr>
        <w:rPr>
          <w:rFonts w:ascii="Verdana" w:hAnsi="Verdana"/>
          <w:sz w:val="18"/>
        </w:rPr>
      </w:pPr>
      <w:r w:rsidRPr="00E006A7">
        <w:rPr>
          <w:rFonts w:ascii="Verdana" w:hAnsi="Verdana"/>
          <w:sz w:val="18"/>
        </w:rPr>
        <w:t xml:space="preserve">dofinansowanie - </w:t>
      </w:r>
      <w:r w:rsidRPr="004B0844">
        <w:rPr>
          <w:rFonts w:ascii="Verdana" w:hAnsi="Verdana" w:cs="Arial"/>
          <w:sz w:val="18"/>
          <w:lang w:eastAsia="pl-PL"/>
        </w:rPr>
        <w:t xml:space="preserve">współfinansowanie Unii Europejskiej (UE) lub współfinansowanie </w:t>
      </w:r>
      <w:r w:rsidRPr="000D7F66">
        <w:rPr>
          <w:rFonts w:ascii="Verdana" w:hAnsi="Verdana" w:cs="Arial"/>
          <w:sz w:val="18"/>
          <w:lang w:eastAsia="pl-PL"/>
        </w:rPr>
        <w:t xml:space="preserve">krajowe </w:t>
      </w:r>
      <w:r w:rsidR="00281D62" w:rsidRPr="000D7F66">
        <w:rPr>
          <w:rFonts w:ascii="Verdana" w:hAnsi="Verdana" w:cs="Arial"/>
          <w:sz w:val="18"/>
          <w:lang w:eastAsia="pl-PL"/>
        </w:rPr>
        <w:br/>
      </w:r>
      <w:r w:rsidRPr="000D7F66">
        <w:rPr>
          <w:rFonts w:ascii="Verdana" w:hAnsi="Verdana" w:cs="Arial"/>
          <w:sz w:val="18"/>
          <w:lang w:eastAsia="pl-PL"/>
        </w:rPr>
        <w:t>z budżetu państwa (BP) (jeżeli dotyczy);</w:t>
      </w:r>
    </w:p>
    <w:p w:rsidR="00906E7E" w:rsidRPr="00D46301" w:rsidRDefault="00906E7E" w:rsidP="00DC3DBF">
      <w:pPr>
        <w:pStyle w:val="Akapitzlist"/>
        <w:numPr>
          <w:ilvl w:val="0"/>
          <w:numId w:val="121"/>
        </w:numPr>
        <w:rPr>
          <w:rFonts w:ascii="Verdana" w:hAnsi="Verdana"/>
          <w:sz w:val="18"/>
        </w:rPr>
      </w:pPr>
      <w:r w:rsidRPr="00E006A7">
        <w:rPr>
          <w:rFonts w:ascii="Verdana" w:hAnsi="Verdana"/>
          <w:sz w:val="18"/>
        </w:rPr>
        <w:t xml:space="preserve">dostawy - </w:t>
      </w:r>
      <w:r w:rsidRPr="004B0844">
        <w:rPr>
          <w:rFonts w:ascii="Verdana" w:hAnsi="Verdana" w:cs="Arial"/>
          <w:sz w:val="18"/>
          <w:lang w:eastAsia="pl-PL"/>
        </w:rPr>
        <w:t>należy</w:t>
      </w:r>
      <w:r w:rsidRPr="000D7F66">
        <w:rPr>
          <w:rFonts w:ascii="Verdana" w:hAnsi="Verdana" w:cs="Arial"/>
          <w:sz w:val="18"/>
        </w:rPr>
        <w:t xml:space="preserve"> przez to rozumieć nabywanie rzeczy, praw oraz innych dóbr;</w:t>
      </w:r>
    </w:p>
    <w:p w:rsidR="00906E7E" w:rsidRPr="00D46301" w:rsidRDefault="00906E7E" w:rsidP="00DC3DBF">
      <w:pPr>
        <w:pStyle w:val="Akapitzlist"/>
        <w:numPr>
          <w:ilvl w:val="0"/>
          <w:numId w:val="121"/>
        </w:numPr>
        <w:rPr>
          <w:rFonts w:ascii="Verdana" w:hAnsi="Verdana" w:cs="Arial"/>
          <w:sz w:val="18"/>
        </w:rPr>
      </w:pPr>
      <w:r w:rsidRPr="00E006A7">
        <w:rPr>
          <w:rFonts w:ascii="Verdana" w:hAnsi="Verdana" w:cs="Arial"/>
          <w:sz w:val="18"/>
          <w:lang w:eastAsia="pl-PL"/>
        </w:rPr>
        <w:t xml:space="preserve">Instytucja Zarządzająca - </w:t>
      </w:r>
      <w:r w:rsidRPr="004B0844">
        <w:rPr>
          <w:rFonts w:ascii="Verdana" w:hAnsi="Verdana" w:cs="Arial"/>
          <w:sz w:val="18"/>
        </w:rPr>
        <w:t>należy przez to rozumieć Zarząd Województwa Zachodniopomorskiego;</w:t>
      </w:r>
    </w:p>
    <w:p w:rsidR="0093756F" w:rsidRPr="00D46301" w:rsidRDefault="0093756F" w:rsidP="00DC3DBF">
      <w:pPr>
        <w:pStyle w:val="Akapitzlist"/>
        <w:numPr>
          <w:ilvl w:val="0"/>
          <w:numId w:val="121"/>
        </w:numPr>
        <w:rPr>
          <w:rFonts w:ascii="Verdana" w:hAnsi="Verdana"/>
          <w:sz w:val="18"/>
        </w:rPr>
      </w:pPr>
      <w:r w:rsidRPr="00E006A7">
        <w:rPr>
          <w:rFonts w:ascii="Verdana" w:hAnsi="Verdana"/>
          <w:sz w:val="18"/>
        </w:rPr>
        <w:t xml:space="preserve">kryteria wyboru projektów - </w:t>
      </w:r>
      <w:r w:rsidRPr="004B0844">
        <w:rPr>
          <w:rFonts w:ascii="Verdana" w:hAnsi="Verdana" w:cs="Arial"/>
          <w:sz w:val="18"/>
        </w:rPr>
        <w:t>warunki, o</w:t>
      </w:r>
      <w:r w:rsidRPr="000D7F66">
        <w:rPr>
          <w:rFonts w:ascii="Verdana" w:hAnsi="Verdana" w:cs="Arial"/>
          <w:sz w:val="18"/>
        </w:rPr>
        <w:t xml:space="preserve"> których mowa w art. 125 ust. 3 lit. a rozporządzenia ogólnego;</w:t>
      </w:r>
    </w:p>
    <w:p w:rsidR="0093756F" w:rsidRPr="00D46301" w:rsidRDefault="0093756F" w:rsidP="00DC3DBF">
      <w:pPr>
        <w:pStyle w:val="Akapitzlist"/>
        <w:numPr>
          <w:ilvl w:val="0"/>
          <w:numId w:val="121"/>
        </w:numPr>
        <w:rPr>
          <w:rFonts w:ascii="Verdana" w:hAnsi="Verdana"/>
          <w:sz w:val="18"/>
        </w:rPr>
      </w:pPr>
      <w:r w:rsidRPr="00E006A7">
        <w:rPr>
          <w:rFonts w:ascii="Verdana" w:hAnsi="Verdana"/>
          <w:sz w:val="18"/>
        </w:rPr>
        <w:t>Lider - partner wiodący będący beneficjentem, odpowiedzialny za przygotowanie i realizację projektu;</w:t>
      </w:r>
    </w:p>
    <w:p w:rsidR="0093756F" w:rsidRPr="00D46301" w:rsidRDefault="0093756F" w:rsidP="00DC3DBF">
      <w:pPr>
        <w:pStyle w:val="Akapitzlist"/>
        <w:numPr>
          <w:ilvl w:val="0"/>
          <w:numId w:val="121"/>
        </w:numPr>
        <w:rPr>
          <w:rFonts w:ascii="Verdana" w:hAnsi="Verdana"/>
          <w:sz w:val="18"/>
        </w:rPr>
      </w:pPr>
      <w:r w:rsidRPr="00E006A7">
        <w:rPr>
          <w:rFonts w:ascii="Verdana" w:hAnsi="Verdana"/>
          <w:sz w:val="18"/>
        </w:rPr>
        <w:lastRenderedPageBreak/>
        <w:t xml:space="preserve">okres trwałości Projektu - </w:t>
      </w:r>
      <w:r w:rsidRPr="004B0844">
        <w:rPr>
          <w:rFonts w:ascii="Verdana" w:hAnsi="Verdana" w:cs="Arial"/>
          <w:sz w:val="18"/>
        </w:rPr>
        <w:t>należy przez to rozumieć okres wynikający z art. 71 rozporządzen</w:t>
      </w:r>
      <w:r w:rsidRPr="000D7F66">
        <w:rPr>
          <w:rFonts w:ascii="Verdana" w:hAnsi="Verdana" w:cs="Arial"/>
          <w:sz w:val="18"/>
        </w:rPr>
        <w:t>ia ogólnego;</w:t>
      </w:r>
    </w:p>
    <w:p w:rsidR="00BE5146" w:rsidRDefault="00BE5146">
      <w:pPr>
        <w:spacing w:before="0"/>
        <w:jc w:val="left"/>
        <w:rPr>
          <w:rFonts w:eastAsia="Calibri" w:cs="Calibri"/>
          <w:color w:val="000000"/>
          <w:szCs w:val="20"/>
          <w:lang w:eastAsia="en-US"/>
        </w:rPr>
      </w:pPr>
      <w:r>
        <w:br w:type="page"/>
      </w:r>
    </w:p>
    <w:p w:rsidR="0093756F" w:rsidRPr="00D46301" w:rsidRDefault="0093756F" w:rsidP="00DC3DBF">
      <w:pPr>
        <w:pStyle w:val="Akapitzlist"/>
        <w:numPr>
          <w:ilvl w:val="0"/>
          <w:numId w:val="121"/>
        </w:numPr>
        <w:rPr>
          <w:rFonts w:ascii="Verdana" w:hAnsi="Verdana"/>
          <w:sz w:val="18"/>
        </w:rPr>
      </w:pPr>
      <w:r w:rsidRPr="00E006A7">
        <w:rPr>
          <w:rFonts w:ascii="Verdana" w:hAnsi="Verdana"/>
          <w:sz w:val="18"/>
        </w:rPr>
        <w:lastRenderedPageBreak/>
        <w:t>partner - podmiot w rozumieniu art. 33 ust. 1 ustawy wdrożeniowej, który jest wymieniony we wniosku o dofinansowanie, realizujący wspólnie z Liderem i ewentualnie innymi partnerami projekt na warunkach określonych w umowie o dofina</w:t>
      </w:r>
      <w:r w:rsidRPr="004B0844">
        <w:rPr>
          <w:rFonts w:ascii="Verdana" w:hAnsi="Verdana"/>
          <w:sz w:val="18"/>
        </w:rPr>
        <w:t xml:space="preserve">nsowanie oraz umowie </w:t>
      </w:r>
      <w:r w:rsidR="00281D62" w:rsidRPr="000D7F66">
        <w:rPr>
          <w:rFonts w:ascii="Verdana" w:hAnsi="Verdana"/>
          <w:sz w:val="18"/>
        </w:rPr>
        <w:br/>
      </w:r>
      <w:r w:rsidRPr="000D7F66">
        <w:rPr>
          <w:rFonts w:ascii="Verdana" w:hAnsi="Verdana"/>
          <w:sz w:val="18"/>
        </w:rPr>
        <w:t xml:space="preserve">o partnerstwie i wnoszący do projektu zasoby ludzkie, organizacyjne, techniczne </w:t>
      </w:r>
      <w:r w:rsidR="00281D62" w:rsidRPr="000D7F66">
        <w:rPr>
          <w:rFonts w:ascii="Verdana" w:hAnsi="Verdana"/>
          <w:sz w:val="18"/>
        </w:rPr>
        <w:br/>
      </w:r>
      <w:r w:rsidRPr="000D7F66">
        <w:rPr>
          <w:rFonts w:ascii="Verdana" w:hAnsi="Verdana"/>
          <w:sz w:val="18"/>
        </w:rPr>
        <w:t>lub finansowe;</w:t>
      </w:r>
    </w:p>
    <w:p w:rsidR="009C2E0B" w:rsidRPr="00E760DF" w:rsidRDefault="009C2E0B" w:rsidP="009C2E0B">
      <w:pPr>
        <w:pStyle w:val="Akapitzlist"/>
        <w:numPr>
          <w:ilvl w:val="0"/>
          <w:numId w:val="121"/>
        </w:numPr>
        <w:rPr>
          <w:rFonts w:ascii="Verdana" w:hAnsi="Verdana"/>
          <w:sz w:val="18"/>
        </w:rPr>
      </w:pPr>
      <w:r w:rsidRPr="00E760DF">
        <w:rPr>
          <w:rFonts w:ascii="Verdana" w:hAnsi="Verdana"/>
          <w:sz w:val="18"/>
        </w:rPr>
        <w:t xml:space="preserve">projekt hybrydowy – projekt realizowany w formule partnerstwa publiczno-prywatnego w rozumieniu art. 34 ust. 1 ustawy z dnia 11 lipca 2014 r. o zasadach realizacji programów w zakresie polityki spójności finansowanych w perspektywie finansowej 2014-2020 (Dz. U z 2016 r., poz. 2017 ze zm. tj.) </w:t>
      </w:r>
    </w:p>
    <w:p w:rsidR="00513CFA" w:rsidRPr="000D7F66" w:rsidRDefault="00513CFA">
      <w:pPr>
        <w:pStyle w:val="Akapitzlist"/>
        <w:numPr>
          <w:ilvl w:val="0"/>
          <w:numId w:val="121"/>
        </w:numPr>
        <w:rPr>
          <w:rFonts w:ascii="Verdana" w:hAnsi="Verdana"/>
          <w:sz w:val="18"/>
        </w:rPr>
      </w:pPr>
      <w:r w:rsidRPr="00E006A7">
        <w:rPr>
          <w:rFonts w:ascii="Verdana" w:hAnsi="Verdana"/>
          <w:sz w:val="18"/>
        </w:rPr>
        <w:t>przedsiębiorstwo - przedsiębiorstwo w rozumieniu załącznika I do rozporządzenia Komisji (UE) Nr 651/2014 z dnia 17 czerw</w:t>
      </w:r>
      <w:r w:rsidRPr="004B0844">
        <w:rPr>
          <w:rFonts w:ascii="Verdana" w:hAnsi="Verdana"/>
          <w:sz w:val="18"/>
        </w:rPr>
        <w:t>ca 2014 r.</w:t>
      </w:r>
      <w:r w:rsidR="00CA596D">
        <w:rPr>
          <w:rFonts w:ascii="Verdana" w:hAnsi="Verdana"/>
          <w:sz w:val="18"/>
        </w:rPr>
        <w:t xml:space="preserve"> </w:t>
      </w:r>
      <w:r w:rsidRPr="004B0844">
        <w:rPr>
          <w:rFonts w:ascii="Verdana" w:hAnsi="Verdana"/>
          <w:sz w:val="18"/>
        </w:rPr>
        <w:t xml:space="preserve">uznającego niektóre rodzaje pomocy </w:t>
      </w:r>
      <w:r w:rsidR="00281D62" w:rsidRPr="000D7F66">
        <w:rPr>
          <w:rFonts w:ascii="Verdana" w:hAnsi="Verdana"/>
          <w:sz w:val="18"/>
        </w:rPr>
        <w:br/>
      </w:r>
      <w:r w:rsidRPr="000D7F66">
        <w:rPr>
          <w:rFonts w:ascii="Verdana" w:hAnsi="Verdana"/>
          <w:sz w:val="18"/>
        </w:rPr>
        <w:t>za zgodne z rynkiem wewnętrznym w zastosowaniu art. 107 i 108 Traktatu (Dz. Urz. UE L 187 z 26.06.2014, str. 1);</w:t>
      </w:r>
    </w:p>
    <w:p w:rsidR="00513CFA" w:rsidRPr="000D7F66" w:rsidRDefault="00513CFA">
      <w:pPr>
        <w:pStyle w:val="Akapitzlist"/>
        <w:numPr>
          <w:ilvl w:val="0"/>
          <w:numId w:val="121"/>
        </w:numPr>
        <w:rPr>
          <w:rFonts w:ascii="Verdana" w:hAnsi="Verdana"/>
          <w:sz w:val="18"/>
        </w:rPr>
      </w:pPr>
      <w:r w:rsidRPr="000D7F66">
        <w:rPr>
          <w:rFonts w:ascii="Verdana" w:hAnsi="Verdana"/>
          <w:sz w:val="18"/>
        </w:rPr>
        <w:t>realizator</w:t>
      </w:r>
      <w:r w:rsidR="00D46301">
        <w:rPr>
          <w:rFonts w:ascii="Verdana" w:hAnsi="Verdana"/>
          <w:sz w:val="18"/>
        </w:rPr>
        <w:t xml:space="preserve"> projektu</w:t>
      </w:r>
      <w:r w:rsidRPr="000D7F66">
        <w:rPr>
          <w:rFonts w:ascii="Verdana" w:hAnsi="Verdana"/>
          <w:sz w:val="18"/>
        </w:rPr>
        <w:t xml:space="preserve"> - jednostka organizacyjna beneficjenta upoważniona do realizacji części </w:t>
      </w:r>
      <w:r w:rsidR="00281D62" w:rsidRPr="000D7F66">
        <w:rPr>
          <w:rFonts w:ascii="Verdana" w:hAnsi="Verdana"/>
          <w:sz w:val="18"/>
        </w:rPr>
        <w:br/>
      </w:r>
      <w:r w:rsidRPr="000D7F66">
        <w:rPr>
          <w:rFonts w:ascii="Verdana" w:hAnsi="Verdana"/>
          <w:sz w:val="18"/>
        </w:rPr>
        <w:t>lub całości projektu, w tym do ponoszenia wydatków (jeśli dotyczy);</w:t>
      </w:r>
    </w:p>
    <w:p w:rsidR="00D7159B" w:rsidRPr="000D7F66" w:rsidRDefault="00D7159B">
      <w:pPr>
        <w:pStyle w:val="Akapitzlist"/>
        <w:numPr>
          <w:ilvl w:val="0"/>
          <w:numId w:val="121"/>
        </w:numPr>
        <w:rPr>
          <w:rFonts w:ascii="Verdana" w:hAnsi="Verdana"/>
          <w:sz w:val="18"/>
        </w:rPr>
      </w:pPr>
      <w:r w:rsidRPr="000D7F66">
        <w:rPr>
          <w:rFonts w:ascii="Verdana" w:hAnsi="Verdana"/>
          <w:sz w:val="18"/>
        </w:rPr>
        <w:t xml:space="preserve">roboty budowlane - należy przez to rozumieć wykonanie albo zaprojektowanie i wykonanie robót budowlanych określonych w wydanym przez Prezesa Rady Ministrów w drodze rozporządzenia wykazie robót budowlanych, a także realizację obiektu budowlanego, </w:t>
      </w:r>
      <w:r w:rsidR="00281D62" w:rsidRPr="000D7F66">
        <w:rPr>
          <w:rFonts w:ascii="Verdana" w:hAnsi="Verdana"/>
          <w:sz w:val="18"/>
        </w:rPr>
        <w:br/>
      </w:r>
      <w:r w:rsidRPr="000D7F66">
        <w:rPr>
          <w:rFonts w:ascii="Verdana" w:hAnsi="Verdana"/>
          <w:sz w:val="18"/>
        </w:rPr>
        <w:t>za pomocą dowolnych środków, zgodnie z wymaganiami określonymi przez zamawiającego;</w:t>
      </w:r>
    </w:p>
    <w:p w:rsidR="006C2803" w:rsidRPr="006C2803" w:rsidRDefault="00513CFA" w:rsidP="006C2803">
      <w:pPr>
        <w:pStyle w:val="Akapitzlist"/>
        <w:numPr>
          <w:ilvl w:val="0"/>
          <w:numId w:val="121"/>
        </w:numPr>
        <w:rPr>
          <w:rFonts w:ascii="Verdana" w:hAnsi="Verdana"/>
          <w:sz w:val="18"/>
        </w:rPr>
      </w:pPr>
      <w:r w:rsidRPr="000D7F66">
        <w:rPr>
          <w:rFonts w:ascii="Verdana" w:hAnsi="Verdana"/>
          <w:sz w:val="18"/>
        </w:rPr>
        <w:t xml:space="preserve">rozporządzenie ogólne – Rozporządzenie Parlamentu Europejskiego i Rady (UE) </w:t>
      </w:r>
      <w:r w:rsidR="00281D62" w:rsidRPr="000D7F66">
        <w:rPr>
          <w:rFonts w:ascii="Verdana" w:hAnsi="Verdana"/>
          <w:sz w:val="18"/>
        </w:rPr>
        <w:br/>
      </w:r>
      <w:r w:rsidRPr="000D7F66">
        <w:rPr>
          <w:rFonts w:ascii="Verdana" w:hAnsi="Verdana"/>
          <w:sz w:val="18"/>
        </w:rPr>
        <w:t>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w:t>
      </w:r>
      <w:r w:rsidR="007C209D">
        <w:rPr>
          <w:rFonts w:ascii="Verdana" w:hAnsi="Verdana"/>
          <w:sz w:val="18"/>
        </w:rPr>
        <w:t xml:space="preserve"> </w:t>
      </w:r>
      <w:r w:rsidR="007C209D" w:rsidRPr="003F297F">
        <w:rPr>
          <w:rFonts w:cs="Arial"/>
        </w:rPr>
        <w:t>(</w:t>
      </w:r>
      <w:r w:rsidR="007C209D" w:rsidRPr="006C2803">
        <w:rPr>
          <w:rFonts w:cs="Arial"/>
          <w:sz w:val="18"/>
          <w:szCs w:val="18"/>
        </w:rPr>
        <w:t xml:space="preserve">Dz. Urz. UE L 347 z 20.12.2013, str. 320, z </w:t>
      </w:r>
      <w:proofErr w:type="spellStart"/>
      <w:r w:rsidR="007C209D" w:rsidRPr="006C2803">
        <w:rPr>
          <w:rFonts w:cs="Arial"/>
          <w:sz w:val="18"/>
          <w:szCs w:val="18"/>
        </w:rPr>
        <w:t>późn</w:t>
      </w:r>
      <w:proofErr w:type="spellEnd"/>
      <w:r w:rsidR="007C209D" w:rsidRPr="006C2803">
        <w:rPr>
          <w:rFonts w:cs="Arial"/>
          <w:sz w:val="18"/>
          <w:szCs w:val="18"/>
        </w:rPr>
        <w:t>. zm.)</w:t>
      </w:r>
      <w:r w:rsidR="007C209D" w:rsidRPr="006C2803">
        <w:rPr>
          <w:rFonts w:cs="Arial"/>
          <w:bCs/>
          <w:sz w:val="18"/>
          <w:szCs w:val="18"/>
        </w:rPr>
        <w:t>;</w:t>
      </w:r>
    </w:p>
    <w:p w:rsidR="00D7159B" w:rsidRPr="000D7F66" w:rsidRDefault="00D7159B" w:rsidP="00D7159B">
      <w:pPr>
        <w:pStyle w:val="Akapitzlist"/>
        <w:numPr>
          <w:ilvl w:val="0"/>
          <w:numId w:val="121"/>
        </w:numPr>
        <w:rPr>
          <w:rFonts w:ascii="Verdana" w:hAnsi="Verdana"/>
          <w:sz w:val="18"/>
        </w:rPr>
      </w:pPr>
      <w:r w:rsidRPr="000D7F66">
        <w:rPr>
          <w:rFonts w:ascii="Verdana" w:hAnsi="Verdana"/>
          <w:sz w:val="18"/>
        </w:rPr>
        <w:t xml:space="preserve">środki EFRR - należy przez to rozumieć część dofinansowania pochodzącą ze środków Funduszy Strukturalnych przekazywaną w formie płatności z rachunku, o którym mowa </w:t>
      </w:r>
      <w:r w:rsidR="00281D62" w:rsidRPr="000D7F66">
        <w:rPr>
          <w:rFonts w:ascii="Verdana" w:hAnsi="Verdana"/>
          <w:sz w:val="18"/>
        </w:rPr>
        <w:br/>
      </w:r>
      <w:r w:rsidRPr="000D7F66">
        <w:rPr>
          <w:rFonts w:ascii="Verdana" w:hAnsi="Verdana"/>
          <w:sz w:val="18"/>
        </w:rPr>
        <w:t>w art. 200 ust. 1 ustawy o finansach publicznych, prowadzonego w Banku Gospodarstwa Krajowego;</w:t>
      </w:r>
    </w:p>
    <w:p w:rsidR="00D7159B" w:rsidRPr="000D7F66" w:rsidRDefault="00D7159B" w:rsidP="00D7159B">
      <w:pPr>
        <w:pStyle w:val="Akapitzlist"/>
        <w:numPr>
          <w:ilvl w:val="0"/>
          <w:numId w:val="121"/>
        </w:numPr>
        <w:rPr>
          <w:rFonts w:ascii="Verdana" w:hAnsi="Verdana"/>
          <w:sz w:val="18"/>
        </w:rPr>
      </w:pPr>
      <w:r w:rsidRPr="000D7F66">
        <w:rPr>
          <w:rFonts w:ascii="Verdana" w:hAnsi="Verdana"/>
          <w:sz w:val="18"/>
        </w:rPr>
        <w:t>środki BP - należy przez to rozumieć część dofinansowania pochodzącą z budżetu państwa przekazywaną Beneficjentowi w formie dotacji celowej;</w:t>
      </w:r>
    </w:p>
    <w:p w:rsidR="00513CFA" w:rsidRPr="000D7F66" w:rsidRDefault="00513CFA" w:rsidP="00513CFA">
      <w:pPr>
        <w:pStyle w:val="Akapitzlist"/>
        <w:numPr>
          <w:ilvl w:val="0"/>
          <w:numId w:val="121"/>
        </w:numPr>
        <w:rPr>
          <w:rFonts w:ascii="Verdana" w:hAnsi="Verdana"/>
          <w:sz w:val="18"/>
        </w:rPr>
      </w:pPr>
      <w:r w:rsidRPr="000D7F66">
        <w:rPr>
          <w:rFonts w:ascii="Verdana" w:hAnsi="Verdana"/>
          <w:sz w:val="18"/>
        </w:rPr>
        <w:t xml:space="preserve">wniosek o dofinansowanie (dokumentacja aplikacyjna) – dokument, w którym zawarty jest opis projektu lub przedstawione w innej formie informacje na temat projektu, na podstawie których dokonuje się oceny spełnienia przez ten projekt kryteriów wyboru projektów, składany przez wnioskodawcę ubiegającego się o dofinansowanie na realizację projektu </w:t>
      </w:r>
      <w:r w:rsidR="004466B0">
        <w:rPr>
          <w:rFonts w:ascii="Verdana" w:hAnsi="Verdana"/>
          <w:sz w:val="18"/>
        </w:rPr>
        <w:br/>
      </w:r>
      <w:r w:rsidRPr="000D7F66">
        <w:rPr>
          <w:rFonts w:ascii="Verdana" w:hAnsi="Verdana"/>
          <w:sz w:val="18"/>
        </w:rPr>
        <w:t xml:space="preserve">na formularzu określonym przez IZ RPO WZ; za integralną część wniosku o dofinansowanie uznaje się wszystkie jego załączniki; </w:t>
      </w:r>
    </w:p>
    <w:p w:rsidR="00D7159B" w:rsidRPr="00D46301" w:rsidRDefault="00D7159B" w:rsidP="00DC3DBF">
      <w:pPr>
        <w:pStyle w:val="Akapitzlist"/>
        <w:numPr>
          <w:ilvl w:val="0"/>
          <w:numId w:val="121"/>
        </w:numPr>
        <w:rPr>
          <w:rFonts w:ascii="Verdana" w:hAnsi="Verdana"/>
          <w:sz w:val="18"/>
        </w:rPr>
      </w:pPr>
      <w:r w:rsidRPr="00E006A7">
        <w:rPr>
          <w:rFonts w:ascii="Verdana" w:hAnsi="Verdana"/>
          <w:sz w:val="18"/>
        </w:rPr>
        <w:t>usługi - na</w:t>
      </w:r>
      <w:r w:rsidRPr="004B0844">
        <w:rPr>
          <w:rFonts w:ascii="Verdana" w:hAnsi="Verdana"/>
          <w:sz w:val="18"/>
        </w:rPr>
        <w:t>leży przez to rozumieć wszelkie świadczenia, których przedmiotem nie są roboty budowlane lub dostawy;</w:t>
      </w:r>
    </w:p>
    <w:p w:rsidR="00D7159B" w:rsidRPr="00D46301" w:rsidRDefault="00D7159B" w:rsidP="00DC3DBF">
      <w:pPr>
        <w:pStyle w:val="Akapitzlist"/>
        <w:numPr>
          <w:ilvl w:val="0"/>
          <w:numId w:val="121"/>
        </w:numPr>
        <w:rPr>
          <w:rFonts w:ascii="Verdana" w:hAnsi="Verdana"/>
          <w:sz w:val="18"/>
        </w:rPr>
      </w:pPr>
      <w:r w:rsidRPr="00E006A7">
        <w:rPr>
          <w:rFonts w:ascii="Verdana" w:hAnsi="Verdana"/>
          <w:sz w:val="18"/>
        </w:rPr>
        <w:t xml:space="preserve">wkład własny - środki finansowe lub wkład niepieniężny zabezpieczone przez beneficjenta, które zostaną przeznaczone na pokrycie wydatków </w:t>
      </w:r>
      <w:proofErr w:type="spellStart"/>
      <w:r w:rsidRPr="00E006A7">
        <w:rPr>
          <w:rFonts w:ascii="Verdana" w:hAnsi="Verdana"/>
          <w:sz w:val="18"/>
        </w:rPr>
        <w:t>kwalifikowalnych</w:t>
      </w:r>
      <w:proofErr w:type="spellEnd"/>
      <w:r w:rsidRPr="00E006A7">
        <w:rPr>
          <w:rFonts w:ascii="Verdana" w:hAnsi="Verdana"/>
          <w:sz w:val="18"/>
        </w:rPr>
        <w:t xml:space="preserve"> </w:t>
      </w:r>
      <w:r w:rsidRPr="004B0844">
        <w:rPr>
          <w:rFonts w:ascii="Verdana" w:hAnsi="Verdana"/>
          <w:sz w:val="18"/>
        </w:rPr>
        <w:t xml:space="preserve">i nie zostaną beneficjentowi przekazane w formie dofinansowania (różnica między kwotą wydatków </w:t>
      </w:r>
      <w:proofErr w:type="spellStart"/>
      <w:r w:rsidRPr="004B0844">
        <w:rPr>
          <w:rFonts w:ascii="Verdana" w:hAnsi="Verdana"/>
          <w:sz w:val="18"/>
        </w:rPr>
        <w:lastRenderedPageBreak/>
        <w:t>kwalifikowalnych</w:t>
      </w:r>
      <w:proofErr w:type="spellEnd"/>
      <w:r w:rsidRPr="004B0844">
        <w:rPr>
          <w:rFonts w:ascii="Verdana" w:hAnsi="Verdana"/>
          <w:sz w:val="18"/>
        </w:rPr>
        <w:t xml:space="preserve"> a kwotą dofinansowania przekazaną beneficjentowi, zgodnie ze stopą dofinansowania dla projektu)</w:t>
      </w:r>
      <w:r w:rsidR="00615F67" w:rsidRPr="00D46301">
        <w:rPr>
          <w:rFonts w:ascii="Verdana" w:hAnsi="Verdana" w:cs="Arial"/>
          <w:vertAlign w:val="superscript"/>
        </w:rPr>
        <w:footnoteReference w:id="1"/>
      </w:r>
      <w:r w:rsidR="00615F67" w:rsidRPr="00D46301">
        <w:rPr>
          <w:rFonts w:ascii="Verdana" w:hAnsi="Verdana" w:cs="Arial"/>
        </w:rPr>
        <w:t>;</w:t>
      </w:r>
    </w:p>
    <w:p w:rsidR="00811F99" w:rsidRPr="006C2803" w:rsidRDefault="00811F99" w:rsidP="00DC3DBF">
      <w:pPr>
        <w:pStyle w:val="Akapitzlist"/>
        <w:numPr>
          <w:ilvl w:val="0"/>
          <w:numId w:val="121"/>
        </w:numPr>
        <w:rPr>
          <w:rFonts w:ascii="Verdana" w:hAnsi="Verdana"/>
          <w:sz w:val="18"/>
          <w:szCs w:val="18"/>
        </w:rPr>
      </w:pPr>
      <w:r w:rsidRPr="006C2803">
        <w:rPr>
          <w:rFonts w:ascii="Verdana" w:hAnsi="Verdana"/>
          <w:sz w:val="18"/>
          <w:szCs w:val="18"/>
        </w:rPr>
        <w:t>wnioskodawca</w:t>
      </w:r>
      <w:r w:rsidRPr="006C2803" w:rsidDel="00C165C7">
        <w:rPr>
          <w:rFonts w:ascii="Verdana" w:hAnsi="Verdana"/>
          <w:sz w:val="18"/>
          <w:szCs w:val="18"/>
        </w:rPr>
        <w:t xml:space="preserve"> </w:t>
      </w:r>
      <w:r w:rsidRPr="006C2803">
        <w:rPr>
          <w:rFonts w:ascii="Verdana" w:hAnsi="Verdana"/>
          <w:sz w:val="18"/>
          <w:szCs w:val="18"/>
        </w:rPr>
        <w:t xml:space="preserve">- podmiot, o którym mowa w art. 2 </w:t>
      </w:r>
      <w:proofErr w:type="spellStart"/>
      <w:r w:rsidRPr="006C2803">
        <w:rPr>
          <w:rFonts w:ascii="Verdana" w:hAnsi="Verdana"/>
          <w:sz w:val="18"/>
          <w:szCs w:val="18"/>
        </w:rPr>
        <w:t>pkt</w:t>
      </w:r>
      <w:proofErr w:type="spellEnd"/>
      <w:r w:rsidRPr="006C2803">
        <w:rPr>
          <w:rFonts w:ascii="Verdana" w:hAnsi="Verdana"/>
          <w:sz w:val="18"/>
          <w:szCs w:val="18"/>
        </w:rPr>
        <w:t xml:space="preserve"> 28 ustawy wdrożeniowej;</w:t>
      </w:r>
      <w:r w:rsidR="007C209D" w:rsidRPr="00E06A7C">
        <w:rPr>
          <w:rFonts w:ascii="Verdana" w:hAnsi="Verdana"/>
          <w:sz w:val="18"/>
          <w:szCs w:val="18"/>
        </w:rPr>
        <w:t xml:space="preserve"> </w:t>
      </w:r>
      <w:r w:rsidR="007C209D" w:rsidRPr="00E06A7C">
        <w:rPr>
          <w:rFonts w:ascii="Verdana" w:hAnsi="Verdana"/>
          <w:sz w:val="18"/>
          <w:szCs w:val="18"/>
        </w:rPr>
        <w:br/>
      </w:r>
      <w:r w:rsidR="007C209D" w:rsidRPr="006C2803">
        <w:rPr>
          <w:rFonts w:cs="Arial"/>
          <w:sz w:val="18"/>
          <w:szCs w:val="18"/>
        </w:rPr>
        <w:t>a w przypadku projektu realizowanego w formule partnerskiej Lider;</w:t>
      </w:r>
    </w:p>
    <w:p w:rsidR="00D7159B" w:rsidRPr="00D46301" w:rsidRDefault="00D7159B" w:rsidP="00DC3DBF">
      <w:pPr>
        <w:pStyle w:val="Akapitzlist"/>
        <w:numPr>
          <w:ilvl w:val="0"/>
          <w:numId w:val="121"/>
        </w:numPr>
        <w:rPr>
          <w:rFonts w:ascii="Verdana" w:hAnsi="Verdana"/>
          <w:sz w:val="18"/>
        </w:rPr>
      </w:pPr>
      <w:r w:rsidRPr="00E06A7C">
        <w:rPr>
          <w:rFonts w:ascii="Verdana" w:hAnsi="Verdana"/>
          <w:sz w:val="18"/>
          <w:szCs w:val="18"/>
        </w:rPr>
        <w:t>wniosek o dofinansowanie (dokumentacja aplikacyjna) - dokument, w którym</w:t>
      </w:r>
      <w:r w:rsidRPr="00E006A7">
        <w:rPr>
          <w:rFonts w:ascii="Verdana" w:hAnsi="Verdana"/>
          <w:sz w:val="18"/>
        </w:rPr>
        <w:t xml:space="preserve"> zawarty jest opis projektu lub przedstawione w innej formie informacje na temat projektu, na podstawie których dokonuje się oceny spełnienia przez ten pro</w:t>
      </w:r>
      <w:r w:rsidRPr="004B0844">
        <w:rPr>
          <w:rFonts w:ascii="Verdana" w:hAnsi="Verdana"/>
          <w:sz w:val="18"/>
        </w:rPr>
        <w:t xml:space="preserve">jekt kryteriów wyboru projektów, składany przez wnioskodawcę ubiegającego się o dofinansowanie na realizację projektu </w:t>
      </w:r>
      <w:r w:rsidR="00281D62" w:rsidRPr="000D7F66">
        <w:rPr>
          <w:rFonts w:ascii="Verdana" w:hAnsi="Verdana"/>
          <w:sz w:val="18"/>
        </w:rPr>
        <w:br/>
      </w:r>
      <w:r w:rsidRPr="000D7F66">
        <w:rPr>
          <w:rFonts w:ascii="Verdana" w:hAnsi="Verdana"/>
          <w:sz w:val="18"/>
        </w:rPr>
        <w:t>na formularzu określonym przez IZ RPO WZ, za integralną część wniosku o dofinansowanie uznaje się wszystkie jego załączniki;</w:t>
      </w:r>
    </w:p>
    <w:p w:rsidR="00513CFA" w:rsidRPr="000D7F66" w:rsidRDefault="00513CFA">
      <w:pPr>
        <w:pStyle w:val="Akapitzlist"/>
        <w:numPr>
          <w:ilvl w:val="0"/>
          <w:numId w:val="121"/>
        </w:numPr>
        <w:rPr>
          <w:rFonts w:ascii="Verdana" w:hAnsi="Verdana"/>
          <w:sz w:val="18"/>
        </w:rPr>
      </w:pPr>
      <w:r w:rsidRPr="00E006A7">
        <w:rPr>
          <w:rFonts w:ascii="Verdana" w:hAnsi="Verdana"/>
          <w:sz w:val="18"/>
        </w:rPr>
        <w:t>wskaźnik „lu</w:t>
      </w:r>
      <w:r w:rsidRPr="004B0844">
        <w:rPr>
          <w:rFonts w:ascii="Verdana" w:hAnsi="Verdana"/>
          <w:sz w:val="18"/>
        </w:rPr>
        <w:t>ki w finansowaniu”- w przypadku projektów generujących dochód, dla których istnieje możliwość określenia przychodu z wyprzedzeniem, jest to ta część zdyskontowanych nakładów inwestycyjnych na realizację projektu, która nie jest pokryta sumą zdyskontowanych</w:t>
      </w:r>
      <w:r w:rsidRPr="000D7F66">
        <w:rPr>
          <w:rFonts w:ascii="Verdana" w:hAnsi="Verdana"/>
          <w:sz w:val="18"/>
        </w:rPr>
        <w:t xml:space="preserve"> dochodów z projektu. Wyraża się ją w procentach, w odniesieniu </w:t>
      </w:r>
      <w:r w:rsidR="004466B0">
        <w:rPr>
          <w:rFonts w:ascii="Verdana" w:hAnsi="Verdana"/>
          <w:sz w:val="18"/>
        </w:rPr>
        <w:br/>
      </w:r>
      <w:r w:rsidRPr="000D7F66">
        <w:rPr>
          <w:rFonts w:ascii="Verdana" w:hAnsi="Verdana"/>
          <w:sz w:val="18"/>
        </w:rPr>
        <w:t>do wartości tych nakładów;</w:t>
      </w:r>
    </w:p>
    <w:p w:rsidR="00D7159B" w:rsidRPr="000D7F66" w:rsidRDefault="00D7159B">
      <w:pPr>
        <w:pStyle w:val="Akapitzlist"/>
        <w:numPr>
          <w:ilvl w:val="0"/>
          <w:numId w:val="121"/>
        </w:numPr>
        <w:rPr>
          <w:rFonts w:ascii="Verdana" w:hAnsi="Verdana"/>
          <w:sz w:val="18"/>
        </w:rPr>
      </w:pPr>
      <w:r w:rsidRPr="000D7F66">
        <w:rPr>
          <w:rFonts w:ascii="Verdana" w:hAnsi="Verdana"/>
          <w:sz w:val="18"/>
        </w:rPr>
        <w:t xml:space="preserve">współfinansowanie krajowe z budżetu państwa - zgodnie z art. 2 </w:t>
      </w:r>
      <w:proofErr w:type="spellStart"/>
      <w:r w:rsidRPr="000D7F66">
        <w:rPr>
          <w:rFonts w:ascii="Verdana" w:hAnsi="Verdana"/>
          <w:sz w:val="18"/>
        </w:rPr>
        <w:t>pkt</w:t>
      </w:r>
      <w:proofErr w:type="spellEnd"/>
      <w:r w:rsidRPr="000D7F66">
        <w:rPr>
          <w:rFonts w:ascii="Verdana" w:hAnsi="Verdana"/>
          <w:sz w:val="18"/>
        </w:rPr>
        <w:t xml:space="preserve"> 30 ustawy wdrożeniowej, środki budżetu państwa niepochodzące z budżetu środków europejskich, </w:t>
      </w:r>
      <w:r w:rsidR="00281D62" w:rsidRPr="000D7F66">
        <w:rPr>
          <w:rFonts w:ascii="Verdana" w:hAnsi="Verdana"/>
          <w:sz w:val="18"/>
        </w:rPr>
        <w:br/>
      </w:r>
      <w:r w:rsidRPr="000D7F66">
        <w:rPr>
          <w:rFonts w:ascii="Verdana" w:hAnsi="Verdana"/>
          <w:sz w:val="18"/>
        </w:rPr>
        <w:t xml:space="preserve">o którym mowa w art. 117 ust. 1 ustawy z dnia 27 sierpnia 2009 r. o finansach publicznych, wypłacane na rzecz beneficjenta albo wydatkowane przez państwową jednostkę budżetową w ramach projektu, z wyłączeniem podlegających refundacji przez Komisję Europejską środków budżetu państwa przeznaczonych na realizację projektów pomocy technicznej, projektów w ramach programów EWT oraz środków, o których mowa w art. 5 ust. 3 </w:t>
      </w:r>
      <w:proofErr w:type="spellStart"/>
      <w:r w:rsidRPr="000D7F66">
        <w:rPr>
          <w:rFonts w:ascii="Verdana" w:hAnsi="Verdana"/>
          <w:sz w:val="18"/>
        </w:rPr>
        <w:t>pkt</w:t>
      </w:r>
      <w:proofErr w:type="spellEnd"/>
      <w:r w:rsidRPr="000D7F66">
        <w:rPr>
          <w:rFonts w:ascii="Verdana" w:hAnsi="Verdana"/>
          <w:sz w:val="18"/>
        </w:rPr>
        <w:t xml:space="preserve"> 4 lit. b tiret drugie ustawy z dnia 27 sierpnia 2009 r. o finansach publicznych;</w:t>
      </w:r>
    </w:p>
    <w:p w:rsidR="00D7159B" w:rsidRPr="000D7F66" w:rsidRDefault="00D7159B">
      <w:pPr>
        <w:pStyle w:val="Akapitzlist"/>
        <w:numPr>
          <w:ilvl w:val="0"/>
          <w:numId w:val="121"/>
        </w:numPr>
        <w:rPr>
          <w:rFonts w:ascii="Verdana" w:hAnsi="Verdana"/>
          <w:sz w:val="18"/>
        </w:rPr>
      </w:pPr>
      <w:r w:rsidRPr="000D7F66">
        <w:rPr>
          <w:rFonts w:ascii="Verdana" w:hAnsi="Verdana"/>
          <w:sz w:val="18"/>
        </w:rPr>
        <w:t xml:space="preserve">współfinansowanie UE - zgodnie z art. 2 </w:t>
      </w:r>
      <w:proofErr w:type="spellStart"/>
      <w:r w:rsidRPr="000D7F66">
        <w:rPr>
          <w:rFonts w:ascii="Verdana" w:hAnsi="Verdana"/>
          <w:sz w:val="18"/>
        </w:rPr>
        <w:t>pkt</w:t>
      </w:r>
      <w:proofErr w:type="spellEnd"/>
      <w:r w:rsidRPr="000D7F66">
        <w:rPr>
          <w:rFonts w:ascii="Verdana" w:hAnsi="Verdana"/>
          <w:sz w:val="18"/>
        </w:rPr>
        <w:t xml:space="preserve"> 31 ustawy wdrożeniowej, środki pochodzące </w:t>
      </w:r>
      <w:r w:rsidR="00281D62" w:rsidRPr="000D7F66">
        <w:rPr>
          <w:rFonts w:ascii="Verdana" w:hAnsi="Verdana"/>
          <w:sz w:val="18"/>
        </w:rPr>
        <w:br/>
      </w:r>
      <w:r w:rsidRPr="000D7F66">
        <w:rPr>
          <w:rFonts w:ascii="Verdana" w:hAnsi="Verdana"/>
          <w:sz w:val="18"/>
        </w:rPr>
        <w:t xml:space="preserve">z budżetu środków europejskich, o którym mowa w art. 117 ust. 1 ustawy z dnia 27 sierpnia 2009 r. o finansach publicznych, oraz podlegające refundacji przez Komisję Europejską środki budżetu państwa przeznaczone na realizację projektów pomocy technicznej, wypłacane na rzecz beneficjenta albo wydatkowane przez państwową jednostkę budżetową w ramach projektu - w przypadku krajowego lub regionalnego programu operacyjnego oraz środki Europejskiego Funduszu Rozwoju Regionalnego pochodzące </w:t>
      </w:r>
      <w:r w:rsidR="00281D62" w:rsidRPr="000D7F66">
        <w:rPr>
          <w:rFonts w:ascii="Verdana" w:hAnsi="Verdana"/>
          <w:sz w:val="18"/>
        </w:rPr>
        <w:br/>
      </w:r>
      <w:r w:rsidRPr="000D7F66">
        <w:rPr>
          <w:rFonts w:ascii="Verdana" w:hAnsi="Verdana"/>
          <w:sz w:val="18"/>
        </w:rPr>
        <w:t xml:space="preserve">z budżetu programu EWT, wypłacane na rzecz beneficjenta w ramach projektu - </w:t>
      </w:r>
      <w:r w:rsidR="00281D62" w:rsidRPr="000D7F66">
        <w:rPr>
          <w:rFonts w:ascii="Verdana" w:hAnsi="Verdana"/>
          <w:sz w:val="18"/>
        </w:rPr>
        <w:br/>
      </w:r>
      <w:r w:rsidRPr="000D7F66">
        <w:rPr>
          <w:rFonts w:ascii="Verdana" w:hAnsi="Verdana"/>
          <w:sz w:val="18"/>
        </w:rPr>
        <w:t>w przypadku programu EWT;</w:t>
      </w:r>
    </w:p>
    <w:p w:rsidR="00D7159B" w:rsidRPr="000D7F66" w:rsidRDefault="00D7159B">
      <w:pPr>
        <w:pStyle w:val="Akapitzlist"/>
        <w:numPr>
          <w:ilvl w:val="0"/>
          <w:numId w:val="121"/>
        </w:numPr>
        <w:rPr>
          <w:rFonts w:ascii="Verdana" w:hAnsi="Verdana"/>
          <w:sz w:val="18"/>
        </w:rPr>
      </w:pPr>
      <w:r w:rsidRPr="000D7F66">
        <w:rPr>
          <w:rFonts w:ascii="Verdana" w:hAnsi="Verdana"/>
          <w:sz w:val="18"/>
        </w:rPr>
        <w:t xml:space="preserve">wydatki </w:t>
      </w:r>
      <w:proofErr w:type="spellStart"/>
      <w:r w:rsidRPr="000D7F66">
        <w:rPr>
          <w:rFonts w:ascii="Verdana" w:hAnsi="Verdana"/>
          <w:sz w:val="18"/>
        </w:rPr>
        <w:t>kwalifikowalne</w:t>
      </w:r>
      <w:proofErr w:type="spellEnd"/>
      <w:r w:rsidRPr="000D7F66">
        <w:rPr>
          <w:rFonts w:ascii="Verdana" w:hAnsi="Verdana"/>
          <w:sz w:val="18"/>
        </w:rPr>
        <w:t xml:space="preserve"> - </w:t>
      </w:r>
      <w:r w:rsidR="0086006E" w:rsidRPr="000D7F66">
        <w:rPr>
          <w:rFonts w:ascii="Verdana" w:hAnsi="Verdana"/>
          <w:sz w:val="18"/>
        </w:rPr>
        <w:t xml:space="preserve">koszt lub wydatek poniesiony w związku z realizacją projektu </w:t>
      </w:r>
      <w:r w:rsidR="00281D62" w:rsidRPr="000D7F66">
        <w:rPr>
          <w:rFonts w:ascii="Verdana" w:hAnsi="Verdana"/>
          <w:sz w:val="18"/>
        </w:rPr>
        <w:br/>
      </w:r>
      <w:r w:rsidR="0086006E" w:rsidRPr="000D7F66">
        <w:rPr>
          <w:rFonts w:ascii="Verdana" w:hAnsi="Verdana"/>
          <w:sz w:val="18"/>
        </w:rPr>
        <w:t>w ramach RPO WZ, który kwalifikuje się do refundacji, rozliczenia (w przypadku systemu zaliczkowego) zgodnie z umową o dofinansowanie;</w:t>
      </w:r>
    </w:p>
    <w:p w:rsidR="0086006E" w:rsidRPr="000D7F66" w:rsidRDefault="0086006E">
      <w:pPr>
        <w:pStyle w:val="Akapitzlist"/>
        <w:numPr>
          <w:ilvl w:val="0"/>
          <w:numId w:val="121"/>
        </w:numPr>
        <w:rPr>
          <w:rFonts w:ascii="Verdana" w:hAnsi="Verdana"/>
          <w:sz w:val="18"/>
        </w:rPr>
      </w:pPr>
      <w:r w:rsidRPr="000D7F66">
        <w:rPr>
          <w:rFonts w:ascii="Verdana" w:hAnsi="Verdana"/>
          <w:sz w:val="18"/>
        </w:rPr>
        <w:t xml:space="preserve">wydatki </w:t>
      </w:r>
      <w:proofErr w:type="spellStart"/>
      <w:r w:rsidRPr="000D7F66">
        <w:rPr>
          <w:rFonts w:ascii="Verdana" w:hAnsi="Verdana"/>
          <w:sz w:val="18"/>
        </w:rPr>
        <w:t>niekwalifikowalne</w:t>
      </w:r>
      <w:proofErr w:type="spellEnd"/>
      <w:r w:rsidRPr="000D7F66">
        <w:rPr>
          <w:rFonts w:ascii="Verdana" w:hAnsi="Verdana"/>
          <w:sz w:val="18"/>
        </w:rPr>
        <w:t xml:space="preserve"> - każdy wydatek lub koszt poniesiony w związku z realizacją Projektu, który nie jest wydatkiem </w:t>
      </w:r>
      <w:proofErr w:type="spellStart"/>
      <w:r w:rsidRPr="000D7F66">
        <w:rPr>
          <w:rFonts w:ascii="Verdana" w:hAnsi="Verdana"/>
          <w:sz w:val="18"/>
        </w:rPr>
        <w:t>kwalifikowalnym</w:t>
      </w:r>
      <w:proofErr w:type="spellEnd"/>
      <w:r w:rsidRPr="000D7F66">
        <w:rPr>
          <w:rFonts w:ascii="Verdana" w:hAnsi="Verdana"/>
          <w:sz w:val="18"/>
        </w:rPr>
        <w:t>;</w:t>
      </w:r>
    </w:p>
    <w:p w:rsidR="0086006E" w:rsidRPr="000D7F66" w:rsidRDefault="0086006E">
      <w:pPr>
        <w:pStyle w:val="Akapitzlist"/>
        <w:numPr>
          <w:ilvl w:val="0"/>
          <w:numId w:val="121"/>
        </w:numPr>
        <w:rPr>
          <w:rFonts w:ascii="Verdana" w:hAnsi="Verdana"/>
          <w:sz w:val="18"/>
        </w:rPr>
      </w:pPr>
      <w:r w:rsidRPr="000D7F66">
        <w:rPr>
          <w:rFonts w:ascii="Verdana" w:hAnsi="Verdana"/>
          <w:sz w:val="18"/>
        </w:rPr>
        <w:t>wykonawca - osoba fizyczna, osoba prawna albo jednostka organizacyjna nieposiadająca osobowości prawnej, która oferuje określone produkty lub usługi na rynku lub zawarła umowę w sprawie realizacji zamówienia będącego efektem działań podjętych przez zamawiającego w projekcie realizowanym w ramach RPO WZ;</w:t>
      </w:r>
    </w:p>
    <w:p w:rsidR="00513CFA" w:rsidRPr="000D7F66" w:rsidRDefault="00513CFA">
      <w:pPr>
        <w:pStyle w:val="Akapitzlist"/>
        <w:numPr>
          <w:ilvl w:val="0"/>
          <w:numId w:val="121"/>
        </w:numPr>
        <w:rPr>
          <w:rFonts w:ascii="Verdana" w:hAnsi="Verdana"/>
          <w:sz w:val="18"/>
        </w:rPr>
      </w:pPr>
      <w:r w:rsidRPr="000D7F66">
        <w:rPr>
          <w:rFonts w:ascii="Verdana" w:hAnsi="Verdana"/>
          <w:sz w:val="18"/>
        </w:rPr>
        <w:t xml:space="preserve">zryczałtowana procentowa stawka dochodów – wskaźnik wyrażający stosunek zdyskontowanych dochodów DNR do zdyskontowanych nakładów inwestycyjnych (DIC), </w:t>
      </w:r>
      <w:r w:rsidR="00281D62" w:rsidRPr="000D7F66">
        <w:rPr>
          <w:rFonts w:ascii="Verdana" w:hAnsi="Verdana"/>
          <w:sz w:val="18"/>
        </w:rPr>
        <w:br/>
      </w:r>
      <w:r w:rsidRPr="000D7F66">
        <w:rPr>
          <w:rFonts w:ascii="Verdana" w:hAnsi="Verdana"/>
          <w:sz w:val="18"/>
        </w:rPr>
        <w:t>w projekcie typowym dla danego sektora, podsektora lub typu, stosowany celem obliczenia poziomu dofinansowania dla projektu lub te</w:t>
      </w:r>
      <w:r w:rsidR="00CA596D">
        <w:rPr>
          <w:rFonts w:ascii="Verdana" w:hAnsi="Verdana"/>
          <w:sz w:val="18"/>
        </w:rPr>
        <w:t>ż</w:t>
      </w:r>
      <w:r w:rsidRPr="000D7F66">
        <w:rPr>
          <w:rFonts w:ascii="Verdana" w:hAnsi="Verdana"/>
          <w:sz w:val="18"/>
        </w:rPr>
        <w:t xml:space="preserve"> osi priorytetowej bądź działania.</w:t>
      </w:r>
    </w:p>
    <w:p w:rsidR="000F5EC8" w:rsidRPr="000D7F66" w:rsidRDefault="000F5EC8" w:rsidP="007E7B04">
      <w:pPr>
        <w:pStyle w:val="Nagwekbeznumeracji"/>
      </w:pPr>
      <w:bookmarkStart w:id="3" w:name="_Toc467746655"/>
      <w:r w:rsidRPr="000D7F66">
        <w:lastRenderedPageBreak/>
        <w:t>Wprowadzenie</w:t>
      </w:r>
      <w:bookmarkEnd w:id="3"/>
    </w:p>
    <w:p w:rsidR="00E3417A" w:rsidRPr="000D7F66" w:rsidRDefault="00212949" w:rsidP="00E3417A">
      <w:r w:rsidRPr="000D7F66">
        <w:t>Niniejsza instrukcja jest</w:t>
      </w:r>
      <w:r w:rsidR="00E3417A" w:rsidRPr="000D7F66">
        <w:t xml:space="preserve"> przeznaczon</w:t>
      </w:r>
      <w:r w:rsidRPr="000D7F66">
        <w:t>a</w:t>
      </w:r>
      <w:r w:rsidR="00E3417A" w:rsidRPr="000D7F66">
        <w:t xml:space="preserve"> dla osób </w:t>
      </w:r>
      <w:r w:rsidRPr="000D7F66">
        <w:t xml:space="preserve">opracowujących </w:t>
      </w:r>
      <w:r w:rsidR="00E3417A" w:rsidRPr="000D7F66">
        <w:t>studia wykonalności dla projektów</w:t>
      </w:r>
      <w:r w:rsidR="00CB028B" w:rsidRPr="000D7F66">
        <w:t xml:space="preserve"> inwestycyjnych</w:t>
      </w:r>
      <w:r w:rsidR="00E3417A" w:rsidRPr="000D7F66">
        <w:t xml:space="preserve"> w ramach Regionalnego Programu Operacyjnego Województwa Zachodniopomorskiego 20</w:t>
      </w:r>
      <w:r w:rsidRPr="000D7F66">
        <w:t>14</w:t>
      </w:r>
      <w:r w:rsidR="00E3417A" w:rsidRPr="000D7F66">
        <w:t>-20</w:t>
      </w:r>
      <w:r w:rsidRPr="000D7F66">
        <w:t>20</w:t>
      </w:r>
      <w:r w:rsidR="00E3417A" w:rsidRPr="000D7F66">
        <w:t xml:space="preserve">. Celem </w:t>
      </w:r>
      <w:r w:rsidRPr="000D7F66">
        <w:t xml:space="preserve">instrukcji </w:t>
      </w:r>
      <w:r w:rsidR="00E3417A" w:rsidRPr="000D7F66">
        <w:t xml:space="preserve">jest ujednolicenie zasad przygotowywania </w:t>
      </w:r>
      <w:r w:rsidR="00281D62" w:rsidRPr="000D7F66">
        <w:br/>
      </w:r>
      <w:r w:rsidR="00E3417A" w:rsidRPr="000D7F66">
        <w:t xml:space="preserve">i pisania studiów wykonalności, w szczególności przyjmowania założeń, parametrów, a także metodologii prowadzenia obliczeń. </w:t>
      </w:r>
    </w:p>
    <w:p w:rsidR="00E3417A" w:rsidRPr="000D7F66" w:rsidRDefault="00E3417A" w:rsidP="00E3417A">
      <w:pPr>
        <w:rPr>
          <w:sz w:val="8"/>
          <w:szCs w:val="8"/>
        </w:rPr>
      </w:pPr>
    </w:p>
    <w:p w:rsidR="00747251" w:rsidRPr="000D7F66" w:rsidRDefault="00E3417A" w:rsidP="00617741">
      <w:pPr>
        <w:spacing w:before="0"/>
      </w:pPr>
      <w:r w:rsidRPr="000D7F66">
        <w:t>Zadaniem studium wykonalności jest wybór takiego rozwiązania techniczno-technologicznego, które</w:t>
      </w:r>
      <w:r w:rsidR="00747251" w:rsidRPr="000D7F66">
        <w:t xml:space="preserve"> jednocześnie:</w:t>
      </w:r>
    </w:p>
    <w:p w:rsidR="00747251" w:rsidRPr="000D7F66" w:rsidRDefault="00747251" w:rsidP="00A1357C">
      <w:pPr>
        <w:numPr>
          <w:ilvl w:val="0"/>
          <w:numId w:val="30"/>
        </w:numPr>
        <w:spacing w:before="0"/>
      </w:pPr>
      <w:r w:rsidRPr="000D7F66">
        <w:t>u</w:t>
      </w:r>
      <w:r w:rsidR="00E3417A" w:rsidRPr="000D7F66">
        <w:t xml:space="preserve">możliwi realizację postawionych wcześniej celów, </w:t>
      </w:r>
    </w:p>
    <w:p w:rsidR="00747251" w:rsidRPr="000D7F66" w:rsidRDefault="00E3417A" w:rsidP="00A1357C">
      <w:pPr>
        <w:numPr>
          <w:ilvl w:val="0"/>
          <w:numId w:val="30"/>
        </w:numPr>
        <w:spacing w:before="0"/>
      </w:pPr>
      <w:r w:rsidRPr="000D7F66">
        <w:t xml:space="preserve">przyczyni się do rozwiązania problemów zidentyfikowanych w danej jednostce, </w:t>
      </w:r>
    </w:p>
    <w:p w:rsidR="00747251" w:rsidRPr="000D7F66" w:rsidRDefault="00E3417A" w:rsidP="00A1357C">
      <w:pPr>
        <w:numPr>
          <w:ilvl w:val="0"/>
          <w:numId w:val="30"/>
        </w:numPr>
        <w:spacing w:before="0"/>
      </w:pPr>
      <w:r w:rsidRPr="000D7F66">
        <w:t>wykorzystywać będzie istniejące zasoby i środki</w:t>
      </w:r>
      <w:r w:rsidR="00747251" w:rsidRPr="000D7F66">
        <w:t>,</w:t>
      </w:r>
    </w:p>
    <w:p w:rsidR="00E3417A" w:rsidRPr="000D7F66" w:rsidRDefault="00E3417A" w:rsidP="00A1357C">
      <w:pPr>
        <w:numPr>
          <w:ilvl w:val="0"/>
          <w:numId w:val="30"/>
        </w:numPr>
        <w:spacing w:before="0"/>
      </w:pPr>
      <w:r w:rsidRPr="000D7F66">
        <w:t>zagwarantuje trwałość wybranego rozwiązania.</w:t>
      </w:r>
    </w:p>
    <w:p w:rsidR="00212949" w:rsidRPr="000D7F66" w:rsidRDefault="00212949" w:rsidP="00E3417A"/>
    <w:p w:rsidR="00212949" w:rsidRPr="000D7F66" w:rsidRDefault="00212949" w:rsidP="00212949">
      <w:r w:rsidRPr="000D7F66">
        <w:t xml:space="preserve">Studium wykonalności powinno być postrzegane zarówno przez jego autorów, </w:t>
      </w:r>
      <w:r w:rsidR="004466B0">
        <w:br/>
      </w:r>
      <w:r w:rsidRPr="000D7F66">
        <w:t xml:space="preserve">jak i </w:t>
      </w:r>
      <w:proofErr w:type="spellStart"/>
      <w:r w:rsidRPr="000D7F66">
        <w:t>ewaluatorów</w:t>
      </w:r>
      <w:proofErr w:type="spellEnd"/>
      <w:r w:rsidRPr="000D7F66">
        <w:t xml:space="preserve">, jako kompendium wiedzy o projekcie. Powinno ono stanowić podstawowy dokument gromadzący i systematyzujący istniejące informacje dotyczące projektu oraz uzupełniać je o szereg analiz. Może jednocześnie stanowić punkt wyjścia do opracowania dalszych dokumentów (np. wniosku o </w:t>
      </w:r>
      <w:proofErr w:type="spellStart"/>
      <w:r w:rsidRPr="000D7F66">
        <w:t>dofinasowanie</w:t>
      </w:r>
      <w:proofErr w:type="spellEnd"/>
      <w:r w:rsidRPr="000D7F66">
        <w:t xml:space="preserve"> projektu).</w:t>
      </w:r>
    </w:p>
    <w:p w:rsidR="00AC3690" w:rsidRPr="000D7F66" w:rsidRDefault="00AC3690" w:rsidP="00AC3690">
      <w:pPr>
        <w:rPr>
          <w:szCs w:val="18"/>
        </w:rPr>
      </w:pPr>
      <w:r w:rsidRPr="000D7F66">
        <w:rPr>
          <w:szCs w:val="18"/>
        </w:rPr>
        <w:t>Zgodnie z Wytycznymi MIR w zakresie projektów generujących dochód studium wykonalności powinno umożliwić dokonanie oceny projektu przez właściwą instytucję oraz przeprowadzenie identyfikacji, czy projekt jest projektem generującym dochód w myśl art. 61 rozporządzenia Parlamentu Europejskiego i Rady (UE) nr 1303/2013, jak również umożliwić określenie wartości i poziomu dofinansowania.</w:t>
      </w:r>
    </w:p>
    <w:p w:rsidR="00212949" w:rsidRPr="000D7F66" w:rsidRDefault="00212949" w:rsidP="00212949"/>
    <w:p w:rsidR="00212949" w:rsidRPr="000D7F66" w:rsidRDefault="00212949" w:rsidP="00617741">
      <w:pPr>
        <w:spacing w:before="0"/>
      </w:pPr>
      <w:r w:rsidRPr="000D7F66">
        <w:t>Zasady opracowania studium wykonalności dla projektów przygotowywanych na lata 2014-2020 różnią się w pewnym stopniu od zasad obowiązujących w latach 2007-2013.</w:t>
      </w:r>
    </w:p>
    <w:p w:rsidR="00212949" w:rsidRPr="000D7F66" w:rsidRDefault="00212949" w:rsidP="00617741">
      <w:pPr>
        <w:spacing w:before="0"/>
      </w:pPr>
      <w:r w:rsidRPr="000D7F66">
        <w:t>Wprowadzenie zmian spowodowane było:</w:t>
      </w:r>
    </w:p>
    <w:p w:rsidR="00747251" w:rsidRPr="000D7F66" w:rsidRDefault="00212949" w:rsidP="00A1357C">
      <w:pPr>
        <w:numPr>
          <w:ilvl w:val="0"/>
          <w:numId w:val="31"/>
        </w:numPr>
        <w:spacing w:before="0"/>
      </w:pPr>
      <w:r w:rsidRPr="000D7F66">
        <w:t>zmianą zaleceń Komisji Europejskiej (KE) poprzez wydanie Metodyki przeprowadzania analizy</w:t>
      </w:r>
      <w:r w:rsidR="00747251" w:rsidRPr="000D7F66">
        <w:t xml:space="preserve"> </w:t>
      </w:r>
      <w:r w:rsidRPr="000D7F66">
        <w:t>kosztów i korzyści (</w:t>
      </w:r>
      <w:r w:rsidR="00A306B7" w:rsidRPr="000D7F66">
        <w:t xml:space="preserve">stanowiącej </w:t>
      </w:r>
      <w:r w:rsidRPr="000D7F66">
        <w:t>załącznik III do Rozporządzenia wykonawczego Komisji (UE) 2015/207</w:t>
      </w:r>
      <w:r w:rsidR="00747251" w:rsidRPr="000D7F66">
        <w:t xml:space="preserve"> z dnia 20 stycznia 2015 </w:t>
      </w:r>
      <w:proofErr w:type="spellStart"/>
      <w:r w:rsidR="00747251" w:rsidRPr="000D7F66">
        <w:t>r</w:t>
      </w:r>
      <w:proofErr w:type="spellEnd"/>
      <w:r w:rsidR="00A306B7" w:rsidRPr="000D7F66">
        <w:t xml:space="preserve"> ustanawiającego szczegółowe zasady wykonania rozporządzenia Parlamentu Europejskiego i Rady (UE) nr 1303/2013 </w:t>
      </w:r>
      <w:r w:rsidR="00281D62" w:rsidRPr="000D7F66">
        <w:br/>
      </w:r>
      <w:r w:rsidR="00A306B7" w:rsidRPr="000D7F66">
        <w:t xml:space="preserve">w odniesieniu do wzoru sprawozdania z postępów, formatu dokumentu służącego przekazywaniu informacji na temat dużych projektów, wzorów wspólnego planu działania, sprawozdań z wdrażania w ramach celu „Inwestycje na rzecz wzrostu </w:t>
      </w:r>
      <w:r w:rsidR="00281D62" w:rsidRPr="000D7F66">
        <w:br/>
      </w:r>
      <w:r w:rsidR="00A306B7" w:rsidRPr="000D7F66">
        <w:t xml:space="preserve">i zatrudnienia”, deklaracji zarządczej, strategii audytu, opinii </w:t>
      </w:r>
      <w:proofErr w:type="spellStart"/>
      <w:r w:rsidR="00A306B7" w:rsidRPr="000D7F66">
        <w:t>audytowej</w:t>
      </w:r>
      <w:proofErr w:type="spellEnd"/>
      <w:r w:rsidR="00A306B7" w:rsidRPr="000D7F66">
        <w:t xml:space="preserve"> i rocznego sprawozdania kontroli oraz metodyki przeprowadzania analizy kosztów i korzyści, </w:t>
      </w:r>
      <w:r w:rsidR="00281D62" w:rsidRPr="000D7F66">
        <w:br/>
      </w:r>
      <w:r w:rsidR="00A306B7" w:rsidRPr="000D7F66">
        <w:t xml:space="preserve">a także zgodnie z rozporządzeniem Parlamentu Europejskiego i Rady (UE) nr 1299/2013 w odniesieniu do wzoru sprawozdań z wdrażania w ramach celu „Europejska współpraca </w:t>
      </w:r>
      <w:r w:rsidR="00684E9C" w:rsidRPr="000D7F66">
        <w:t>terytorialna”</w:t>
      </w:r>
      <w:r w:rsidR="004C5145" w:rsidRPr="000D7F66">
        <w:t xml:space="preserve">) </w:t>
      </w:r>
      <w:r w:rsidR="00747251" w:rsidRPr="000D7F66">
        <w:t xml:space="preserve">oraz Przewodnika </w:t>
      </w:r>
      <w:r w:rsidR="007A0A5A" w:rsidRPr="000D7F66">
        <w:t>p</w:t>
      </w:r>
      <w:r w:rsidR="00747251" w:rsidRPr="000D7F66">
        <w:t>o analiz</w:t>
      </w:r>
      <w:r w:rsidR="007A0A5A" w:rsidRPr="000D7F66">
        <w:t>ie</w:t>
      </w:r>
      <w:r w:rsidR="00747251" w:rsidRPr="000D7F66">
        <w:t xml:space="preserve"> kosztów i korzyści projektów inwestycyjnych</w:t>
      </w:r>
      <w:r w:rsidR="00FD4BE2" w:rsidRPr="000D7F66">
        <w:t xml:space="preserve"> Komisji Europejskiej z grudnia 2014 r.</w:t>
      </w:r>
      <w:r w:rsidR="00747251" w:rsidRPr="000D7F66">
        <w:t xml:space="preserve"> (</w:t>
      </w:r>
      <w:r w:rsidR="00FD4BE2" w:rsidRPr="000D7F66">
        <w:t>zwanego</w:t>
      </w:r>
      <w:r w:rsidR="007A0126" w:rsidRPr="000D7F66">
        <w:t xml:space="preserve"> dalej „</w:t>
      </w:r>
      <w:r w:rsidR="00747251" w:rsidRPr="000D7F66">
        <w:t>Przewodnik</w:t>
      </w:r>
      <w:r w:rsidR="007A0126" w:rsidRPr="000D7F66">
        <w:t>iem</w:t>
      </w:r>
      <w:r w:rsidR="00747251" w:rsidRPr="000D7F66">
        <w:t xml:space="preserve"> AKK</w:t>
      </w:r>
      <w:r w:rsidR="007A0126" w:rsidRPr="000D7F66">
        <w:t>”</w:t>
      </w:r>
      <w:r w:rsidR="00747251" w:rsidRPr="000D7F66">
        <w:t>),</w:t>
      </w:r>
    </w:p>
    <w:p w:rsidR="00747251" w:rsidRPr="000D7F66" w:rsidRDefault="00747251" w:rsidP="00A1357C">
      <w:pPr>
        <w:numPr>
          <w:ilvl w:val="0"/>
          <w:numId w:val="31"/>
        </w:numPr>
        <w:spacing w:before="0"/>
      </w:pPr>
      <w:r w:rsidRPr="000D7F66">
        <w:t xml:space="preserve">zmianą wytycznych krajowych poprzez wydanie przez </w:t>
      </w:r>
      <w:r w:rsidR="00842625" w:rsidRPr="000D7F66">
        <w:t>MIR</w:t>
      </w:r>
      <w:r w:rsidRPr="000D7F66">
        <w:t xml:space="preserve"> Wytycznych w zakresie zagadnień związanych z przygotowaniem projektów inwestycyjnych, w tym projektów generujących dochód i projektów hybrydowych na lata </w:t>
      </w:r>
      <w:r w:rsidR="003309EF" w:rsidRPr="000D7F66">
        <w:t>2014 – 2020</w:t>
      </w:r>
      <w:r w:rsidR="00FE3AAF" w:rsidRPr="000D7F66">
        <w:t>,</w:t>
      </w:r>
      <w:r w:rsidRPr="000D7F66">
        <w:t xml:space="preserve"> </w:t>
      </w:r>
      <w:proofErr w:type="spellStart"/>
      <w:r w:rsidR="003309EF" w:rsidRPr="000D7F66">
        <w:t>MIiR</w:t>
      </w:r>
      <w:proofErr w:type="spellEnd"/>
      <w:r w:rsidR="003309EF" w:rsidRPr="000D7F66">
        <w:t>/H/2014-2020/7(01)03/2015, Warszawa</w:t>
      </w:r>
      <w:r w:rsidR="003F7D73" w:rsidRPr="000D7F66">
        <w:t>,</w:t>
      </w:r>
      <w:r w:rsidR="003309EF" w:rsidRPr="000D7F66">
        <w:t xml:space="preserve"> 18 marca 2015 r. </w:t>
      </w:r>
      <w:r w:rsidRPr="000D7F66">
        <w:t>(</w:t>
      </w:r>
      <w:r w:rsidR="004455C2" w:rsidRPr="000D7F66">
        <w:t>dalej zwane „</w:t>
      </w:r>
      <w:r w:rsidRPr="000D7F66">
        <w:t>Wytyczn</w:t>
      </w:r>
      <w:r w:rsidR="00641B94" w:rsidRPr="000D7F66">
        <w:t xml:space="preserve">ymi </w:t>
      </w:r>
      <w:r w:rsidRPr="000D7F66">
        <w:t xml:space="preserve"> </w:t>
      </w:r>
      <w:proofErr w:type="spellStart"/>
      <w:r w:rsidRPr="000D7F66">
        <w:t>MIiR</w:t>
      </w:r>
      <w:proofErr w:type="spellEnd"/>
      <w:r w:rsidRPr="000D7F66">
        <w:t>)</w:t>
      </w:r>
      <w:r w:rsidR="004455C2" w:rsidRPr="000D7F66">
        <w:t>”</w:t>
      </w:r>
      <w:r w:rsidRPr="000D7F66">
        <w:t>,</w:t>
      </w:r>
    </w:p>
    <w:p w:rsidR="00212949" w:rsidRPr="000D7F66" w:rsidRDefault="00747251" w:rsidP="00A1357C">
      <w:pPr>
        <w:numPr>
          <w:ilvl w:val="0"/>
          <w:numId w:val="31"/>
        </w:numPr>
        <w:spacing w:before="0"/>
      </w:pPr>
      <w:r w:rsidRPr="000D7F66">
        <w:t xml:space="preserve">doświadczeniami z dotychczasowego wdrażania projektów współfinansowanych </w:t>
      </w:r>
      <w:r w:rsidR="00281D62" w:rsidRPr="000D7F66">
        <w:br/>
      </w:r>
      <w:r w:rsidRPr="000D7F66">
        <w:t>z funduszy strukturalnych.</w:t>
      </w:r>
    </w:p>
    <w:p w:rsidR="00066896" w:rsidRPr="000D7F66" w:rsidRDefault="00066896" w:rsidP="00617741">
      <w:pPr>
        <w:spacing w:before="0"/>
      </w:pPr>
    </w:p>
    <w:p w:rsidR="00066896" w:rsidRPr="000D7F66" w:rsidRDefault="00066896" w:rsidP="00617741">
      <w:pPr>
        <w:spacing w:before="0"/>
      </w:pPr>
      <w:r w:rsidRPr="000D7F66">
        <w:t>W obowiązującym porządku prawnym podstawami prawnymi</w:t>
      </w:r>
      <w:r w:rsidR="000727FC" w:rsidRPr="000D7F66">
        <w:t xml:space="preserve"> wymagań stawianych wobec</w:t>
      </w:r>
      <w:r w:rsidR="007D28C4" w:rsidRPr="000D7F66">
        <w:t xml:space="preserve"> analiz finansowo-ekonomicznych </w:t>
      </w:r>
      <w:r w:rsidR="003309EF" w:rsidRPr="000D7F66">
        <w:t xml:space="preserve">na potrzeby wsparcia z regionalnych programów operacyjnych </w:t>
      </w:r>
      <w:r w:rsidR="007D28C4" w:rsidRPr="000D7F66">
        <w:t>są:</w:t>
      </w:r>
    </w:p>
    <w:p w:rsidR="007D28C4" w:rsidRPr="000D7F66" w:rsidRDefault="007D28C4" w:rsidP="00A1357C">
      <w:pPr>
        <w:numPr>
          <w:ilvl w:val="0"/>
          <w:numId w:val="32"/>
        </w:numPr>
        <w:spacing w:before="0"/>
      </w:pPr>
      <w:r w:rsidRPr="000D7F66">
        <w:t xml:space="preserve">Rozporządzenie Parlamentu Europejskiego i Rady </w:t>
      </w:r>
      <w:r w:rsidR="005A6B99" w:rsidRPr="000D7F66">
        <w:t xml:space="preserve">(UE) nr </w:t>
      </w:r>
      <w:r w:rsidRPr="000D7F66">
        <w:t xml:space="preserve">1303/2013 z 17 grudnia </w:t>
      </w:r>
      <w:r w:rsidR="005A6B99" w:rsidRPr="000D7F66">
        <w:br/>
      </w:r>
      <w:r w:rsidRPr="000D7F66">
        <w:t>2013 r. ustanawiające wspólne przepisy dotyczące Europejskiego Funduszu Rozwoju Regionalnego,</w:t>
      </w:r>
      <w:r w:rsidR="009559D8" w:rsidRPr="000D7F66">
        <w:t xml:space="preserve"> </w:t>
      </w:r>
      <w:r w:rsidRPr="000D7F66">
        <w:t>Europejskiego Funduszu Społecznego, Funduszu Spójności, Europejskiego Funduszu Rolnego na</w:t>
      </w:r>
      <w:r w:rsidR="009559D8" w:rsidRPr="000D7F66">
        <w:t xml:space="preserve"> </w:t>
      </w:r>
      <w:r w:rsidRPr="000D7F66">
        <w:t xml:space="preserve">rzecz Rozwoju Obszarów Wiejskich </w:t>
      </w:r>
      <w:r w:rsidR="00281D62" w:rsidRPr="000D7F66">
        <w:br/>
      </w:r>
      <w:r w:rsidRPr="000D7F66">
        <w:t>oraz Europejskiego Funduszu Morskiego i Rybackiego oraz</w:t>
      </w:r>
      <w:r w:rsidR="009559D8" w:rsidRPr="000D7F66">
        <w:t xml:space="preserve"> </w:t>
      </w:r>
      <w:r w:rsidRPr="000D7F66">
        <w:t xml:space="preserve">ustanawiające przepisy </w:t>
      </w:r>
      <w:r w:rsidRPr="000D7F66">
        <w:lastRenderedPageBreak/>
        <w:t>ogólne dotyczące Europejskiego Funduszu Rozwoju Regionalnego,</w:t>
      </w:r>
      <w:r w:rsidR="009559D8" w:rsidRPr="000D7F66">
        <w:t xml:space="preserve"> </w:t>
      </w:r>
      <w:r w:rsidRPr="000D7F66">
        <w:t>Europejskiego Funduszu Społecznego, Funduszu Spójności i Europejskiego Funduszu Morskiego</w:t>
      </w:r>
      <w:r w:rsidR="009559D8" w:rsidRPr="000D7F66">
        <w:t xml:space="preserve"> </w:t>
      </w:r>
      <w:r w:rsidR="00281D62" w:rsidRPr="000D7F66">
        <w:br/>
      </w:r>
      <w:r w:rsidRPr="000D7F66">
        <w:t>i Rybackiego oraz uchylające rozporządzenie Rady (WE) nr 1083/2006 (</w:t>
      </w:r>
      <w:r w:rsidR="009559D8" w:rsidRPr="000D7F66">
        <w:t xml:space="preserve">w szczególności </w:t>
      </w:r>
      <w:r w:rsidRPr="000D7F66">
        <w:t>art. 61, art. 100-103, pkt. 92 preambuły</w:t>
      </w:r>
      <w:r w:rsidR="009559D8" w:rsidRPr="000D7F66">
        <w:t>)</w:t>
      </w:r>
      <w:r w:rsidR="00AC3690" w:rsidRPr="000D7F66">
        <w:t xml:space="preserve"> (</w:t>
      </w:r>
      <w:r w:rsidR="00AC3690" w:rsidRPr="000D7F66">
        <w:rPr>
          <w:bCs/>
          <w:color w:val="000000"/>
          <w:szCs w:val="18"/>
        </w:rPr>
        <w:t xml:space="preserve">Dz.U.UE.L.2013.347.320 z </w:t>
      </w:r>
      <w:proofErr w:type="spellStart"/>
      <w:r w:rsidR="00AC3690" w:rsidRPr="000D7F66">
        <w:rPr>
          <w:bCs/>
          <w:color w:val="000000"/>
          <w:szCs w:val="18"/>
        </w:rPr>
        <w:t>późn</w:t>
      </w:r>
      <w:proofErr w:type="spellEnd"/>
      <w:r w:rsidR="00AC3690" w:rsidRPr="000D7F66">
        <w:rPr>
          <w:bCs/>
          <w:color w:val="000000"/>
          <w:szCs w:val="18"/>
        </w:rPr>
        <w:t>. zm.</w:t>
      </w:r>
      <w:r w:rsidR="00AC3690" w:rsidRPr="000D7F66">
        <w:rPr>
          <w:szCs w:val="18"/>
        </w:rPr>
        <w:t>)</w:t>
      </w:r>
      <w:r w:rsidR="00AC3690" w:rsidRPr="000D7F66">
        <w:t>. Zwane dalej: Rozporządzenie ogólne 1303/2013</w:t>
      </w:r>
      <w:r w:rsidRPr="000D7F66">
        <w:t>.</w:t>
      </w:r>
    </w:p>
    <w:p w:rsidR="007D28C4" w:rsidRPr="000D7F66" w:rsidRDefault="009559D8" w:rsidP="00A1357C">
      <w:pPr>
        <w:numPr>
          <w:ilvl w:val="0"/>
          <w:numId w:val="32"/>
        </w:numPr>
        <w:spacing w:before="0"/>
      </w:pPr>
      <w:r w:rsidRPr="000D7F66">
        <w:t xml:space="preserve">Rozporządzenie delegowane </w:t>
      </w:r>
      <w:r w:rsidR="00281515" w:rsidRPr="000D7F66">
        <w:t>K</w:t>
      </w:r>
      <w:r w:rsidRPr="000D7F66">
        <w:t xml:space="preserve">omisji </w:t>
      </w:r>
      <w:r w:rsidR="00281515" w:rsidRPr="000D7F66">
        <w:t xml:space="preserve">(UE) </w:t>
      </w:r>
      <w:r w:rsidRPr="000D7F66">
        <w:t xml:space="preserve">nr 480/2014 z 3 marca 2014 r. uzupełniające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w:t>
      </w:r>
      <w:r w:rsidR="00281D62" w:rsidRPr="000D7F66">
        <w:br/>
      </w:r>
      <w:r w:rsidRPr="000D7F66">
        <w:t xml:space="preserve">i Rybackiego oraz ustanawiające przepisy ogólne dotyczące Europejskiego Funduszu Rozwoju Regionalnego, Europejskiego Funduszu Społecznego, Funduszu Spójności </w:t>
      </w:r>
      <w:r w:rsidR="00281D62" w:rsidRPr="000D7F66">
        <w:br/>
      </w:r>
      <w:r w:rsidRPr="000D7F66">
        <w:t xml:space="preserve">i Europejskiego Funduszu Morskiego i Rybackiego (w szczególności art. 15-19 </w:t>
      </w:r>
      <w:r w:rsidR="00281D62" w:rsidRPr="000D7F66">
        <w:br/>
      </w:r>
      <w:r w:rsidRPr="000D7F66">
        <w:t xml:space="preserve">i </w:t>
      </w:r>
      <w:r w:rsidR="003F7D73" w:rsidRPr="000D7F66">
        <w:t>Z</w:t>
      </w:r>
      <w:r w:rsidRPr="000D7F66">
        <w:t xml:space="preserve">ałącznik nr </w:t>
      </w:r>
      <w:r w:rsidR="003F7D73" w:rsidRPr="000D7F66">
        <w:t>I</w:t>
      </w:r>
      <w:r w:rsidRPr="000D7F66">
        <w:t xml:space="preserve"> Okresy odniesienia)</w:t>
      </w:r>
      <w:r w:rsidR="00AC3690" w:rsidRPr="000D7F66">
        <w:t xml:space="preserve"> (</w:t>
      </w:r>
      <w:r w:rsidR="00AC3690" w:rsidRPr="000D7F66">
        <w:rPr>
          <w:bCs/>
          <w:color w:val="000000"/>
          <w:szCs w:val="18"/>
        </w:rPr>
        <w:t xml:space="preserve">Dz.U.UE.L.2014.138.5 z </w:t>
      </w:r>
      <w:proofErr w:type="spellStart"/>
      <w:r w:rsidR="00AC3690" w:rsidRPr="000D7F66">
        <w:rPr>
          <w:bCs/>
          <w:color w:val="000000"/>
          <w:szCs w:val="18"/>
        </w:rPr>
        <w:t>późn</w:t>
      </w:r>
      <w:proofErr w:type="spellEnd"/>
      <w:r w:rsidR="00AC3690" w:rsidRPr="000D7F66">
        <w:rPr>
          <w:bCs/>
          <w:color w:val="000000"/>
          <w:szCs w:val="18"/>
        </w:rPr>
        <w:t>. zm.).</w:t>
      </w:r>
      <w:r w:rsidR="00AC3690" w:rsidRPr="000D7F66">
        <w:t xml:space="preserve"> Zwane dalej: Rozporządzenie delegowane 480/2014</w:t>
      </w:r>
      <w:r w:rsidRPr="000D7F66">
        <w:t>.</w:t>
      </w:r>
    </w:p>
    <w:p w:rsidR="009559D8" w:rsidRDefault="009559D8" w:rsidP="00A1357C">
      <w:pPr>
        <w:numPr>
          <w:ilvl w:val="0"/>
          <w:numId w:val="32"/>
        </w:numPr>
        <w:spacing w:before="0"/>
      </w:pPr>
      <w:r w:rsidRPr="000D7F66">
        <w:t xml:space="preserve">Rozporządzenie wykonawcze Komisji (UE) 2015/207 z dnia 20 stycznia 2015 r. ustanawiające szczegółowe zasady wykonania rozporządzenia Parlamentu Europejskiego i Rady (UE) nr 1303/2013 w odniesieniu do wzoru sprawozdania </w:t>
      </w:r>
      <w:r w:rsidR="00281D62" w:rsidRPr="000D7F66">
        <w:br/>
      </w:r>
      <w:r w:rsidRPr="000D7F66">
        <w:t xml:space="preserve">z postępów, formatu dokumentu służącego przekazywaniu informacji na temat dużych projektów, wzorów wspólnego planu działania, sprawozdań z wdrażania w ramach celu „Inwestycje na rzecz wzrostu i zatrudnienia” , deklaracji zarządczej, strategii audytu, opinii </w:t>
      </w:r>
      <w:proofErr w:type="spellStart"/>
      <w:r w:rsidRPr="000D7F66">
        <w:t>audytowej</w:t>
      </w:r>
      <w:proofErr w:type="spellEnd"/>
      <w:r w:rsidRPr="000D7F66">
        <w:t xml:space="preserve"> i rocznego sprawozdania z kontroli oraz metodyki przeprowadzania analizy kosztów i korzyści, a także zgodnie z rozporządzeniem Parlamentu Europejskiego i Rady (UE) nr 1299/2013 w odniesieniu do wzoru sprawozdań </w:t>
      </w:r>
      <w:r w:rsidR="00281D62" w:rsidRPr="000D7F66">
        <w:br/>
      </w:r>
      <w:r w:rsidRPr="000D7F66">
        <w:t>z wdrażania w ramach celu „Europejska współpraca terytorialna” (w szczególności art. 3 i</w:t>
      </w:r>
      <w:r w:rsidR="00DE61E7" w:rsidRPr="000D7F66">
        <w:t xml:space="preserve"> Z</w:t>
      </w:r>
      <w:r w:rsidRPr="000D7F66">
        <w:t xml:space="preserve">ałącznik nr </w:t>
      </w:r>
      <w:r w:rsidR="00DE61E7" w:rsidRPr="000D7F66">
        <w:t>III</w:t>
      </w:r>
      <w:r w:rsidRPr="000D7F66">
        <w:t xml:space="preserve"> wskazania metodologiczne dot. zasad przeprowadzania analizy kosztów i korzyści)</w:t>
      </w:r>
      <w:r w:rsidR="00AC3690" w:rsidRPr="000D7F66">
        <w:t xml:space="preserve"> (</w:t>
      </w:r>
      <w:r w:rsidR="00AC3690" w:rsidRPr="000D7F66">
        <w:rPr>
          <w:bCs/>
          <w:color w:val="000000"/>
          <w:szCs w:val="18"/>
        </w:rPr>
        <w:t>Dz.U.UE.L.2015.38.1). Z</w:t>
      </w:r>
      <w:r w:rsidR="00AC3690" w:rsidRPr="000D7F66">
        <w:t>wane dalej Rozporządzenie wykonawcze 2015/207</w:t>
      </w:r>
      <w:r w:rsidRPr="000D7F66">
        <w:t xml:space="preserve">. </w:t>
      </w:r>
    </w:p>
    <w:p w:rsidR="00E06A7C" w:rsidRPr="000D7F66" w:rsidRDefault="00E06A7C" w:rsidP="00A1357C">
      <w:pPr>
        <w:numPr>
          <w:ilvl w:val="0"/>
          <w:numId w:val="32"/>
        </w:numPr>
        <w:spacing w:before="0"/>
      </w:pPr>
      <w:r>
        <w:rPr>
          <w:rFonts w:ascii="Arial" w:hAnsi="Arial" w:cs="Arial"/>
          <w:sz w:val="20"/>
          <w:szCs w:val="20"/>
        </w:rPr>
        <w:t>U</w:t>
      </w:r>
      <w:r w:rsidRPr="00A73E0A">
        <w:rPr>
          <w:rFonts w:ascii="Arial" w:hAnsi="Arial" w:cs="Arial"/>
          <w:sz w:val="20"/>
          <w:szCs w:val="20"/>
        </w:rPr>
        <w:t>staw</w:t>
      </w:r>
      <w:r>
        <w:rPr>
          <w:rFonts w:ascii="Arial" w:hAnsi="Arial" w:cs="Arial"/>
          <w:sz w:val="20"/>
          <w:szCs w:val="20"/>
        </w:rPr>
        <w:t>a</w:t>
      </w:r>
      <w:r w:rsidRPr="00A73E0A">
        <w:rPr>
          <w:rFonts w:ascii="Arial" w:hAnsi="Arial" w:cs="Arial"/>
          <w:sz w:val="20"/>
          <w:szCs w:val="20"/>
        </w:rPr>
        <w:t xml:space="preserve"> z dnia 11 lipca 2014 r. </w:t>
      </w:r>
      <w:r w:rsidRPr="00A73E0A">
        <w:rPr>
          <w:rFonts w:ascii="Arial" w:hAnsi="Arial" w:cs="Arial"/>
          <w:bCs/>
          <w:sz w:val="20"/>
          <w:szCs w:val="20"/>
        </w:rPr>
        <w:t xml:space="preserve">o zasadach realizacji programów w zakresie polityki spójności finansowanych w perspektywie finansowej 2014-2020 (Dz. U. </w:t>
      </w:r>
      <w:r>
        <w:rPr>
          <w:rFonts w:ascii="Arial" w:hAnsi="Arial" w:cs="Arial"/>
          <w:bCs/>
          <w:sz w:val="20"/>
          <w:szCs w:val="20"/>
        </w:rPr>
        <w:t xml:space="preserve">z 2016 r., </w:t>
      </w:r>
      <w:r w:rsidRPr="00A73E0A">
        <w:rPr>
          <w:rFonts w:ascii="Arial" w:hAnsi="Arial" w:cs="Arial"/>
          <w:bCs/>
          <w:sz w:val="20"/>
          <w:szCs w:val="20"/>
        </w:rPr>
        <w:t xml:space="preserve">poz. </w:t>
      </w:r>
      <w:r>
        <w:rPr>
          <w:rFonts w:ascii="Arial" w:hAnsi="Arial" w:cs="Arial"/>
          <w:bCs/>
          <w:sz w:val="20"/>
          <w:szCs w:val="20"/>
        </w:rPr>
        <w:t>217</w:t>
      </w:r>
      <w:r w:rsidR="00512D9C">
        <w:rPr>
          <w:rFonts w:ascii="Arial" w:hAnsi="Arial" w:cs="Arial"/>
          <w:bCs/>
          <w:sz w:val="20"/>
          <w:szCs w:val="20"/>
        </w:rPr>
        <w:t xml:space="preserve"> tj. ze zm.</w:t>
      </w:r>
      <w:r w:rsidRPr="00A73E0A">
        <w:rPr>
          <w:rFonts w:ascii="Arial" w:hAnsi="Arial" w:cs="Arial"/>
          <w:bCs/>
          <w:sz w:val="20"/>
          <w:szCs w:val="20"/>
        </w:rPr>
        <w:t>), zwan</w:t>
      </w:r>
      <w:r>
        <w:rPr>
          <w:rFonts w:ascii="Arial" w:hAnsi="Arial" w:cs="Arial"/>
          <w:bCs/>
          <w:sz w:val="20"/>
          <w:szCs w:val="20"/>
        </w:rPr>
        <w:t>a</w:t>
      </w:r>
      <w:r w:rsidRPr="00A73E0A">
        <w:rPr>
          <w:rFonts w:ascii="Arial" w:hAnsi="Arial" w:cs="Arial"/>
          <w:bCs/>
          <w:sz w:val="20"/>
          <w:szCs w:val="20"/>
        </w:rPr>
        <w:t xml:space="preserve"> dalej </w:t>
      </w:r>
      <w:r w:rsidRPr="00A73E0A">
        <w:rPr>
          <w:rFonts w:ascii="Arial" w:hAnsi="Arial" w:cs="Arial"/>
          <w:b/>
          <w:bCs/>
          <w:sz w:val="20"/>
          <w:szCs w:val="20"/>
        </w:rPr>
        <w:t>„ustawą wdrożeniową”</w:t>
      </w:r>
    </w:p>
    <w:p w:rsidR="009559D8" w:rsidRPr="000D7F66" w:rsidRDefault="009559D8" w:rsidP="00617741">
      <w:pPr>
        <w:spacing w:before="0"/>
      </w:pPr>
    </w:p>
    <w:p w:rsidR="000912D2" w:rsidRPr="000D7F66" w:rsidRDefault="000912D2" w:rsidP="000912D2">
      <w:pPr>
        <w:spacing w:before="0"/>
        <w:rPr>
          <w:b/>
        </w:rPr>
      </w:pPr>
      <w:r w:rsidRPr="000D7F66">
        <w:rPr>
          <w:b/>
        </w:rPr>
        <w:t xml:space="preserve">Instrukcja powinna być stosowana do projektów inwestycyjnych (które zakładają ponoszenie nakładów inwestycyjnych). </w:t>
      </w:r>
    </w:p>
    <w:p w:rsidR="007B0CEE" w:rsidRPr="000D7F66" w:rsidRDefault="007B0CEE" w:rsidP="007B0CEE">
      <w:pPr>
        <w:spacing w:after="120"/>
        <w:rPr>
          <w:b/>
          <w:sz w:val="16"/>
        </w:rPr>
      </w:pPr>
      <w:r w:rsidRPr="000D7F66">
        <w:t xml:space="preserve">W polskiej literaturze, jak i w praktyce gospodarczej tradycyjnie mówi się o procesie inwestycyjnym, przy czym kategoria ta jest stosunkowo uniwersalna w tym sensie, że odnosi się do inwestycji różnych podmiotów, w tym dużych projektów infrastrukturalnych inicjowanych przez rząd, projektów jednostek </w:t>
      </w:r>
      <w:r w:rsidR="00842625" w:rsidRPr="000D7F66">
        <w:t xml:space="preserve">samorządu </w:t>
      </w:r>
      <w:r w:rsidRPr="000D7F66">
        <w:t xml:space="preserve">terytorialnego, podmiotów komercyjnych, czy też gospodarstw domowych. Projekty inwestycyjne posiadają dwojaki charakter. W gospodarce rynkowej podmioty gospodarcze, w zależności od działalności, jaką prowadzą inwestować mogą w majątek trwały oraz w papiery wartościowe. Pierwszy typ działalności określa się jako: inwestycje bezpośrednie, natomiast drugi inwestycje pośrednie. Nazewnictwo takie jest w pełni uzasadnione, gdyż inwestycje bezpośrednie bazują na modernizacji oraz udoskonalaniu prowadzonej działalności, a inwestycje pośrednie zakładają zyski z działalności obcych firm </w:t>
      </w:r>
      <w:r w:rsidR="004466B0">
        <w:br/>
      </w:r>
      <w:r w:rsidRPr="000D7F66">
        <w:t>i przedsięwzięć gospodarczych, które to mogą mieć różnoraki charakter.</w:t>
      </w:r>
    </w:p>
    <w:p w:rsidR="007B0CEE" w:rsidRPr="000D7F66" w:rsidRDefault="007B0CEE" w:rsidP="007B0CEE">
      <w:pPr>
        <w:rPr>
          <w:b/>
          <w:sz w:val="16"/>
        </w:rPr>
      </w:pPr>
      <w:r w:rsidRPr="000D7F66">
        <w:t>W przedmiotowym kontekście za projekty inwestycyjne powinny być traktowane tylko inwestycje bezpośrednie, które zaliczają się do przynajmniej jednej z poniższych kategorii:</w:t>
      </w:r>
    </w:p>
    <w:p w:rsidR="007B0CEE" w:rsidRPr="000D7F66" w:rsidRDefault="007B0CEE" w:rsidP="00A1357C">
      <w:pPr>
        <w:pStyle w:val="Akapitzlist"/>
        <w:numPr>
          <w:ilvl w:val="0"/>
          <w:numId w:val="55"/>
        </w:numPr>
        <w:suppressAutoHyphens w:val="0"/>
        <w:autoSpaceDE/>
        <w:autoSpaceDN/>
        <w:spacing w:line="240" w:lineRule="auto"/>
        <w:ind w:left="284" w:hanging="142"/>
        <w:contextualSpacing/>
        <w:textAlignment w:val="auto"/>
        <w:rPr>
          <w:rFonts w:ascii="Verdana" w:eastAsia="Times New Roman" w:hAnsi="Verdana"/>
          <w:sz w:val="18"/>
          <w:szCs w:val="18"/>
          <w:lang w:eastAsia="pl-PL"/>
        </w:rPr>
      </w:pPr>
      <w:r w:rsidRPr="000D7F66">
        <w:rPr>
          <w:rFonts w:ascii="Verdana" w:eastAsia="Times New Roman" w:hAnsi="Verdana"/>
          <w:b/>
          <w:sz w:val="18"/>
          <w:szCs w:val="18"/>
          <w:lang w:eastAsia="pl-PL"/>
        </w:rPr>
        <w:t>Modernizacyjne</w:t>
      </w:r>
      <w:r w:rsidRPr="000D7F66">
        <w:rPr>
          <w:rFonts w:ascii="Verdana" w:eastAsia="Times New Roman" w:hAnsi="Verdana"/>
          <w:sz w:val="18"/>
          <w:szCs w:val="18"/>
          <w:lang w:eastAsia="pl-PL"/>
        </w:rPr>
        <w:t xml:space="preserve"> - ukierunkowane głównie na zmniejszenie kosztów finansowych </w:t>
      </w:r>
      <w:r w:rsidR="00281D62" w:rsidRPr="000D7F66">
        <w:rPr>
          <w:rFonts w:ascii="Verdana" w:eastAsia="Times New Roman" w:hAnsi="Verdana"/>
          <w:sz w:val="18"/>
          <w:szCs w:val="18"/>
          <w:lang w:eastAsia="pl-PL"/>
        </w:rPr>
        <w:br/>
      </w:r>
      <w:r w:rsidRPr="000D7F66">
        <w:rPr>
          <w:rFonts w:ascii="Verdana" w:eastAsia="Times New Roman" w:hAnsi="Verdana"/>
          <w:sz w:val="18"/>
          <w:szCs w:val="18"/>
          <w:lang w:eastAsia="pl-PL"/>
        </w:rPr>
        <w:t>lub społecznych, przeprowadzane są zazwyczaj równolegle z inwestycjami odtworzeniowymi.</w:t>
      </w:r>
    </w:p>
    <w:p w:rsidR="007B0CEE" w:rsidRPr="000D7F66" w:rsidRDefault="007B0CEE" w:rsidP="00A1357C">
      <w:pPr>
        <w:pStyle w:val="Akapitzlist"/>
        <w:numPr>
          <w:ilvl w:val="0"/>
          <w:numId w:val="55"/>
        </w:numPr>
        <w:suppressAutoHyphens w:val="0"/>
        <w:autoSpaceDE/>
        <w:autoSpaceDN/>
        <w:spacing w:line="240" w:lineRule="auto"/>
        <w:ind w:left="284" w:hanging="142"/>
        <w:contextualSpacing/>
        <w:textAlignment w:val="auto"/>
        <w:rPr>
          <w:rFonts w:ascii="Verdana" w:eastAsia="Times New Roman" w:hAnsi="Verdana"/>
          <w:sz w:val="18"/>
          <w:szCs w:val="18"/>
          <w:lang w:eastAsia="pl-PL"/>
        </w:rPr>
      </w:pPr>
      <w:r w:rsidRPr="000D7F66">
        <w:rPr>
          <w:rFonts w:ascii="Verdana" w:eastAsia="Times New Roman" w:hAnsi="Verdana"/>
          <w:b/>
          <w:sz w:val="18"/>
          <w:szCs w:val="18"/>
          <w:lang w:eastAsia="pl-PL"/>
        </w:rPr>
        <w:t>Odtworzeniowe</w:t>
      </w:r>
      <w:r w:rsidRPr="000D7F66">
        <w:rPr>
          <w:rFonts w:ascii="Verdana" w:eastAsia="Times New Roman" w:hAnsi="Verdana"/>
          <w:sz w:val="18"/>
          <w:szCs w:val="18"/>
          <w:lang w:eastAsia="pl-PL"/>
        </w:rPr>
        <w:t xml:space="preserve"> - polegające na zastępowaniu zużytych oraz przestarzałych aktywów nowymi. Ich celem jest przede wszystkim zapobieganie wzrostowi kosztów funkcjonowania określonych systemów lub technicznego stwarzania majątku, co mogłoby narazić jego użytkowników i otoczenie na niekorzystne skutki.</w:t>
      </w:r>
    </w:p>
    <w:p w:rsidR="007B0CEE" w:rsidRPr="000D7F66" w:rsidRDefault="007B0CEE" w:rsidP="00A1357C">
      <w:pPr>
        <w:pStyle w:val="Akapitzlist"/>
        <w:numPr>
          <w:ilvl w:val="0"/>
          <w:numId w:val="55"/>
        </w:numPr>
        <w:suppressAutoHyphens w:val="0"/>
        <w:autoSpaceDE/>
        <w:autoSpaceDN/>
        <w:spacing w:line="240" w:lineRule="auto"/>
        <w:ind w:left="284" w:hanging="142"/>
        <w:contextualSpacing/>
        <w:textAlignment w:val="auto"/>
        <w:rPr>
          <w:rFonts w:ascii="Verdana" w:eastAsia="Times New Roman" w:hAnsi="Verdana"/>
          <w:sz w:val="18"/>
          <w:szCs w:val="18"/>
          <w:lang w:eastAsia="pl-PL"/>
        </w:rPr>
      </w:pPr>
      <w:r w:rsidRPr="000D7F66">
        <w:rPr>
          <w:rFonts w:ascii="Verdana" w:eastAsia="Times New Roman" w:hAnsi="Verdana"/>
          <w:b/>
          <w:sz w:val="18"/>
          <w:szCs w:val="18"/>
          <w:lang w:eastAsia="pl-PL"/>
        </w:rPr>
        <w:t>Rozwojowe</w:t>
      </w:r>
      <w:r w:rsidRPr="000D7F66">
        <w:rPr>
          <w:rFonts w:ascii="Verdana" w:eastAsia="Times New Roman" w:hAnsi="Verdana"/>
          <w:sz w:val="18"/>
          <w:szCs w:val="18"/>
          <w:lang w:eastAsia="pl-PL"/>
        </w:rPr>
        <w:t xml:space="preserve"> - mają na celu zwiększenie szeroko rozumianego potencjału organizacji </w:t>
      </w:r>
      <w:r w:rsidR="00281D62" w:rsidRPr="000D7F66">
        <w:rPr>
          <w:rFonts w:ascii="Verdana" w:eastAsia="Times New Roman" w:hAnsi="Verdana"/>
          <w:sz w:val="18"/>
          <w:szCs w:val="18"/>
          <w:lang w:eastAsia="pl-PL"/>
        </w:rPr>
        <w:br/>
      </w:r>
      <w:r w:rsidRPr="000D7F66">
        <w:rPr>
          <w:rFonts w:ascii="Verdana" w:eastAsia="Times New Roman" w:hAnsi="Verdana"/>
          <w:sz w:val="18"/>
          <w:szCs w:val="18"/>
          <w:lang w:eastAsia="pl-PL"/>
        </w:rPr>
        <w:t>lub jednostki samorządu terytorialnego, w tym również zaspokajających w większym stopniu potrzeby mieszkańców.</w:t>
      </w:r>
    </w:p>
    <w:p w:rsidR="007B0CEE" w:rsidRPr="000D7F66" w:rsidRDefault="007B0CEE" w:rsidP="00A1357C">
      <w:pPr>
        <w:pStyle w:val="Akapitzlist"/>
        <w:numPr>
          <w:ilvl w:val="0"/>
          <w:numId w:val="55"/>
        </w:numPr>
        <w:suppressAutoHyphens w:val="0"/>
        <w:autoSpaceDE/>
        <w:autoSpaceDN/>
        <w:spacing w:line="240" w:lineRule="auto"/>
        <w:ind w:left="284" w:hanging="142"/>
        <w:contextualSpacing/>
        <w:textAlignment w:val="auto"/>
        <w:rPr>
          <w:rFonts w:ascii="Verdana" w:eastAsia="Times New Roman" w:hAnsi="Verdana"/>
          <w:sz w:val="18"/>
          <w:szCs w:val="18"/>
          <w:lang w:eastAsia="pl-PL"/>
        </w:rPr>
      </w:pPr>
      <w:r w:rsidRPr="000D7F66">
        <w:rPr>
          <w:rFonts w:ascii="Verdana" w:eastAsia="Times New Roman" w:hAnsi="Verdana"/>
          <w:b/>
          <w:sz w:val="18"/>
          <w:szCs w:val="18"/>
          <w:lang w:eastAsia="pl-PL"/>
        </w:rPr>
        <w:lastRenderedPageBreak/>
        <w:t>Strategiczne</w:t>
      </w:r>
      <w:r w:rsidRPr="000D7F66">
        <w:rPr>
          <w:rFonts w:ascii="Verdana" w:eastAsia="Times New Roman" w:hAnsi="Verdana"/>
          <w:sz w:val="18"/>
          <w:szCs w:val="18"/>
          <w:lang w:eastAsia="pl-PL"/>
        </w:rPr>
        <w:t xml:space="preserve"> - chroniące wnioskodawcę przed ewentualnymi niekorzystnymi zmianami </w:t>
      </w:r>
      <w:r w:rsidR="00281D62" w:rsidRPr="000D7F66">
        <w:rPr>
          <w:rFonts w:ascii="Verdana" w:eastAsia="Times New Roman" w:hAnsi="Verdana"/>
          <w:sz w:val="18"/>
          <w:szCs w:val="18"/>
          <w:lang w:eastAsia="pl-PL"/>
        </w:rPr>
        <w:br/>
      </w:r>
      <w:r w:rsidRPr="000D7F66">
        <w:rPr>
          <w:rFonts w:ascii="Verdana" w:eastAsia="Times New Roman" w:hAnsi="Verdana"/>
          <w:sz w:val="18"/>
          <w:szCs w:val="18"/>
          <w:lang w:eastAsia="pl-PL"/>
        </w:rPr>
        <w:t>w przyszłości.</w:t>
      </w:r>
    </w:p>
    <w:p w:rsidR="000912D2" w:rsidRPr="000D7F66" w:rsidRDefault="000912D2" w:rsidP="00617741">
      <w:pPr>
        <w:spacing w:before="0"/>
      </w:pPr>
    </w:p>
    <w:p w:rsidR="00E17007" w:rsidRPr="000D7F66" w:rsidRDefault="00E17007" w:rsidP="00E17007">
      <w:pPr>
        <w:spacing w:before="0"/>
      </w:pPr>
      <w:r w:rsidRPr="000D7F66">
        <w:t>Niniejsza instrukcja powinna być stosowana do projektów niezaliczanych do dużych projektów</w:t>
      </w:r>
      <w:r w:rsidR="00E06A7C">
        <w:t xml:space="preserve">, </w:t>
      </w:r>
      <w:r w:rsidR="009C2E0B" w:rsidRPr="000210C0">
        <w:t>w tym dużych projektów hybrydowych</w:t>
      </w:r>
      <w:r w:rsidR="00E06A7C" w:rsidRPr="000210C0">
        <w:t xml:space="preserve"> </w:t>
      </w:r>
      <w:r w:rsidRPr="000210C0">
        <w:t>w rozumieniu Rozporządzenia ogólnego 1303/2013. Do</w:t>
      </w:r>
      <w:r w:rsidRPr="00E006A7">
        <w:t xml:space="preserve"> projektów dużych należy stosować rozszerzony</w:t>
      </w:r>
      <w:r w:rsidRPr="004B0844">
        <w:t xml:space="preserve"> zakres poszczególnych analiz, zdefiniowany w Wytycznych </w:t>
      </w:r>
      <w:proofErr w:type="spellStart"/>
      <w:r w:rsidRPr="004B0844">
        <w:t>MIiR</w:t>
      </w:r>
      <w:proofErr w:type="spellEnd"/>
      <w:r w:rsidRPr="004B0844">
        <w:t xml:space="preserve"> oraz Przewodniku AKK lub odpowiednich dla sektora Niebieskich księgach przygotowanych we współpracy </w:t>
      </w:r>
      <w:r w:rsidRPr="000D7F66">
        <w:t>z Inicjatywą Jaspers.</w:t>
      </w:r>
    </w:p>
    <w:p w:rsidR="00BE5146" w:rsidRDefault="007672FD" w:rsidP="00617741">
      <w:pPr>
        <w:spacing w:before="0"/>
      </w:pPr>
      <w:r w:rsidRPr="000D7F66">
        <w:t xml:space="preserve">Zgodnie z art. 100 rozporządzenia (UE) nr 1303/2013, duży projekt to operacja inwestycyjna obejmująca „szereg robót, działań lub usług służących wykonaniu niepodzielnego zadania </w:t>
      </w:r>
      <w:r w:rsidRPr="000D7F66">
        <w:br/>
        <w:t xml:space="preserve">o sprecyzowanym charakterze gospodarczym lub technicznym, które posiadają jasno określone cele i której całkowite koszty </w:t>
      </w:r>
      <w:proofErr w:type="spellStart"/>
      <w:r w:rsidRPr="000D7F66">
        <w:t>kwalifikowalne</w:t>
      </w:r>
      <w:proofErr w:type="spellEnd"/>
      <w:r w:rsidRPr="000D7F66">
        <w:t xml:space="preserve"> przekraczają kwotę 50 000 </w:t>
      </w:r>
      <w:proofErr w:type="spellStart"/>
      <w:r w:rsidRPr="000D7F66">
        <w:t>000</w:t>
      </w:r>
      <w:proofErr w:type="spellEnd"/>
      <w:r w:rsidRPr="000D7F66">
        <w:t xml:space="preserve"> EUR”. </w:t>
      </w:r>
    </w:p>
    <w:p w:rsidR="00BE5146" w:rsidRDefault="00BE5146">
      <w:pPr>
        <w:spacing w:before="0"/>
        <w:jc w:val="left"/>
      </w:pPr>
      <w:r>
        <w:br w:type="page"/>
      </w:r>
    </w:p>
    <w:p w:rsidR="00460ED3" w:rsidRPr="000D7F66" w:rsidRDefault="007672FD" w:rsidP="00617741">
      <w:pPr>
        <w:spacing w:before="0"/>
      </w:pPr>
      <w:r w:rsidRPr="000D7F66">
        <w:lastRenderedPageBreak/>
        <w:t xml:space="preserve">Całkowite koszty </w:t>
      </w:r>
      <w:proofErr w:type="spellStart"/>
      <w:r w:rsidRPr="000D7F66">
        <w:t>kwalifikowalne</w:t>
      </w:r>
      <w:proofErr w:type="spellEnd"/>
      <w:r w:rsidRPr="000D7F66">
        <w:t xml:space="preserve"> to część kosztów inwestycji, które kwalifikują się do współfinansowania z UE. W przypadku operacji podlegających postanowieniom art. 9 </w:t>
      </w:r>
      <w:proofErr w:type="spellStart"/>
      <w:r w:rsidRPr="000D7F66">
        <w:t>pkt</w:t>
      </w:r>
      <w:proofErr w:type="spellEnd"/>
      <w:r w:rsidRPr="000D7F66">
        <w:t xml:space="preserve"> 7 rozporządzenia (UE) nr 1303/2013 (Cel tematyczny „Promowanie zrównoważonego transportu i usuwanie niedoborów przepustowości w działaniu najważniejszej infrastruktury sieciowej”), próg finansowy służący identyfikacji dużych projektów został ustalony na 75</w:t>
      </w:r>
      <w:r w:rsidR="002E7CD1" w:rsidRPr="000D7F66">
        <w:t> 000 000</w:t>
      </w:r>
      <w:r w:rsidRPr="000D7F66">
        <w:t xml:space="preserve"> EUR.</w:t>
      </w:r>
    </w:p>
    <w:p w:rsidR="007F4CB3" w:rsidRPr="000D7F66" w:rsidRDefault="007F4CB3" w:rsidP="00617741">
      <w:pPr>
        <w:spacing w:before="0"/>
      </w:pPr>
    </w:p>
    <w:p w:rsidR="00C90ADF" w:rsidRPr="000D7F66" w:rsidRDefault="00A862D0" w:rsidP="00617741">
      <w:pPr>
        <w:spacing w:before="0"/>
      </w:pPr>
      <w:r w:rsidRPr="000D7F66">
        <w:t xml:space="preserve">Jednym z kluczowych elementów Studium Wykonalności jest wyliczenie luki finansowej </w:t>
      </w:r>
      <w:r w:rsidR="00281D62" w:rsidRPr="000D7F66">
        <w:br/>
      </w:r>
      <w:r w:rsidRPr="000D7F66">
        <w:t xml:space="preserve">w projektach generujących dochód po ich ukończeniu. </w:t>
      </w:r>
      <w:r w:rsidR="00C90ADF" w:rsidRPr="000D7F66">
        <w:t xml:space="preserve">Przy czym „dochód” oznacza wpływy środków pieniężnych z bezpośrednich wpłat dokonywanych przez użytkowników za towary </w:t>
      </w:r>
      <w:r w:rsidR="00281D62" w:rsidRPr="000D7F66">
        <w:br/>
      </w:r>
      <w:r w:rsidR="00C90ADF" w:rsidRPr="000D7F66">
        <w:t xml:space="preserve">lub usługi zapewniane przez daną operację, jak np. opłaty ponoszone bezpośrednio przez użytkowników za użytkowanie infrastruktury, sprzedaż lub dzierżawę gruntu lub budynków </w:t>
      </w:r>
      <w:r w:rsidR="004466B0">
        <w:br/>
      </w:r>
      <w:r w:rsidR="00C90ADF" w:rsidRPr="000D7F66">
        <w:t>lub opłaty za usługi, pomniejszone o wszelkie koszty operacyjne i koszty odtworzenia wyposażenia krótkotrwałego poniesione w okresie odniesienia. Oszczędności kosztów działalności osiągnięte przez operację są traktowane jako dochody, chyba że są skompensowane równoważnym zmniejszeniem dotacji na działalność.</w:t>
      </w:r>
    </w:p>
    <w:p w:rsidR="00EA1B14" w:rsidRPr="000D7F66" w:rsidRDefault="00EA1B14" w:rsidP="00617741">
      <w:pPr>
        <w:spacing w:before="0"/>
      </w:pPr>
    </w:p>
    <w:p w:rsidR="00E17007" w:rsidRPr="000D7F66" w:rsidRDefault="00E17007" w:rsidP="00E17007">
      <w:pPr>
        <w:spacing w:before="0"/>
      </w:pPr>
      <w:r w:rsidRPr="000D7F66">
        <w:t>Projekt nie musi generować przychodów, aby został uznany za generujący dochód. Wystarczy, że generuje oszczędności kosztów operacyjnych, które nie są skompensowane równoważnym zmniejszeniem dotacji na działalność.</w:t>
      </w:r>
    </w:p>
    <w:p w:rsidR="00E17007" w:rsidRPr="000D7F66" w:rsidRDefault="00E17007" w:rsidP="00E17007">
      <w:pPr>
        <w:spacing w:before="0"/>
      </w:pPr>
      <w:r w:rsidRPr="000D7F66">
        <w:t>W przypadku gdy projekt jest zidentyfikowany jako generujący dochód oraz projekt nie mieści się w wykluczeniach określonych w art. 61 ust. 8 Rozporządzenia ogólnego 1303/2013,  istnieje konieczność zastosowania metody luki w finansowaniu lub zryczałtowanych stawek procentowych dochodów do obliczenia maksymalnej wartości i maksymalnego poziomu dofinansowania.</w:t>
      </w:r>
    </w:p>
    <w:p w:rsidR="00E17007" w:rsidRPr="000D7F66" w:rsidRDefault="00E17007" w:rsidP="00E17007">
      <w:pPr>
        <w:spacing w:before="0"/>
      </w:pPr>
      <w:r w:rsidRPr="000D7F66">
        <w:t xml:space="preserve">Art. 61 ust. 3 Rozporządzenia ogólnego 1303/2013 wprowadza możliwość zastosowania zryczałtowanej procentowej stawki dochodów określonej dla sektora lub podsektora właściwego dla danej operacji. Celem wprowadzenia tej metody jest uproszczenie systemu wdrażania programów operacyjnych. Stosując zryczałtowane procentowe stawki dochodów zakładamy, </w:t>
      </w:r>
      <w:r w:rsidR="00281D62" w:rsidRPr="000D7F66">
        <w:br/>
      </w:r>
      <w:r w:rsidRPr="000D7F66">
        <w:t xml:space="preserve">że uwzględnia on całość dochodów wygenerowanych przez projekt w fazie realizacji </w:t>
      </w:r>
      <w:r w:rsidR="004466B0">
        <w:br/>
      </w:r>
      <w:r w:rsidRPr="000D7F66">
        <w:t>i po ukończeniu.</w:t>
      </w:r>
    </w:p>
    <w:p w:rsidR="00E17007" w:rsidRPr="000D7F66" w:rsidRDefault="00E17007" w:rsidP="00E17007">
      <w:pPr>
        <w:spacing w:before="0"/>
      </w:pPr>
      <w:r w:rsidRPr="000D7F66">
        <w:t>Decyzję o zastosowaniu zryczałtowanej procentowej stawki dochodów podejmuje Instytucja Zarządzająca i jest ona wskazana w SOOP.</w:t>
      </w:r>
    </w:p>
    <w:p w:rsidR="00E17007" w:rsidRPr="000D7F66" w:rsidRDefault="00E17007" w:rsidP="00E17007">
      <w:pPr>
        <w:spacing w:before="0"/>
      </w:pPr>
    </w:p>
    <w:p w:rsidR="00E17007" w:rsidRPr="000D7F66" w:rsidRDefault="00E17007" w:rsidP="00E17007">
      <w:pPr>
        <w:spacing w:before="0"/>
      </w:pPr>
      <w:r w:rsidRPr="000D7F66">
        <w:t xml:space="preserve">Założenia makroekonomiczne przyjmowane w Studium wykonalności muszą być zgodne </w:t>
      </w:r>
      <w:r w:rsidRPr="000D7F66">
        <w:br/>
        <w:t xml:space="preserve">z założeniami określonymi w aktualnym na dzień przygotowywania dokumentu załączniku </w:t>
      </w:r>
      <w:r w:rsidR="004466B0">
        <w:br/>
      </w:r>
      <w:r w:rsidRPr="000D7F66">
        <w:t xml:space="preserve">do Wytycznych </w:t>
      </w:r>
      <w:proofErr w:type="spellStart"/>
      <w:r w:rsidRPr="000D7F66">
        <w:t>MIiR</w:t>
      </w:r>
      <w:proofErr w:type="spellEnd"/>
      <w:r w:rsidRPr="000D7F66">
        <w:t xml:space="preserve"> – Warianty rozwoju gospodarczego Polski.</w:t>
      </w:r>
    </w:p>
    <w:p w:rsidR="00E17007" w:rsidRPr="000D7F66" w:rsidRDefault="00E17007" w:rsidP="00E17007">
      <w:pPr>
        <w:spacing w:before="0"/>
      </w:pPr>
    </w:p>
    <w:p w:rsidR="00E17007" w:rsidRPr="000D7F66" w:rsidRDefault="00E17007" w:rsidP="00E17007">
      <w:pPr>
        <w:spacing w:before="0"/>
      </w:pPr>
      <w:r w:rsidRPr="000D7F66">
        <w:t xml:space="preserve">Studium wykonalności musi uzasadniać zapisy we wniosku o dofinansowanie. Wniosek </w:t>
      </w:r>
      <w:r w:rsidR="00281D62" w:rsidRPr="000D7F66">
        <w:br/>
      </w:r>
      <w:r w:rsidRPr="000D7F66">
        <w:t xml:space="preserve">o dofinansowanie wraz ze studium wykonalności muszą pozwolić na dokonanie oceny projektu w ramach kryteriów przyjętych dla działania z którego ma być dofinansowany projekt. </w:t>
      </w:r>
    </w:p>
    <w:p w:rsidR="00E17007" w:rsidRPr="000D7F66" w:rsidRDefault="00E17007" w:rsidP="00E17007">
      <w:pPr>
        <w:spacing w:after="120"/>
      </w:pPr>
      <w:r w:rsidRPr="000D7F66">
        <w:t xml:space="preserve">W zależności od zróżnicowania wartości projektów  można dokonać pewnych uproszczeń </w:t>
      </w:r>
      <w:r w:rsidR="00281D62" w:rsidRPr="000D7F66">
        <w:br/>
      </w:r>
      <w:r w:rsidRPr="000D7F66">
        <w:t>w przygotowaniu studiów wykonalności.</w:t>
      </w:r>
    </w:p>
    <w:p w:rsidR="00E17007" w:rsidRPr="000D7F66" w:rsidRDefault="00E17007" w:rsidP="00E17007">
      <w:pPr>
        <w:spacing w:after="120"/>
      </w:pPr>
      <w:r w:rsidRPr="000D7F66">
        <w:t xml:space="preserve">W załączeniu do niniejszej instrukcji dodano arkusz wskazujący na zakres studium wykonalności właściwy dla odpowiednich progów zróżnicowania projektu. (Załącznik nr 1) Arkusz określa  minimalny zakres SW, wymagany przez IZ. Wnioskodawca powinien przygotować studium                   w szerszym zakresie, jeżeli jego zdaniem szczególne uwarunkowania projektu lub zapisy wytycznych </w:t>
      </w:r>
      <w:proofErr w:type="spellStart"/>
      <w:r w:rsidRPr="000D7F66">
        <w:t>MIiR</w:t>
      </w:r>
      <w:proofErr w:type="spellEnd"/>
      <w:r w:rsidRPr="000D7F66">
        <w:t xml:space="preserve"> nakładają taki obowiązek.</w:t>
      </w:r>
    </w:p>
    <w:p w:rsidR="00E17007" w:rsidRPr="000D7F66" w:rsidRDefault="00E17007" w:rsidP="00E17007">
      <w:pPr>
        <w:spacing w:after="120"/>
      </w:pPr>
      <w:r w:rsidRPr="000D7F66">
        <w:t xml:space="preserve">Ze względu na całkowitą wartość wydatków </w:t>
      </w:r>
      <w:proofErr w:type="spellStart"/>
      <w:r w:rsidRPr="000D7F66">
        <w:t>kwalifikowalnych</w:t>
      </w:r>
      <w:proofErr w:type="spellEnd"/>
      <w:r w:rsidRPr="000D7F66">
        <w:t xml:space="preserve"> w projekcie wskazano trzy progi różnicujące wymagany zakres SW:</w:t>
      </w:r>
    </w:p>
    <w:p w:rsidR="00E17007" w:rsidRPr="000D7F66" w:rsidRDefault="0030653E" w:rsidP="00E17007">
      <w:pPr>
        <w:spacing w:after="120"/>
      </w:pPr>
      <w:r>
        <w:t>- do 250 tys.</w:t>
      </w:r>
      <w:r w:rsidR="00E17007" w:rsidRPr="000D7F66">
        <w:t xml:space="preserve"> Euro,</w:t>
      </w:r>
    </w:p>
    <w:p w:rsidR="00E17007" w:rsidRPr="000D7F66" w:rsidRDefault="0030653E" w:rsidP="00E17007">
      <w:pPr>
        <w:spacing w:after="120"/>
      </w:pPr>
      <w:r>
        <w:t>- od 250 tys.</w:t>
      </w:r>
      <w:r w:rsidR="00E17007" w:rsidRPr="000D7F66">
        <w:t xml:space="preserve"> Euro do 1 mln Euro,</w:t>
      </w:r>
    </w:p>
    <w:p w:rsidR="00E17007" w:rsidRPr="000D7F66" w:rsidRDefault="00E17007" w:rsidP="00E17007">
      <w:pPr>
        <w:spacing w:after="120"/>
      </w:pPr>
      <w:r w:rsidRPr="000D7F66">
        <w:t>- powyżej 1 mln Euro.</w:t>
      </w:r>
    </w:p>
    <w:p w:rsidR="00E17007" w:rsidRPr="000D7F66" w:rsidRDefault="00E17007" w:rsidP="00E17007">
      <w:pPr>
        <w:spacing w:after="120"/>
      </w:pPr>
      <w:r w:rsidRPr="000D7F66">
        <w:t>Dodatkowo</w:t>
      </w:r>
      <w:r w:rsidR="000D7F66" w:rsidRPr="000D7F66">
        <w:t>,</w:t>
      </w:r>
      <w:r w:rsidRPr="000D7F66">
        <w:t xml:space="preserve"> osobno wskazano minimalny zakres SW dla projektów objętych pomocą publiczną dla których maksymalną kwotę dofinansowania należy ustalić poprzez indywidualną weryfikację potrzeb uwzględniającą zyski operacyjne.</w:t>
      </w:r>
    </w:p>
    <w:p w:rsidR="00E17007" w:rsidRPr="00E006A7" w:rsidRDefault="00E17007" w:rsidP="00E17007">
      <w:pPr>
        <w:spacing w:after="120"/>
      </w:pPr>
      <w:r w:rsidRPr="000D7F66">
        <w:lastRenderedPageBreak/>
        <w:t xml:space="preserve">Mając na uwadze, że minimalny zakres studium wykonalności jest ściśle związany z tematyką projektów generujących dochód na potrzeby zakwalifikowania projektu do jednego z trzech </w:t>
      </w:r>
      <w:r w:rsidR="004466B0">
        <w:br/>
      </w:r>
      <w:r w:rsidRPr="000D7F66">
        <w:t xml:space="preserve">ww. progów wartościowych należy stosować kurs Euro właściwy dla identyfikowania projektu jako generującego dochód. Oznacza to, że wnioskodawca kwalifikując projekt do odpowiedniego progu posługuje się kursem wymiany EUR/PLN, stanowiącym średnią arytmetyczną kursów </w:t>
      </w:r>
      <w:r w:rsidRPr="00CA596D">
        <w:rPr>
          <w:szCs w:val="18"/>
        </w:rPr>
        <w:t xml:space="preserve">średnich miesięcznych Narodowego Banku Polskiego, z ostatnich sześciu miesięcy poprzedzających miesiąc złożenia wniosku o dofinansowanie. </w:t>
      </w:r>
      <w:r w:rsidR="00615F67" w:rsidRPr="00712C26">
        <w:rPr>
          <w:szCs w:val="18"/>
        </w:rPr>
        <w:t xml:space="preserve">Miesięczny kurs EUR/PLN jest publikowany na stronie </w:t>
      </w:r>
      <w:hyperlink r:id="rId10" w:history="1">
        <w:r w:rsidR="00615F67" w:rsidRPr="00712C26">
          <w:rPr>
            <w:color w:val="0000FF"/>
            <w:szCs w:val="18"/>
            <w:u w:val="single"/>
          </w:rPr>
          <w:t>http://www.nbp.pl/home.aspx?f=/kursy/arch_a.html</w:t>
        </w:r>
      </w:hyperlink>
      <w:r w:rsidR="00615F67" w:rsidRPr="00712C26">
        <w:rPr>
          <w:szCs w:val="18"/>
        </w:rPr>
        <w:t xml:space="preserve"> w tabeli </w:t>
      </w:r>
      <w:r w:rsidR="00615F67" w:rsidRPr="00712C26">
        <w:rPr>
          <w:rFonts w:cs="Arial"/>
          <w:bCs/>
          <w:color w:val="333333"/>
          <w:szCs w:val="18"/>
          <w:shd w:val="clear" w:color="auto" w:fill="FFFFFF"/>
        </w:rPr>
        <w:t>Kursy średnioważone walut obcych w złotych (Tabela A).</w:t>
      </w:r>
    </w:p>
    <w:p w:rsidR="00E17007" w:rsidRPr="000D7F66" w:rsidRDefault="00E17007" w:rsidP="00E17007">
      <w:pPr>
        <w:rPr>
          <w:i/>
        </w:rPr>
      </w:pPr>
      <w:r w:rsidRPr="004B0844">
        <w:t xml:space="preserve">W celu ułatwienia pracy nad studium wykonalności IZ RPO WZ przygotowała tabele </w:t>
      </w:r>
      <w:r w:rsidR="00281D62" w:rsidRPr="000D7F66">
        <w:br/>
      </w:r>
      <w:r w:rsidRPr="000D7F66">
        <w:t xml:space="preserve">do wykorzystania: </w:t>
      </w:r>
      <w:r w:rsidRPr="000D7F66">
        <w:rPr>
          <w:i/>
        </w:rPr>
        <w:t xml:space="preserve">formularz do wypełnienia w formacie MS Word  oraz formularz </w:t>
      </w:r>
      <w:r w:rsidR="004466B0">
        <w:rPr>
          <w:i/>
        </w:rPr>
        <w:br/>
      </w:r>
      <w:r w:rsidRPr="000D7F66">
        <w:rPr>
          <w:i/>
        </w:rPr>
        <w:t xml:space="preserve">do wypełnienia w formacie MS Excel. Formularze nie są obligatoryjne, mają charakter pomocniczy. Wnioskodawca może przygotować analizę w oparciu o własne tabele, pod warunkiem ujęcia w nich minimalnego zakresu, określonego w załączniku nr 1. W każdym przypadku (wykorzystania formularzy przygotowanych przez IZ </w:t>
      </w:r>
      <w:r w:rsidR="00D46301" w:rsidRPr="00D46301">
        <w:rPr>
          <w:i/>
        </w:rPr>
        <w:t xml:space="preserve">RPO WZ </w:t>
      </w:r>
      <w:r w:rsidRPr="000D7F66">
        <w:rPr>
          <w:i/>
        </w:rPr>
        <w:t xml:space="preserve">lub własnych) Wnioskodawca jest zobowiązany do zapewnienia zgodności kalkulacji z rozporządzeniami unijnymi, przepisami prawa krajowego oraz wytycznymi </w:t>
      </w:r>
      <w:proofErr w:type="spellStart"/>
      <w:r w:rsidRPr="000D7F66">
        <w:rPr>
          <w:i/>
        </w:rPr>
        <w:t>MIiR</w:t>
      </w:r>
      <w:proofErr w:type="spellEnd"/>
      <w:r w:rsidRPr="000D7F66">
        <w:rPr>
          <w:i/>
        </w:rPr>
        <w:t>.</w:t>
      </w:r>
    </w:p>
    <w:p w:rsidR="00E17007" w:rsidRPr="000D7F66" w:rsidRDefault="00E17007" w:rsidP="00E17007">
      <w:pPr>
        <w:rPr>
          <w:i/>
        </w:rPr>
      </w:pPr>
    </w:p>
    <w:p w:rsidR="00A4680D" w:rsidRDefault="00A4680D" w:rsidP="00A4680D">
      <w:r>
        <w:t>Dodatkowo w przypadku realizacji projektu w systemie kilku podmiotów (partnerstwo, system beneficjent-operator) wyróżniono niektóre tabele kolorem niebieskim (które powinny zostać powielone).</w:t>
      </w:r>
    </w:p>
    <w:p w:rsidR="00A4680D" w:rsidRDefault="00A4680D" w:rsidP="000F5EC8">
      <w:r>
        <w:t>Jeśli Partnerstwo składa się z Lidera i dwóch Partnerów liczba tabel powinna zostać zwiększona do czterech. Dla wnioskodawcy-beneficjenta oraz  każdego Partnera osobno oraz dla wartości odnoszących się do całego projektu wspólnie.</w:t>
      </w:r>
    </w:p>
    <w:p w:rsidR="009C2E0B" w:rsidRDefault="009C2E0B" w:rsidP="000F5EC8"/>
    <w:p w:rsidR="009C2E0B" w:rsidRPr="000D7F66" w:rsidRDefault="009C2E0B" w:rsidP="009C2E0B">
      <w:pPr>
        <w:sectPr w:rsidR="009C2E0B" w:rsidRPr="000D7F66" w:rsidSect="00DC3DBF">
          <w:headerReference w:type="default" r:id="rId11"/>
          <w:footerReference w:type="default" r:id="rId12"/>
          <w:footerReference w:type="first" r:id="rId13"/>
          <w:pgSz w:w="11906" w:h="16838"/>
          <w:pgMar w:top="2268" w:right="1276" w:bottom="1701" w:left="1871" w:header="680" w:footer="873" w:gutter="0"/>
          <w:cols w:space="708"/>
          <w:titlePg/>
          <w:docGrid w:linePitch="360"/>
        </w:sectPr>
      </w:pPr>
      <w:r w:rsidRPr="002A78B8">
        <w:t>Zasady sporządzania analizy finansowej dla projektów hybrydowych reguluje rozdział 5.</w:t>
      </w:r>
      <w:r w:rsidR="003F0544" w:rsidRPr="002A78B8">
        <w:t>10</w:t>
      </w:r>
      <w:r w:rsidRPr="002A78B8">
        <w:t>.</w:t>
      </w:r>
    </w:p>
    <w:p w:rsidR="00212949" w:rsidRPr="000D7F66" w:rsidRDefault="00212949" w:rsidP="000F5EC8">
      <w:pPr>
        <w:sectPr w:rsidR="00212949" w:rsidRPr="000D7F66" w:rsidSect="00DC3DBF">
          <w:headerReference w:type="default" r:id="rId14"/>
          <w:footerReference w:type="default" r:id="rId15"/>
          <w:footerReference w:type="first" r:id="rId16"/>
          <w:pgSz w:w="11906" w:h="16838"/>
          <w:pgMar w:top="2268" w:right="1276" w:bottom="1701" w:left="1871" w:header="680" w:footer="873" w:gutter="0"/>
          <w:cols w:space="708"/>
          <w:titlePg/>
          <w:docGrid w:linePitch="360"/>
        </w:sectPr>
      </w:pPr>
    </w:p>
    <w:p w:rsidR="00C77D3C" w:rsidRPr="000D7F66" w:rsidRDefault="00C77D3C" w:rsidP="00C77D3C">
      <w:pPr>
        <w:rPr>
          <w:sz w:val="2"/>
          <w:szCs w:val="2"/>
        </w:rPr>
      </w:pPr>
    </w:p>
    <w:p w:rsidR="00C77D3C" w:rsidRPr="000D7F66" w:rsidRDefault="00044EB3" w:rsidP="00753CD9">
      <w:pPr>
        <w:pStyle w:val="Nagwek1"/>
      </w:pPr>
      <w:bookmarkStart w:id="4" w:name="_Toc467746656"/>
      <w:r w:rsidRPr="000D7F66">
        <w:t xml:space="preserve">Przedstawienie kontekstu społeczno-ekonomicznego, instytucjonalnego </w:t>
      </w:r>
      <w:r w:rsidR="00281D62" w:rsidRPr="000D7F66">
        <w:br/>
      </w:r>
      <w:r w:rsidRPr="000D7F66">
        <w:t>i politycznego</w:t>
      </w:r>
      <w:bookmarkEnd w:id="4"/>
    </w:p>
    <w:p w:rsidR="00056A9A" w:rsidRPr="000D7F66" w:rsidRDefault="00A90E60" w:rsidP="00753CD9">
      <w:pPr>
        <w:pStyle w:val="Nagwek2"/>
      </w:pPr>
      <w:bookmarkStart w:id="5" w:name="_Toc467746657"/>
      <w:r w:rsidRPr="000D7F66">
        <w:t>Synte</w:t>
      </w:r>
      <w:r w:rsidR="002E7CD1" w:rsidRPr="000D7F66">
        <w:t>tyczny opis</w:t>
      </w:r>
      <w:r w:rsidRPr="000D7F66">
        <w:t xml:space="preserve"> otoczenia, w którym projekt będzie realizowany</w:t>
      </w:r>
      <w:bookmarkEnd w:id="5"/>
    </w:p>
    <w:p w:rsidR="00C2113B" w:rsidRPr="000D7F66" w:rsidRDefault="00C2113B" w:rsidP="00C2113B">
      <w:r w:rsidRPr="000D7F66">
        <w:t xml:space="preserve">Pierwszy etap analizy projektu ma na celu opisanie kontekstu społecznego, ekonomicznego, politycznego i instytucjonalnego, w którym będzie </w:t>
      </w:r>
      <w:r w:rsidR="004412D8" w:rsidRPr="000D7F66">
        <w:br/>
      </w:r>
      <w:r w:rsidRPr="000D7F66">
        <w:t xml:space="preserve">on realizowany. </w:t>
      </w:r>
    </w:p>
    <w:p w:rsidR="001A4661" w:rsidRPr="000D7F66" w:rsidRDefault="001A4661" w:rsidP="00C2113B">
      <w:pPr>
        <w:rPr>
          <w:szCs w:val="18"/>
        </w:rPr>
      </w:pPr>
      <w:r w:rsidRPr="000D7F66">
        <w:rPr>
          <w:b/>
          <w:bCs/>
          <w:szCs w:val="18"/>
        </w:rPr>
        <w:t xml:space="preserve">Przedstawienie kontekstu jest istotne z punktu widzenia prognozy przyszłych trendów, zwłaszcza analizy popytu. </w:t>
      </w:r>
      <w:r w:rsidRPr="000D7F66">
        <w:rPr>
          <w:szCs w:val="18"/>
        </w:rPr>
        <w:t xml:space="preserve">Możliwość trafnego prognozowania liczby użytkowników, zysków i kosztów zależy często od celności oceny społecznych i makroekonomicznych uwarunkowań danego regionu. W związku z tym oczywistym jest, iż należy upewnić się, czy założenia w zakresie – na przykład – PKB czy wzrostu liczby ludności są spójne </w:t>
      </w:r>
      <w:r w:rsidR="004412D8" w:rsidRPr="000D7F66">
        <w:rPr>
          <w:szCs w:val="18"/>
        </w:rPr>
        <w:br/>
      </w:r>
      <w:r w:rsidRPr="000D7F66">
        <w:rPr>
          <w:szCs w:val="18"/>
        </w:rPr>
        <w:t xml:space="preserve">z danymi uwzględnionymi w </w:t>
      </w:r>
      <w:r w:rsidR="002E7CD1" w:rsidRPr="000D7F66">
        <w:rPr>
          <w:szCs w:val="18"/>
        </w:rPr>
        <w:t>RPO WZ 2014-2020</w:t>
      </w:r>
      <w:r w:rsidRPr="000D7F66">
        <w:rPr>
          <w:szCs w:val="18"/>
        </w:rPr>
        <w:t xml:space="preserve"> oraz inny</w:t>
      </w:r>
      <w:r w:rsidR="002E7CD1" w:rsidRPr="000D7F66">
        <w:rPr>
          <w:szCs w:val="18"/>
        </w:rPr>
        <w:t>mi</w:t>
      </w:r>
      <w:r w:rsidRPr="000D7F66">
        <w:rPr>
          <w:szCs w:val="18"/>
        </w:rPr>
        <w:t xml:space="preserve"> sektorowy</w:t>
      </w:r>
      <w:r w:rsidR="002E7CD1" w:rsidRPr="000D7F66">
        <w:rPr>
          <w:szCs w:val="18"/>
        </w:rPr>
        <w:t>mi</w:t>
      </w:r>
      <w:r w:rsidRPr="000D7F66">
        <w:rPr>
          <w:szCs w:val="18"/>
        </w:rPr>
        <w:t xml:space="preserve"> lub regionalny</w:t>
      </w:r>
      <w:r w:rsidR="002E7CD1" w:rsidRPr="000D7F66">
        <w:rPr>
          <w:szCs w:val="18"/>
        </w:rPr>
        <w:t>mi</w:t>
      </w:r>
      <w:r w:rsidRPr="000D7F66">
        <w:rPr>
          <w:szCs w:val="18"/>
        </w:rPr>
        <w:t xml:space="preserve"> plana</w:t>
      </w:r>
      <w:r w:rsidR="002E7CD1" w:rsidRPr="000D7F66">
        <w:rPr>
          <w:szCs w:val="18"/>
        </w:rPr>
        <w:t>mi</w:t>
      </w:r>
      <w:r w:rsidRPr="000D7F66">
        <w:rPr>
          <w:szCs w:val="18"/>
        </w:rPr>
        <w:t xml:space="preserve"> </w:t>
      </w:r>
      <w:r w:rsidR="002E7CD1" w:rsidRPr="000D7F66">
        <w:rPr>
          <w:szCs w:val="18"/>
        </w:rPr>
        <w:t>województwa i Polski.</w:t>
      </w:r>
    </w:p>
    <w:p w:rsidR="00A90E60" w:rsidRPr="000D7F66" w:rsidRDefault="00A90E60" w:rsidP="00056A9A"/>
    <w:tbl>
      <w:tblPr>
        <w:tblW w:w="1357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tblPr>
      <w:tblGrid>
        <w:gridCol w:w="654"/>
        <w:gridCol w:w="2643"/>
        <w:gridCol w:w="10278"/>
      </w:tblGrid>
      <w:tr w:rsidR="009639BF" w:rsidRPr="000D7F66" w:rsidTr="002B20F9">
        <w:trPr>
          <w:tblHeader/>
        </w:trPr>
        <w:tc>
          <w:tcPr>
            <w:tcW w:w="654"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9639BF" w:rsidRPr="000D7F66" w:rsidRDefault="009639BF" w:rsidP="005D4020">
            <w:pPr>
              <w:pStyle w:val="PSDBTabelaNagwek"/>
              <w:rPr>
                <w:szCs w:val="14"/>
              </w:rPr>
            </w:pPr>
            <w:r w:rsidRPr="000D7F66">
              <w:rPr>
                <w:szCs w:val="14"/>
              </w:rPr>
              <w:t>Lp.</w:t>
            </w:r>
          </w:p>
        </w:tc>
        <w:tc>
          <w:tcPr>
            <w:tcW w:w="2643"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9639BF" w:rsidRPr="000D7F66" w:rsidRDefault="009639BF" w:rsidP="005D4020">
            <w:pPr>
              <w:pStyle w:val="PSDBTabelaNagwek"/>
              <w:rPr>
                <w:szCs w:val="14"/>
              </w:rPr>
            </w:pPr>
            <w:r w:rsidRPr="000D7F66">
              <w:rPr>
                <w:szCs w:val="14"/>
              </w:rPr>
              <w:t>Zakres informacji</w:t>
            </w:r>
          </w:p>
        </w:tc>
        <w:tc>
          <w:tcPr>
            <w:tcW w:w="10278"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EC0BB7" w:rsidRPr="000D7F66" w:rsidRDefault="009639BF" w:rsidP="00DC3DBF">
            <w:pPr>
              <w:pStyle w:val="PSDBTabelaNagwek"/>
              <w:jc w:val="both"/>
              <w:rPr>
                <w:szCs w:val="14"/>
              </w:rPr>
            </w:pPr>
            <w:r w:rsidRPr="000D7F66">
              <w:rPr>
                <w:szCs w:val="14"/>
              </w:rPr>
              <w:t>Opis</w:t>
            </w:r>
          </w:p>
        </w:tc>
      </w:tr>
      <w:tr w:rsidR="009639BF" w:rsidRPr="000D7F66" w:rsidTr="002B20F9">
        <w:trPr>
          <w:trHeight w:val="526"/>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9639BF" w:rsidRPr="000D7F66" w:rsidRDefault="009639BF" w:rsidP="009639BF">
            <w:pPr>
              <w:pStyle w:val="PSDBTabelaNormalny"/>
              <w:rPr>
                <w:sz w:val="12"/>
                <w:szCs w:val="12"/>
              </w:rPr>
            </w:pPr>
            <w:r w:rsidRPr="000D7F66">
              <w:rPr>
                <w:sz w:val="12"/>
                <w:szCs w:val="12"/>
              </w:rPr>
              <w:t>1.1.1</w:t>
            </w:r>
          </w:p>
        </w:tc>
        <w:tc>
          <w:tcPr>
            <w:tcW w:w="2643" w:type="dxa"/>
            <w:tcBorders>
              <w:top w:val="nil"/>
              <w:left w:val="single" w:sz="4" w:space="0" w:color="999999"/>
              <w:bottom w:val="nil"/>
              <w:right w:val="single" w:sz="4" w:space="0" w:color="999999"/>
              <w:tl2br w:val="nil"/>
              <w:tr2bl w:val="nil"/>
            </w:tcBorders>
            <w:shd w:val="clear" w:color="auto" w:fill="ECF8F6"/>
          </w:tcPr>
          <w:p w:rsidR="009639BF" w:rsidRPr="000D7F66" w:rsidRDefault="009639BF" w:rsidP="00C2113B">
            <w:pPr>
              <w:pStyle w:val="PSDBTabelaNormalny"/>
            </w:pPr>
            <w:r w:rsidRPr="000D7F66">
              <w:t>Kontekst społeczno-ekonomiczny</w:t>
            </w:r>
          </w:p>
        </w:tc>
        <w:tc>
          <w:tcPr>
            <w:tcW w:w="10278" w:type="dxa"/>
            <w:tcBorders>
              <w:top w:val="nil"/>
              <w:left w:val="single" w:sz="4" w:space="0" w:color="999999"/>
              <w:bottom w:val="nil"/>
              <w:right w:val="single" w:sz="4" w:space="0" w:color="999999"/>
              <w:tl2br w:val="nil"/>
              <w:tr2bl w:val="nil"/>
            </w:tcBorders>
            <w:shd w:val="clear" w:color="auto" w:fill="F9F9F9"/>
          </w:tcPr>
          <w:p w:rsidR="002A0700" w:rsidRDefault="009639BF" w:rsidP="00712C26">
            <w:r w:rsidRPr="000D7F66">
              <w:rPr>
                <w:sz w:val="14"/>
                <w:szCs w:val="14"/>
              </w:rPr>
              <w:t>Jakie są społeczno-ekonomiczne uwarunkowania kraju/regionu, istotne z punktu widzenia projektu, czyli m.in. dynamika zmian demograficznych, oczekiwana stopa wzrostu PKB, uwarunkowania rynku pracy, trendy w zakresie bezrobocia itp.?</w:t>
            </w:r>
          </w:p>
        </w:tc>
      </w:tr>
      <w:tr w:rsidR="009639BF" w:rsidRPr="000D7F66" w:rsidTr="002B20F9">
        <w:trPr>
          <w:trHeight w:val="478"/>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9639BF" w:rsidRPr="000D7F66" w:rsidRDefault="009639BF" w:rsidP="009639BF">
            <w:pPr>
              <w:pStyle w:val="PSDBTabelaNormalny"/>
              <w:rPr>
                <w:sz w:val="12"/>
                <w:szCs w:val="12"/>
              </w:rPr>
            </w:pPr>
            <w:r w:rsidRPr="000D7F66">
              <w:rPr>
                <w:sz w:val="12"/>
                <w:szCs w:val="12"/>
              </w:rPr>
              <w:t>1.1.2</w:t>
            </w:r>
          </w:p>
        </w:tc>
        <w:tc>
          <w:tcPr>
            <w:tcW w:w="2643" w:type="dxa"/>
            <w:tcBorders>
              <w:top w:val="single" w:sz="4" w:space="0" w:color="999999"/>
              <w:left w:val="single" w:sz="4" w:space="0" w:color="999999"/>
              <w:bottom w:val="nil"/>
              <w:right w:val="single" w:sz="4" w:space="0" w:color="999999"/>
              <w:tl2br w:val="nil"/>
              <w:tr2bl w:val="nil"/>
            </w:tcBorders>
            <w:shd w:val="clear" w:color="auto" w:fill="ECF8F6"/>
          </w:tcPr>
          <w:p w:rsidR="009639BF" w:rsidRPr="000D7F66" w:rsidRDefault="009639BF" w:rsidP="004C53A9">
            <w:pPr>
              <w:pStyle w:val="PSDBTabelaNormalny"/>
            </w:pPr>
            <w:r w:rsidRPr="000D7F66">
              <w:t>Aspekty, polityczne i instytucjonalne</w:t>
            </w:r>
          </w:p>
        </w:tc>
        <w:tc>
          <w:tcPr>
            <w:tcW w:w="10278" w:type="dxa"/>
            <w:tcBorders>
              <w:top w:val="single" w:sz="4" w:space="0" w:color="999999"/>
              <w:left w:val="single" w:sz="4" w:space="0" w:color="999999"/>
              <w:bottom w:val="nil"/>
              <w:right w:val="single" w:sz="4" w:space="0" w:color="999999"/>
              <w:tl2br w:val="nil"/>
              <w:tr2bl w:val="nil"/>
            </w:tcBorders>
            <w:shd w:val="clear" w:color="auto" w:fill="F9F9F9"/>
          </w:tcPr>
          <w:p w:rsidR="00EC0BB7" w:rsidRPr="000D7F66" w:rsidRDefault="009639BF" w:rsidP="00DC3DBF">
            <w:pPr>
              <w:pStyle w:val="PSDBTabelaNormalny"/>
              <w:jc w:val="both"/>
              <w:rPr>
                <w:rFonts w:cs="Verdana"/>
              </w:rPr>
            </w:pPr>
            <w:r w:rsidRPr="000D7F66">
              <w:t>Jakie są aspekty polityczne i instytucjonalne, w tym istniejąca polityka gospodarcza i plany rozwojowe, organizacja i zarządzanie usługami, które będą świadczone/tworzone w ramach projektu, a także potencjał i jakość zaangażowanych w projekt instytucji?</w:t>
            </w:r>
          </w:p>
        </w:tc>
      </w:tr>
      <w:tr w:rsidR="009639BF" w:rsidRPr="000D7F66" w:rsidTr="002B20F9">
        <w:trPr>
          <w:trHeight w:val="556"/>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9639BF" w:rsidRPr="000D7F66" w:rsidRDefault="009639BF" w:rsidP="009639BF">
            <w:pPr>
              <w:pStyle w:val="PSDBTabelaNormalny"/>
              <w:rPr>
                <w:sz w:val="12"/>
                <w:szCs w:val="12"/>
              </w:rPr>
            </w:pPr>
            <w:r w:rsidRPr="000D7F66">
              <w:rPr>
                <w:sz w:val="12"/>
                <w:szCs w:val="12"/>
              </w:rPr>
              <w:t>1.1.3</w:t>
            </w:r>
          </w:p>
        </w:tc>
        <w:tc>
          <w:tcPr>
            <w:tcW w:w="2643"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9639BF" w:rsidRPr="000D7F66" w:rsidRDefault="009639BF" w:rsidP="005D4020">
            <w:pPr>
              <w:pStyle w:val="PSDBTabelaNormalny"/>
            </w:pPr>
            <w:r w:rsidRPr="000D7F66">
              <w:t>Bieżące wyposażenie w infrastrukturę i świadczone usługi</w:t>
            </w:r>
          </w:p>
        </w:tc>
        <w:tc>
          <w:tcPr>
            <w:tcW w:w="10278"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2A0700" w:rsidRDefault="009639BF" w:rsidP="00712C26">
            <w:r w:rsidRPr="000D7F66">
              <w:rPr>
                <w:sz w:val="14"/>
                <w:szCs w:val="14"/>
              </w:rPr>
              <w:t>Jakie jest bieżące wyposażenie w infrastrukturę i świadczone usługi, w tym wskaźniki/dane dotyczące zasięgu i jakości świadczonych usług, bieżących kosztów operacyjnych oraz taryf/opłat uiszczanych przez użytkowników (jeśli dotyczy)?</w:t>
            </w:r>
          </w:p>
        </w:tc>
      </w:tr>
      <w:tr w:rsidR="009639BF" w:rsidRPr="000D7F66" w:rsidTr="00712C26">
        <w:trPr>
          <w:trHeight w:val="45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9639BF" w:rsidRPr="000D7F66" w:rsidRDefault="009639BF" w:rsidP="005D4020">
            <w:pPr>
              <w:pStyle w:val="PSDBTabelaNormalny"/>
              <w:rPr>
                <w:sz w:val="12"/>
                <w:szCs w:val="12"/>
              </w:rPr>
            </w:pPr>
            <w:r w:rsidRPr="000D7F66">
              <w:rPr>
                <w:sz w:val="12"/>
                <w:szCs w:val="12"/>
              </w:rPr>
              <w:t>1.1.4</w:t>
            </w:r>
          </w:p>
        </w:tc>
        <w:tc>
          <w:tcPr>
            <w:tcW w:w="2643"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9639BF" w:rsidRPr="000D7F66" w:rsidRDefault="009639BF" w:rsidP="005D4020">
            <w:pPr>
              <w:pStyle w:val="PSDBTabelaNormalny"/>
            </w:pPr>
            <w:r w:rsidRPr="000D7F66">
              <w:t>Inne informacje</w:t>
            </w:r>
          </w:p>
        </w:tc>
        <w:tc>
          <w:tcPr>
            <w:tcW w:w="10278"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9639BF" w:rsidRPr="000D7F66" w:rsidRDefault="009639BF" w:rsidP="00E20BA8">
            <w:pPr>
              <w:rPr>
                <w:sz w:val="14"/>
                <w:szCs w:val="14"/>
              </w:rPr>
            </w:pPr>
            <w:r w:rsidRPr="000D7F66">
              <w:rPr>
                <w:sz w:val="14"/>
                <w:szCs w:val="14"/>
              </w:rPr>
              <w:t>Jakie są inne informacje i dane statystyczne istotne z punktu widzenia lepszego opisania kontekstu, na przykład występujące problemy natury środowiskowej, organy środowiskowe, które trzeba będzie zaangażować itp.?</w:t>
            </w:r>
          </w:p>
        </w:tc>
      </w:tr>
      <w:tr w:rsidR="009639BF" w:rsidRPr="000D7F66" w:rsidTr="002B20F9">
        <w:trPr>
          <w:trHeight w:val="546"/>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9639BF" w:rsidRPr="000D7F66" w:rsidRDefault="009639BF" w:rsidP="005D4020">
            <w:pPr>
              <w:pStyle w:val="PSDBTabelaNormalny"/>
              <w:rPr>
                <w:sz w:val="12"/>
                <w:szCs w:val="12"/>
              </w:rPr>
            </w:pPr>
            <w:r w:rsidRPr="000D7F66">
              <w:rPr>
                <w:sz w:val="12"/>
                <w:szCs w:val="12"/>
              </w:rPr>
              <w:t>1.1.5</w:t>
            </w:r>
          </w:p>
        </w:tc>
        <w:tc>
          <w:tcPr>
            <w:tcW w:w="2643" w:type="dxa"/>
            <w:tcBorders>
              <w:top w:val="single" w:sz="4" w:space="0" w:color="999999"/>
              <w:left w:val="single" w:sz="4" w:space="0" w:color="999999"/>
              <w:bottom w:val="nil"/>
              <w:right w:val="single" w:sz="4" w:space="0" w:color="999999"/>
              <w:tl2br w:val="nil"/>
              <w:tr2bl w:val="nil"/>
            </w:tcBorders>
            <w:shd w:val="clear" w:color="auto" w:fill="ECF8F6"/>
          </w:tcPr>
          <w:p w:rsidR="009639BF" w:rsidRPr="000D7F66" w:rsidRDefault="009639BF" w:rsidP="005D4020">
            <w:pPr>
              <w:pStyle w:val="PSDBTabelaNormalny"/>
            </w:pPr>
            <w:r w:rsidRPr="000D7F66">
              <w:t>Odbiór społeczny</w:t>
            </w:r>
          </w:p>
        </w:tc>
        <w:tc>
          <w:tcPr>
            <w:tcW w:w="10278" w:type="dxa"/>
            <w:tcBorders>
              <w:top w:val="single" w:sz="4" w:space="0" w:color="999999"/>
              <w:left w:val="single" w:sz="4" w:space="0" w:color="999999"/>
              <w:bottom w:val="nil"/>
              <w:right w:val="single" w:sz="4" w:space="0" w:color="999999"/>
              <w:tl2br w:val="nil"/>
              <w:tr2bl w:val="nil"/>
            </w:tcBorders>
            <w:shd w:val="clear" w:color="auto" w:fill="F9F9F9"/>
          </w:tcPr>
          <w:p w:rsidR="009639BF" w:rsidRPr="000D7F66" w:rsidRDefault="009639BF" w:rsidP="00E20BA8">
            <w:pPr>
              <w:rPr>
                <w:sz w:val="14"/>
                <w:szCs w:val="14"/>
              </w:rPr>
            </w:pPr>
            <w:r w:rsidRPr="000D7F66">
              <w:rPr>
                <w:sz w:val="14"/>
                <w:szCs w:val="14"/>
              </w:rPr>
              <w:t>Jakie jest postrzeganie planowanej usługi przez społeczeństwo i jego oczekiwania względem niej, np. poglądy organizacji społeczeństwa obywatelskiego, oczekiwania społeczeństwa w stosunku do świadczonych usług</w:t>
            </w:r>
          </w:p>
        </w:tc>
      </w:tr>
    </w:tbl>
    <w:p w:rsidR="00A90E60" w:rsidRPr="000D7F66" w:rsidRDefault="00A90E60" w:rsidP="00753CD9">
      <w:pPr>
        <w:pStyle w:val="Nagwek2"/>
      </w:pPr>
      <w:bookmarkStart w:id="6" w:name="_Toc467746658"/>
      <w:r w:rsidRPr="000D7F66">
        <w:t>Opis stanu aktualnego</w:t>
      </w:r>
      <w:r w:rsidR="00D46301">
        <w:t>,</w:t>
      </w:r>
      <w:r w:rsidRPr="000D7F66">
        <w:t xml:space="preserve"> </w:t>
      </w:r>
      <w:r w:rsidR="000C3BD6" w:rsidRPr="000D7F66">
        <w:t>na który projekt będzie miał wpływ</w:t>
      </w:r>
      <w:bookmarkEnd w:id="6"/>
    </w:p>
    <w:p w:rsidR="001A4661" w:rsidRPr="000D7F66" w:rsidRDefault="001A4661" w:rsidP="00056A9A">
      <w:pPr>
        <w:rPr>
          <w:szCs w:val="18"/>
        </w:rPr>
      </w:pPr>
      <w:r w:rsidRPr="000D7F66">
        <w:rPr>
          <w:b/>
          <w:bCs/>
          <w:szCs w:val="18"/>
        </w:rPr>
        <w:t xml:space="preserve">Analiza </w:t>
      </w:r>
      <w:r w:rsidR="005574B0" w:rsidRPr="000D7F66">
        <w:rPr>
          <w:b/>
          <w:bCs/>
          <w:szCs w:val="18"/>
        </w:rPr>
        <w:t xml:space="preserve">ma </w:t>
      </w:r>
      <w:r w:rsidRPr="000D7F66">
        <w:rPr>
          <w:b/>
          <w:bCs/>
          <w:szCs w:val="18"/>
        </w:rPr>
        <w:t xml:space="preserve">na celu sprawdzenie, czy projekt jest odpowiedni do kontekstu, w jakim jest realizowany. </w:t>
      </w:r>
      <w:r w:rsidRPr="000D7F66">
        <w:rPr>
          <w:szCs w:val="18"/>
        </w:rPr>
        <w:t xml:space="preserve">Każdy projekt jest włączony </w:t>
      </w:r>
      <w:r w:rsidR="004412D8" w:rsidRPr="000D7F66">
        <w:rPr>
          <w:szCs w:val="18"/>
        </w:rPr>
        <w:br/>
      </w:r>
      <w:r w:rsidRPr="000D7F66">
        <w:rPr>
          <w:szCs w:val="18"/>
        </w:rPr>
        <w:t xml:space="preserve">do istniejących wcześniej systemów z własnymi zasadami i charakterystykami, co stanowi nieuchronną trudność, której nie można pominąć. Inwestycje mające na celu świadczenie usług dla obywateli mogą zrealizować swoje cele przez włączenie nowych lub zmodernizowanych obiektów </w:t>
      </w:r>
      <w:r w:rsidR="004412D8" w:rsidRPr="000D7F66">
        <w:rPr>
          <w:szCs w:val="18"/>
        </w:rPr>
        <w:br/>
      </w:r>
      <w:r w:rsidRPr="000D7F66">
        <w:rPr>
          <w:szCs w:val="18"/>
        </w:rPr>
        <w:t xml:space="preserve">do istniejącej infrastruktury. </w:t>
      </w:r>
      <w:r w:rsidR="00712CD7" w:rsidRPr="00712CD7">
        <w:rPr>
          <w:szCs w:val="18"/>
        </w:rPr>
        <w:t xml:space="preserve">Niezbędna jest zatem współpraca </w:t>
      </w:r>
      <w:r w:rsidRPr="000D7F66">
        <w:rPr>
          <w:szCs w:val="18"/>
        </w:rPr>
        <w:t xml:space="preserve">z różnymi </w:t>
      </w:r>
      <w:proofErr w:type="spellStart"/>
      <w:r w:rsidRPr="000D7F66">
        <w:rPr>
          <w:szCs w:val="18"/>
        </w:rPr>
        <w:t>interesariuszami</w:t>
      </w:r>
      <w:proofErr w:type="spellEnd"/>
      <w:r w:rsidRPr="000D7F66">
        <w:rPr>
          <w:szCs w:val="18"/>
        </w:rPr>
        <w:t xml:space="preserve"> działającymi w ramach systemu. Odpowiednia polityka gospodarcza, wysokiej jakości instytucje i silne zaangażowanie polityczne mogą pomóc w realizacji projektów i zarządzaniu nimi oraz osiągnięciu większych korzyści. Krótko mówiąc, łatwiej przeprowadzać inwestycje, gdy kontekst jest bardziej sprzyjający. Z tego względu począwszy od etapu </w:t>
      </w:r>
      <w:r w:rsidRPr="000D7F66">
        <w:rPr>
          <w:szCs w:val="18"/>
        </w:rPr>
        <w:lastRenderedPageBreak/>
        <w:t>projektowania i oceny projektu należy brać pod uwagę konkretny kontekst jego realizacji. W niektórych przypadkach potrzebne mogą być pewne ulepszenia w zakresie struktury instytucjonalnej w celu zapewnienia odpowiedniego wykonania projektu.</w:t>
      </w:r>
    </w:p>
    <w:p w:rsidR="00596446" w:rsidRPr="000D7F66" w:rsidRDefault="00596446" w:rsidP="00596446">
      <w:r w:rsidRPr="000D7F66">
        <w:t xml:space="preserve">Opis stanu obecnego powinien przede wszystkim koncentrować się na </w:t>
      </w:r>
      <w:r w:rsidRPr="000D7F66">
        <w:rPr>
          <w:b/>
        </w:rPr>
        <w:t>charakterystyce istniejących elementów</w:t>
      </w:r>
      <w:r w:rsidRPr="000D7F66">
        <w:t xml:space="preserve">, które mogą zostać wykorzystane w projekcie oraz otoczenia z nim związanego. Już na tym etapie powinny być wskazane lub chociaż zaakcentowane problemy jakie generuje brak </w:t>
      </w:r>
      <w:r w:rsidR="004412D8" w:rsidRPr="000D7F66">
        <w:br/>
      </w:r>
      <w:r w:rsidRPr="000D7F66">
        <w:t xml:space="preserve">lub niedostateczne działania objęte projektem. </w:t>
      </w:r>
    </w:p>
    <w:p w:rsidR="00056A9A" w:rsidRPr="000D7F66" w:rsidRDefault="00056A9A" w:rsidP="00056A9A"/>
    <w:tbl>
      <w:tblPr>
        <w:tblW w:w="1371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tblPr>
      <w:tblGrid>
        <w:gridCol w:w="723"/>
        <w:gridCol w:w="2564"/>
        <w:gridCol w:w="1378"/>
        <w:gridCol w:w="1159"/>
        <w:gridCol w:w="1160"/>
        <w:gridCol w:w="1161"/>
        <w:gridCol w:w="1168"/>
        <w:gridCol w:w="1172"/>
        <w:gridCol w:w="3231"/>
      </w:tblGrid>
      <w:tr w:rsidR="009639BF" w:rsidRPr="000D7F66" w:rsidTr="002B20F9">
        <w:trPr>
          <w:tblHeader/>
        </w:trPr>
        <w:tc>
          <w:tcPr>
            <w:tcW w:w="723"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9639BF" w:rsidRPr="000D7F66" w:rsidRDefault="009639BF" w:rsidP="005D4020">
            <w:pPr>
              <w:pStyle w:val="PSDBTabelaNagwek"/>
              <w:rPr>
                <w:szCs w:val="14"/>
              </w:rPr>
            </w:pPr>
            <w:r w:rsidRPr="000D7F66">
              <w:rPr>
                <w:szCs w:val="14"/>
              </w:rPr>
              <w:t>Lp.</w:t>
            </w:r>
          </w:p>
        </w:tc>
        <w:tc>
          <w:tcPr>
            <w:tcW w:w="2564"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9639BF" w:rsidRPr="000D7F66" w:rsidRDefault="009639BF" w:rsidP="005D4020">
            <w:pPr>
              <w:pStyle w:val="PSDBTabelaNagwek"/>
              <w:rPr>
                <w:szCs w:val="14"/>
              </w:rPr>
            </w:pPr>
            <w:r w:rsidRPr="000D7F66">
              <w:rPr>
                <w:szCs w:val="14"/>
              </w:rPr>
              <w:t>Zakres informacji</w:t>
            </w:r>
          </w:p>
        </w:tc>
        <w:tc>
          <w:tcPr>
            <w:tcW w:w="10429" w:type="dxa"/>
            <w:gridSpan w:val="7"/>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9639BF" w:rsidRPr="000D7F66" w:rsidRDefault="009639BF" w:rsidP="005D4020">
            <w:pPr>
              <w:pStyle w:val="PSDBTabelaNagwek"/>
              <w:rPr>
                <w:szCs w:val="14"/>
              </w:rPr>
            </w:pPr>
            <w:r w:rsidRPr="000D7F66">
              <w:rPr>
                <w:szCs w:val="14"/>
              </w:rPr>
              <w:t>Opis</w:t>
            </w:r>
          </w:p>
        </w:tc>
      </w:tr>
      <w:tr w:rsidR="009639BF" w:rsidRPr="000D7F66" w:rsidTr="002B20F9">
        <w:trPr>
          <w:trHeight w:val="1134"/>
        </w:trPr>
        <w:tc>
          <w:tcPr>
            <w:tcW w:w="723" w:type="dxa"/>
            <w:tcBorders>
              <w:top w:val="single" w:sz="4" w:space="0" w:color="999999"/>
              <w:left w:val="single" w:sz="4" w:space="0" w:color="999999"/>
              <w:bottom w:val="single" w:sz="4" w:space="0" w:color="999999"/>
              <w:right w:val="single" w:sz="4" w:space="0" w:color="999999"/>
            </w:tcBorders>
            <w:shd w:val="clear" w:color="auto" w:fill="auto"/>
          </w:tcPr>
          <w:p w:rsidR="009639BF" w:rsidRPr="000D7F66" w:rsidRDefault="009639BF" w:rsidP="009639BF">
            <w:pPr>
              <w:pStyle w:val="PSDBTabelaNormalny"/>
              <w:rPr>
                <w:sz w:val="12"/>
                <w:szCs w:val="12"/>
              </w:rPr>
            </w:pPr>
            <w:r w:rsidRPr="000D7F66">
              <w:rPr>
                <w:sz w:val="12"/>
                <w:szCs w:val="12"/>
              </w:rPr>
              <w:t>1.2.1</w:t>
            </w:r>
          </w:p>
        </w:tc>
        <w:tc>
          <w:tcPr>
            <w:tcW w:w="2564" w:type="dxa"/>
            <w:tcBorders>
              <w:top w:val="nil"/>
              <w:left w:val="single" w:sz="4" w:space="0" w:color="999999"/>
              <w:bottom w:val="nil"/>
              <w:right w:val="single" w:sz="4" w:space="0" w:color="999999"/>
              <w:tl2br w:val="nil"/>
              <w:tr2bl w:val="nil"/>
            </w:tcBorders>
            <w:shd w:val="clear" w:color="auto" w:fill="ECF8F6"/>
          </w:tcPr>
          <w:p w:rsidR="009639BF" w:rsidRPr="000D7F66" w:rsidRDefault="009639BF" w:rsidP="005D4020">
            <w:pPr>
              <w:pStyle w:val="PSDBTabelaNormalny"/>
            </w:pPr>
            <w:r w:rsidRPr="000D7F66">
              <w:t>Tło projektu</w:t>
            </w:r>
          </w:p>
        </w:tc>
        <w:tc>
          <w:tcPr>
            <w:tcW w:w="10429" w:type="dxa"/>
            <w:gridSpan w:val="7"/>
            <w:tcBorders>
              <w:top w:val="nil"/>
              <w:left w:val="single" w:sz="4" w:space="0" w:color="999999"/>
              <w:bottom w:val="nil"/>
              <w:right w:val="single" w:sz="4" w:space="0" w:color="999999"/>
              <w:tl2br w:val="nil"/>
              <w:tr2bl w:val="nil"/>
            </w:tcBorders>
            <w:shd w:val="clear" w:color="auto" w:fill="F9F9F9"/>
          </w:tcPr>
          <w:p w:rsidR="00EC0BB7" w:rsidRPr="000D7F66" w:rsidRDefault="009639BF" w:rsidP="00DC3DBF">
            <w:pPr>
              <w:pStyle w:val="PSDBTabelaNormalny"/>
              <w:jc w:val="both"/>
              <w:rPr>
                <w:rFonts w:cs="Verdana"/>
              </w:rPr>
            </w:pPr>
            <w:r w:rsidRPr="000D7F66">
              <w:rPr>
                <w:rFonts w:cs="Verdana"/>
              </w:rPr>
              <w:t xml:space="preserve">Jaki obszar objęty jest potencjalnym oddziaływaniem przyszłego projektu? Ile miejscowości obejmuje? Jaka jest gęstość i rodzaj zabudowy? Ilu mieszkańców go zamieszkuje? </w:t>
            </w:r>
            <w:r w:rsidR="00842625" w:rsidRPr="000D7F66">
              <w:rPr>
                <w:rFonts w:cs="Verdana"/>
              </w:rPr>
              <w:t xml:space="preserve">Jaką część </w:t>
            </w:r>
            <w:r w:rsidRPr="000D7F66">
              <w:rPr>
                <w:rFonts w:cs="Verdana"/>
              </w:rPr>
              <w:t>stanowią gospodarstw</w:t>
            </w:r>
            <w:r w:rsidR="00842625" w:rsidRPr="000D7F66">
              <w:rPr>
                <w:rFonts w:cs="Verdana"/>
              </w:rPr>
              <w:t>a</w:t>
            </w:r>
            <w:r w:rsidRPr="000D7F66">
              <w:rPr>
                <w:rFonts w:cs="Verdana"/>
              </w:rPr>
              <w:t xml:space="preserve"> domow</w:t>
            </w:r>
            <w:r w:rsidR="00842625" w:rsidRPr="000D7F66">
              <w:rPr>
                <w:rFonts w:cs="Verdana"/>
              </w:rPr>
              <w:t>e</w:t>
            </w:r>
            <w:r w:rsidRPr="000D7F66">
              <w:rPr>
                <w:rFonts w:cs="Verdana"/>
              </w:rPr>
              <w:t xml:space="preserve">? Jaki jest przeciętny dochód </w:t>
            </w:r>
            <w:r w:rsidR="00842625" w:rsidRPr="000D7F66">
              <w:rPr>
                <w:rFonts w:cs="Verdana"/>
              </w:rPr>
              <w:t>przypadający na</w:t>
            </w:r>
            <w:r w:rsidRPr="000D7F66">
              <w:rPr>
                <w:rFonts w:cs="Verdana"/>
              </w:rPr>
              <w:t xml:space="preserve"> mieszkańca w obszarze projektu (w tym w stosunku do średniej dla województwa i Polski)? </w:t>
            </w:r>
          </w:p>
          <w:p w:rsidR="00EC0BB7" w:rsidRPr="000D7F66" w:rsidRDefault="009639BF" w:rsidP="00DC3DBF">
            <w:pPr>
              <w:pStyle w:val="PSDBTabelaNormalny"/>
              <w:jc w:val="both"/>
              <w:rPr>
                <w:rFonts w:cs="Verdana"/>
              </w:rPr>
            </w:pPr>
            <w:r w:rsidRPr="000D7F66">
              <w:rPr>
                <w:rFonts w:cs="Verdana"/>
              </w:rPr>
              <w:t>Jaki jest profil obszaru (rolniczy, przemysłowy, turystyczny, miejski itp.)? Ile przedsiębiorstw znajduje się na tym terenie? Jakiej wielkości? Jaki jest profil przedsiębiorstw? Jaki jest ich udział w tworzeniu lokalnego / regionalnego rynku pracy? Jak wygląda rozwój ekonomiczny obszaru objętego projektem na tle województwa i Polski?</w:t>
            </w:r>
          </w:p>
        </w:tc>
      </w:tr>
      <w:tr w:rsidR="009639BF" w:rsidRPr="000D7F66" w:rsidTr="002B20F9">
        <w:trPr>
          <w:trHeight w:val="1134"/>
        </w:trPr>
        <w:tc>
          <w:tcPr>
            <w:tcW w:w="723" w:type="dxa"/>
            <w:tcBorders>
              <w:top w:val="single" w:sz="4" w:space="0" w:color="999999"/>
              <w:left w:val="single" w:sz="4" w:space="0" w:color="999999"/>
              <w:bottom w:val="single" w:sz="4" w:space="0" w:color="999999"/>
              <w:right w:val="single" w:sz="4" w:space="0" w:color="999999"/>
            </w:tcBorders>
            <w:shd w:val="clear" w:color="auto" w:fill="auto"/>
          </w:tcPr>
          <w:p w:rsidR="009639BF" w:rsidRPr="000D7F66" w:rsidRDefault="009639BF" w:rsidP="00E51EF2">
            <w:pPr>
              <w:pStyle w:val="PSDBTabelaNormalny"/>
              <w:rPr>
                <w:sz w:val="12"/>
                <w:szCs w:val="12"/>
              </w:rPr>
            </w:pPr>
            <w:r w:rsidRPr="000D7F66">
              <w:rPr>
                <w:sz w:val="12"/>
                <w:szCs w:val="12"/>
              </w:rPr>
              <w:t>1.2.2</w:t>
            </w:r>
          </w:p>
        </w:tc>
        <w:tc>
          <w:tcPr>
            <w:tcW w:w="2564" w:type="dxa"/>
            <w:tcBorders>
              <w:top w:val="single" w:sz="4" w:space="0" w:color="999999"/>
              <w:left w:val="single" w:sz="4" w:space="0" w:color="999999"/>
              <w:bottom w:val="nil"/>
              <w:right w:val="single" w:sz="4" w:space="0" w:color="999999"/>
              <w:tl2br w:val="nil"/>
              <w:tr2bl w:val="nil"/>
            </w:tcBorders>
            <w:shd w:val="clear" w:color="auto" w:fill="ECF8F6"/>
          </w:tcPr>
          <w:p w:rsidR="009639BF" w:rsidRPr="000D7F66" w:rsidRDefault="009639BF" w:rsidP="005D4020">
            <w:pPr>
              <w:pStyle w:val="PSDBTabelaNormalny"/>
            </w:pPr>
            <w:r w:rsidRPr="000D7F66">
              <w:t>Istniejący stan</w:t>
            </w:r>
          </w:p>
        </w:tc>
        <w:tc>
          <w:tcPr>
            <w:tcW w:w="10429" w:type="dxa"/>
            <w:gridSpan w:val="7"/>
            <w:tcBorders>
              <w:top w:val="single" w:sz="4" w:space="0" w:color="999999"/>
              <w:left w:val="single" w:sz="4" w:space="0" w:color="999999"/>
              <w:bottom w:val="nil"/>
              <w:right w:val="single" w:sz="4" w:space="0" w:color="999999"/>
              <w:tl2br w:val="nil"/>
              <w:tr2bl w:val="nil"/>
            </w:tcBorders>
            <w:shd w:val="clear" w:color="auto" w:fill="F9F9F9"/>
          </w:tcPr>
          <w:p w:rsidR="00EC0BB7" w:rsidRPr="000D7F66" w:rsidRDefault="009639BF" w:rsidP="00DC3DBF">
            <w:pPr>
              <w:pStyle w:val="PSDBTabelaNormalny"/>
              <w:jc w:val="both"/>
            </w:pPr>
            <w:r w:rsidRPr="000D7F66">
              <w:t xml:space="preserve">Opis stanu istniejącego powinien określać kluczowe kwestie dla branży objętej projektem. Powinny to być dane o istniejącym systemie (jeśli projekt ma się wpisywać w ten system lub go zmieniać). </w:t>
            </w:r>
          </w:p>
          <w:p w:rsidR="00EC0BB7" w:rsidRPr="000D7F66" w:rsidRDefault="009639BF" w:rsidP="00DC3DBF">
            <w:pPr>
              <w:pStyle w:val="PSDBTabelaNormalny"/>
              <w:jc w:val="both"/>
            </w:pPr>
            <w:r w:rsidRPr="000D7F66">
              <w:t>Należy w tym miejscu określić rynek</w:t>
            </w:r>
            <w:r w:rsidR="00CA596D">
              <w:t>,</w:t>
            </w:r>
            <w:r w:rsidRPr="000D7F66">
              <w:t xml:space="preserve"> na którym będzie funkcjonowała infrastruktura powstała w wyniku realizacji projektu. </w:t>
            </w:r>
          </w:p>
          <w:p w:rsidR="00EC0BB7" w:rsidRPr="000D7F66" w:rsidRDefault="009639BF" w:rsidP="00DC3DBF">
            <w:pPr>
              <w:pStyle w:val="PSDBTabelaNormalny"/>
              <w:jc w:val="both"/>
            </w:pPr>
            <w:r w:rsidRPr="000D7F66">
              <w:t xml:space="preserve">Jeśli będzie to potrzebne w dalszych częściach studium wykonalności należy w tym miejscu określić zależności podmiotu zarządzającego istniejącą infrastrukturą z dostawcami surowców/usług oraz z odbiorcami produktów/usług. </w:t>
            </w:r>
          </w:p>
          <w:p w:rsidR="00EC0BB7" w:rsidRPr="000D7F66" w:rsidRDefault="009639BF" w:rsidP="00DC3DBF">
            <w:pPr>
              <w:pStyle w:val="PSDBTabelaNormalny"/>
              <w:jc w:val="both"/>
            </w:pPr>
            <w:r w:rsidRPr="000D7F66">
              <w:t>W sektorach gdzie to jest uzasadnione powinien znaleźć się stopień zaspokojenia popytu na usługi/produkty, które są oferowane dotychczas na rynku.</w:t>
            </w:r>
          </w:p>
          <w:p w:rsidR="00EC0BB7" w:rsidRPr="000D7F66" w:rsidRDefault="009639BF" w:rsidP="00DC3DBF">
            <w:pPr>
              <w:pStyle w:val="PSDBTabelaNormalny"/>
              <w:jc w:val="both"/>
            </w:pPr>
            <w:r w:rsidRPr="000D7F66">
              <w:t>Syntetyczny opis powinien wskazywać na poziom wykorzystania istniejącej infrastruktury i dawać bazę do uzasadnienia projektu w dalszych częściach studium wykonalności.</w:t>
            </w:r>
          </w:p>
          <w:p w:rsidR="00EC0BB7" w:rsidRPr="000D7F66" w:rsidRDefault="009639BF" w:rsidP="00DC3DBF">
            <w:pPr>
              <w:pStyle w:val="PSDBTabelaNormalny"/>
              <w:jc w:val="both"/>
            </w:pPr>
            <w:r w:rsidRPr="000D7F66">
              <w:t>Opis ten powinien w miarę możliwości opierać się i przywoływać twarde dane historyczne (ceny, wskaźniki, dane statystyczne, itp.).</w:t>
            </w:r>
          </w:p>
          <w:p w:rsidR="00EC0BB7" w:rsidRPr="000D7F66" w:rsidRDefault="009639BF" w:rsidP="00DC3DBF">
            <w:pPr>
              <w:pStyle w:val="PSDBTabelaNormalny"/>
              <w:jc w:val="both"/>
              <w:rPr>
                <w:rFonts w:cs="Verdana"/>
              </w:rPr>
            </w:pPr>
            <w:r w:rsidRPr="000D7F66">
              <w:t>W niniejszym punkcie powinny znaleźć się źródła danych w oparciu</w:t>
            </w:r>
            <w:r w:rsidR="00CA596D">
              <w:t>,</w:t>
            </w:r>
            <w:r w:rsidRPr="000D7F66">
              <w:t xml:space="preserve"> o które zbudowany jest opis.</w:t>
            </w:r>
          </w:p>
        </w:tc>
      </w:tr>
      <w:tr w:rsidR="009639BF" w:rsidRPr="000D7F66" w:rsidTr="002B20F9">
        <w:trPr>
          <w:trHeight w:val="1134"/>
        </w:trPr>
        <w:tc>
          <w:tcPr>
            <w:tcW w:w="723" w:type="dxa"/>
            <w:tcBorders>
              <w:top w:val="single" w:sz="4" w:space="0" w:color="999999"/>
              <w:left w:val="single" w:sz="4" w:space="0" w:color="999999"/>
              <w:bottom w:val="single" w:sz="4" w:space="0" w:color="999999"/>
              <w:right w:val="single" w:sz="4" w:space="0" w:color="999999"/>
            </w:tcBorders>
            <w:shd w:val="clear" w:color="auto" w:fill="auto"/>
          </w:tcPr>
          <w:p w:rsidR="009639BF" w:rsidRPr="000D7F66" w:rsidRDefault="009639BF" w:rsidP="00E51EF2">
            <w:pPr>
              <w:pStyle w:val="PSDBTabelaNormalny"/>
              <w:rPr>
                <w:sz w:val="12"/>
                <w:szCs w:val="12"/>
              </w:rPr>
            </w:pPr>
            <w:r w:rsidRPr="000D7F66">
              <w:rPr>
                <w:sz w:val="12"/>
                <w:szCs w:val="12"/>
              </w:rPr>
              <w:t>1.2.3</w:t>
            </w:r>
          </w:p>
        </w:tc>
        <w:tc>
          <w:tcPr>
            <w:tcW w:w="2564" w:type="dxa"/>
            <w:tcBorders>
              <w:top w:val="single" w:sz="4" w:space="0" w:color="999999"/>
              <w:left w:val="single" w:sz="4" w:space="0" w:color="999999"/>
              <w:bottom w:val="nil"/>
              <w:right w:val="single" w:sz="4" w:space="0" w:color="999999"/>
              <w:tl2br w:val="nil"/>
              <w:tr2bl w:val="nil"/>
            </w:tcBorders>
            <w:shd w:val="clear" w:color="auto" w:fill="ECF8F6"/>
          </w:tcPr>
          <w:p w:rsidR="009639BF" w:rsidRPr="000D7F66" w:rsidRDefault="009639BF" w:rsidP="005D4020">
            <w:pPr>
              <w:pStyle w:val="PSDBTabelaNormalny"/>
            </w:pPr>
            <w:r w:rsidRPr="000D7F66">
              <w:t>Podstawowe rozwiązania oraz parametry techniczne i technologiczne istniejących rozwiązań</w:t>
            </w:r>
          </w:p>
        </w:tc>
        <w:tc>
          <w:tcPr>
            <w:tcW w:w="10429" w:type="dxa"/>
            <w:gridSpan w:val="7"/>
            <w:tcBorders>
              <w:top w:val="single" w:sz="4" w:space="0" w:color="999999"/>
              <w:left w:val="single" w:sz="4" w:space="0" w:color="999999"/>
              <w:bottom w:val="nil"/>
              <w:right w:val="single" w:sz="4" w:space="0" w:color="999999"/>
              <w:tl2br w:val="nil"/>
              <w:tr2bl w:val="nil"/>
            </w:tcBorders>
            <w:shd w:val="clear" w:color="auto" w:fill="F9F9F9"/>
          </w:tcPr>
          <w:p w:rsidR="00EC0BB7" w:rsidRPr="000D7F66" w:rsidRDefault="009639BF" w:rsidP="00DC3DBF">
            <w:pPr>
              <w:pStyle w:val="PSDBTabelaNormalny"/>
              <w:jc w:val="both"/>
              <w:rPr>
                <w:rFonts w:cs="Verdana"/>
              </w:rPr>
            </w:pPr>
            <w:r w:rsidRPr="000D7F66">
              <w:rPr>
                <w:rFonts w:cs="Verdana"/>
              </w:rPr>
              <w:t>Jeżeli projekt dotyczy modernizacji / rozbudowy / przebudowy / remontu istniejącej infrastruktury, należy ją opisać skupiając się na elementach istotnych z punktu widzenia projektu.</w:t>
            </w:r>
          </w:p>
          <w:p w:rsidR="00EC0BB7" w:rsidRPr="000D7F66" w:rsidRDefault="009639BF" w:rsidP="00DC3DBF">
            <w:pPr>
              <w:pStyle w:val="PSDBTabelaNormalny"/>
              <w:tabs>
                <w:tab w:val="clear" w:pos="567"/>
                <w:tab w:val="left" w:pos="247"/>
              </w:tabs>
              <w:jc w:val="both"/>
              <w:rPr>
                <w:rFonts w:cs="Verdana"/>
              </w:rPr>
            </w:pPr>
            <w:r w:rsidRPr="000D7F66">
              <w:rPr>
                <w:rFonts w:cs="Verdana"/>
              </w:rPr>
              <w:t>Jeżeli projekt dotyczy budowy nowej infrastruktury, należy skupić się na otoczeniu społeczno-gospodarczym, ze szczególnym uwzględnieniem otaczającej infrastruktury komplementarnej i substytucyjnej.</w:t>
            </w:r>
          </w:p>
          <w:p w:rsidR="00EC0BB7" w:rsidRPr="000D7F66" w:rsidRDefault="009639BF" w:rsidP="00DC3DBF">
            <w:pPr>
              <w:pStyle w:val="PSDBTabelaNormalny"/>
              <w:tabs>
                <w:tab w:val="clear" w:pos="567"/>
                <w:tab w:val="left" w:pos="247"/>
              </w:tabs>
              <w:jc w:val="both"/>
              <w:rPr>
                <w:rFonts w:cs="Verdana"/>
              </w:rPr>
            </w:pPr>
            <w:r w:rsidRPr="000D7F66">
              <w:rPr>
                <w:rFonts w:cs="Verdana"/>
              </w:rPr>
              <w:t>Opis w tej sekcji musi być adekwatny do specyfiki branży objętej projektem.</w:t>
            </w:r>
          </w:p>
          <w:p w:rsidR="002A0700" w:rsidRDefault="009639BF" w:rsidP="00712C26">
            <w:pPr>
              <w:pStyle w:val="PSDBTabelaNormalny"/>
              <w:tabs>
                <w:tab w:val="clear" w:pos="567"/>
                <w:tab w:val="left" w:pos="247"/>
              </w:tabs>
              <w:jc w:val="both"/>
              <w:rPr>
                <w:rFonts w:cs="Verdana"/>
              </w:rPr>
            </w:pPr>
            <w:r w:rsidRPr="000D7F66">
              <w:rPr>
                <w:rFonts w:cs="Verdana"/>
              </w:rPr>
              <w:t>Należy w tym miejscu skoncentrować się na charakterystyce rozwiązań oraz parametrów technicznych i technologicznych istniejących rozwiązań, które dają bazę do oceny potrzeby realizacji projektu w dalszej części studium wykonalności.</w:t>
            </w:r>
          </w:p>
        </w:tc>
      </w:tr>
      <w:tr w:rsidR="009639BF" w:rsidRPr="000D7F66" w:rsidTr="00712C26">
        <w:trPr>
          <w:trHeight w:val="705"/>
        </w:trPr>
        <w:tc>
          <w:tcPr>
            <w:tcW w:w="723" w:type="dxa"/>
            <w:tcBorders>
              <w:top w:val="single" w:sz="4" w:space="0" w:color="999999"/>
              <w:left w:val="single" w:sz="4" w:space="0" w:color="999999"/>
              <w:bottom w:val="single" w:sz="4" w:space="0" w:color="999999"/>
              <w:right w:val="single" w:sz="4" w:space="0" w:color="999999"/>
            </w:tcBorders>
            <w:shd w:val="clear" w:color="auto" w:fill="auto"/>
          </w:tcPr>
          <w:p w:rsidR="009639BF" w:rsidRPr="000D7F66" w:rsidRDefault="009639BF" w:rsidP="00E51EF2">
            <w:pPr>
              <w:pStyle w:val="PSDBTabelaNormalny"/>
              <w:rPr>
                <w:sz w:val="12"/>
                <w:szCs w:val="12"/>
              </w:rPr>
            </w:pPr>
            <w:r w:rsidRPr="000D7F66">
              <w:rPr>
                <w:sz w:val="12"/>
                <w:szCs w:val="12"/>
              </w:rPr>
              <w:t>1.2.4</w:t>
            </w:r>
          </w:p>
        </w:tc>
        <w:tc>
          <w:tcPr>
            <w:tcW w:w="2564" w:type="dxa"/>
            <w:tcBorders>
              <w:top w:val="single" w:sz="4" w:space="0" w:color="999999"/>
              <w:left w:val="single" w:sz="4" w:space="0" w:color="999999"/>
              <w:bottom w:val="nil"/>
              <w:right w:val="single" w:sz="4" w:space="0" w:color="999999"/>
              <w:tl2br w:val="nil"/>
              <w:tr2bl w:val="nil"/>
            </w:tcBorders>
            <w:shd w:val="clear" w:color="auto" w:fill="ECF8F6"/>
          </w:tcPr>
          <w:p w:rsidR="009639BF" w:rsidRPr="000D7F66" w:rsidRDefault="009639BF" w:rsidP="005D4020">
            <w:pPr>
              <w:pStyle w:val="PSDBTabelaNormalny"/>
            </w:pPr>
            <w:r w:rsidRPr="000D7F66">
              <w:t xml:space="preserve">Analiza </w:t>
            </w:r>
            <w:proofErr w:type="spellStart"/>
            <w:r w:rsidRPr="000D7F66">
              <w:t>interesariuszy</w:t>
            </w:r>
            <w:proofErr w:type="spellEnd"/>
          </w:p>
        </w:tc>
        <w:tc>
          <w:tcPr>
            <w:tcW w:w="10429" w:type="dxa"/>
            <w:gridSpan w:val="7"/>
            <w:tcBorders>
              <w:top w:val="single" w:sz="4" w:space="0" w:color="999999"/>
              <w:left w:val="single" w:sz="4" w:space="0" w:color="999999"/>
              <w:bottom w:val="nil"/>
              <w:right w:val="single" w:sz="4" w:space="0" w:color="999999"/>
              <w:tl2br w:val="nil"/>
              <w:tr2bl w:val="nil"/>
            </w:tcBorders>
            <w:shd w:val="clear" w:color="auto" w:fill="F9F9F9"/>
          </w:tcPr>
          <w:p w:rsidR="009639BF" w:rsidRPr="000D7F66" w:rsidRDefault="009639BF" w:rsidP="00E20BA8">
            <w:pPr>
              <w:spacing w:before="0"/>
              <w:rPr>
                <w:sz w:val="14"/>
                <w:szCs w:val="14"/>
              </w:rPr>
            </w:pPr>
            <w:r w:rsidRPr="000D7F66">
              <w:rPr>
                <w:sz w:val="14"/>
                <w:szCs w:val="14"/>
              </w:rPr>
              <w:t>Kto był inicjatorem zmian?</w:t>
            </w:r>
          </w:p>
          <w:p w:rsidR="009639BF" w:rsidRPr="000D7F66" w:rsidRDefault="009639BF" w:rsidP="00E20BA8">
            <w:pPr>
              <w:spacing w:before="0"/>
              <w:rPr>
                <w:sz w:val="14"/>
                <w:szCs w:val="14"/>
              </w:rPr>
            </w:pPr>
            <w:r w:rsidRPr="000D7F66">
              <w:rPr>
                <w:sz w:val="14"/>
                <w:szCs w:val="14"/>
              </w:rPr>
              <w:t>Dlaczego inicjatorowi zależy na zmianach?</w:t>
            </w:r>
          </w:p>
          <w:p w:rsidR="009639BF" w:rsidRPr="000D7F66" w:rsidRDefault="009639BF" w:rsidP="00E20BA8">
            <w:pPr>
              <w:spacing w:before="0"/>
              <w:rPr>
                <w:sz w:val="14"/>
                <w:szCs w:val="14"/>
              </w:rPr>
            </w:pPr>
            <w:r w:rsidRPr="000D7F66">
              <w:rPr>
                <w:sz w:val="14"/>
                <w:szCs w:val="14"/>
              </w:rPr>
              <w:t>W jaki sposób zmiany go dotyczą?</w:t>
            </w:r>
          </w:p>
          <w:p w:rsidR="002A0700" w:rsidRDefault="009639BF" w:rsidP="00712C26">
            <w:pPr>
              <w:spacing w:before="0"/>
            </w:pPr>
            <w:r w:rsidRPr="000D7F66">
              <w:rPr>
                <w:sz w:val="14"/>
                <w:szCs w:val="14"/>
              </w:rPr>
              <w:t>W jaki sposób projektodawca dowiedział się o inicjatywie zmian?</w:t>
            </w:r>
          </w:p>
        </w:tc>
      </w:tr>
      <w:tr w:rsidR="009639BF" w:rsidRPr="000D7F66" w:rsidTr="00712C26">
        <w:trPr>
          <w:trHeight w:val="769"/>
        </w:trPr>
        <w:tc>
          <w:tcPr>
            <w:tcW w:w="723" w:type="dxa"/>
            <w:tcBorders>
              <w:top w:val="single" w:sz="4" w:space="0" w:color="999999"/>
              <w:left w:val="single" w:sz="4" w:space="0" w:color="999999"/>
              <w:bottom w:val="single" w:sz="4" w:space="0" w:color="999999"/>
              <w:right w:val="single" w:sz="4" w:space="0" w:color="999999"/>
            </w:tcBorders>
            <w:shd w:val="clear" w:color="auto" w:fill="auto"/>
          </w:tcPr>
          <w:p w:rsidR="009639BF" w:rsidRPr="00E006A7" w:rsidRDefault="009639BF" w:rsidP="00E51EF2">
            <w:pPr>
              <w:pStyle w:val="PSDBTabelaNormalny"/>
              <w:rPr>
                <w:sz w:val="12"/>
                <w:szCs w:val="12"/>
              </w:rPr>
            </w:pPr>
            <w:r w:rsidRPr="00E006A7">
              <w:rPr>
                <w:sz w:val="12"/>
                <w:szCs w:val="12"/>
              </w:rPr>
              <w:t>1.2.5</w:t>
            </w:r>
          </w:p>
        </w:tc>
        <w:tc>
          <w:tcPr>
            <w:tcW w:w="2564" w:type="dxa"/>
            <w:tcBorders>
              <w:top w:val="single" w:sz="4" w:space="0" w:color="999999"/>
              <w:left w:val="single" w:sz="4" w:space="0" w:color="999999"/>
              <w:bottom w:val="nil"/>
              <w:right w:val="single" w:sz="4" w:space="0" w:color="999999"/>
              <w:tl2br w:val="nil"/>
              <w:tr2bl w:val="nil"/>
            </w:tcBorders>
            <w:shd w:val="clear" w:color="auto" w:fill="ECF8F6"/>
          </w:tcPr>
          <w:p w:rsidR="009639BF" w:rsidRPr="004B0844" w:rsidRDefault="009639BF" w:rsidP="005D4020">
            <w:pPr>
              <w:pStyle w:val="PSDBTabelaNormalny"/>
            </w:pPr>
            <w:r w:rsidRPr="004B0844">
              <w:t>Potrzeby mieszkańców</w:t>
            </w:r>
          </w:p>
        </w:tc>
        <w:tc>
          <w:tcPr>
            <w:tcW w:w="10429" w:type="dxa"/>
            <w:gridSpan w:val="7"/>
            <w:tcBorders>
              <w:top w:val="single" w:sz="4" w:space="0" w:color="999999"/>
              <w:left w:val="single" w:sz="4" w:space="0" w:color="999999"/>
              <w:bottom w:val="nil"/>
              <w:right w:val="single" w:sz="4" w:space="0" w:color="999999"/>
              <w:tl2br w:val="nil"/>
              <w:tr2bl w:val="nil"/>
            </w:tcBorders>
            <w:shd w:val="clear" w:color="auto" w:fill="F9F9F9"/>
          </w:tcPr>
          <w:p w:rsidR="00EC0BB7" w:rsidRPr="000D7F66" w:rsidRDefault="009639BF" w:rsidP="00DC3DBF">
            <w:pPr>
              <w:pStyle w:val="PSDBTabelaNormalny"/>
              <w:jc w:val="both"/>
              <w:rPr>
                <w:szCs w:val="14"/>
              </w:rPr>
            </w:pPr>
            <w:r w:rsidRPr="000D7F66">
              <w:rPr>
                <w:rFonts w:cs="Verdana"/>
              </w:rPr>
              <w:t xml:space="preserve">Należy w tym miejscu dokonać identyfikacji potrzeb mieszkańców w kontekście infrastruktury objętej wsparciem w ramach projektu. Określić </w:t>
            </w:r>
            <w:r w:rsidR="004466B0">
              <w:rPr>
                <w:rFonts w:cs="Verdana"/>
              </w:rPr>
              <w:br/>
            </w:r>
            <w:r w:rsidRPr="000D7F66">
              <w:rPr>
                <w:rFonts w:cs="Verdana"/>
              </w:rPr>
              <w:t xml:space="preserve">w jaki sposób mieszkańcy/podmioty gospodarcze/instytucje zaspokajają swoje potrzeby w ramach istniejących rozwiązań. W sposób zwięzły należy opisać czy istniejąca infrastruktura jest funkcjonalna dla </w:t>
            </w:r>
            <w:proofErr w:type="spellStart"/>
            <w:r w:rsidRPr="000D7F66">
              <w:rPr>
                <w:rFonts w:cs="Verdana"/>
              </w:rPr>
              <w:t>interesariuszy</w:t>
            </w:r>
            <w:proofErr w:type="spellEnd"/>
            <w:r w:rsidRPr="000D7F66">
              <w:rPr>
                <w:rFonts w:cs="Verdana"/>
              </w:rPr>
              <w:t xml:space="preserve"> projektu (dostępność, łatwość obsługi, uciążliwoś</w:t>
            </w:r>
            <w:r w:rsidR="00CA596D">
              <w:rPr>
                <w:rFonts w:cs="Verdana"/>
              </w:rPr>
              <w:t>ć</w:t>
            </w:r>
            <w:r w:rsidRPr="000D7F66">
              <w:rPr>
                <w:rFonts w:cs="Verdana"/>
              </w:rPr>
              <w:t xml:space="preserve"> dla mieszkańców, jakość użytkowania, jakość usług, efektywność ekonomiczna, satysfakcja z użytkowania, itp.)</w:t>
            </w:r>
            <w:r w:rsidR="000D7F66">
              <w:rPr>
                <w:szCs w:val="14"/>
              </w:rPr>
              <w:t>.</w:t>
            </w:r>
          </w:p>
        </w:tc>
      </w:tr>
      <w:tr w:rsidR="009639BF" w:rsidRPr="000D7F66" w:rsidTr="00712C26">
        <w:trPr>
          <w:trHeight w:val="910"/>
        </w:trPr>
        <w:tc>
          <w:tcPr>
            <w:tcW w:w="723" w:type="dxa"/>
            <w:tcBorders>
              <w:top w:val="single" w:sz="4" w:space="0" w:color="999999"/>
              <w:left w:val="single" w:sz="4" w:space="0" w:color="999999"/>
              <w:bottom w:val="single" w:sz="4" w:space="0" w:color="999999"/>
              <w:right w:val="single" w:sz="4" w:space="0" w:color="999999"/>
            </w:tcBorders>
            <w:shd w:val="clear" w:color="auto" w:fill="auto"/>
          </w:tcPr>
          <w:p w:rsidR="009639BF" w:rsidRPr="000D7F66" w:rsidRDefault="009639BF" w:rsidP="00E51EF2">
            <w:pPr>
              <w:pStyle w:val="PSDBTabelaNormalny"/>
              <w:rPr>
                <w:sz w:val="12"/>
                <w:szCs w:val="12"/>
              </w:rPr>
            </w:pPr>
            <w:r w:rsidRPr="000D7F66">
              <w:rPr>
                <w:sz w:val="12"/>
                <w:szCs w:val="12"/>
              </w:rPr>
              <w:t>1.2.6</w:t>
            </w:r>
          </w:p>
        </w:tc>
        <w:tc>
          <w:tcPr>
            <w:tcW w:w="2564" w:type="dxa"/>
            <w:tcBorders>
              <w:top w:val="single" w:sz="4" w:space="0" w:color="999999"/>
              <w:left w:val="single" w:sz="4" w:space="0" w:color="999999"/>
              <w:bottom w:val="nil"/>
              <w:right w:val="single" w:sz="4" w:space="0" w:color="999999"/>
              <w:tl2br w:val="nil"/>
              <w:tr2bl w:val="nil"/>
            </w:tcBorders>
            <w:shd w:val="clear" w:color="auto" w:fill="ECF8F6"/>
          </w:tcPr>
          <w:p w:rsidR="009639BF" w:rsidRPr="000D7F66" w:rsidRDefault="009639BF" w:rsidP="005D4020">
            <w:pPr>
              <w:pStyle w:val="PSDBTabelaNormalny"/>
            </w:pPr>
            <w:r w:rsidRPr="000D7F66">
              <w:t xml:space="preserve">Niedogodności i problemy dla mieszkańców </w:t>
            </w:r>
          </w:p>
        </w:tc>
        <w:tc>
          <w:tcPr>
            <w:tcW w:w="10429" w:type="dxa"/>
            <w:gridSpan w:val="7"/>
            <w:tcBorders>
              <w:top w:val="single" w:sz="4" w:space="0" w:color="999999"/>
              <w:left w:val="single" w:sz="4" w:space="0" w:color="999999"/>
              <w:bottom w:val="nil"/>
              <w:right w:val="single" w:sz="4" w:space="0" w:color="999999"/>
              <w:tl2br w:val="nil"/>
              <w:tr2bl w:val="nil"/>
            </w:tcBorders>
            <w:shd w:val="clear" w:color="auto" w:fill="F9F9F9"/>
          </w:tcPr>
          <w:p w:rsidR="00EC0BB7" w:rsidRPr="000D7F66" w:rsidRDefault="009639BF" w:rsidP="00DC3DBF">
            <w:pPr>
              <w:pStyle w:val="PSDBTabelaNormalny"/>
              <w:jc w:val="both"/>
              <w:rPr>
                <w:rFonts w:cs="Verdana"/>
              </w:rPr>
            </w:pPr>
            <w:r w:rsidRPr="000D7F66">
              <w:rPr>
                <w:rFonts w:cs="Verdana"/>
              </w:rPr>
              <w:t xml:space="preserve">Czy z powyższego opisu wynikają niedogodności i problemy dla mieszkańców / podmiotów gospodarczych / turystów itp.? Jaka jest jakość </w:t>
            </w:r>
            <w:r w:rsidR="004466B0">
              <w:rPr>
                <w:rFonts w:cs="Verdana"/>
              </w:rPr>
              <w:br/>
            </w:r>
            <w:r w:rsidRPr="000D7F66">
              <w:rPr>
                <w:rFonts w:cs="Verdana"/>
              </w:rPr>
              <w:t>i stopień zaspokajania potrzeb beneficjentów oraz utrudnienia wynikające z dotychczasowych rozwiązań/technologii?</w:t>
            </w:r>
          </w:p>
          <w:p w:rsidR="00EC0BB7" w:rsidRPr="000D7F66" w:rsidRDefault="009639BF" w:rsidP="00DC3DBF">
            <w:pPr>
              <w:pStyle w:val="PSDBTabelaNormalny"/>
              <w:jc w:val="both"/>
              <w:rPr>
                <w:rFonts w:cs="Verdana"/>
              </w:rPr>
            </w:pPr>
            <w:r w:rsidRPr="000D7F66">
              <w:rPr>
                <w:rFonts w:cs="Verdana"/>
              </w:rPr>
              <w:t xml:space="preserve">Jakie niedogodności i problemy dla mieszkańców / podmiotów gospodarczych / turystów itp. z tego wynikają? Jaka jest jakość i stopień zaspokajania potrzeb beneficjentów oraz utrudnienia wynikające z dotychczasowych rozwiązań/technologii? Dlaczego do tej pory nie zostały one zaspokojone? </w:t>
            </w:r>
          </w:p>
        </w:tc>
      </w:tr>
      <w:tr w:rsidR="009639BF" w:rsidRPr="000D7F66" w:rsidTr="002B20F9">
        <w:trPr>
          <w:trHeight w:val="1134"/>
        </w:trPr>
        <w:tc>
          <w:tcPr>
            <w:tcW w:w="723" w:type="dxa"/>
            <w:tcBorders>
              <w:top w:val="single" w:sz="4" w:space="0" w:color="999999"/>
              <w:left w:val="single" w:sz="4" w:space="0" w:color="999999"/>
              <w:bottom w:val="single" w:sz="4" w:space="0" w:color="999999"/>
              <w:right w:val="single" w:sz="4" w:space="0" w:color="999999"/>
            </w:tcBorders>
            <w:shd w:val="clear" w:color="auto" w:fill="auto"/>
          </w:tcPr>
          <w:p w:rsidR="009639BF" w:rsidRPr="000D7F66" w:rsidRDefault="009639BF" w:rsidP="00E51EF2">
            <w:pPr>
              <w:pStyle w:val="PSDBTabelaNormalny"/>
              <w:rPr>
                <w:sz w:val="12"/>
                <w:szCs w:val="12"/>
              </w:rPr>
            </w:pPr>
            <w:r w:rsidRPr="000D7F66">
              <w:rPr>
                <w:sz w:val="12"/>
                <w:szCs w:val="12"/>
              </w:rPr>
              <w:lastRenderedPageBreak/>
              <w:t>1.2.7</w:t>
            </w:r>
          </w:p>
        </w:tc>
        <w:tc>
          <w:tcPr>
            <w:tcW w:w="2564" w:type="dxa"/>
            <w:tcBorders>
              <w:top w:val="single" w:sz="4" w:space="0" w:color="999999"/>
              <w:left w:val="single" w:sz="4" w:space="0" w:color="999999"/>
              <w:bottom w:val="nil"/>
              <w:right w:val="single" w:sz="4" w:space="0" w:color="999999"/>
              <w:tl2br w:val="nil"/>
              <w:tr2bl w:val="nil"/>
            </w:tcBorders>
            <w:shd w:val="clear" w:color="auto" w:fill="ECF8F6"/>
          </w:tcPr>
          <w:p w:rsidR="009639BF" w:rsidRPr="000D7F66" w:rsidRDefault="009639BF" w:rsidP="005D4020">
            <w:pPr>
              <w:pStyle w:val="PSDBTabelaNormalny"/>
            </w:pPr>
            <w:r w:rsidRPr="000D7F66">
              <w:t>Uwarunkowania realizacji projektu</w:t>
            </w:r>
          </w:p>
        </w:tc>
        <w:tc>
          <w:tcPr>
            <w:tcW w:w="10429" w:type="dxa"/>
            <w:gridSpan w:val="7"/>
            <w:tcBorders>
              <w:top w:val="single" w:sz="4" w:space="0" w:color="999999"/>
              <w:left w:val="single" w:sz="4" w:space="0" w:color="999999"/>
              <w:bottom w:val="nil"/>
              <w:right w:val="single" w:sz="4" w:space="0" w:color="999999"/>
              <w:tl2br w:val="nil"/>
              <w:tr2bl w:val="nil"/>
            </w:tcBorders>
            <w:shd w:val="clear" w:color="auto" w:fill="F9F9F9"/>
          </w:tcPr>
          <w:p w:rsidR="00EC0BB7" w:rsidRPr="000D7F66" w:rsidRDefault="009639BF" w:rsidP="00DC3DBF">
            <w:pPr>
              <w:pStyle w:val="PSDBTabelaNormalny"/>
              <w:jc w:val="both"/>
              <w:rPr>
                <w:rFonts w:cs="Verdana"/>
              </w:rPr>
            </w:pPr>
            <w:r w:rsidRPr="000D7F66">
              <w:rPr>
                <w:rFonts w:cs="Verdana"/>
              </w:rPr>
              <w:t>Uwarunkowania realizacyjne planowanego projektu wynikają z dokumentów strategicznych, uwarunkowań prawnych, warunków środowiskowych, geologicznych i geotechnicznych, ochrony konserwatorskiej terenu i innych warunków. W szczególności należy tu wskazać nawiązania projektu do danego dokumentu strategicznego np. pokazać, że problemy, które ma rozwiązać projekt oraz narzędzia do ich rozwiązania są w w/w dokumentach wskazane.</w:t>
            </w:r>
          </w:p>
          <w:p w:rsidR="00EC0BB7" w:rsidRPr="000D7F66" w:rsidRDefault="009639BF" w:rsidP="00DC3DBF">
            <w:pPr>
              <w:pStyle w:val="PSDBTabelaNormalny"/>
              <w:jc w:val="both"/>
              <w:rPr>
                <w:rFonts w:cs="Verdana"/>
              </w:rPr>
            </w:pPr>
            <w:r w:rsidRPr="000D7F66">
              <w:rPr>
                <w:rFonts w:cs="Verdana"/>
              </w:rPr>
              <w:t>Jakie są uwarunkowania realizacyjne planowanego projektu wynikające z:</w:t>
            </w:r>
          </w:p>
          <w:p w:rsidR="00EC0BB7" w:rsidRPr="000D7F66" w:rsidRDefault="009639BF" w:rsidP="00DC3DBF">
            <w:pPr>
              <w:pStyle w:val="PSDBTabelaNormalny"/>
              <w:numPr>
                <w:ilvl w:val="0"/>
                <w:numId w:val="3"/>
              </w:numPr>
              <w:jc w:val="both"/>
            </w:pPr>
            <w:r w:rsidRPr="000D7F66">
              <w:rPr>
                <w:rFonts w:cs="Verdana"/>
              </w:rPr>
              <w:t>dokumentów strategicznych (studium uwarunkowań i kierunków zagospodarowania prz</w:t>
            </w:r>
            <w:r w:rsidRPr="000D7F66">
              <w:t xml:space="preserve">estrzennego gminy, miejscowych planów zagospodarowania przestrzennego, decyzji o lokalizacji inwestycji celu publicznego, Lokalne Programy Rewitalizacji itp. w zależności </w:t>
            </w:r>
            <w:r w:rsidR="004466B0">
              <w:br/>
            </w:r>
            <w:r w:rsidRPr="000D7F66">
              <w:t>od rodzaju projektu)</w:t>
            </w:r>
            <w:r w:rsidR="00CA596D">
              <w:t>,</w:t>
            </w:r>
          </w:p>
          <w:p w:rsidR="00EC0BB7" w:rsidRPr="000D7F66" w:rsidRDefault="009639BF" w:rsidP="00DC3DBF">
            <w:pPr>
              <w:pStyle w:val="PSDBTabelaNormalny"/>
              <w:numPr>
                <w:ilvl w:val="0"/>
                <w:numId w:val="3"/>
              </w:numPr>
              <w:jc w:val="both"/>
              <w:rPr>
                <w:rFonts w:cs="Verdana"/>
              </w:rPr>
            </w:pPr>
            <w:r w:rsidRPr="000D7F66">
              <w:rPr>
                <w:rFonts w:cs="Verdana"/>
              </w:rPr>
              <w:t xml:space="preserve">uwarunkowań prawnych (np. własność gruntu), </w:t>
            </w:r>
          </w:p>
          <w:p w:rsidR="00EC0BB7" w:rsidRPr="000D7F66" w:rsidRDefault="009639BF" w:rsidP="00DC3DBF">
            <w:pPr>
              <w:pStyle w:val="PSDBTabelaNormalny"/>
              <w:numPr>
                <w:ilvl w:val="0"/>
                <w:numId w:val="3"/>
              </w:numPr>
              <w:jc w:val="both"/>
            </w:pPr>
            <w:r w:rsidRPr="000D7F66">
              <w:rPr>
                <w:rFonts w:cs="Verdana"/>
              </w:rPr>
              <w:t>warunków środow</w:t>
            </w:r>
            <w:r w:rsidRPr="000D7F66">
              <w:t xml:space="preserve">iskowych, geologicznych i geotechnicznych, ochrony konserwatorskiej terenu (czy układ urbanistyczny, ruralistyczny </w:t>
            </w:r>
            <w:r w:rsidR="004466B0">
              <w:br/>
            </w:r>
            <w:r w:rsidRPr="000D7F66">
              <w:t xml:space="preserve">lub historyczny (na którym jest projektowany obiekt budowlany) jest wpisany do rejestru zabytków oraz czy podlega ochronie na podstawie ustaleń MPZP)? </w:t>
            </w:r>
          </w:p>
          <w:p w:rsidR="00EC0BB7" w:rsidRPr="000D7F66" w:rsidRDefault="009639BF" w:rsidP="00DC3DBF">
            <w:pPr>
              <w:pStyle w:val="PSDBTabelaNormalny"/>
              <w:numPr>
                <w:ilvl w:val="0"/>
                <w:numId w:val="3"/>
              </w:numPr>
              <w:jc w:val="both"/>
              <w:rPr>
                <w:rFonts w:cs="Verdana"/>
              </w:rPr>
            </w:pPr>
            <w:r w:rsidRPr="000D7F66">
              <w:rPr>
                <w:rFonts w:cs="Verdana"/>
              </w:rPr>
              <w:t>innych warunków (np.: związanych z BHP, przepisów przeciwpożarowych).</w:t>
            </w:r>
          </w:p>
          <w:p w:rsidR="00EC0BB7" w:rsidRPr="000D7F66" w:rsidRDefault="00EC0BB7" w:rsidP="00DC3DBF">
            <w:pPr>
              <w:pStyle w:val="PSDBTabelaNormalny"/>
              <w:jc w:val="both"/>
              <w:rPr>
                <w:rFonts w:cs="Verdana"/>
              </w:rPr>
            </w:pPr>
          </w:p>
          <w:p w:rsidR="00EC0BB7" w:rsidRPr="000D7F66" w:rsidRDefault="009639BF" w:rsidP="00DC3DBF">
            <w:pPr>
              <w:pStyle w:val="PSDBTabelaNormalny"/>
              <w:jc w:val="both"/>
              <w:rPr>
                <w:rFonts w:cs="Verdana"/>
              </w:rPr>
            </w:pPr>
            <w:r w:rsidRPr="000D7F66">
              <w:rPr>
                <w:rFonts w:cs="Verdana"/>
              </w:rPr>
              <w:t>Czy uwarunkowania te miały wpływ na przyjęte wcześniej rozwiązania w kontekście istniejącej lub okalającej infrastruktury?</w:t>
            </w:r>
          </w:p>
        </w:tc>
      </w:tr>
      <w:tr w:rsidR="009639BF" w:rsidRPr="000D7F66" w:rsidTr="00712C26">
        <w:trPr>
          <w:trHeight w:val="1134"/>
        </w:trPr>
        <w:tc>
          <w:tcPr>
            <w:tcW w:w="723" w:type="dxa"/>
            <w:tcBorders>
              <w:top w:val="single" w:sz="4" w:space="0" w:color="999999"/>
              <w:left w:val="single" w:sz="4" w:space="0" w:color="999999"/>
              <w:bottom w:val="single" w:sz="4" w:space="0" w:color="auto"/>
              <w:right w:val="single" w:sz="4" w:space="0" w:color="999999"/>
            </w:tcBorders>
            <w:shd w:val="clear" w:color="auto" w:fill="auto"/>
          </w:tcPr>
          <w:p w:rsidR="009639BF" w:rsidRPr="000D7F66" w:rsidRDefault="009639BF" w:rsidP="00E51EF2">
            <w:pPr>
              <w:pStyle w:val="PSDBTabelaNormalny"/>
              <w:rPr>
                <w:sz w:val="12"/>
                <w:szCs w:val="12"/>
              </w:rPr>
            </w:pPr>
            <w:r w:rsidRPr="000D7F66">
              <w:rPr>
                <w:sz w:val="12"/>
                <w:szCs w:val="12"/>
              </w:rPr>
              <w:t>1.2.</w:t>
            </w:r>
            <w:r w:rsidR="00BE5146">
              <w:rPr>
                <w:sz w:val="12"/>
                <w:szCs w:val="12"/>
              </w:rPr>
              <w:t>8</w:t>
            </w:r>
          </w:p>
        </w:tc>
        <w:tc>
          <w:tcPr>
            <w:tcW w:w="2564" w:type="dxa"/>
            <w:tcBorders>
              <w:top w:val="single" w:sz="4" w:space="0" w:color="999999"/>
              <w:left w:val="single" w:sz="4" w:space="0" w:color="999999"/>
              <w:bottom w:val="single" w:sz="4" w:space="0" w:color="auto"/>
              <w:right w:val="single" w:sz="4" w:space="0" w:color="999999"/>
              <w:tl2br w:val="nil"/>
              <w:tr2bl w:val="nil"/>
            </w:tcBorders>
            <w:shd w:val="clear" w:color="auto" w:fill="ECF8F6"/>
          </w:tcPr>
          <w:p w:rsidR="009639BF" w:rsidRPr="000D7F66" w:rsidRDefault="009639BF" w:rsidP="005D4020">
            <w:pPr>
              <w:pStyle w:val="PSDBTabelaNormalny"/>
            </w:pPr>
            <w:r w:rsidRPr="000D7F66">
              <w:t>Komplementarność z innymi projektami</w:t>
            </w:r>
          </w:p>
        </w:tc>
        <w:tc>
          <w:tcPr>
            <w:tcW w:w="10429" w:type="dxa"/>
            <w:gridSpan w:val="7"/>
            <w:tcBorders>
              <w:top w:val="single" w:sz="4" w:space="0" w:color="999999"/>
              <w:left w:val="single" w:sz="4" w:space="0" w:color="999999"/>
              <w:bottom w:val="single" w:sz="4" w:space="0" w:color="auto"/>
              <w:right w:val="single" w:sz="4" w:space="0" w:color="999999"/>
              <w:tl2br w:val="nil"/>
              <w:tr2bl w:val="nil"/>
            </w:tcBorders>
            <w:shd w:val="clear" w:color="auto" w:fill="F9F9F9"/>
          </w:tcPr>
          <w:p w:rsidR="009639BF" w:rsidRPr="002A78B8" w:rsidRDefault="009639BF" w:rsidP="00E20BA8">
            <w:pPr>
              <w:rPr>
                <w:sz w:val="14"/>
                <w:szCs w:val="14"/>
              </w:rPr>
            </w:pPr>
            <w:r w:rsidRPr="000D7F66">
              <w:rPr>
                <w:sz w:val="14"/>
                <w:szCs w:val="14"/>
              </w:rPr>
              <w:t xml:space="preserve">Komplementarność to wzajemne uzupełnianie się lub dopełnianie projektów. Jednym z rodzajów komplementarności jest aspekt funkcjonalny. Oznacza to, </w:t>
            </w:r>
            <w:r w:rsidRPr="002A78B8">
              <w:rPr>
                <w:sz w:val="14"/>
                <w:szCs w:val="14"/>
              </w:rPr>
              <w:t xml:space="preserve">że projekt </w:t>
            </w:r>
            <w:r w:rsidR="000F01A0" w:rsidRPr="002A78B8">
              <w:rPr>
                <w:sz w:val="14"/>
                <w:szCs w:val="14"/>
              </w:rPr>
              <w:t xml:space="preserve">odzwierciedla strategię </w:t>
            </w:r>
            <w:r w:rsidRPr="002A78B8">
              <w:rPr>
                <w:sz w:val="14"/>
                <w:szCs w:val="14"/>
              </w:rPr>
              <w:t>osiągnięcia celu nadrzędnego tj. wybrani</w:t>
            </w:r>
            <w:r w:rsidR="000F01A0" w:rsidRPr="002A78B8">
              <w:rPr>
                <w:sz w:val="14"/>
                <w:szCs w:val="14"/>
              </w:rPr>
              <w:t>a</w:t>
            </w:r>
            <w:r w:rsidRPr="002A78B8">
              <w:rPr>
                <w:sz w:val="14"/>
                <w:szCs w:val="14"/>
              </w:rPr>
              <w:t xml:space="preserve"> rozwiązań mających poprawić sytuację, ale z reguły nie obejmuje wszystkich przyczyn składających się na główny (nadrzędny) problem, drugi - komplementarny - projekt powinien być kolejną dopełniającą strategią rozwiązania problemu. </w:t>
            </w:r>
          </w:p>
          <w:p w:rsidR="009639BF" w:rsidRPr="000D7F66" w:rsidRDefault="009639BF" w:rsidP="00E20BA8">
            <w:pPr>
              <w:rPr>
                <w:sz w:val="14"/>
                <w:szCs w:val="14"/>
              </w:rPr>
            </w:pPr>
            <w:r w:rsidRPr="002A78B8">
              <w:rPr>
                <w:sz w:val="14"/>
                <w:szCs w:val="14"/>
              </w:rPr>
              <w:t>Przykładowo samo zakupienie sprzętu komputerowego dla szkół nie spowoduje wzrostu umiejętności i stopnia wykorzystania</w:t>
            </w:r>
            <w:r w:rsidRPr="000D7F66">
              <w:rPr>
                <w:sz w:val="14"/>
                <w:szCs w:val="14"/>
              </w:rPr>
              <w:t xml:space="preserve"> ICT, żeby uzyskać ten cel konieczne mogą być także szkolenia z tego zakresu. I odwrotnie samo szkolenie, bez możliwości praktycznego wykorzystania umiejętności nie przyniesie założonego celu nadrzędnego.</w:t>
            </w:r>
          </w:p>
          <w:p w:rsidR="009639BF" w:rsidRPr="000D7F66" w:rsidRDefault="009639BF" w:rsidP="00E20BA8">
            <w:pPr>
              <w:rPr>
                <w:sz w:val="14"/>
                <w:szCs w:val="14"/>
              </w:rPr>
            </w:pPr>
            <w:r w:rsidRPr="000D7F66">
              <w:rPr>
                <w:sz w:val="14"/>
                <w:szCs w:val="14"/>
              </w:rPr>
              <w:t>Jest to zjawisko pożądane, gdyż z podejść do komplementarności najbardziej wartościowe jest podejście funkcjonalne, ponieważ może ono potencjalnie przyczynić się do powstania największej wartości dodanej.</w:t>
            </w:r>
          </w:p>
          <w:p w:rsidR="002A0700" w:rsidRDefault="009639BF" w:rsidP="00712C26">
            <w:r w:rsidRPr="000D7F66">
              <w:rPr>
                <w:sz w:val="14"/>
                <w:szCs w:val="14"/>
              </w:rPr>
              <w:t>Zaleca się wykorzystanie prostej matrycy punktowej oceny funkcjonalnej komplementarności projektów.</w:t>
            </w:r>
          </w:p>
        </w:tc>
      </w:tr>
      <w:tr w:rsidR="009639BF" w:rsidRPr="000D7F66" w:rsidTr="00712C26">
        <w:trPr>
          <w:trHeight w:val="254"/>
        </w:trPr>
        <w:tc>
          <w:tcPr>
            <w:tcW w:w="723" w:type="dxa"/>
            <w:vMerge w:val="restart"/>
            <w:tcBorders>
              <w:top w:val="single" w:sz="4" w:space="0" w:color="auto"/>
              <w:left w:val="single" w:sz="4" w:space="0" w:color="auto"/>
              <w:bottom w:val="single" w:sz="4" w:space="0" w:color="auto"/>
              <w:right w:val="single" w:sz="4" w:space="0" w:color="auto"/>
            </w:tcBorders>
            <w:shd w:val="clear" w:color="auto" w:fill="auto"/>
          </w:tcPr>
          <w:p w:rsidR="009639BF" w:rsidRPr="000D7F66" w:rsidRDefault="00BE5146" w:rsidP="005D4020">
            <w:pPr>
              <w:pStyle w:val="PSDBTabelaNormalny"/>
              <w:rPr>
                <w:sz w:val="12"/>
                <w:szCs w:val="12"/>
              </w:rPr>
            </w:pPr>
            <w:r w:rsidRPr="000D7F66">
              <w:rPr>
                <w:sz w:val="12"/>
                <w:szCs w:val="12"/>
              </w:rPr>
              <w:t>1.2.</w:t>
            </w:r>
            <w:r>
              <w:rPr>
                <w:sz w:val="12"/>
                <w:szCs w:val="12"/>
              </w:rPr>
              <w:t>9</w:t>
            </w:r>
          </w:p>
        </w:tc>
        <w:tc>
          <w:tcPr>
            <w:tcW w:w="2564" w:type="dxa"/>
            <w:vMerge w:val="restart"/>
            <w:tcBorders>
              <w:top w:val="single" w:sz="4" w:space="0" w:color="auto"/>
              <w:left w:val="single" w:sz="4" w:space="0" w:color="auto"/>
              <w:bottom w:val="single" w:sz="4" w:space="0" w:color="auto"/>
              <w:right w:val="single" w:sz="4" w:space="0" w:color="auto"/>
              <w:tl2br w:val="nil"/>
              <w:tr2bl w:val="nil"/>
            </w:tcBorders>
            <w:shd w:val="clear" w:color="auto" w:fill="ECF8F6"/>
          </w:tcPr>
          <w:p w:rsidR="009639BF" w:rsidRPr="000D7F66" w:rsidRDefault="009639BF" w:rsidP="005D4020">
            <w:pPr>
              <w:pStyle w:val="PSDBTabelaNormalny"/>
            </w:pPr>
          </w:p>
        </w:tc>
        <w:tc>
          <w:tcPr>
            <w:tcW w:w="1378" w:type="dxa"/>
            <w:tcBorders>
              <w:top w:val="single" w:sz="4" w:space="0" w:color="auto"/>
              <w:left w:val="single" w:sz="4" w:space="0" w:color="auto"/>
              <w:bottom w:val="single" w:sz="4" w:space="0" w:color="auto"/>
              <w:right w:val="single" w:sz="4" w:space="0" w:color="auto"/>
              <w:tl2br w:val="nil"/>
              <w:tr2bl w:val="nil"/>
            </w:tcBorders>
            <w:shd w:val="clear" w:color="auto" w:fill="F9F9F9"/>
          </w:tcPr>
          <w:p w:rsidR="009639BF" w:rsidRPr="000D7F66" w:rsidRDefault="009639BF" w:rsidP="007F11CF">
            <w:pPr>
              <w:rPr>
                <w:sz w:val="14"/>
                <w:szCs w:val="14"/>
              </w:rPr>
            </w:pPr>
          </w:p>
        </w:tc>
        <w:tc>
          <w:tcPr>
            <w:tcW w:w="9051" w:type="dxa"/>
            <w:gridSpan w:val="6"/>
            <w:tcBorders>
              <w:top w:val="single" w:sz="4" w:space="0" w:color="auto"/>
              <w:left w:val="single" w:sz="4" w:space="0" w:color="auto"/>
              <w:bottom w:val="single" w:sz="4" w:space="0" w:color="auto"/>
              <w:right w:val="single" w:sz="4" w:space="0" w:color="auto"/>
              <w:tl2br w:val="nil"/>
              <w:tr2bl w:val="nil"/>
            </w:tcBorders>
            <w:shd w:val="clear" w:color="auto" w:fill="F9F9F9"/>
          </w:tcPr>
          <w:p w:rsidR="009639BF" w:rsidRPr="000D7F66" w:rsidRDefault="009639BF" w:rsidP="007F11CF">
            <w:pPr>
              <w:rPr>
                <w:sz w:val="14"/>
                <w:szCs w:val="14"/>
              </w:rPr>
            </w:pPr>
            <w:r w:rsidRPr="000D7F66">
              <w:rPr>
                <w:sz w:val="14"/>
                <w:szCs w:val="14"/>
              </w:rPr>
              <w:t>Nazwy projektów przyjętych za punkt odniesienia</w:t>
            </w:r>
          </w:p>
        </w:tc>
      </w:tr>
      <w:tr w:rsidR="009639BF" w:rsidRPr="000D7F66" w:rsidTr="00712C26">
        <w:trPr>
          <w:trHeight w:val="253"/>
        </w:trPr>
        <w:tc>
          <w:tcPr>
            <w:tcW w:w="723" w:type="dxa"/>
            <w:vMerge/>
            <w:tcBorders>
              <w:top w:val="single" w:sz="4" w:space="0" w:color="auto"/>
              <w:left w:val="single" w:sz="4" w:space="0" w:color="auto"/>
              <w:bottom w:val="single" w:sz="4" w:space="0" w:color="auto"/>
              <w:right w:val="single" w:sz="4" w:space="0" w:color="auto"/>
            </w:tcBorders>
            <w:shd w:val="clear" w:color="auto" w:fill="auto"/>
          </w:tcPr>
          <w:p w:rsidR="009639BF" w:rsidRPr="000D7F66" w:rsidRDefault="009639BF" w:rsidP="005D4020">
            <w:pPr>
              <w:pStyle w:val="PSDBTabelaNormalny"/>
              <w:rPr>
                <w:sz w:val="12"/>
                <w:szCs w:val="12"/>
              </w:rPr>
            </w:pPr>
          </w:p>
        </w:tc>
        <w:tc>
          <w:tcPr>
            <w:tcW w:w="2564" w:type="dxa"/>
            <w:vMerge/>
            <w:tcBorders>
              <w:top w:val="single" w:sz="4" w:space="0" w:color="auto"/>
              <w:left w:val="single" w:sz="4" w:space="0" w:color="auto"/>
              <w:bottom w:val="single" w:sz="4" w:space="0" w:color="auto"/>
              <w:right w:val="single" w:sz="4" w:space="0" w:color="auto"/>
              <w:tl2br w:val="nil"/>
              <w:tr2bl w:val="nil"/>
            </w:tcBorders>
            <w:shd w:val="clear" w:color="auto" w:fill="ECF8F6"/>
          </w:tcPr>
          <w:p w:rsidR="009639BF" w:rsidRPr="000D7F66" w:rsidRDefault="009639BF" w:rsidP="005D4020">
            <w:pPr>
              <w:pStyle w:val="PSDBTabelaNormalny"/>
            </w:pPr>
          </w:p>
        </w:tc>
        <w:tc>
          <w:tcPr>
            <w:tcW w:w="1378" w:type="dxa"/>
            <w:vMerge w:val="restart"/>
            <w:tcBorders>
              <w:top w:val="single" w:sz="4" w:space="0" w:color="auto"/>
              <w:left w:val="single" w:sz="4" w:space="0" w:color="auto"/>
              <w:bottom w:val="single" w:sz="4" w:space="0" w:color="auto"/>
              <w:right w:val="single" w:sz="4" w:space="0" w:color="auto"/>
              <w:tl2br w:val="nil"/>
              <w:tr2bl w:val="nil"/>
            </w:tcBorders>
            <w:shd w:val="clear" w:color="auto" w:fill="F9F9F9"/>
          </w:tcPr>
          <w:p w:rsidR="009639BF" w:rsidRPr="000D7F66" w:rsidRDefault="009639BF" w:rsidP="007F11CF">
            <w:pPr>
              <w:rPr>
                <w:sz w:val="14"/>
                <w:szCs w:val="14"/>
              </w:rPr>
            </w:pPr>
            <w:r w:rsidRPr="000D7F66">
              <w:rPr>
                <w:sz w:val="14"/>
                <w:szCs w:val="14"/>
              </w:rPr>
              <w:t>Nazwa przedmiotowego projektu, który zamierza realizować wnioskodawca</w:t>
            </w:r>
          </w:p>
        </w:tc>
        <w:tc>
          <w:tcPr>
            <w:tcW w:w="1159" w:type="dxa"/>
            <w:tcBorders>
              <w:top w:val="single" w:sz="4" w:space="0" w:color="auto"/>
              <w:left w:val="single" w:sz="4" w:space="0" w:color="auto"/>
              <w:bottom w:val="single" w:sz="4" w:space="0" w:color="auto"/>
              <w:right w:val="single" w:sz="4" w:space="0" w:color="auto"/>
              <w:tl2br w:val="nil"/>
              <w:tr2bl w:val="nil"/>
            </w:tcBorders>
            <w:shd w:val="clear" w:color="auto" w:fill="F9F9F9"/>
            <w:vAlign w:val="center"/>
          </w:tcPr>
          <w:p w:rsidR="009639BF" w:rsidRPr="000D7F66" w:rsidRDefault="009639BF" w:rsidP="007F11CF">
            <w:pPr>
              <w:rPr>
                <w:sz w:val="14"/>
                <w:szCs w:val="14"/>
              </w:rPr>
            </w:pPr>
            <w:r w:rsidRPr="000D7F66">
              <w:rPr>
                <w:sz w:val="14"/>
                <w:szCs w:val="14"/>
              </w:rPr>
              <w:t>Cel</w:t>
            </w:r>
          </w:p>
        </w:tc>
        <w:tc>
          <w:tcPr>
            <w:tcW w:w="1160" w:type="dxa"/>
            <w:tcBorders>
              <w:top w:val="single" w:sz="4" w:space="0" w:color="auto"/>
              <w:left w:val="single" w:sz="4" w:space="0" w:color="auto"/>
              <w:bottom w:val="single" w:sz="4" w:space="0" w:color="auto"/>
              <w:right w:val="single" w:sz="4" w:space="0" w:color="auto"/>
              <w:tl2br w:val="nil"/>
              <w:tr2bl w:val="nil"/>
            </w:tcBorders>
            <w:shd w:val="clear" w:color="auto" w:fill="F9F9F9"/>
            <w:vAlign w:val="center"/>
          </w:tcPr>
          <w:p w:rsidR="009639BF" w:rsidRPr="000D7F66" w:rsidRDefault="009639BF" w:rsidP="007F11CF">
            <w:pPr>
              <w:rPr>
                <w:sz w:val="14"/>
                <w:szCs w:val="14"/>
              </w:rPr>
            </w:pPr>
            <w:r w:rsidRPr="000D7F66">
              <w:rPr>
                <w:sz w:val="14"/>
                <w:szCs w:val="14"/>
              </w:rPr>
              <w:t>Działania</w:t>
            </w:r>
          </w:p>
        </w:tc>
        <w:tc>
          <w:tcPr>
            <w:tcW w:w="1161" w:type="dxa"/>
            <w:tcBorders>
              <w:top w:val="single" w:sz="4" w:space="0" w:color="auto"/>
              <w:left w:val="single" w:sz="4" w:space="0" w:color="auto"/>
              <w:bottom w:val="single" w:sz="4" w:space="0" w:color="auto"/>
              <w:right w:val="single" w:sz="4" w:space="0" w:color="auto"/>
              <w:tl2br w:val="nil"/>
              <w:tr2bl w:val="nil"/>
            </w:tcBorders>
            <w:shd w:val="clear" w:color="auto" w:fill="F9F9F9"/>
            <w:vAlign w:val="center"/>
          </w:tcPr>
          <w:p w:rsidR="009639BF" w:rsidRPr="000D7F66" w:rsidRDefault="009639BF" w:rsidP="007F11CF">
            <w:pPr>
              <w:rPr>
                <w:sz w:val="14"/>
                <w:szCs w:val="14"/>
              </w:rPr>
            </w:pPr>
            <w:r w:rsidRPr="000D7F66">
              <w:rPr>
                <w:sz w:val="14"/>
                <w:szCs w:val="14"/>
              </w:rPr>
              <w:t>Rezultaty</w:t>
            </w:r>
          </w:p>
        </w:tc>
        <w:tc>
          <w:tcPr>
            <w:tcW w:w="1168" w:type="dxa"/>
            <w:tcBorders>
              <w:top w:val="single" w:sz="4" w:space="0" w:color="auto"/>
              <w:left w:val="single" w:sz="4" w:space="0" w:color="auto"/>
              <w:bottom w:val="single" w:sz="4" w:space="0" w:color="auto"/>
              <w:right w:val="single" w:sz="4" w:space="0" w:color="auto"/>
              <w:tl2br w:val="nil"/>
              <w:tr2bl w:val="nil"/>
            </w:tcBorders>
            <w:shd w:val="clear" w:color="auto" w:fill="F9F9F9"/>
            <w:vAlign w:val="center"/>
          </w:tcPr>
          <w:p w:rsidR="009639BF" w:rsidRPr="000D7F66" w:rsidRDefault="009639BF" w:rsidP="007F11CF">
            <w:pPr>
              <w:rPr>
                <w:sz w:val="14"/>
                <w:szCs w:val="14"/>
              </w:rPr>
            </w:pPr>
            <w:r w:rsidRPr="000D7F66">
              <w:rPr>
                <w:sz w:val="14"/>
                <w:szCs w:val="14"/>
              </w:rPr>
              <w:t>Zasięg terytorialny</w:t>
            </w:r>
          </w:p>
        </w:tc>
        <w:tc>
          <w:tcPr>
            <w:tcW w:w="1172" w:type="dxa"/>
            <w:tcBorders>
              <w:top w:val="single" w:sz="4" w:space="0" w:color="auto"/>
              <w:left w:val="single" w:sz="4" w:space="0" w:color="auto"/>
              <w:bottom w:val="single" w:sz="4" w:space="0" w:color="auto"/>
              <w:right w:val="single" w:sz="4" w:space="0" w:color="auto"/>
              <w:tl2br w:val="nil"/>
              <w:tr2bl w:val="nil"/>
            </w:tcBorders>
            <w:shd w:val="clear" w:color="auto" w:fill="F9F9F9"/>
            <w:vAlign w:val="center"/>
          </w:tcPr>
          <w:p w:rsidR="009639BF" w:rsidRPr="000D7F66" w:rsidRDefault="009639BF" w:rsidP="007F11CF">
            <w:pPr>
              <w:rPr>
                <w:sz w:val="14"/>
                <w:szCs w:val="14"/>
              </w:rPr>
            </w:pPr>
            <w:r w:rsidRPr="000D7F66">
              <w:rPr>
                <w:sz w:val="14"/>
                <w:szCs w:val="14"/>
              </w:rPr>
              <w:t>Użytkownicy</w:t>
            </w:r>
          </w:p>
        </w:tc>
        <w:tc>
          <w:tcPr>
            <w:tcW w:w="3231" w:type="dxa"/>
            <w:tcBorders>
              <w:top w:val="single" w:sz="4" w:space="0" w:color="auto"/>
              <w:left w:val="single" w:sz="4" w:space="0" w:color="auto"/>
              <w:bottom w:val="single" w:sz="4" w:space="0" w:color="auto"/>
              <w:right w:val="single" w:sz="4" w:space="0" w:color="auto"/>
              <w:tl2br w:val="nil"/>
              <w:tr2bl w:val="nil"/>
            </w:tcBorders>
            <w:shd w:val="clear" w:color="auto" w:fill="F9F9F9"/>
            <w:vAlign w:val="center"/>
          </w:tcPr>
          <w:p w:rsidR="009639BF" w:rsidRPr="000D7F66" w:rsidRDefault="009639BF" w:rsidP="007F11CF">
            <w:pPr>
              <w:rPr>
                <w:sz w:val="14"/>
                <w:szCs w:val="14"/>
              </w:rPr>
            </w:pPr>
            <w:r w:rsidRPr="000D7F66">
              <w:rPr>
                <w:sz w:val="14"/>
                <w:szCs w:val="14"/>
              </w:rPr>
              <w:t>Synergia</w:t>
            </w:r>
          </w:p>
        </w:tc>
      </w:tr>
      <w:tr w:rsidR="009639BF" w:rsidRPr="000D7F66" w:rsidTr="00712C26">
        <w:trPr>
          <w:trHeight w:val="253"/>
        </w:trPr>
        <w:tc>
          <w:tcPr>
            <w:tcW w:w="723" w:type="dxa"/>
            <w:vMerge/>
            <w:tcBorders>
              <w:top w:val="single" w:sz="4" w:space="0" w:color="auto"/>
              <w:left w:val="single" w:sz="4" w:space="0" w:color="auto"/>
              <w:bottom w:val="single" w:sz="4" w:space="0" w:color="auto"/>
              <w:right w:val="single" w:sz="4" w:space="0" w:color="auto"/>
            </w:tcBorders>
            <w:shd w:val="clear" w:color="auto" w:fill="auto"/>
          </w:tcPr>
          <w:p w:rsidR="009639BF" w:rsidRPr="000D7F66" w:rsidRDefault="009639BF" w:rsidP="005D4020">
            <w:pPr>
              <w:pStyle w:val="PSDBTabelaNormalny"/>
              <w:rPr>
                <w:sz w:val="12"/>
                <w:szCs w:val="12"/>
              </w:rPr>
            </w:pPr>
          </w:p>
        </w:tc>
        <w:tc>
          <w:tcPr>
            <w:tcW w:w="2564" w:type="dxa"/>
            <w:vMerge/>
            <w:tcBorders>
              <w:top w:val="single" w:sz="4" w:space="0" w:color="auto"/>
              <w:left w:val="single" w:sz="4" w:space="0" w:color="auto"/>
              <w:bottom w:val="single" w:sz="4" w:space="0" w:color="auto"/>
              <w:right w:val="single" w:sz="4" w:space="0" w:color="auto"/>
              <w:tl2br w:val="nil"/>
              <w:tr2bl w:val="nil"/>
            </w:tcBorders>
            <w:shd w:val="clear" w:color="auto" w:fill="ECF8F6"/>
          </w:tcPr>
          <w:p w:rsidR="009639BF" w:rsidRPr="000D7F66" w:rsidRDefault="009639BF" w:rsidP="005D4020">
            <w:pPr>
              <w:pStyle w:val="PSDBTabelaNormalny"/>
            </w:pPr>
          </w:p>
        </w:tc>
        <w:tc>
          <w:tcPr>
            <w:tcW w:w="1378" w:type="dxa"/>
            <w:vMerge/>
            <w:tcBorders>
              <w:top w:val="single" w:sz="4" w:space="0" w:color="auto"/>
              <w:left w:val="single" w:sz="4" w:space="0" w:color="auto"/>
              <w:bottom w:val="single" w:sz="4" w:space="0" w:color="auto"/>
              <w:right w:val="single" w:sz="4" w:space="0" w:color="auto"/>
              <w:tl2br w:val="nil"/>
              <w:tr2bl w:val="nil"/>
            </w:tcBorders>
            <w:shd w:val="clear" w:color="auto" w:fill="F9F9F9"/>
          </w:tcPr>
          <w:p w:rsidR="009639BF" w:rsidRPr="000D7F66" w:rsidRDefault="009639BF" w:rsidP="007F11CF">
            <w:pPr>
              <w:rPr>
                <w:sz w:val="14"/>
                <w:szCs w:val="14"/>
              </w:rPr>
            </w:pPr>
          </w:p>
        </w:tc>
        <w:tc>
          <w:tcPr>
            <w:tcW w:w="1159" w:type="dxa"/>
            <w:tcBorders>
              <w:top w:val="single" w:sz="4" w:space="0" w:color="auto"/>
              <w:left w:val="single" w:sz="4" w:space="0" w:color="auto"/>
              <w:bottom w:val="single" w:sz="4" w:space="0" w:color="auto"/>
              <w:right w:val="single" w:sz="4" w:space="0" w:color="auto"/>
              <w:tl2br w:val="nil"/>
              <w:tr2bl w:val="nil"/>
            </w:tcBorders>
            <w:shd w:val="clear" w:color="auto" w:fill="F9F9F9"/>
            <w:vAlign w:val="center"/>
          </w:tcPr>
          <w:p w:rsidR="009639BF" w:rsidRPr="000D7F66" w:rsidRDefault="009639BF" w:rsidP="007F11CF">
            <w:pPr>
              <w:rPr>
                <w:sz w:val="14"/>
                <w:szCs w:val="14"/>
              </w:rPr>
            </w:pPr>
            <w:r w:rsidRPr="000D7F66">
              <w:rPr>
                <w:sz w:val="14"/>
                <w:szCs w:val="14"/>
              </w:rPr>
              <w:t>L. zbieżnych punktów</w:t>
            </w:r>
          </w:p>
        </w:tc>
        <w:tc>
          <w:tcPr>
            <w:tcW w:w="1160" w:type="dxa"/>
            <w:tcBorders>
              <w:top w:val="single" w:sz="4" w:space="0" w:color="auto"/>
              <w:left w:val="single" w:sz="4" w:space="0" w:color="auto"/>
              <w:bottom w:val="single" w:sz="4" w:space="0" w:color="auto"/>
              <w:right w:val="single" w:sz="4" w:space="0" w:color="auto"/>
              <w:tl2br w:val="nil"/>
              <w:tr2bl w:val="nil"/>
            </w:tcBorders>
            <w:shd w:val="clear" w:color="auto" w:fill="F9F9F9"/>
            <w:vAlign w:val="center"/>
          </w:tcPr>
          <w:p w:rsidR="009639BF" w:rsidRPr="000D7F66" w:rsidRDefault="009639BF" w:rsidP="007F11CF">
            <w:pPr>
              <w:rPr>
                <w:sz w:val="14"/>
                <w:szCs w:val="14"/>
              </w:rPr>
            </w:pPr>
            <w:r w:rsidRPr="000D7F66">
              <w:rPr>
                <w:sz w:val="14"/>
                <w:szCs w:val="14"/>
              </w:rPr>
              <w:t>L. zbieżnych punktów</w:t>
            </w:r>
          </w:p>
        </w:tc>
        <w:tc>
          <w:tcPr>
            <w:tcW w:w="1161" w:type="dxa"/>
            <w:tcBorders>
              <w:top w:val="single" w:sz="4" w:space="0" w:color="auto"/>
              <w:left w:val="single" w:sz="4" w:space="0" w:color="auto"/>
              <w:bottom w:val="single" w:sz="4" w:space="0" w:color="auto"/>
              <w:right w:val="single" w:sz="4" w:space="0" w:color="auto"/>
              <w:tl2br w:val="nil"/>
              <w:tr2bl w:val="nil"/>
            </w:tcBorders>
            <w:shd w:val="clear" w:color="auto" w:fill="F9F9F9"/>
            <w:vAlign w:val="center"/>
          </w:tcPr>
          <w:p w:rsidR="009639BF" w:rsidRPr="000D7F66" w:rsidRDefault="009639BF" w:rsidP="007F11CF">
            <w:pPr>
              <w:rPr>
                <w:sz w:val="14"/>
                <w:szCs w:val="14"/>
              </w:rPr>
            </w:pPr>
            <w:r w:rsidRPr="000D7F66">
              <w:rPr>
                <w:sz w:val="14"/>
                <w:szCs w:val="14"/>
              </w:rPr>
              <w:t>L. zbieżnych punktów</w:t>
            </w:r>
          </w:p>
        </w:tc>
        <w:tc>
          <w:tcPr>
            <w:tcW w:w="1168" w:type="dxa"/>
            <w:tcBorders>
              <w:top w:val="single" w:sz="4" w:space="0" w:color="auto"/>
              <w:left w:val="single" w:sz="4" w:space="0" w:color="auto"/>
              <w:bottom w:val="single" w:sz="4" w:space="0" w:color="auto"/>
              <w:right w:val="single" w:sz="4" w:space="0" w:color="auto"/>
              <w:tl2br w:val="nil"/>
              <w:tr2bl w:val="nil"/>
            </w:tcBorders>
            <w:shd w:val="clear" w:color="auto" w:fill="F9F9F9"/>
            <w:vAlign w:val="center"/>
          </w:tcPr>
          <w:p w:rsidR="009639BF" w:rsidRPr="000D7F66" w:rsidRDefault="009639BF" w:rsidP="007F11CF">
            <w:pPr>
              <w:rPr>
                <w:sz w:val="14"/>
                <w:szCs w:val="14"/>
              </w:rPr>
            </w:pPr>
            <w:r w:rsidRPr="000D7F66">
              <w:rPr>
                <w:sz w:val="14"/>
                <w:szCs w:val="14"/>
              </w:rPr>
              <w:t>L. zbieżnych punktów</w:t>
            </w:r>
          </w:p>
        </w:tc>
        <w:tc>
          <w:tcPr>
            <w:tcW w:w="1172" w:type="dxa"/>
            <w:tcBorders>
              <w:top w:val="single" w:sz="4" w:space="0" w:color="auto"/>
              <w:left w:val="single" w:sz="4" w:space="0" w:color="auto"/>
              <w:bottom w:val="single" w:sz="4" w:space="0" w:color="auto"/>
              <w:right w:val="single" w:sz="4" w:space="0" w:color="auto"/>
              <w:tl2br w:val="nil"/>
              <w:tr2bl w:val="nil"/>
            </w:tcBorders>
            <w:shd w:val="clear" w:color="auto" w:fill="F9F9F9"/>
            <w:vAlign w:val="center"/>
          </w:tcPr>
          <w:p w:rsidR="009639BF" w:rsidRPr="000D7F66" w:rsidRDefault="009639BF" w:rsidP="007F11CF">
            <w:pPr>
              <w:rPr>
                <w:sz w:val="14"/>
                <w:szCs w:val="14"/>
              </w:rPr>
            </w:pPr>
            <w:r w:rsidRPr="000D7F66">
              <w:rPr>
                <w:sz w:val="14"/>
                <w:szCs w:val="14"/>
              </w:rPr>
              <w:t>L. zbieżnych punktów</w:t>
            </w:r>
          </w:p>
        </w:tc>
        <w:tc>
          <w:tcPr>
            <w:tcW w:w="3231" w:type="dxa"/>
            <w:tcBorders>
              <w:top w:val="single" w:sz="4" w:space="0" w:color="auto"/>
              <w:left w:val="single" w:sz="4" w:space="0" w:color="auto"/>
              <w:bottom w:val="single" w:sz="4" w:space="0" w:color="auto"/>
              <w:right w:val="single" w:sz="4" w:space="0" w:color="auto"/>
              <w:tl2br w:val="nil"/>
              <w:tr2bl w:val="nil"/>
            </w:tcBorders>
            <w:shd w:val="clear" w:color="auto" w:fill="F9F9F9"/>
            <w:vAlign w:val="center"/>
          </w:tcPr>
          <w:p w:rsidR="009639BF" w:rsidRPr="000D7F66" w:rsidRDefault="009639BF" w:rsidP="007F11CF">
            <w:pPr>
              <w:rPr>
                <w:sz w:val="14"/>
                <w:szCs w:val="14"/>
              </w:rPr>
            </w:pPr>
            <w:r w:rsidRPr="000D7F66">
              <w:rPr>
                <w:sz w:val="14"/>
                <w:szCs w:val="14"/>
              </w:rPr>
              <w:t>L. zbieżnych punktów</w:t>
            </w:r>
          </w:p>
        </w:tc>
      </w:tr>
    </w:tbl>
    <w:p w:rsidR="00056A9A" w:rsidRPr="000D7F66" w:rsidRDefault="00056A9A" w:rsidP="00056A9A"/>
    <w:p w:rsidR="00056A9A" w:rsidRPr="000D7F66" w:rsidRDefault="00056A9A" w:rsidP="00056A9A">
      <w:r w:rsidRPr="000D7F66">
        <w:t>Jednym z ważniejszych elementów jest wiarygodność podawanych informacji. Wiarygodność wzmacniają:</w:t>
      </w:r>
    </w:p>
    <w:p w:rsidR="00056A9A" w:rsidRPr="000D7F66" w:rsidRDefault="00056A9A" w:rsidP="00056A9A">
      <w:pPr>
        <w:numPr>
          <w:ilvl w:val="0"/>
          <w:numId w:val="2"/>
        </w:numPr>
      </w:pPr>
      <w:r w:rsidRPr="000D7F66">
        <w:t xml:space="preserve">wykorzystane źródła statystyczne, </w:t>
      </w:r>
    </w:p>
    <w:p w:rsidR="00056A9A" w:rsidRPr="000D7F66" w:rsidRDefault="00056A9A" w:rsidP="00056A9A">
      <w:pPr>
        <w:numPr>
          <w:ilvl w:val="0"/>
          <w:numId w:val="2"/>
        </w:numPr>
      </w:pPr>
      <w:r w:rsidRPr="000D7F66">
        <w:t xml:space="preserve">dokumenty strategiczne gminy / powiatu / województwa, </w:t>
      </w:r>
    </w:p>
    <w:p w:rsidR="00056A9A" w:rsidRPr="000D7F66" w:rsidRDefault="00056A9A" w:rsidP="00056A9A">
      <w:pPr>
        <w:numPr>
          <w:ilvl w:val="0"/>
          <w:numId w:val="2"/>
        </w:numPr>
      </w:pPr>
      <w:r w:rsidRPr="000D7F66">
        <w:t xml:space="preserve">analizy prowadzone na potrzeby danego obszaru i projektu, </w:t>
      </w:r>
    </w:p>
    <w:p w:rsidR="00056A9A" w:rsidRPr="000D7F66" w:rsidRDefault="00056A9A" w:rsidP="00056A9A">
      <w:pPr>
        <w:numPr>
          <w:ilvl w:val="0"/>
          <w:numId w:val="2"/>
        </w:numPr>
      </w:pPr>
      <w:r w:rsidRPr="000D7F66">
        <w:t>wreszcie dokumentacja zdjęciowa obszaru.</w:t>
      </w:r>
    </w:p>
    <w:p w:rsidR="00056A9A" w:rsidRPr="000D7F66" w:rsidRDefault="00056A9A" w:rsidP="00056A9A"/>
    <w:p w:rsidR="00056A9A" w:rsidRPr="000D7F66" w:rsidRDefault="00056A9A" w:rsidP="00056A9A">
      <w:pPr>
        <w:rPr>
          <w:b/>
        </w:rPr>
      </w:pPr>
      <w:r w:rsidRPr="000D7F66">
        <w:t xml:space="preserve">Jak widać, opis stanu obecnego jest znacznie rozbudowany i szczegółowy, jednakże celem opisu jest oddanie pełnego obrazu rzeczywistości projektowej i przedstawienie środowiska, w którym będzie realizowany projekt. Opis stanu obecnego jest również podstawą oceny </w:t>
      </w:r>
      <w:r w:rsidRPr="000D7F66">
        <w:rPr>
          <w:b/>
        </w:rPr>
        <w:t xml:space="preserve">potrzeby </w:t>
      </w:r>
      <w:r w:rsidRPr="000D7F66">
        <w:rPr>
          <w:b/>
        </w:rPr>
        <w:lastRenderedPageBreak/>
        <w:t>realizacji projektu</w:t>
      </w:r>
      <w:r w:rsidRPr="000D7F66">
        <w:t>.</w:t>
      </w:r>
      <w:r w:rsidR="003F78C7" w:rsidRPr="000D7F66">
        <w:t xml:space="preserve"> Należy jednak tak przygotować tę sekcję by zawrzeć wyłącznie informacje związane z projektem i stanowiące dla niego tło. Zbyt rozbudowany opis może powodować zaciemnienie tego obrazu.</w:t>
      </w:r>
    </w:p>
    <w:p w:rsidR="00044EB3" w:rsidRPr="000D7F66" w:rsidRDefault="005E0129" w:rsidP="00753CD9">
      <w:pPr>
        <w:pStyle w:val="Nagwek1"/>
      </w:pPr>
      <w:bookmarkStart w:id="7" w:name="_Toc467746659"/>
      <w:r w:rsidRPr="000D7F66">
        <w:t>Definicja</w:t>
      </w:r>
      <w:r w:rsidR="00044EB3" w:rsidRPr="000D7F66">
        <w:t xml:space="preserve"> celów</w:t>
      </w:r>
      <w:r w:rsidRPr="000D7F66">
        <w:t xml:space="preserve"> projektu</w:t>
      </w:r>
      <w:bookmarkEnd w:id="7"/>
    </w:p>
    <w:p w:rsidR="00B024CA" w:rsidRPr="000D7F66" w:rsidRDefault="00B024CA" w:rsidP="00753CD9">
      <w:pPr>
        <w:pStyle w:val="Nagwek2"/>
      </w:pPr>
      <w:bookmarkStart w:id="8" w:name="_Toc467746660"/>
      <w:r w:rsidRPr="000D7F66">
        <w:t>Opis potrzeby realizacji projektu</w:t>
      </w:r>
      <w:bookmarkEnd w:id="8"/>
      <w:r w:rsidRPr="000D7F66">
        <w:t xml:space="preserve"> </w:t>
      </w:r>
    </w:p>
    <w:p w:rsidR="006E2914" w:rsidRPr="00E006A7" w:rsidRDefault="006E2914" w:rsidP="006E2914">
      <w:r w:rsidRPr="000D7F66">
        <w:t xml:space="preserve">Opis potrzeby realizacji projektu to </w:t>
      </w:r>
      <w:r w:rsidRPr="000D7F66">
        <w:rPr>
          <w:b/>
        </w:rPr>
        <w:t>kluczowy moment studium</w:t>
      </w:r>
      <w:r w:rsidRPr="000D7F66">
        <w:t xml:space="preserve">, który daje podstawę do rozważenia możliwości sfinansowania danego projektu. Jest to moment, który uosabia problemy społeczności – </w:t>
      </w:r>
      <w:proofErr w:type="spellStart"/>
      <w:r w:rsidRPr="000D7F66">
        <w:t>interesariuszy</w:t>
      </w:r>
      <w:proofErr w:type="spellEnd"/>
      <w:r w:rsidRPr="000D7F66">
        <w:t xml:space="preserve"> (ang. </w:t>
      </w:r>
      <w:proofErr w:type="spellStart"/>
      <w:r w:rsidRPr="000D7F66">
        <w:rPr>
          <w:i/>
        </w:rPr>
        <w:t>stakeholders</w:t>
      </w:r>
      <w:proofErr w:type="spellEnd"/>
      <w:r w:rsidRPr="000D7F66">
        <w:t xml:space="preserve">) projektu, które dany projekt ma rozwiązać. Generalna logika interwencji funduszy Unii Europejskiej zakłada rozwiązywanie określonych problemów socjoekonomicznych, dlatego też ich określenie jest </w:t>
      </w:r>
      <w:r w:rsidRPr="000D7F66">
        <w:rPr>
          <w:b/>
        </w:rPr>
        <w:t>konieczne</w:t>
      </w:r>
      <w:r w:rsidRPr="000D7F66">
        <w:t xml:space="preserve">, aby istniała uzasadniona potrzeba realizacji projektu. </w:t>
      </w:r>
      <w:r w:rsidRPr="000D7F66">
        <w:rPr>
          <w:i/>
        </w:rPr>
        <w:t xml:space="preserve">Analiza problemu/ów ma za zadanie określić negatywne aspekty sytuacji w jakiej znajdują się potencjalni </w:t>
      </w:r>
      <w:proofErr w:type="spellStart"/>
      <w:r w:rsidRPr="000D7F66">
        <w:rPr>
          <w:i/>
        </w:rPr>
        <w:t>interesariusze</w:t>
      </w:r>
      <w:proofErr w:type="spellEnd"/>
      <w:r w:rsidRPr="000D7F66">
        <w:rPr>
          <w:i/>
        </w:rPr>
        <w:t xml:space="preserve"> projektu. Można więc powiedzieć, że jest to pesymistyczne spojrzenie na aktualną sytuacj</w:t>
      </w:r>
      <w:r w:rsidR="00332FD5">
        <w:rPr>
          <w:i/>
        </w:rPr>
        <w:t>ę</w:t>
      </w:r>
      <w:r w:rsidRPr="00E006A7">
        <w:rPr>
          <w:i/>
          <w:vertAlign w:val="superscript"/>
        </w:rPr>
        <w:footnoteReference w:id="2"/>
      </w:r>
      <w:r w:rsidRPr="00E006A7">
        <w:t>.</w:t>
      </w:r>
    </w:p>
    <w:p w:rsidR="006E2914" w:rsidRPr="000D7F66" w:rsidRDefault="006E2914" w:rsidP="006E2914">
      <w:r w:rsidRPr="004B0844">
        <w:t>Podczas określania potrzeb wnioskodawca projektu powinien skoncentrować się na kwestiach szczegółowych a nie ogólnych, takich jak rozwój gospodarczy. Należy je również okreś</w:t>
      </w:r>
      <w:r w:rsidRPr="000D7F66">
        <w:t xml:space="preserve">lić ilościowo i objaśnić: np. stopień i stopa wzrostu zagęszczenia ruchu na skutek urbanizacji, wskaźniki pogorszenia się jakości wody w wyniku industrializacji, ryzyko deficytu w zakresie dostaw energii na skutek zwiększonego popytu itp. </w:t>
      </w:r>
    </w:p>
    <w:p w:rsidR="006E2914" w:rsidRPr="004B0844" w:rsidRDefault="006E2914" w:rsidP="006E2914">
      <w:r w:rsidRPr="000D7F66">
        <w:t>Analiza potrzeb polega na określeniu nie tylko negatywnych aspektów obecnej sytuacji, a także na ustaleniu hierarchii przyczynowo – skutkowej pomiędzy najważniejszymi problemami. Zalecanym narzędziem służącym do przeprowadzenia analizy problemów oraz prezentacji jej wyników (potrzeba realizacji projektu) jest drzewo problemów.</w:t>
      </w:r>
      <w:r w:rsidRPr="00E006A7">
        <w:t xml:space="preserve"> Sugeruje się, aby wnioskodawcy tworzyli drzewa problemów dla projektów zgłaszanych </w:t>
      </w:r>
      <w:r w:rsidR="004466B0">
        <w:br/>
      </w:r>
      <w:r w:rsidRPr="00E006A7">
        <w:t>do dofin</w:t>
      </w:r>
      <w:r w:rsidRPr="004B0844">
        <w:t>ansowania, ponieważ za ich pomocą można w zadowalający sposób uzasadnić potrzebę realizacji projektu. Dobry projekt leczy przyczyny a nie skutki!</w:t>
      </w:r>
    </w:p>
    <w:p w:rsidR="006E2914" w:rsidRPr="000D7F66" w:rsidRDefault="006E2914" w:rsidP="006E2914">
      <w:r w:rsidRPr="004B0844">
        <w:t>Drzewo problemów jest jednym z trzech etapów definiowania celów i ustalenia możliwych strategii rozwiązania po</w:t>
      </w:r>
      <w:r w:rsidRPr="000D7F66">
        <w:t>dstawowego problemu. Dla drzewa problemów należy zbudować analogiczne drzewo celów, gdzie każdemu problemowi należy przyporządkować cel. Dopiero po zbudowaniu drzewa celów możliwe jest wybranie tzw. ścieżki krytycznej w dojściu do założonych efektów.</w:t>
      </w:r>
    </w:p>
    <w:p w:rsidR="006E2914" w:rsidRPr="000D7F66" w:rsidRDefault="006E2914" w:rsidP="006E2914">
      <w:r w:rsidRPr="000D7F66">
        <w:t xml:space="preserve">W oparciu o drzewa problemów mogą być konstruowane strategiczne warianty realizacji celów. </w:t>
      </w:r>
    </w:p>
    <w:p w:rsidR="0050654B" w:rsidRPr="000D7F66" w:rsidRDefault="0050654B" w:rsidP="0050654B"/>
    <w:tbl>
      <w:tblPr>
        <w:tblW w:w="1371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675"/>
        <w:gridCol w:w="2444"/>
        <w:gridCol w:w="10597"/>
      </w:tblGrid>
      <w:tr w:rsidR="006E2914" w:rsidRPr="000D7F66" w:rsidTr="000C62BC">
        <w:trPr>
          <w:tblHeader/>
        </w:trPr>
        <w:tc>
          <w:tcPr>
            <w:tcW w:w="675"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6E2914" w:rsidRPr="000D7F66" w:rsidRDefault="006E2914" w:rsidP="000C62BC">
            <w:pPr>
              <w:pStyle w:val="PSDBTabelaNagwek"/>
              <w:rPr>
                <w:szCs w:val="14"/>
              </w:rPr>
            </w:pPr>
            <w:r w:rsidRPr="000D7F66">
              <w:rPr>
                <w:szCs w:val="14"/>
              </w:rPr>
              <w:t>Lp.</w:t>
            </w:r>
          </w:p>
        </w:tc>
        <w:tc>
          <w:tcPr>
            <w:tcW w:w="2444"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6E2914" w:rsidRPr="000D7F66" w:rsidRDefault="006E2914" w:rsidP="000C62BC">
            <w:pPr>
              <w:pStyle w:val="PSDBTabelaNagwek"/>
              <w:rPr>
                <w:szCs w:val="14"/>
              </w:rPr>
            </w:pPr>
            <w:r w:rsidRPr="000D7F66">
              <w:rPr>
                <w:szCs w:val="14"/>
              </w:rPr>
              <w:t>Zakres informacji</w:t>
            </w:r>
          </w:p>
        </w:tc>
        <w:tc>
          <w:tcPr>
            <w:tcW w:w="10597"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6E2914" w:rsidRPr="000D7F66" w:rsidRDefault="006E2914" w:rsidP="000C62BC">
            <w:pPr>
              <w:pStyle w:val="PSDBTabelaNagwek"/>
              <w:rPr>
                <w:szCs w:val="14"/>
              </w:rPr>
            </w:pPr>
            <w:r w:rsidRPr="000D7F66">
              <w:rPr>
                <w:szCs w:val="14"/>
              </w:rPr>
              <w:t>Opis</w:t>
            </w:r>
          </w:p>
        </w:tc>
      </w:tr>
      <w:tr w:rsidR="006E2914" w:rsidRPr="000D7F66" w:rsidTr="000C62BC">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6E2914" w:rsidRPr="000D7F66" w:rsidRDefault="006E2914" w:rsidP="000C62BC">
            <w:pPr>
              <w:pStyle w:val="PSDBTabelaNormalny"/>
              <w:rPr>
                <w:sz w:val="12"/>
                <w:szCs w:val="12"/>
              </w:rPr>
            </w:pPr>
            <w:r w:rsidRPr="000D7F66">
              <w:rPr>
                <w:sz w:val="12"/>
                <w:szCs w:val="12"/>
              </w:rPr>
              <w:t>2.1.1</w:t>
            </w:r>
          </w:p>
        </w:tc>
        <w:tc>
          <w:tcPr>
            <w:tcW w:w="2444" w:type="dxa"/>
            <w:tcBorders>
              <w:top w:val="nil"/>
              <w:left w:val="single" w:sz="4" w:space="0" w:color="999999"/>
              <w:bottom w:val="nil"/>
              <w:right w:val="single" w:sz="4" w:space="0" w:color="999999"/>
              <w:tl2br w:val="nil"/>
              <w:tr2bl w:val="nil"/>
            </w:tcBorders>
            <w:shd w:val="clear" w:color="auto" w:fill="ECF8F6"/>
          </w:tcPr>
          <w:p w:rsidR="006E2914" w:rsidRPr="000D7F66" w:rsidRDefault="006E2914" w:rsidP="000C62BC">
            <w:pPr>
              <w:pStyle w:val="PSDBTabelaNormalny"/>
            </w:pPr>
            <w:r w:rsidRPr="000D7F66">
              <w:rPr>
                <w:rFonts w:cs="Verdana"/>
              </w:rPr>
              <w:t>Analiza problemów i potrze</w:t>
            </w:r>
            <w:r w:rsidRPr="000D7F66">
              <w:t>b</w:t>
            </w:r>
          </w:p>
        </w:tc>
        <w:tc>
          <w:tcPr>
            <w:tcW w:w="10597" w:type="dxa"/>
            <w:tcBorders>
              <w:top w:val="nil"/>
              <w:left w:val="single" w:sz="4" w:space="0" w:color="999999"/>
              <w:bottom w:val="nil"/>
              <w:right w:val="single" w:sz="4" w:space="0" w:color="999999"/>
              <w:tl2br w:val="nil"/>
              <w:tr2bl w:val="nil"/>
            </w:tcBorders>
            <w:shd w:val="clear" w:color="auto" w:fill="F9F9F9"/>
          </w:tcPr>
          <w:p w:rsidR="002A0700" w:rsidRDefault="006E2914" w:rsidP="00712C26">
            <w:pPr>
              <w:pStyle w:val="PSDBTabelaNormalny"/>
              <w:jc w:val="both"/>
            </w:pPr>
            <w:r w:rsidRPr="000D7F66">
              <w:t xml:space="preserve">Analiza problemów powinna dotyczyć problemów, które dotykają </w:t>
            </w:r>
            <w:proofErr w:type="spellStart"/>
            <w:r w:rsidRPr="000D7F66">
              <w:t>interesariuszy</w:t>
            </w:r>
            <w:proofErr w:type="spellEnd"/>
            <w:r w:rsidRPr="000D7F66">
              <w:t xml:space="preserve"> projektu (ale jedynie w kontekście przedmiotu projektu), a w tym w szczególności:</w:t>
            </w:r>
          </w:p>
        </w:tc>
      </w:tr>
      <w:tr w:rsidR="006E2914" w:rsidRPr="000D7F66" w:rsidTr="00712C26">
        <w:trPr>
          <w:trHeight w:val="91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6E2914" w:rsidRPr="000D7F66" w:rsidRDefault="006E2914" w:rsidP="000C62BC">
            <w:pPr>
              <w:pStyle w:val="PSDBTabelaNormalny"/>
              <w:rPr>
                <w:sz w:val="12"/>
                <w:szCs w:val="12"/>
              </w:rPr>
            </w:pPr>
            <w:r w:rsidRPr="000D7F66">
              <w:rPr>
                <w:sz w:val="12"/>
                <w:szCs w:val="12"/>
              </w:rPr>
              <w:t>2.1.1.1</w:t>
            </w:r>
          </w:p>
        </w:tc>
        <w:tc>
          <w:tcPr>
            <w:tcW w:w="2444" w:type="dxa"/>
            <w:tcBorders>
              <w:top w:val="single" w:sz="4" w:space="0" w:color="999999"/>
              <w:left w:val="single" w:sz="4" w:space="0" w:color="999999"/>
              <w:bottom w:val="nil"/>
              <w:right w:val="single" w:sz="4" w:space="0" w:color="999999"/>
              <w:tl2br w:val="nil"/>
              <w:tr2bl w:val="nil"/>
            </w:tcBorders>
            <w:shd w:val="clear" w:color="auto" w:fill="ECF8F6"/>
          </w:tcPr>
          <w:p w:rsidR="006E2914" w:rsidRPr="000D7F66" w:rsidRDefault="006E2914" w:rsidP="000C62BC">
            <w:pPr>
              <w:pStyle w:val="PSDBTabelaNormalny"/>
              <w:rPr>
                <w:rFonts w:cs="Verdana"/>
                <w:i/>
              </w:rPr>
            </w:pPr>
            <w:r w:rsidRPr="000D7F66">
              <w:rPr>
                <w:rFonts w:cs="Verdana"/>
                <w:i/>
              </w:rPr>
              <w:t>Rozpoznanie problemów</w:t>
            </w:r>
          </w:p>
        </w:tc>
        <w:tc>
          <w:tcPr>
            <w:tcW w:w="10597" w:type="dxa"/>
            <w:tcBorders>
              <w:top w:val="single" w:sz="4" w:space="0" w:color="999999"/>
              <w:left w:val="single" w:sz="4" w:space="0" w:color="999999"/>
              <w:bottom w:val="nil"/>
              <w:right w:val="single" w:sz="4" w:space="0" w:color="999999"/>
              <w:tl2br w:val="nil"/>
              <w:tr2bl w:val="nil"/>
            </w:tcBorders>
            <w:shd w:val="clear" w:color="auto" w:fill="F9F9F9"/>
          </w:tcPr>
          <w:p w:rsidR="002A0700" w:rsidRDefault="006E2914" w:rsidP="00712C26">
            <w:pPr>
              <w:pStyle w:val="PSDBTabelaNormalny"/>
              <w:jc w:val="both"/>
            </w:pPr>
            <w:r w:rsidRPr="000D7F66">
              <w:t xml:space="preserve">Jakie problemy odczuwają różni </w:t>
            </w:r>
            <w:proofErr w:type="spellStart"/>
            <w:r w:rsidRPr="000D7F66">
              <w:t>interesariusze</w:t>
            </w:r>
            <w:proofErr w:type="spellEnd"/>
            <w:r w:rsidRPr="000D7F66">
              <w:t xml:space="preserve"> projektu? Jakie są źródła tej analizy? W celu identyfikacji problemów można odwołać się </w:t>
            </w:r>
            <w:r w:rsidRPr="000D7F66">
              <w:rPr>
                <w:i/>
              </w:rPr>
              <w:t>np. do przeprowadzenia konsultacji z </w:t>
            </w:r>
            <w:proofErr w:type="spellStart"/>
            <w:r w:rsidRPr="000D7F66">
              <w:rPr>
                <w:i/>
              </w:rPr>
              <w:t>interesariuszami</w:t>
            </w:r>
            <w:proofErr w:type="spellEnd"/>
            <w:r w:rsidRPr="000D7F66">
              <w:rPr>
                <w:i/>
              </w:rPr>
              <w:t xml:space="preserve">, wcześniej przeprowadzonych badań na danym obszarze lub obszarze o podobnych problemach, artykułów naukowych, źródeł statystycznych. </w:t>
            </w:r>
            <w:r w:rsidRPr="000D7F66">
              <w:t>Należy pamiętać, że bardzo ważne jest przedstawienie dowodów i źródeł wykorzystywanych danych i informacji.</w:t>
            </w:r>
          </w:p>
          <w:p w:rsidR="002A0700" w:rsidRDefault="006E2914" w:rsidP="00712C26">
            <w:pPr>
              <w:pStyle w:val="PSDBTabelaNormalny"/>
              <w:jc w:val="both"/>
            </w:pPr>
            <w:r w:rsidRPr="000D7F66">
              <w:t>Od kiedy istnieją potrzeby realizacji projektu? Dlaczego do tej pory nie zostały zaspokojone?</w:t>
            </w:r>
          </w:p>
        </w:tc>
      </w:tr>
      <w:tr w:rsidR="006E2914" w:rsidRPr="000D7F66" w:rsidTr="00712C26">
        <w:trPr>
          <w:trHeight w:val="555"/>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6E2914" w:rsidRPr="000D7F66" w:rsidRDefault="006E2914" w:rsidP="000C62BC">
            <w:pPr>
              <w:pStyle w:val="PSDBTabelaNormalny"/>
              <w:rPr>
                <w:sz w:val="12"/>
                <w:szCs w:val="12"/>
              </w:rPr>
            </w:pPr>
            <w:r w:rsidRPr="000D7F66">
              <w:rPr>
                <w:sz w:val="12"/>
                <w:szCs w:val="12"/>
              </w:rPr>
              <w:t>2.1.1.2</w:t>
            </w:r>
          </w:p>
        </w:tc>
        <w:tc>
          <w:tcPr>
            <w:tcW w:w="2444" w:type="dxa"/>
            <w:tcBorders>
              <w:top w:val="single" w:sz="4" w:space="0" w:color="999999"/>
              <w:left w:val="single" w:sz="4" w:space="0" w:color="999999"/>
              <w:bottom w:val="nil"/>
              <w:right w:val="single" w:sz="4" w:space="0" w:color="999999"/>
              <w:tl2br w:val="nil"/>
              <w:tr2bl w:val="nil"/>
            </w:tcBorders>
            <w:shd w:val="clear" w:color="auto" w:fill="ECF8F6"/>
          </w:tcPr>
          <w:p w:rsidR="006E2914" w:rsidRPr="000D7F66" w:rsidRDefault="006E2914" w:rsidP="000C62BC">
            <w:pPr>
              <w:pStyle w:val="PSDBTabelaNormalny"/>
              <w:rPr>
                <w:rFonts w:cs="Verdana"/>
                <w:i/>
              </w:rPr>
            </w:pPr>
            <w:r w:rsidRPr="000D7F66">
              <w:rPr>
                <w:i/>
              </w:rPr>
              <w:t>Związki przyczynowo-skutkowe pomiędzy problemami</w:t>
            </w:r>
          </w:p>
        </w:tc>
        <w:tc>
          <w:tcPr>
            <w:tcW w:w="10597" w:type="dxa"/>
            <w:tcBorders>
              <w:top w:val="single" w:sz="4" w:space="0" w:color="999999"/>
              <w:left w:val="single" w:sz="4" w:space="0" w:color="999999"/>
              <w:bottom w:val="nil"/>
              <w:right w:val="single" w:sz="4" w:space="0" w:color="999999"/>
              <w:tl2br w:val="nil"/>
              <w:tr2bl w:val="nil"/>
            </w:tcBorders>
            <w:shd w:val="clear" w:color="auto" w:fill="F9F9F9"/>
          </w:tcPr>
          <w:p w:rsidR="002A0700" w:rsidRDefault="006E2914" w:rsidP="00712C26">
            <w:pPr>
              <w:pStyle w:val="PSDBTabelaNormalny"/>
              <w:jc w:val="both"/>
            </w:pPr>
            <w:r w:rsidRPr="000D7F66">
              <w:t>Jakie są związki przyczynowo-skutkowe pomiędzy problemami? Wskazanie głównego problemu, od którego rozpoczyna się analizę. Co z czego wynika? Co jest przyczyną pozostałych problemów? Jak są powiązane pozostałe problemy z problemem głównym? Przy czym chodzi przede wszystkim o pokazanie związku przyczynowo - skutkowego pomiędzy problemami, które będą rozwiązywane przez realizację danego projektu.</w:t>
            </w:r>
          </w:p>
        </w:tc>
      </w:tr>
      <w:tr w:rsidR="006E2914" w:rsidRPr="000D7F66" w:rsidTr="00712C26">
        <w:trPr>
          <w:trHeight w:val="421"/>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6E2914" w:rsidRPr="000D7F66" w:rsidRDefault="006E2914" w:rsidP="000C62BC">
            <w:pPr>
              <w:pStyle w:val="PSDBTabelaNormalny"/>
              <w:rPr>
                <w:sz w:val="12"/>
                <w:szCs w:val="12"/>
              </w:rPr>
            </w:pPr>
            <w:r w:rsidRPr="000D7F66">
              <w:rPr>
                <w:sz w:val="12"/>
                <w:szCs w:val="12"/>
              </w:rPr>
              <w:lastRenderedPageBreak/>
              <w:t>2.1.2</w:t>
            </w:r>
          </w:p>
        </w:tc>
        <w:tc>
          <w:tcPr>
            <w:tcW w:w="2444" w:type="dxa"/>
            <w:tcBorders>
              <w:top w:val="single" w:sz="4" w:space="0" w:color="999999"/>
              <w:left w:val="single" w:sz="4" w:space="0" w:color="999999"/>
              <w:bottom w:val="nil"/>
              <w:right w:val="single" w:sz="4" w:space="0" w:color="999999"/>
              <w:tl2br w:val="nil"/>
              <w:tr2bl w:val="nil"/>
            </w:tcBorders>
            <w:shd w:val="clear" w:color="auto" w:fill="ECF8F6"/>
          </w:tcPr>
          <w:p w:rsidR="006E2914" w:rsidRPr="000D7F66" w:rsidRDefault="006E2914" w:rsidP="000C62BC">
            <w:pPr>
              <w:pStyle w:val="PSDBTabelaNormalny"/>
            </w:pPr>
            <w:r w:rsidRPr="000D7F66">
              <w:t>Powiązanie z opisem stanu obecnego</w:t>
            </w:r>
          </w:p>
        </w:tc>
        <w:tc>
          <w:tcPr>
            <w:tcW w:w="10597" w:type="dxa"/>
            <w:tcBorders>
              <w:top w:val="single" w:sz="4" w:space="0" w:color="999999"/>
              <w:left w:val="single" w:sz="4" w:space="0" w:color="999999"/>
              <w:bottom w:val="nil"/>
              <w:right w:val="single" w:sz="4" w:space="0" w:color="999999"/>
              <w:tl2br w:val="nil"/>
              <w:tr2bl w:val="nil"/>
            </w:tcBorders>
            <w:shd w:val="clear" w:color="auto" w:fill="F9F9F9"/>
          </w:tcPr>
          <w:p w:rsidR="002A0700" w:rsidRDefault="006E2914" w:rsidP="00712C26">
            <w:pPr>
              <w:pStyle w:val="PSDBTabelaNormalny"/>
              <w:jc w:val="both"/>
            </w:pPr>
            <w:r w:rsidRPr="000D7F66">
              <w:t>Jakie są powiązania pomiędzy wykazanymi problemami, a przedstawionym wcześniej opisem otoczenia projektu?</w:t>
            </w:r>
          </w:p>
          <w:p w:rsidR="002A0700" w:rsidRDefault="006E2914" w:rsidP="00712C26">
            <w:pPr>
              <w:pStyle w:val="PSDBTabelaNormalny"/>
              <w:jc w:val="both"/>
            </w:pPr>
            <w:r w:rsidRPr="000D7F66">
              <w:t>Czy wskazane potrzeby realizacji projektu są widoczne (wynikają) z analizy rynku i/lub charakterystyki instytucji?</w:t>
            </w:r>
          </w:p>
        </w:tc>
      </w:tr>
      <w:tr w:rsidR="006E2914" w:rsidRPr="000D7F66" w:rsidTr="000C62BC">
        <w:trPr>
          <w:trHeight w:val="1134"/>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6E2914" w:rsidRPr="000D7F66" w:rsidRDefault="006E2914" w:rsidP="000C62BC">
            <w:pPr>
              <w:pStyle w:val="PSDBTabelaNormalny"/>
              <w:rPr>
                <w:sz w:val="12"/>
                <w:szCs w:val="12"/>
              </w:rPr>
            </w:pPr>
            <w:r w:rsidRPr="000D7F66">
              <w:rPr>
                <w:sz w:val="12"/>
                <w:szCs w:val="12"/>
              </w:rPr>
              <w:t>2.1.3</w:t>
            </w:r>
          </w:p>
        </w:tc>
        <w:tc>
          <w:tcPr>
            <w:tcW w:w="2444" w:type="dxa"/>
            <w:tcBorders>
              <w:top w:val="single" w:sz="4" w:space="0" w:color="999999"/>
              <w:left w:val="single" w:sz="4" w:space="0" w:color="999999"/>
              <w:bottom w:val="nil"/>
              <w:right w:val="single" w:sz="4" w:space="0" w:color="999999"/>
              <w:tl2br w:val="nil"/>
              <w:tr2bl w:val="nil"/>
            </w:tcBorders>
            <w:shd w:val="clear" w:color="auto" w:fill="ECF8F6"/>
          </w:tcPr>
          <w:p w:rsidR="006E2914" w:rsidRPr="000D7F66" w:rsidRDefault="006E2914" w:rsidP="000C62BC">
            <w:pPr>
              <w:pStyle w:val="PSDBTabelaNormalny"/>
            </w:pPr>
            <w:r w:rsidRPr="000D7F66">
              <w:t>Wybór problemów do rozwiązania przez projekt</w:t>
            </w:r>
          </w:p>
        </w:tc>
        <w:tc>
          <w:tcPr>
            <w:tcW w:w="10597" w:type="dxa"/>
            <w:tcBorders>
              <w:top w:val="single" w:sz="4" w:space="0" w:color="999999"/>
              <w:left w:val="single" w:sz="4" w:space="0" w:color="999999"/>
              <w:bottom w:val="nil"/>
              <w:right w:val="single" w:sz="4" w:space="0" w:color="999999"/>
              <w:tl2br w:val="nil"/>
              <w:tr2bl w:val="nil"/>
            </w:tcBorders>
            <w:shd w:val="clear" w:color="auto" w:fill="F9F9F9"/>
          </w:tcPr>
          <w:p w:rsidR="002A0700" w:rsidRDefault="006E2914" w:rsidP="00712C26">
            <w:pPr>
              <w:pStyle w:val="PSDBTabelaNormalny"/>
              <w:jc w:val="both"/>
            </w:pPr>
            <w:r w:rsidRPr="000D7F66">
              <w:t>W jaki sposób przeprowadzono selekcję problemów? Jakie problemy wybrano do rozwiązania przez projekt? Do rozwiązania których problemów projekt się przyczyni? Dlaczego?</w:t>
            </w:r>
          </w:p>
          <w:p w:rsidR="002A0700" w:rsidRDefault="006E2914" w:rsidP="00712C26">
            <w:pPr>
              <w:pStyle w:val="PSDBTabelaNormalny"/>
              <w:jc w:val="both"/>
            </w:pPr>
            <w:r w:rsidRPr="000D7F66">
              <w:t>Skąd wynika potrzeba realizacji projektu? czy z potrzeb przedsiębiorców? czy z potrzeb samorządu lokalnego? czy z potrzeb lokalnych mieszkańców (miejsca pracy)?</w:t>
            </w:r>
          </w:p>
          <w:p w:rsidR="002A0700" w:rsidRDefault="006E2914" w:rsidP="00712C26">
            <w:pPr>
              <w:pStyle w:val="PSDBTabelaNormalny"/>
              <w:jc w:val="both"/>
            </w:pPr>
            <w:r w:rsidRPr="000D7F66">
              <w:t>Czy projekt zaspokoi w pełni potrzeby inwestycyjne projektodawcy? Na jaki czas? Jeżeli nie, to w jakim zakresie? Dlaczego wybrano właśnie taki zakres projektu?</w:t>
            </w:r>
          </w:p>
        </w:tc>
      </w:tr>
      <w:tr w:rsidR="006E2914" w:rsidRPr="000D7F66" w:rsidTr="00712C26">
        <w:trPr>
          <w:trHeight w:val="1134"/>
        </w:trPr>
        <w:tc>
          <w:tcPr>
            <w:tcW w:w="675" w:type="dxa"/>
            <w:tcBorders>
              <w:top w:val="single" w:sz="4" w:space="0" w:color="999999"/>
              <w:left w:val="single" w:sz="4" w:space="0" w:color="999999"/>
              <w:bottom w:val="single" w:sz="4" w:space="0" w:color="auto"/>
              <w:right w:val="single" w:sz="4" w:space="0" w:color="999999"/>
            </w:tcBorders>
            <w:shd w:val="clear" w:color="auto" w:fill="auto"/>
          </w:tcPr>
          <w:p w:rsidR="006E2914" w:rsidRPr="000D7F66" w:rsidRDefault="006E2914" w:rsidP="000C62BC">
            <w:pPr>
              <w:pStyle w:val="PSDBTabelaNormalny"/>
              <w:rPr>
                <w:sz w:val="12"/>
                <w:szCs w:val="12"/>
              </w:rPr>
            </w:pPr>
            <w:r w:rsidRPr="000D7F66">
              <w:rPr>
                <w:sz w:val="12"/>
                <w:szCs w:val="12"/>
              </w:rPr>
              <w:t>2.1.4</w:t>
            </w:r>
          </w:p>
        </w:tc>
        <w:tc>
          <w:tcPr>
            <w:tcW w:w="2444" w:type="dxa"/>
            <w:tcBorders>
              <w:top w:val="single" w:sz="4" w:space="0" w:color="999999"/>
              <w:left w:val="single" w:sz="4" w:space="0" w:color="999999"/>
              <w:bottom w:val="single" w:sz="4" w:space="0" w:color="auto"/>
              <w:right w:val="single" w:sz="4" w:space="0" w:color="999999"/>
              <w:tl2br w:val="nil"/>
              <w:tr2bl w:val="nil"/>
            </w:tcBorders>
            <w:shd w:val="clear" w:color="auto" w:fill="ECF8F6"/>
          </w:tcPr>
          <w:p w:rsidR="006E2914" w:rsidRPr="000D7F66" w:rsidRDefault="006E2914" w:rsidP="000C62BC">
            <w:pPr>
              <w:pStyle w:val="PSDBTabelaNormalny"/>
            </w:pPr>
            <w:r w:rsidRPr="000D7F66">
              <w:t xml:space="preserve">Wykorzystane instrumenty analizy potrzeb </w:t>
            </w:r>
          </w:p>
        </w:tc>
        <w:tc>
          <w:tcPr>
            <w:tcW w:w="10597" w:type="dxa"/>
            <w:tcBorders>
              <w:top w:val="single" w:sz="4" w:space="0" w:color="999999"/>
              <w:left w:val="single" w:sz="4" w:space="0" w:color="999999"/>
              <w:bottom w:val="single" w:sz="4" w:space="0" w:color="auto"/>
              <w:right w:val="single" w:sz="4" w:space="0" w:color="999999"/>
              <w:tl2br w:val="nil"/>
              <w:tr2bl w:val="nil"/>
            </w:tcBorders>
            <w:shd w:val="clear" w:color="auto" w:fill="F9F9F9"/>
          </w:tcPr>
          <w:p w:rsidR="006E2914" w:rsidRPr="00E006A7" w:rsidRDefault="006E2914" w:rsidP="004412D8">
            <w:pPr>
              <w:pStyle w:val="PSDBTabelaNormalny"/>
              <w:tabs>
                <w:tab w:val="clear" w:pos="567"/>
                <w:tab w:val="left" w:pos="0"/>
              </w:tabs>
              <w:jc w:val="both"/>
              <w:rPr>
                <w:strike/>
              </w:rPr>
            </w:pPr>
            <w:r w:rsidRPr="000D7F66">
              <w:t>W tym miejscu należy opisać użyte do analizy problemów narzędzia. Może to być drzewo problemów lub inne instrumenty</w:t>
            </w:r>
            <w:r w:rsidR="000D7F66">
              <w:t>.</w:t>
            </w:r>
          </w:p>
          <w:p w:rsidR="006E2914" w:rsidRPr="000D7F66" w:rsidRDefault="006E2914" w:rsidP="00E006A7">
            <w:pPr>
              <w:pStyle w:val="PSDBTabelaNormalny"/>
              <w:tabs>
                <w:tab w:val="clear" w:pos="567"/>
                <w:tab w:val="left" w:pos="0"/>
              </w:tabs>
              <w:jc w:val="both"/>
              <w:rPr>
                <w:b/>
              </w:rPr>
            </w:pPr>
            <w:r w:rsidRPr="004B0844">
              <w:t xml:space="preserve">Drzewo problemów </w:t>
            </w:r>
            <w:r w:rsidRPr="000D7F66">
              <w:rPr>
                <w:i/>
              </w:rPr>
              <w:t xml:space="preserve">sensu </w:t>
            </w:r>
            <w:proofErr w:type="spellStart"/>
            <w:r w:rsidRPr="000D7F66">
              <w:rPr>
                <w:i/>
              </w:rPr>
              <w:t>stricto</w:t>
            </w:r>
            <w:proofErr w:type="spellEnd"/>
            <w:r w:rsidRPr="000D7F66">
              <w:rPr>
                <w:i/>
              </w:rPr>
              <w:t xml:space="preserve"> </w:t>
            </w:r>
            <w:r w:rsidRPr="000D7F66">
              <w:t xml:space="preserve">jest graficzną wizualizacją procesu identyfikacji i analizy problemów określonej społeczności. Zasadniczo jednak aby mogło dojść do tej prezentacji sugeruje się przeprowadzenie kilku kroków, które wnioskodawca może potraktować jako wskazówki dla całej procedury opisu potrzeb realizacji projektu. </w:t>
            </w:r>
            <w:r w:rsidRPr="000D7F66">
              <w:rPr>
                <w:b/>
              </w:rPr>
              <w:t>Kluczowym i koniecznym warunkiem tworzenia drzewa problemów jest umożliwienie uczestniczenia w tym procesie grupie osób, których potrzeby i bariery mają zostać rozwiązane w wyniku realizacji projektu. Brak partycypacji (współuczestniczenia) społeczności, na którą ma oddziaływać projekt jest sprzeczny z ideą drzewa problemów, dlatego też zaleca się wnioskodawcom przeprowadzenie tych czynności w pierwszej kolejności.</w:t>
            </w:r>
          </w:p>
          <w:p w:rsidR="006E2914" w:rsidRPr="000D7F66" w:rsidRDefault="006E2914" w:rsidP="004B0844">
            <w:pPr>
              <w:pStyle w:val="PSDBTabelaNormalny"/>
              <w:tabs>
                <w:tab w:val="clear" w:pos="567"/>
                <w:tab w:val="left" w:pos="0"/>
              </w:tabs>
              <w:jc w:val="both"/>
              <w:rPr>
                <w:b/>
              </w:rPr>
            </w:pPr>
            <w:r w:rsidRPr="000D7F66">
              <w:t xml:space="preserve">Jedną z zalecanych form jest rozdanie badanej grupie czystych kartek papieru, na których </w:t>
            </w:r>
            <w:proofErr w:type="spellStart"/>
            <w:r w:rsidRPr="000D7F66">
              <w:t>interesariusze</w:t>
            </w:r>
            <w:proofErr w:type="spellEnd"/>
            <w:r w:rsidRPr="000D7F66">
              <w:t xml:space="preserve"> będą zapisywać pojedyncze oświadczenia problemowe, które następnie mogą być posortowane w związki przyczynowo-skutkowe i zaprezentowane w formie drzewa. Cały proces powinien przebiegać następująco:</w:t>
            </w:r>
          </w:p>
          <w:p w:rsidR="002A0700" w:rsidRDefault="006E2914" w:rsidP="00712C26">
            <w:pPr>
              <w:pStyle w:val="PSDBTabelaNormalny"/>
              <w:tabs>
                <w:tab w:val="clear" w:pos="567"/>
                <w:tab w:val="left" w:pos="680"/>
              </w:tabs>
              <w:ind w:left="680" w:hanging="680"/>
              <w:jc w:val="both"/>
            </w:pPr>
            <w:r w:rsidRPr="000D7F66">
              <w:t>Krok 1:</w:t>
            </w:r>
            <w:r w:rsidRPr="000D7F66">
              <w:tab/>
              <w:t xml:space="preserve">Celem pierwszego etapu jest wywołanie dyskusji i tzw. burzy mózgów w wyniku, których zainteresowane strony wybiorą priorytetowy problem. Ten pierwszy krok może być całkowicie otwarty (bez wcześniejszych wyobrażeń czy sugestii dla zainteresowanych stron odnośnie proponowanych kwestii) albo bardziej skierowane na dookreślenie konkretnego problemu lub zjawiska (np. poprawy jakości wody w rzece) ustalonego w oparciu o wstępną analizę istniejących informacji i wstępnych konsultacji z zainteresowanymi stronami. </w:t>
            </w:r>
          </w:p>
          <w:p w:rsidR="006E2914" w:rsidRPr="000D7F66" w:rsidRDefault="006E2914" w:rsidP="004412D8">
            <w:pPr>
              <w:pStyle w:val="PSDBTabelaNormalny"/>
              <w:tabs>
                <w:tab w:val="clear" w:pos="567"/>
                <w:tab w:val="left" w:pos="680"/>
              </w:tabs>
              <w:ind w:left="680" w:hanging="680"/>
              <w:jc w:val="both"/>
            </w:pPr>
            <w:r w:rsidRPr="000D7F66">
              <w:t>Krok 2:</w:t>
            </w:r>
            <w:r w:rsidRPr="000D7F66">
              <w:tab/>
              <w:t>Wskazanie  jednego problemu startowego/głównego.</w:t>
            </w:r>
          </w:p>
          <w:p w:rsidR="006E2914" w:rsidRPr="000D7F66" w:rsidRDefault="006E2914" w:rsidP="00E006A7">
            <w:pPr>
              <w:pStyle w:val="PSDBTabelaNormalny"/>
              <w:tabs>
                <w:tab w:val="clear" w:pos="567"/>
                <w:tab w:val="left" w:pos="680"/>
              </w:tabs>
              <w:ind w:left="680" w:hanging="680"/>
              <w:jc w:val="both"/>
            </w:pPr>
            <w:r w:rsidRPr="000D7F66">
              <w:t>Krok 3:</w:t>
            </w:r>
            <w:r w:rsidRPr="000D7F66">
              <w:tab/>
              <w:t>Identyfikacja problemów związanych z problemem startowym.</w:t>
            </w:r>
          </w:p>
          <w:p w:rsidR="006E2914" w:rsidRPr="000D7F66" w:rsidRDefault="006E2914" w:rsidP="004B0844">
            <w:pPr>
              <w:pStyle w:val="PSDBTabelaNormalny"/>
              <w:tabs>
                <w:tab w:val="clear" w:pos="567"/>
                <w:tab w:val="left" w:pos="680"/>
              </w:tabs>
              <w:ind w:left="680" w:hanging="680"/>
              <w:jc w:val="both"/>
            </w:pPr>
            <w:r w:rsidRPr="000D7F66">
              <w:t>Krok 4:</w:t>
            </w:r>
            <w:r w:rsidRPr="000D7F66">
              <w:tab/>
              <w:t>Ustanowienie hierarchii przyczynowo skutkowej: problemy, które bezpośrednio powodują problem startowy umieszczone są na poniżej; problemy, które są bezpośrednimi efektami problemów startowych są umieszczone powyżej.</w:t>
            </w:r>
          </w:p>
          <w:p w:rsidR="006E2914" w:rsidRPr="000D7F66" w:rsidRDefault="006E2914">
            <w:pPr>
              <w:pStyle w:val="PSDBTabelaNormalny"/>
              <w:tabs>
                <w:tab w:val="clear" w:pos="567"/>
                <w:tab w:val="left" w:pos="680"/>
              </w:tabs>
              <w:ind w:left="680" w:hanging="680"/>
              <w:jc w:val="both"/>
            </w:pPr>
            <w:r w:rsidRPr="000D7F66">
              <w:t>Krok 5:</w:t>
            </w:r>
            <w:r w:rsidRPr="000D7F66">
              <w:tab/>
              <w:t xml:space="preserve">Postąpić analogicznie zgodnie  z kryterium przyczyny i skutku z wszystkimi innymi problemami. Sortowaniu pozostałych problemów powinno zawsze towarzyszyć pytanie „co jest tego przyczyną?”. Jeśli wnioskodawca uzna, że generatorami danego problemu są dwa </w:t>
            </w:r>
            <w:r w:rsidR="004466B0">
              <w:br/>
            </w:r>
            <w:r w:rsidRPr="000D7F66">
              <w:t>lub więcej problemy niższego rzędu umieszcza je na tej samej wysokości.</w:t>
            </w:r>
          </w:p>
          <w:p w:rsidR="006E2914" w:rsidRPr="000D7F66" w:rsidRDefault="006E2914">
            <w:pPr>
              <w:pStyle w:val="PSDBTabelaNormalny"/>
              <w:tabs>
                <w:tab w:val="clear" w:pos="567"/>
                <w:tab w:val="left" w:pos="680"/>
              </w:tabs>
              <w:ind w:left="680" w:hanging="680"/>
              <w:jc w:val="both"/>
            </w:pPr>
            <w:r w:rsidRPr="000D7F66">
              <w:t>Krok 6:</w:t>
            </w:r>
            <w:r w:rsidRPr="000D7F66">
              <w:tab/>
              <w:t>Połączyć problemy strzałkami ilustrującymi związki przyczynowo skutkowe (zgodnie z kierunkiem zależności)</w:t>
            </w:r>
          </w:p>
          <w:p w:rsidR="006E2914" w:rsidRPr="000D7F66" w:rsidRDefault="006E2914">
            <w:pPr>
              <w:pStyle w:val="PSDBTabelaNormalny"/>
              <w:tabs>
                <w:tab w:val="clear" w:pos="567"/>
                <w:tab w:val="left" w:pos="680"/>
              </w:tabs>
              <w:ind w:left="680" w:hanging="680"/>
              <w:jc w:val="both"/>
            </w:pPr>
            <w:r w:rsidRPr="000D7F66">
              <w:t>Krok 7:</w:t>
            </w:r>
            <w:r w:rsidRPr="000D7F66">
              <w:tab/>
              <w:t>Przejrzeć diagram i weryfikować jego poprawność i kompletność. Na tym etapie można ponownie poddać diagram pod dyskusję</w:t>
            </w:r>
            <w:r w:rsidR="00332FD5">
              <w:t xml:space="preserve"> </w:t>
            </w:r>
            <w:r w:rsidR="00332FD5">
              <w:br/>
            </w:r>
            <w:r w:rsidRPr="000D7F66">
              <w:t xml:space="preserve">z </w:t>
            </w:r>
            <w:proofErr w:type="spellStart"/>
            <w:r w:rsidRPr="000D7F66">
              <w:t>interesariuszami</w:t>
            </w:r>
            <w:proofErr w:type="spellEnd"/>
            <w:r w:rsidRPr="000D7F66">
              <w:t xml:space="preserve"> stawiając pytanie: „czy istnieją jeszcze jakieś istotne problemy, które nie zostały wymienione?”. Jeśli tak, to należy </w:t>
            </w:r>
            <w:r w:rsidR="004466B0">
              <w:br/>
            </w:r>
            <w:r w:rsidRPr="000D7F66">
              <w:t>je określić i uwzględnić w odpowiednim miejscu na wykresie.</w:t>
            </w:r>
          </w:p>
          <w:p w:rsidR="00332FD5" w:rsidRDefault="006E2914" w:rsidP="00712C26">
            <w:pPr>
              <w:pStyle w:val="PSDBTabelaNormalny"/>
              <w:jc w:val="both"/>
            </w:pPr>
            <w:r w:rsidRPr="000D7F66">
              <w:t>Krok 8:</w:t>
            </w:r>
            <w:r w:rsidRPr="000D7F66">
              <w:tab/>
            </w:r>
            <w:r w:rsidR="00332FD5">
              <w:t xml:space="preserve">  </w:t>
            </w:r>
            <w:r w:rsidRPr="000D7F66">
              <w:t xml:space="preserve">Ukończony diagram (drzewo problemów) warto rozpowszechnić, aby </w:t>
            </w:r>
            <w:proofErr w:type="spellStart"/>
            <w:r w:rsidRPr="000D7F66">
              <w:t>interesariusze</w:t>
            </w:r>
            <w:proofErr w:type="spellEnd"/>
            <w:r w:rsidRPr="000D7F66">
              <w:t xml:space="preserve"> mieli możliwość dalszego komentowania, a także</w:t>
            </w:r>
            <w:r w:rsidR="00332FD5">
              <w:t xml:space="preserve"> </w:t>
            </w:r>
          </w:p>
          <w:p w:rsidR="002A0700" w:rsidRDefault="00332FD5" w:rsidP="00332FD5">
            <w:pPr>
              <w:pStyle w:val="PSDBTabelaNormalny"/>
              <w:jc w:val="both"/>
            </w:pPr>
            <w:r>
              <w:t xml:space="preserve">             </w:t>
            </w:r>
            <w:r w:rsidR="006E2914" w:rsidRPr="000D7F66">
              <w:t xml:space="preserve">zaakceptowania samego projektu w przyszłości. </w:t>
            </w:r>
          </w:p>
          <w:p w:rsidR="002A0700" w:rsidRDefault="006E2914" w:rsidP="00712C26">
            <w:pPr>
              <w:pStyle w:val="PSDBTabelaNormalny"/>
              <w:jc w:val="both"/>
            </w:pPr>
            <w:r w:rsidRPr="000D7F66">
              <w:t xml:space="preserve">Na co należy uważać? </w:t>
            </w:r>
          </w:p>
          <w:p w:rsidR="002A0700" w:rsidRDefault="006E2914" w:rsidP="00712C26">
            <w:pPr>
              <w:pStyle w:val="PSDBTabelaNormalny"/>
              <w:numPr>
                <w:ilvl w:val="0"/>
                <w:numId w:val="4"/>
              </w:numPr>
              <w:jc w:val="both"/>
              <w:rPr>
                <w:rFonts w:cs="Verdana"/>
              </w:rPr>
            </w:pPr>
            <w:r w:rsidRPr="000D7F66">
              <w:rPr>
                <w:rFonts w:cs="Verdana"/>
              </w:rPr>
              <w:t>problemy muszą być sformułowane jako negatywne sytuacje;</w:t>
            </w:r>
          </w:p>
          <w:p w:rsidR="002A0700" w:rsidRDefault="006E2914" w:rsidP="00712C26">
            <w:pPr>
              <w:pStyle w:val="PSDBTabelaNormalny"/>
              <w:numPr>
                <w:ilvl w:val="0"/>
                <w:numId w:val="4"/>
              </w:numPr>
              <w:jc w:val="both"/>
              <w:rPr>
                <w:rFonts w:cs="Verdana"/>
              </w:rPr>
            </w:pPr>
            <w:r w:rsidRPr="000D7F66">
              <w:rPr>
                <w:rFonts w:cs="Verdana"/>
              </w:rPr>
              <w:t>problemy muszą być rzeczywiste a nie przyszłe czy wyimaginowane;</w:t>
            </w:r>
          </w:p>
          <w:p w:rsidR="002A0700" w:rsidRDefault="006E2914" w:rsidP="00712C26">
            <w:pPr>
              <w:pStyle w:val="PSDBTabelaNormalny"/>
              <w:numPr>
                <w:ilvl w:val="0"/>
                <w:numId w:val="4"/>
              </w:numPr>
              <w:jc w:val="both"/>
            </w:pPr>
            <w:r w:rsidRPr="000D7F66">
              <w:rPr>
                <w:rFonts w:cs="Verdana"/>
              </w:rPr>
              <w:t>pozycja problemu w hierarchii nie odnosi się do jego waż</w:t>
            </w:r>
            <w:r w:rsidRPr="000D7F66">
              <w:t>ności;</w:t>
            </w:r>
          </w:p>
          <w:p w:rsidR="002A0700" w:rsidRDefault="006E2914" w:rsidP="00712C26">
            <w:pPr>
              <w:pStyle w:val="PSDBTabelaNormalny"/>
              <w:numPr>
                <w:ilvl w:val="0"/>
                <w:numId w:val="4"/>
              </w:numPr>
              <w:jc w:val="both"/>
              <w:rPr>
                <w:rFonts w:cs="Verdana"/>
              </w:rPr>
            </w:pPr>
            <w:r w:rsidRPr="000D7F66">
              <w:rPr>
                <w:rFonts w:cs="Verdana"/>
              </w:rPr>
              <w:t>problem nie jest wynikiem braku rozwiązania, ale istniejącą negatywną sytuacją;</w:t>
            </w:r>
          </w:p>
          <w:p w:rsidR="002A0700" w:rsidRDefault="006E2914" w:rsidP="00712C26">
            <w:pPr>
              <w:pStyle w:val="PSDBTabelaNormalny"/>
              <w:numPr>
                <w:ilvl w:val="0"/>
                <w:numId w:val="4"/>
              </w:numPr>
              <w:jc w:val="both"/>
              <w:rPr>
                <w:rFonts w:cs="Verdana"/>
              </w:rPr>
            </w:pPr>
            <w:r w:rsidRPr="000D7F66">
              <w:rPr>
                <w:rFonts w:cs="Verdana"/>
              </w:rPr>
              <w:t>efekt konstruowania drzewa problemów zależy nie tylko od umiejętności osób koordynujących ten proces, ale również wiedzy i nastawienia przedstawicieli społeczności zaproszonych do analizy;</w:t>
            </w:r>
          </w:p>
          <w:p w:rsidR="002A0700" w:rsidRDefault="006E2914" w:rsidP="00712C26">
            <w:pPr>
              <w:pStyle w:val="PSDBTabelaNormalny"/>
              <w:numPr>
                <w:ilvl w:val="0"/>
                <w:numId w:val="4"/>
              </w:numPr>
              <w:jc w:val="both"/>
              <w:rPr>
                <w:rFonts w:cs="Verdana"/>
              </w:rPr>
            </w:pPr>
            <w:r w:rsidRPr="000D7F66">
              <w:rPr>
                <w:rFonts w:cs="Verdana"/>
              </w:rPr>
              <w:t>w spotkaniach zespołów analizujących problemy powinno uczestniczyć od 20 do 30 osób.</w:t>
            </w:r>
          </w:p>
          <w:p w:rsidR="002A0700" w:rsidRDefault="002A0700" w:rsidP="00712C26">
            <w:pPr>
              <w:pStyle w:val="PSDBTabelaNormalny"/>
              <w:jc w:val="both"/>
              <w:rPr>
                <w:i/>
              </w:rPr>
            </w:pPr>
          </w:p>
          <w:p w:rsidR="002A0700" w:rsidRDefault="006E2914" w:rsidP="00712C26">
            <w:pPr>
              <w:pStyle w:val="PSDBTabelaNormalny"/>
              <w:jc w:val="both"/>
              <w:rPr>
                <w:i/>
                <w:lang w:val="en-US"/>
              </w:rPr>
            </w:pPr>
            <w:proofErr w:type="spellStart"/>
            <w:r w:rsidRPr="000D7F66">
              <w:rPr>
                <w:i/>
                <w:lang w:val="en-US"/>
              </w:rPr>
              <w:t>Źródło</w:t>
            </w:r>
            <w:proofErr w:type="spellEnd"/>
            <w:r w:rsidRPr="000D7F66">
              <w:rPr>
                <w:i/>
                <w:lang w:val="en-US"/>
              </w:rPr>
              <w:t>:</w:t>
            </w:r>
            <w:r w:rsidRPr="000D7F66">
              <w:rPr>
                <w:i/>
                <w:lang w:val="en-US"/>
              </w:rPr>
              <w:tab/>
              <w:t xml:space="preserve">European Commission, Project Cycle Management Guidelines, </w:t>
            </w:r>
            <w:proofErr w:type="spellStart"/>
            <w:r w:rsidRPr="000D7F66">
              <w:rPr>
                <w:i/>
                <w:lang w:val="en-US"/>
              </w:rPr>
              <w:t>EuropeAid</w:t>
            </w:r>
            <w:proofErr w:type="spellEnd"/>
            <w:r w:rsidRPr="000D7F66">
              <w:rPr>
                <w:i/>
                <w:lang w:val="en-US"/>
              </w:rPr>
              <w:t xml:space="preserve"> Co-operation Office General Affairs Evaluation, march 2004.</w:t>
            </w:r>
          </w:p>
          <w:p w:rsidR="002A0700" w:rsidRDefault="002A0700" w:rsidP="00712C26">
            <w:pPr>
              <w:pStyle w:val="PSDBTabelaNormalny"/>
              <w:jc w:val="both"/>
              <w:rPr>
                <w:i/>
                <w:lang w:val="en-US"/>
              </w:rPr>
            </w:pPr>
          </w:p>
          <w:p w:rsidR="002A0700" w:rsidRDefault="006E2914" w:rsidP="00712C26">
            <w:pPr>
              <w:pStyle w:val="PSDBTabelaNormalny"/>
              <w:jc w:val="both"/>
            </w:pPr>
            <w:r w:rsidRPr="000D7F66">
              <w:t>Przykładowe drzewa problemów zamieszczono w Załączniku A</w:t>
            </w:r>
            <w:r w:rsidRPr="00E006A7">
              <w:t>.</w:t>
            </w:r>
          </w:p>
          <w:p w:rsidR="002A0700" w:rsidRDefault="002A0700" w:rsidP="00712C26">
            <w:pPr>
              <w:pStyle w:val="PSDBTabelaNormalny"/>
              <w:jc w:val="both"/>
            </w:pPr>
          </w:p>
          <w:p w:rsidR="002A0700" w:rsidRDefault="00231FB9" w:rsidP="00712C26">
            <w:pPr>
              <w:pStyle w:val="PSDBTabelaNormalny"/>
              <w:jc w:val="both"/>
              <w:rPr>
                <w:lang w:val="en-GB"/>
              </w:rPr>
            </w:pPr>
            <w:r>
              <w:rPr>
                <w:noProof/>
              </w:rPr>
            </w:r>
            <w:r w:rsidRPr="00231FB9">
              <w:rPr>
                <w:noProof/>
              </w:rPr>
              <w:pict>
                <v:group id="Kanwa 521" o:spid="_x0000_s1030" editas="canvas" style="width:404.75pt;height:133.7pt;mso-position-horizontal-relative:char;mso-position-vertical-relative:line" coordsize="51403,169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51403;height:16979;visibility:visible">
                    <v:fill o:detectmouseclick="t"/>
                    <v:path o:connecttype="none"/>
                  </v:shape>
                  <v:group id="Group 412" o:spid="_x0000_s1032" style="position:absolute;left:27228;top:2597;width:23337;height:10001" coordorigin="1439,1770" coordsize="493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13" o:spid="_x0000_s1033" type="#_x0000_t34" style="position:absolute;left:3052;top:1785;width:419;height:1290;rotation:-9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940xgAAANwAAAAPAAAAZHJzL2Rvd25yZXYueG1sRI9Ba8JA&#10;FITvgv9heYXedGMpYmJWqQWpeLBoK14f2ddsaPZtmt1o9Nd3CwWPw8x8w+TL3tbiTK2vHCuYjBMQ&#10;xIXTFZcKPj/WoxkIH5A11o5JwZU8LBfDQY6Zdhfe0/kQShEh7DNUYEJoMil9YciiH7uGOHpfrrUY&#10;omxLqVu8RLit5VOSTKXFiuOCwYZeDRXfh84q6K+n9GdWHo/1rds5876avq31VqnHh/5lDiJQH+7h&#10;//ZGK3hOJ/B3Jh4BufgFAAD//wMAUEsBAi0AFAAGAAgAAAAhANvh9svuAAAAhQEAABMAAAAAAAAA&#10;AAAAAAAAAAAAAFtDb250ZW50X1R5cGVzXS54bWxQSwECLQAUAAYACAAAACEAWvQsW78AAAAVAQAA&#10;CwAAAAAAAAAAAAAAAAAfAQAAX3JlbHMvLnJlbHNQSwECLQAUAAYACAAAACEAMyPeNMYAAADcAAAA&#10;DwAAAAAAAAAAAAAAAAAHAgAAZHJzL2Rvd25yZXYueG1sUEsFBgAAAAADAAMAtwAAAPoCAAAAAA==&#10;" adj="10774">
                      <v:stroke endarrow="block"/>
                      <v:shadow on="t" opacity=".5" offset="-6pt,6pt"/>
                    </v:shape>
                    <v:shape id="AutoShape 414" o:spid="_x0000_s1034" type="#_x0000_t34" style="position:absolute;left:4335;top:1792;width:419;height:1275;rotation:-90;flip:x;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8SxAAAANwAAAAPAAAAZHJzL2Rvd25yZXYueG1sRI9BawIx&#10;FITvBf9DeIKXUrNqEd0aRQWhh4K4euntsXlulm5ewia6679vhEKPw8x8w6w2vW3EndpQO1YwGWcg&#10;iEuna64UXM6HtwWIEJE1No5JwYMCbNaDlxXm2nV8onsRK5EgHHJUYGL0uZShNGQxjJ0nTt7VtRZj&#10;km0ldYtdgttGTrNsLi3WnBYMetobKn+Km1XQvZ6Ou9p6Ovtjv9OzIpjv7ZdSo2G//QARqY//4b/2&#10;p1bwvpzC80w6AnL9CwAA//8DAFBLAQItABQABgAIAAAAIQDb4fbL7gAAAIUBAAATAAAAAAAAAAAA&#10;AAAAAAAAAABbQ29udGVudF9UeXBlc10ueG1sUEsBAi0AFAAGAAgAAAAhAFr0LFu/AAAAFQEAAAsA&#10;AAAAAAAAAAAAAAAAHwEAAF9yZWxzLy5yZWxzUEsBAi0AFAAGAAgAAAAhAKaD7xLEAAAA3AAAAA8A&#10;AAAAAAAAAAAAAAAABwIAAGRycy9kb3ducmV2LnhtbFBLBQYAAAAAAwADALcAAAD4AgAAAAA=&#10;" adj="10774">
                      <v:stroke endarrow="block"/>
                      <v:shadow on="t" opacity=".5" offset="-6pt,6pt"/>
                    </v:shape>
                    <v:shape id="AutoShape 415" o:spid="_x0000_s1035" type="#_x0000_t34" style="position:absolute;left:2123;top:2939;width:344;height:645;rotation:-9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a9TxwAAANwAAAAPAAAAZHJzL2Rvd25yZXYueG1sRI9BTwIx&#10;FITvJP6H5pl4IdB1UaMrhRiNxBNR8LK3R/vYbty+rtsCy7+nJCQcJzPzTWY6710j9tSF2rOC+3EG&#10;glh7U3Ol4Hf9OXoGESKywcYzKThSgPnsZjDFwvgD/9B+FSuRIBwKVGBjbAspg7bkMIx9S5y8re8c&#10;xiS7SpoODwnuGpln2ZN0WHNasNjSuyX9t9o5BXI5/Njpclva/0Ve5vq73Cw3j0rd3fZvryAi9fEa&#10;vrS/jIKHlwmcz6QjIGcnAAAA//8DAFBLAQItABQABgAIAAAAIQDb4fbL7gAAAIUBAAATAAAAAAAA&#10;AAAAAAAAAAAAAABbQ29udGVudF9UeXBlc10ueG1sUEsBAi0AFAAGAAgAAAAhAFr0LFu/AAAAFQEA&#10;AAsAAAAAAAAAAAAAAAAAHwEAAF9yZWxzLy5yZWxzUEsBAi0AFAAGAAgAAAAhAG4lr1PHAAAA3AAA&#10;AA8AAAAAAAAAAAAAAAAABwIAAGRycy9kb3ducmV2LnhtbFBLBQYAAAAAAwADALcAAAD7AgAAAAA=&#10;">
                      <v:stroke endarrow="block"/>
                      <v:shadow on="t" opacity=".5" offset="-6pt,6pt"/>
                    </v:shape>
                    <v:shape id="AutoShape 416" o:spid="_x0000_s1036" type="#_x0000_t34" style="position:absolute;left:2768;top:2939;width:344;height:645;rotation:-90;flip:x;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KT8xgAAANwAAAAPAAAAZHJzL2Rvd25yZXYueG1sRI9Ba8JA&#10;FITvBf/D8gQvpdlYRNLoKqWloggtjdJeH9lnEpp9G7IbTf69Kwg9DjPzDbNc96YWZ2pdZVnBNIpB&#10;EOdWV1woOB4+nhIQziNrrC2TgoEcrFejhyWm2l74m86ZL0SAsEtRQel9k0rp8pIMusg2xME72dag&#10;D7ItpG7xEuCmls9xPJcGKw4LJTb0VlL+l3VGwfsgk27Td4/1r93/fO46uc2nX0pNxv3rAoSn3v+H&#10;7+2tVjB7mcHtTDgCcnUFAAD//wMAUEsBAi0AFAAGAAgAAAAhANvh9svuAAAAhQEAABMAAAAAAAAA&#10;AAAAAAAAAAAAAFtDb250ZW50X1R5cGVzXS54bWxQSwECLQAUAAYACAAAACEAWvQsW78AAAAVAQAA&#10;CwAAAAAAAAAAAAAAAAAfAQAAX3JlbHMvLnJlbHNQSwECLQAUAAYACAAAACEAJJCk/MYAAADcAAAA&#10;DwAAAAAAAAAAAAAAAAAHAgAAZHJzL2Rvd25yZXYueG1sUEsFBgAAAAADAAMAtwAAAPoCAAAAAA==&#10;">
                      <v:stroke endarrow="block"/>
                      <v:shadow on="t" opacity=".5" offset="-6pt,6pt"/>
                    </v:shape>
                    <v:shape id="AutoShape 417" o:spid="_x0000_s1037" type="#_x0000_t34" style="position:absolute;left:4695;top:2947;width:344;height:630;rotation:-9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JK8xgAAANwAAAAPAAAAZHJzL2Rvd25yZXYueG1sRI9BawIx&#10;FITvhf6H8Aq9FM12qUVXoxSlpSex6mVvz+S5Wbp52W6ibv+9EQo9DjPzDTNb9K4RZ+pC7VnB8zAD&#10;Qay9qblSsN+9D8YgQkQ22HgmBb8UYDG/v5thYfyFv+i8jZVIEA4FKrAxtoWUQVtyGIa+JU7e0XcO&#10;Y5JdJU2HlwR3jcyz7FU6rDktWGxpaUl/b09OgVw/rU66PJb25yMvc70pD+vDSKnHh/5tCiJSH//D&#10;f+1Po+BlMoLbmXQE5PwKAAD//wMAUEsBAi0AFAAGAAgAAAAhANvh9svuAAAAhQEAABMAAAAAAAAA&#10;AAAAAAAAAAAAAFtDb250ZW50X1R5cGVzXS54bWxQSwECLQAUAAYACAAAACEAWvQsW78AAAAVAQAA&#10;CwAAAAAAAAAAAAAAAAAfAQAAX3JlbHMvLnJlbHNQSwECLQAUAAYACAAAACEAjoCSvMYAAADcAAAA&#10;DwAAAAAAAAAAAAAAAAAHAgAAZHJzL2Rvd25yZXYueG1sUEsFBgAAAAADAAMAtwAAAPoCAAAAAA==&#10;">
                      <v:stroke endarrow="block"/>
                      <v:shadow on="t" opacity=".5" offset="-6pt,6pt"/>
                    </v:shape>
                    <v:shape id="AutoShape 418" o:spid="_x0000_s1038" type="#_x0000_t34" style="position:absolute;left:5340;top:2932;width:344;height:660;rotation:-90;flip:x;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p8QxQAAANwAAAAPAAAAZHJzL2Rvd25yZXYueG1sRI9Bi8Iw&#10;FITvgv8hPMGLaOoiotUoyy4riuCyKnp9NM+2bPNSmlTrvzeC4HGYmW+Y+bIxhbhS5XLLCoaDCARx&#10;YnXOqYLj4ac/AeE8ssbCMim4k4Plot2aY6ztjf/ouvepCBB2MSrIvC9jKV2SkUE3sCVx8C62MuiD&#10;rFKpK7wFuCnkRxSNpcGcw0KGJX1llPzva6Pg+y4n9aqpe8XZbk+7TS3XyfBXqW6n+ZyB8NT4d/jV&#10;XmsFo+kYnmfCEZCLBwAAAP//AwBQSwECLQAUAAYACAAAACEA2+H2y+4AAACFAQAAEwAAAAAAAAAA&#10;AAAAAAAAAAAAW0NvbnRlbnRfVHlwZXNdLnhtbFBLAQItABQABgAIAAAAIQBa9CxbvwAAABUBAAAL&#10;AAAAAAAAAAAAAAAAAB8BAABfcmVscy8ucmVsc1BLAQItABQABgAIAAAAIQC7Dp8QxQAAANwAAAAP&#10;AAAAAAAAAAAAAAAAAAcCAABkcnMvZG93bnJldi54bWxQSwUGAAAAAAMAAwC3AAAA+QIAAAAA&#10;">
                      <v:stroke endarrow="block"/>
                      <v:shadow on="t" opacity=".5" offset="-6pt,6pt"/>
                    </v:shape>
                    <v:rect id="Rectangle 419" o:spid="_x0000_s1039" style="position:absolute;left:3374;top:1770;width:1065;height:4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T1FxQAAANwAAAAPAAAAZHJzL2Rvd25yZXYueG1sRI9Ba8JA&#10;FITvBf/D8oTe6kYpVqOrqFDwaKIo3h7ZZzaafRuyW03767uFgsdhZr5h5svO1uJOra8cKxgOEhDE&#10;hdMVlwoO+8+3CQgfkDXWjknBN3lYLnovc0y1e3BG9zyUIkLYp6jAhNCkUvrCkEU/cA1x9C6utRii&#10;bEupW3xEuK3lKEnG0mLFccFgQxtDxS3/sgryJtuOxj/mekp2k+x63mXHw2Wt1Gu/W81ABOrCM/zf&#10;3moF79MP+DsTj4Bc/AIAAP//AwBQSwECLQAUAAYACAAAACEA2+H2y+4AAACFAQAAEwAAAAAAAAAA&#10;AAAAAAAAAAAAW0NvbnRlbnRfVHlwZXNdLnhtbFBLAQItABQABgAIAAAAIQBa9CxbvwAAABUBAAAL&#10;AAAAAAAAAAAAAAAAAB8BAABfcmVscy8ucmVsc1BLAQItABQABgAIAAAAIQAxWT1FxQAAANwAAAAP&#10;AAAAAAAAAAAAAAAAAAcCAABkcnMvZG93bnJldi54bWxQSwUGAAAAAAMAAwC3AAAA+QIAAAAA&#10;">
                      <v:shadow on="t" opacity=".5" offset="-6pt,6pt"/>
                    </v:rect>
                    <v:rect id="Rectangle 420" o:spid="_x0000_s1040" style="position:absolute;left:2084;top:2639;width:1065;height: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U7wwAAANwAAAAPAAAAZHJzL2Rvd25yZXYueG1sRE9da8Iw&#10;FH0X/A/hCnsRTSdStDOKDAYyhKFVtsdLc9cUm5vSZLb665cHwcfD+V5teluLK7W+cqzgdZqAIC6c&#10;rrhUcMo/JgsQPiBrrB2Tght52KyHgxVm2nV8oOsxlCKGsM9QgQmhyaT0hSGLfuoa4sj9utZiiLAt&#10;pW6xi+G2lrMkSaXFimODwYbeDRWX459VkMj89H1Ol929+knrz871X+O9Uepl1G/fQATqw1P8cO+0&#10;gvkyro1n4hGQ638AAAD//wMAUEsBAi0AFAAGAAgAAAAhANvh9svuAAAAhQEAABMAAAAAAAAAAAAA&#10;AAAAAAAAAFtDb250ZW50X1R5cGVzXS54bWxQSwECLQAUAAYACAAAACEAWvQsW78AAAAVAQAACwAA&#10;AAAAAAAAAAAAAAAfAQAAX3JlbHMvLnJlbHNQSwECLQAUAAYACAAAACEAcl/lO8MAAADcAAAADwAA&#10;AAAAAAAAAAAAAAAHAgAAZHJzL2Rvd25yZXYueG1sUEsFBgAAAAADAAMAtwAAAPcCAAAAAA==&#10;" fillcolor="red">
                      <v:shadow on="t" opacity=".5" offset="-6pt,6pt"/>
                    </v:rect>
                    <v:rect id="Rectangle 421" o:spid="_x0000_s1041" style="position:absolute;left:4649;top:2639;width:1065;height: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0CgxgAAANwAAAAPAAAAZHJzL2Rvd25yZXYueG1sRI/dasJA&#10;FITvBd9hOUJvRDctJTTRVUQolFIQf4peHrLHbDB7NmS3Ju3TdwXBy2FmvmHmy97W4kqtrxwreJ4m&#10;IIgLpysuFRz275M3ED4ga6wdk4Jf8rBcDAdzzLXreEvXXShFhLDPUYEJocml9IUhi37qGuLonV1r&#10;MUTZllK32EW4reVLkqTSYsVxwWBDa0PFZfdjFSRyfzh+p1n3V53S+rNz/Wb8ZZR6GvWrGYhAfXiE&#10;7+0PreA1y+B2Jh4BufgHAAD//wMAUEsBAi0AFAAGAAgAAAAhANvh9svuAAAAhQEAABMAAAAAAAAA&#10;AAAAAAAAAAAAAFtDb250ZW50X1R5cGVzXS54bWxQSwECLQAUAAYACAAAACEAWvQsW78AAAAVAQAA&#10;CwAAAAAAAAAAAAAAAAAfAQAAX3JlbHMvLnJlbHNQSwECLQAUAAYACAAAACEAHRNAoMYAAADcAAAA&#10;DwAAAAAAAAAAAAAAAAAHAgAAZHJzL2Rvd25yZXYueG1sUEsFBgAAAAADAAMAtwAAAPoCAAAAAA==&#10;" fillcolor="red">
                      <v:shadow on="t" opacity=".5" offset="-6pt,6pt"/>
                    </v:rect>
                    <v:rect id="Rectangle 422" o:spid="_x0000_s1042" style="position:absolute;left:1439;top:3434;width:1065;height: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z8rwgAAANwAAAAPAAAAZHJzL2Rvd25yZXYueG1sRE/Pa8Iw&#10;FL4P/B/CG+w2kwkTqaaiwsCj7UTx9mieTWvzUppMu/31y2Gw48f3e7UeXSfuNITGs4a3qQJBXHnT&#10;cK3h+PnxugARIrLBzjNp+KYA63zytMLM+AcXdC9jLVIIhww12Bj7TMpQWXIYpr4nTtzVDw5jgkMt&#10;zYCPFO46OVNqLh02nBos9rSzVN3KL6eh7Iv9bP5j27M6LIr2cihOx+tW65fncbMEEWmM/+I/995o&#10;eFdpfjqTjoDMfwEAAP//AwBQSwECLQAUAAYACAAAACEA2+H2y+4AAACFAQAAEwAAAAAAAAAAAAAA&#10;AAAAAAAAW0NvbnRlbnRfVHlwZXNdLnhtbFBLAQItABQABgAIAAAAIQBa9CxbvwAAABUBAAALAAAA&#10;AAAAAAAAAAAAAB8BAABfcmVscy8ucmVsc1BLAQItABQABgAIAAAAIQAgWz8rwgAAANwAAAAPAAAA&#10;AAAAAAAAAAAAAAcCAABkcnMvZG93bnJldi54bWxQSwUGAAAAAAMAAwC3AAAA9gIAAAAA&#10;">
                      <v:shadow on="t" opacity=".5" offset="-6pt,6pt"/>
                    </v:rect>
                    <v:rect id="Rectangle 423" o:spid="_x0000_s1043" style="position:absolute;left:2729;top:3434;width:1065;height: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5qwxAAAANwAAAAPAAAAZHJzL2Rvd25yZXYueG1sRI9BawIx&#10;FITvBf9DeEJvNVGoyNYoKgge3a0o3h6b52bt5mXZpLr115tCocdhZr5h5sveNeJGXag9axiPFAji&#10;0puaKw2Hz+3bDESIyAYbz6ThhwIsF4OXOWbG3zmnWxErkSAcMtRgY2wzKUNpyWEY+ZY4eRffOYxJ&#10;dpU0Hd4T3DVyotRUOqw5LVhsaWOp/Cq+nYaizXeT6cNeT2o/y6/nfX48XNZavw771QeISH38D/+1&#10;d0bDuxrD75l0BOTiCQAA//8DAFBLAQItABQABgAIAAAAIQDb4fbL7gAAAIUBAAATAAAAAAAAAAAA&#10;AAAAAAAAAABbQ29udGVudF9UeXBlc10ueG1sUEsBAi0AFAAGAAgAAAAhAFr0LFu/AAAAFQEAAAsA&#10;AAAAAAAAAAAAAAAAHwEAAF9yZWxzLy5yZWxzUEsBAi0AFAAGAAgAAAAhAE8XmrDEAAAA3AAAAA8A&#10;AAAAAAAAAAAAAAAABwIAAGRycy9kb3ducmV2LnhtbFBLBQYAAAAAAwADALcAAAD4AgAAAAA=&#10;">
                      <v:shadow on="t" opacity=".5" offset="-6pt,6pt"/>
                    </v:rect>
                    <v:rect id="Rectangle 424" o:spid="_x0000_s1044" style="position:absolute;left:4019;top:3434;width:1065;height: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THxQAAANwAAAAPAAAAZHJzL2Rvd25yZXYueG1sRI9BawIx&#10;FITvhf6H8AreatIFRbZGsYWCR3crLb09Ns/N6uZl2URd/fWmIHgcZuYbZr4cXCtO1IfGs4a3sQJB&#10;XHnTcK1h+/31OgMRIrLB1jNpuFCA5eL5aY658Wcu6FTGWiQIhxw12Bi7XMpQWXIYxr4jTt7O9w5j&#10;kn0tTY/nBHetzJSaSocNpwWLHX1aqg7l0Wkou2KdTa92/6s2s2L/tyl+trsPrUcvw+odRKQhPsL3&#10;9tpomKgM/s+kIyAXNwAAAP//AwBQSwECLQAUAAYACAAAACEA2+H2y+4AAACFAQAAEwAAAAAAAAAA&#10;AAAAAAAAAAAAW0NvbnRlbnRfVHlwZXNdLnhtbFBLAQItABQABgAIAAAAIQBa9CxbvwAAABUBAAAL&#10;AAAAAAAAAAAAAAAAAB8BAABfcmVscy8ucmVsc1BLAQItABQABgAIAAAAIQC/xQTHxQAAANwAAAAP&#10;AAAAAAAAAAAAAAAAAAcCAABkcnMvZG93bnJldi54bWxQSwUGAAAAAAMAAwC3AAAA+QIAAAAA&#10;">
                      <v:shadow on="t" opacity=".5" offset="-6pt,6pt"/>
                    </v:rect>
                    <v:rect id="Rectangle 425" o:spid="_x0000_s1045" style="position:absolute;left:5309;top:3434;width:1065;height: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aFcxQAAANwAAAAPAAAAZHJzL2Rvd25yZXYueG1sRI9BawIx&#10;FITvhf6H8ITeaqKiyNYotlDw6G5F6e2xeW5WNy/LJurWX98UCh6HmfmGWax614grdaH2rGE0VCCI&#10;S29qrjTsvj5f5yBCRDbYeCYNPxRgtXx+WmBm/I1zuhaxEgnCIUMNNsY2kzKUlhyGoW+Jk3f0ncOY&#10;ZFdJ0+EtwV0jx0rNpMOa04LFlj4slefi4jQUbb4Zz+72dFDbeX763ub73fFd65dBv34DEamPj/B/&#10;e2M0TNUE/s6kIyCXvwAAAP//AwBQSwECLQAUAAYACAAAACEA2+H2y+4AAACFAQAAEwAAAAAAAAAA&#10;AAAAAAAAAAAAW0NvbnRlbnRfVHlwZXNdLnhtbFBLAQItABQABgAIAAAAIQBa9CxbvwAAABUBAAAL&#10;AAAAAAAAAAAAAAAAAB8BAABfcmVscy8ucmVsc1BLAQItABQABgAIAAAAIQDQiaFcxQAAANwAAAAP&#10;AAAAAAAAAAAAAAAAAAcCAABkcnMvZG93bnJldi54bWxQSwUGAAAAAAMAAwC3AAAA+QIAAAAA&#10;">
                      <v:shadow on="t" opacity=".5" offset="-6pt,6pt"/>
                    </v:rect>
                  </v:group>
                  <v:group id="Group 426" o:spid="_x0000_s1046" style="position:absolute;left:1701;top:2597;width:23337;height:10001" coordorigin="1439,1770" coordsize="4935,2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shape id="AutoShape 427" o:spid="_x0000_s1047" type="#_x0000_t34" style="position:absolute;left:3052;top:1785;width:419;height:1290;rotation:-9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0ItxQAAANwAAAAPAAAAZHJzL2Rvd25yZXYueG1sRI9BawIx&#10;FITvhf6H8AreulkFRVej2IIoHiraitfH5nWzdPOybqKu/fVGEDwOM/MNM5m1thJnanzpWEE3SUEQ&#10;506XXCj4+V68D0H4gKyxckwKruRhNn19mWCm3YW3dN6FQkQI+wwVmBDqTEqfG7LoE1cTR+/XNRZD&#10;lE0hdYOXCLeV7KXpQFosOS4YrOnTUP63O1kF7fUwOg6L/b76P305s/kYLBd6rVTnrZ2PQQRqwzP8&#10;aK+0gn7ah/uZeATk9AYAAP//AwBQSwECLQAUAAYACAAAACEA2+H2y+4AAACFAQAAEwAAAAAAAAAA&#10;AAAAAAAAAAAAW0NvbnRlbnRfVHlwZXNdLnhtbFBLAQItABQABgAIAAAAIQBa9CxbvwAAABUBAAAL&#10;AAAAAAAAAAAAAAAAAB8BAABfcmVscy8ucmVsc1BLAQItABQABgAIAAAAIQDS80ItxQAAANwAAAAP&#10;AAAAAAAAAAAAAAAAAAcCAABkcnMvZG93bnJldi54bWxQSwUGAAAAAAMAAwC3AAAA+QIAAAAA&#10;" adj="10774">
                      <v:stroke endarrow="block"/>
                      <v:shadow on="t" opacity=".5" offset="-6pt,6pt"/>
                    </v:shape>
                    <v:shape id="AutoShape 428" o:spid="_x0000_s1048" type="#_x0000_t34" style="position:absolute;left:4335;top:1792;width:419;height:1275;rotation:-90;flip:x;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3MLxQAAANwAAAAPAAAAZHJzL2Rvd25yZXYueG1sRI9Ba8JA&#10;FITvBf/D8gQvRTdaKhKzES0IPRTE2Etvj+wzG8y+XbJbE/99t1DocZiZb5hiN9pO3KkPrWMFy0UG&#10;grh2uuVGweflON+ACBFZY+eYFDwowK6cPBWYazfwme5VbESCcMhRgYnR51KG2pDFsHCeOHlX11uM&#10;SfaN1D0OCW47ucqytbTYclow6OnNUH2rvq2C4fl8OrTW08WfxoN+qYL52n8oNZuO+y2ISGP8D/+1&#10;37WC12wNv2fSEZDlDwAAAP//AwBQSwECLQAUAAYACAAAACEA2+H2y+4AAACFAQAAEwAAAAAAAAAA&#10;AAAAAAAAAAAAW0NvbnRlbnRfVHlwZXNdLnhtbFBLAQItABQABgAIAAAAIQBa9CxbvwAAABUBAAAL&#10;AAAAAAAAAAAAAAAAAB8BAABfcmVscy8ucmVsc1BLAQItABQABgAIAAAAIQBHU3MLxQAAANwAAAAP&#10;AAAAAAAAAAAAAAAAAAcCAABkcnMvZG93bnJldi54bWxQSwUGAAAAAAMAAwC3AAAA+QIAAAAA&#10;" adj="10774">
                      <v:stroke endarrow="block"/>
                      <v:shadow on="t" opacity=".5" offset="-6pt,6pt"/>
                    </v:shape>
                    <v:shape id="AutoShape 429" o:spid="_x0000_s1049" type="#_x0000_t34" style="position:absolute;left:2123;top:2939;width:344;height:645;rotation:-9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TNKxgAAANwAAAAPAAAAZHJzL2Rvd25yZXYueG1sRI9BawIx&#10;FITvBf9DeEIvRbMuWGVrFLG0eJJqe9nbM3lulm5e1k3U9d83hUKPw8x8wyxWvWvElbpQe1YwGWcg&#10;iLU3NVcKvj7fRnMQISIbbDyTgjsFWC0HDwssjL/xnq6HWIkE4VCgAhtjW0gZtCWHYexb4uSdfOcw&#10;JtlV0nR4S3DXyDzLnqXDmtOCxZY2lvT34eIUyN3T60WXp9Ke3/My1x/lcXecKvU47NcvICL18T/8&#10;194aBdNsBr9n0hGQyx8AAAD//wMAUEsBAi0AFAAGAAgAAAAhANvh9svuAAAAhQEAABMAAAAAAAAA&#10;AAAAAAAAAAAAAFtDb250ZW50X1R5cGVzXS54bWxQSwECLQAUAAYACAAAACEAWvQsW78AAAAVAQAA&#10;CwAAAAAAAAAAAAAAAAAfAQAAX3JlbHMvLnJlbHNQSwECLQAUAAYACAAAACEAj/UzSsYAAADcAAAA&#10;DwAAAAAAAAAAAAAAAAAHAgAAZHJzL2Rvd25yZXYueG1sUEsFBgAAAAADAAMAtwAAAPoCAAAAAA==&#10;">
                      <v:stroke endarrow="block"/>
                      <v:shadow on="t" opacity=".5" offset="-6pt,6pt"/>
                    </v:shape>
                    <v:shape id="AutoShape 430" o:spid="_x0000_s1050" type="#_x0000_t34" style="position:absolute;left:2768;top:2939;width:344;height:645;rotation:-90;flip:x;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jTjwwAAANwAAAAPAAAAZHJzL2Rvd25yZXYueG1sRE9Na8JA&#10;EL0L/odlhF5K3ViwhNRVpEVRhIqx1OuQHZNgdjZkNyb59+6h4PHxvher3lTiTo0rLSuYTSMQxJnV&#10;JecKfs+btxiE88gaK8ukYCAHq+V4tMBE245PdE99LkIIuwQVFN7XiZQuK8igm9qaOHBX2xj0ATa5&#10;1A12IdxU8j2KPqTBkkNDgTV9FZTd0tYo+B5k3G779rW62MPfz76Vu2x2VOpl0q8/QXjq/VP8795p&#10;BfMorA1nwhGQywcAAAD//wMAUEsBAi0AFAAGAAgAAAAhANvh9svuAAAAhQEAABMAAAAAAAAAAAAA&#10;AAAAAAAAAFtDb250ZW50X1R5cGVzXS54bWxQSwECLQAUAAYACAAAACEAWvQsW78AAAAVAQAACwAA&#10;AAAAAAAAAAAAAAAfAQAAX3JlbHMvLnJlbHNQSwECLQAUAAYACAAAACEAOzY048MAAADcAAAADwAA&#10;AAAAAAAAAAAAAAAHAgAAZHJzL2Rvd25yZXYueG1sUEsFBgAAAAADAAMAtwAAAPcCAAAAAA==&#10;">
                      <v:stroke endarrow="block"/>
                      <v:shadow on="t" opacity=".5" offset="-6pt,6pt"/>
                    </v:shape>
                    <v:shape id="AutoShape 431" o:spid="_x0000_s1051" type="#_x0000_t34" style="position:absolute;left:4695;top:2947;width:344;height:630;rotation:-9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gKjxgAAANwAAAAPAAAAZHJzL2Rvd25yZXYueG1sRI9BawIx&#10;FITvBf9DeEIvRbMuWHRrFLG0eJJqe9nbM3lulm5e1k3U9d83hUKPw8x8wyxWvWvElbpQe1YwGWcg&#10;iLU3NVcKvj7fRjMQISIbbDyTgjsFWC0HDwssjL/xnq6HWIkE4VCgAhtjW0gZtCWHYexb4uSdfOcw&#10;JtlV0nR4S3DXyDzLnqXDmtOCxZY2lvT34eIUyN3T60WXp9Ke3/My1x/lcXecKvU47NcvICL18T/8&#10;194aBdNsDr9n0hGQyx8AAAD//wMAUEsBAi0AFAAGAAgAAAAhANvh9svuAAAAhQEAABMAAAAAAAAA&#10;AAAAAAAAAAAAAFtDb250ZW50X1R5cGVzXS54bWxQSwECLQAUAAYACAAAACEAWvQsW78AAAAVAQAA&#10;CwAAAAAAAAAAAAAAAAAfAQAAX3JlbHMvLnJlbHNQSwECLQAUAAYACAAAACEAkSYCo8YAAADcAAAA&#10;DwAAAAAAAAAAAAAAAAAHAgAAZHJzL2Rvd25yZXYueG1sUEsFBgAAAAADAAMAtwAAAPoCAAAAAA==&#10;">
                      <v:stroke endarrow="block"/>
                      <v:shadow on="t" opacity=".5" offset="-6pt,6pt"/>
                    </v:shape>
                    <v:shape id="AutoShape 432" o:spid="_x0000_s1052" type="#_x0000_t34" style="position:absolute;left:5340;top:2932;width:344;height:660;rotation:-90;flip:x;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a44wwAAANwAAAAPAAAAZHJzL2Rvd25yZXYueG1sRE9Na8JA&#10;EL0L/Q/LFHqRukmhIjGrFEWxFBRjsdchO01Cs7MhuzHJv+8eBI+P952uB1OLG7WusqwgnkUgiHOr&#10;Ky4UfF92rwsQziNrrC2TgpEcrFdPkxQTbXs+0y3zhQgh7BJUUHrfJFK6vCSDbmYb4sD92tagD7At&#10;pG6xD+Gmlm9RNJcGKw4NJTa0KSn/yzqjYDvKRbcfumn9Y7+ux89OHvL4pNTL8/CxBOFp8A/x3X3Q&#10;Ct7jMD+cCUdArv4BAAD//wMAUEsBAi0AFAAGAAgAAAAhANvh9svuAAAAhQEAABMAAAAAAAAAAAAA&#10;AAAAAAAAAFtDb250ZW50X1R5cGVzXS54bWxQSwECLQAUAAYACAAAACEAWvQsW78AAAAVAQAACwAA&#10;AAAAAAAAAAAAAAAfAQAAX3JlbHMvLnJlbHNQSwECLQAUAAYACAAAACEAQJmuOMMAAADcAAAADwAA&#10;AAAAAAAAAAAAAAAHAgAAZHJzL2Rvd25yZXYueG1sUEsFBgAAAAADAAMAtwAAAPcCAAAAAA==&#10;">
                      <v:stroke endarrow="block"/>
                      <v:shadow on="t" opacity=".5" offset="-6pt,6pt"/>
                    </v:shape>
                    <v:rect id="Rectangle 433" o:spid="_x0000_s1053" style="position:absolute;left:3374;top:1770;width:1065;height:4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gxtxQAAANwAAAAPAAAAZHJzL2Rvd25yZXYueG1sRI9Ba8JA&#10;FITvQv/D8gq9mU2EiqSu0gqCRxNF8fbIPrOx2bchu9W0v74rCB6HmfmGmS8H24or9b5xrCBLUhDE&#10;ldMN1wr2u/V4BsIHZI2tY1LwSx6Wi5fRHHPtblzQtQy1iBD2OSowIXS5lL4yZNEnriOO3tn1FkOU&#10;fS11j7cIt62cpOlUWmw4LhjsaGWo+i5/rIKyKzaT6Z+5HNPtrLictsVhf/5S6u11+PwAEWgIz/Cj&#10;vdEK3rMM7mfiEZCLfwAAAP//AwBQSwECLQAUAAYACAAAACEA2+H2y+4AAACFAQAAEwAAAAAAAAAA&#10;AAAAAAAAAAAAW0NvbnRlbnRfVHlwZXNdLnhtbFBLAQItABQABgAIAAAAIQBa9CxbvwAAABUBAAAL&#10;AAAAAAAAAAAAAAAAAB8BAABfcmVscy8ucmVsc1BLAQItABQABgAIAAAAIQDKzgxtxQAAANwAAAAP&#10;AAAAAAAAAAAAAAAAAAcCAABkcnMvZG93bnJldi54bWxQSwUGAAAAAAMAAwC3AAAA+QIAAAAA&#10;">
                      <v:shadow on="t" opacity=".5" offset="-6pt,6pt"/>
                    </v:rect>
                    <v:rect id="Rectangle 434" o:spid="_x0000_s1054" style="position:absolute;left:2084;top:2639;width:1065;height: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3aSxQAAANwAAAAPAAAAZHJzL2Rvd25yZXYueG1sRI9Ba8JA&#10;EIXvQv/DMoXedFMPQVJXaQsFjyaKpbchO2Zjs7Mhu9XUX+8cBG8zvDfvfbNcj75TZxpiG9jA6ywD&#10;RVwH23JjYL/7mi5AxYRssQtMBv4pwnr1NFliYcOFSzpXqVESwrFAAy6lvtA61o48xlnoiUU7hsFj&#10;knVotB3wIuG+0/Msy7XHlqXBYU+fjurf6s8bqPpyM8+v7vSdbRfl6WdbHvbHD2Nensf3N1CJxvQw&#10;3683VvBzwZdnZAK9ugEAAP//AwBQSwECLQAUAAYACAAAACEA2+H2y+4AAACFAQAAEwAAAAAAAAAA&#10;AAAAAAAAAAAAW0NvbnRlbnRfVHlwZXNdLnhtbFBLAQItABQABgAIAAAAIQBa9CxbvwAAABUBAAAL&#10;AAAAAAAAAAAAAAAAAB8BAABfcmVscy8ucmVsc1BLAQItABQABgAIAAAAIQDmC3aSxQAAANwAAAAP&#10;AAAAAAAAAAAAAAAAAAcCAABkcnMvZG93bnJldi54bWxQSwUGAAAAAAMAAwC3AAAA+QIAAAAA&#10;">
                      <v:shadow on="t" opacity=".5" offset="-6pt,6pt"/>
                    </v:rect>
                    <v:rect id="Rectangle 435" o:spid="_x0000_s1055" style="position:absolute;left:4649;top:2639;width:1065;height: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9MJwQAAANwAAAAPAAAAZHJzL2Rvd25yZXYueG1sRE9Ni8Iw&#10;EL0v+B/CCHtbUz0UqUZRQfBoq6x4G5qxqTaT0mS1+uvNwsLe5vE+Z77sbSPu1PnasYLxKAFBXDpd&#10;c6XgeNh+TUH4gKyxcUwKnuRhuRh8zDHT7sE53YtQiRjCPkMFJoQ2k9KXhiz6kWuJI3dxncUQYVdJ&#10;3eEjhttGTpIklRZrjg0GW9oYKm/Fj1VQtPlukr7M9ZTsp/n1vM+/j5e1Up/DfjUDEagP/+I/907H&#10;+ekYfp+JF8jFGwAA//8DAFBLAQItABQABgAIAAAAIQDb4fbL7gAAAIUBAAATAAAAAAAAAAAAAAAA&#10;AAAAAABbQ29udGVudF9UeXBlc10ueG1sUEsBAi0AFAAGAAgAAAAhAFr0LFu/AAAAFQEAAAsAAAAA&#10;AAAAAAAAAAAAHwEAAF9yZWxzLy5yZWxzUEsBAi0AFAAGAAgAAAAhAIlH0wnBAAAA3AAAAA8AAAAA&#10;AAAAAAAAAAAABwIAAGRycy9kb3ducmV2LnhtbFBLBQYAAAAAAwADALcAAAD1AgAAAAA=&#10;">
                      <v:shadow on="t" opacity=".5" offset="-6pt,6pt"/>
                    </v:rect>
                    <v:rect id="Rectangle 436" o:spid="_x0000_s1056" style="position:absolute;left:1439;top:3434;width:1065;height: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fkOwwAAANwAAAAPAAAAZHJzL2Rvd25yZXYueG1sRE/dasIw&#10;FL4f7B3CEXY3U4U5qUaRoWwgDuz2AMfm2JQ2JyWJtdvTG2Gwu/Px/Z7lerCt6MmH2rGCyTgDQVw6&#10;XXOl4Ptr9zwHESKyxtYxKfihAOvV48MSc+2ufKS+iJVIIRxyVGBi7HIpQ2nIYhi7jjhxZ+ctxgR9&#10;JbXHawq3rZxm2UxarDk1GOzozVDZFBer4PNQtL/vJ9P0dr+Nry/ZftccvFJPo2GzABFpiP/iP/eH&#10;TvNnU7g/ky6QqxsAAAD//wMAUEsBAi0AFAAGAAgAAAAhANvh9svuAAAAhQEAABMAAAAAAAAAAAAA&#10;AAAAAAAAAFtDb250ZW50X1R5cGVzXS54bWxQSwECLQAUAAYACAAAACEAWvQsW78AAAAVAQAACwAA&#10;AAAAAAAAAAAAAAAfAQAAX3JlbHMvLnJlbHNQSwECLQAUAAYACAAAACEAdQ35DsMAAADcAAAADwAA&#10;AAAAAAAAAAAAAAAHAgAAZHJzL2Rvd25yZXYueG1sUEsFBgAAAAADAAMAtwAAAPcCAAAAAA==&#10;" fillcolor="lime">
                      <v:shadow on="t" opacity=".5" offset="-6pt,6pt"/>
                    </v:rect>
                    <v:rect id="Rectangle 437" o:spid="_x0000_s1057" style="position:absolute;left:2729;top:3434;width:1065;height: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VyVwwAAANwAAAAPAAAAZHJzL2Rvd25yZXYueG1sRE/dasIw&#10;FL4f+A7hCLubqZPp6IwiMpkgDlb3AGfNsSltTkoSa93TL4PB7s7H93uW68G2oicfascKppMMBHHp&#10;dM2Vgs/T7uEZRIjIGlvHpOBGAdar0d0Sc+2u/EF9ESuRQjjkqMDE2OVShtKQxTBxHXHizs5bjAn6&#10;SmqP1xRuW/mYZXNpsebUYLCjraGyKS5WwfuxaL/fvkzT28NrXDxlh11z9Erdj4fNC4hIQ/wX/7n3&#10;Os2fz+D3mXSBXP0AAAD//wMAUEsBAi0AFAAGAAgAAAAhANvh9svuAAAAhQEAABMAAAAAAAAAAAAA&#10;AAAAAAAAAFtDb250ZW50X1R5cGVzXS54bWxQSwECLQAUAAYACAAAACEAWvQsW78AAAAVAQAACwAA&#10;AAAAAAAAAAAAAAAfAQAAX3JlbHMvLnJlbHNQSwECLQAUAAYACAAAACEAGkFclcMAAADcAAAADwAA&#10;AAAAAAAAAAAAAAAHAgAAZHJzL2Rvd25yZXYueG1sUEsFBgAAAAADAAMAtwAAAPcCAAAAAA==&#10;" fillcolor="lime">
                      <v:shadow on="t" opacity=".5" offset="-6pt,6pt"/>
                    </v:rect>
                    <v:rect id="Rectangle 438" o:spid="_x0000_s1058" style="position:absolute;left:4019;top:3434;width:1065;height: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MThwwAAANwAAAAPAAAAZHJzL2Rvd25yZXYueG1sRE/dasIw&#10;FL4f+A7hCLubqcPp6IwiMpkgDlb3AGfNsSltTkoSa93TL4PB7s7H93uW68G2oicfascKppMMBHHp&#10;dM2Vgs/T7uEZRIjIGlvHpOBGAdar0d0Sc+2u/EF9ESuRQjjkqMDE2OVShtKQxTBxHXHizs5bjAn6&#10;SmqP1xRuW/mYZXNpsebUYLCjraGyKS5WwfuxaL/fvkzT28NrXDxlh11z9Erdj4fNC4hIQ/wX/7n3&#10;Os2fz+D3mXSBXP0AAAD//wMAUEsBAi0AFAAGAAgAAAAhANvh9svuAAAAhQEAABMAAAAAAAAAAAAA&#10;AAAAAAAAAFtDb250ZW50X1R5cGVzXS54bWxQSwECLQAUAAYACAAAACEAWvQsW78AAAAVAQAACwAA&#10;AAAAAAAAAAAAAAAfAQAAX3JlbHMvLnJlbHNQSwECLQAUAAYACAAAACEAlajE4cMAAADcAAAADwAA&#10;AAAAAAAAAAAAAAAHAgAAZHJzL2Rvd25yZXYueG1sUEsFBgAAAAADAAMAtwAAAPcCAAAAAA==&#10;" fillcolor="lime">
                      <v:shadow on="t" opacity=".5" offset="-6pt,6pt"/>
                    </v:rect>
                    <v:rect id="Rectangle 439" o:spid="_x0000_s1059" style="position:absolute;left:5309;top:3434;width:1065;height:4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GF6wwAAANwAAAAPAAAAZHJzL2Rvd25yZXYueG1sRE/dasIw&#10;FL4f+A7hCLubqYJOOqMMURyIgt0e4Kw5a0qbk5LE2u3pl4Gwu/Px/Z7VZrCt6MmH2rGC6SQDQVw6&#10;XXOl4ON9/7QEESKyxtYxKfimAJv16GGFuXY3vlBfxEqkEA45KjAxdrmUoTRkMUxcR5y4L+ctxgR9&#10;JbXHWwq3rZxl2UJarDk1GOxoa6hsiqtVcD4V7c/h0zS9Pe7i8zw77puTV+pxPLy+gIg0xH/x3f2m&#10;0/zFHP6eSRfI9S8AAAD//wMAUEsBAi0AFAAGAAgAAAAhANvh9svuAAAAhQEAABMAAAAAAAAAAAAA&#10;AAAAAAAAAFtDb250ZW50X1R5cGVzXS54bWxQSwECLQAUAAYACAAAACEAWvQsW78AAAAVAQAACwAA&#10;AAAAAAAAAAAAAAAfAQAAX3JlbHMvLnJlbHNQSwECLQAUAAYACAAAACEA+uRhesMAAADcAAAADwAA&#10;AAAAAAAAAAAAAAAHAgAAZHJzL2Rvd25yZXYueG1sUEsFBgAAAAADAAMAtwAAAPcCAAAAAA==&#10;" fillcolor="lime">
                      <v:shadow on="t" opacity=".5" offset="-6pt,6pt"/>
                    </v:rect>
                  </v:group>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440" o:spid="_x0000_s1060" type="#_x0000_t68" style="position:absolute;left:22413;top:4350;width:3526;height:7588;rotation:-1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lVdvwAAANwAAAAPAAAAZHJzL2Rvd25yZXYueG1sRI/NCsIw&#10;EITvgu8QVvCmqR6KVqNIwZ+bWH2ApVnbarMpTdT69kYQvO0ys/PNLtedqcWTWldZVjAZRyCIc6sr&#10;LhRcztvRDITzyBpry6TgTQ7Wq35viYm2Lz7RM/OFCCHsElRQet8kUrq8JINubBvioF1ta9CHtS2k&#10;bvEVwk0tp1EUS4MVB0KJDaUl5ffsYQIkttMmnR81vrWknbll+9M8VWo46DYLEJ46/zf/rg861I9j&#10;+D4TJpCrDwAAAP//AwBQSwECLQAUAAYACAAAACEA2+H2y+4AAACFAQAAEwAAAAAAAAAAAAAAAAAA&#10;AAAAW0NvbnRlbnRfVHlwZXNdLnhtbFBLAQItABQABgAIAAAAIQBa9CxbvwAAABUBAAALAAAAAAAA&#10;AAAAAAAAAB8BAABfcmVscy8ucmVsc1BLAQItABQABgAIAAAAIQDVclVdvwAAANwAAAAPAAAAAAAA&#10;AAAAAAAAAAcCAABkcnMvZG93bnJldi54bWxQSwUGAAAAAAMAAwC3AAAA8wIAAAAA&#10;" adj="7302,4242" fillcolor="lime">
                    <v:shadow on="t" opacity=".5" offset="-6pt,6pt"/>
                  </v:shape>
                  <v:shape id="AutoShape 441" o:spid="_x0000_s1061" type="#_x0000_t68" style="position:absolute;left:30226;top:920;width:3524;height:7589;rotation:1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JtxvwAAANwAAAAPAAAAZHJzL2Rvd25yZXYueG1sRE9Li8Iw&#10;EL4v+B/CCN7WVAUt1SiiKHvZg6/70Ewf2ExKEtvuv98sLHibj+85m91gGtGR87VlBbNpAoI4t7rm&#10;UsH9dvpMQfiArLGxTAp+yMNuO/rYYKZtzxfqrqEUMYR9hgqqENpMSp9XZNBPbUscucI6gyFCV0rt&#10;sI/hppHzJFlKgzXHhgpbOlSUP68vo0AmXXpemOPjVVC6oP7miu/ZSqnJeNivQQQawlv87/7Scf5y&#10;BX/PxAvk9hcAAP//AwBQSwECLQAUAAYACAAAACEA2+H2y+4AAACFAQAAEwAAAAAAAAAAAAAAAAAA&#10;AAAAW0NvbnRlbnRfVHlwZXNdLnhtbFBLAQItABQABgAIAAAAIQBa9CxbvwAAABUBAAALAAAAAAAA&#10;AAAAAAAAAB8BAABfcmVscy8ucmVsc1BLAQItABQABgAIAAAAIQBpdJtxvwAAANwAAAAPAAAAAAAA&#10;AAAAAAAAAAcCAABkcnMvZG93bnJldi54bWxQSwUGAAAAAAMAAwC3AAAA8wIAAAAA&#10;" adj="7302,4242" fillcolor="red">
                    <v:shadow on="t" opacity=".5" offset="-6pt,6pt"/>
                  </v:shape>
                  <v:shape id="Text Box 442" o:spid="_x0000_s1062" type="#_x0000_t202" style="position:absolute;left:4654;top:14217;width:14764;height:27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GxAAAANwAAAAPAAAAZHJzL2Rvd25yZXYueG1sRI9Ba8JA&#10;EIXvQv/DMoXedLei0kZXKYrQU6XaCt6G7JgEs7Mhu5r03zsHobcZ3pv3vlmsel+rG7WxCmzhdWRA&#10;EefBVVxY+Dlsh2+gYkJ2WAcmC38UYbV8Giwwc6Hjb7rtU6EkhGOGFsqUmkzrmJfkMY5CQyzaObQe&#10;k6xtoV2LnYT7Wo+NmWmPFUtDiQ2tS8ov+6u38Pt1Ph0nZlds/LTpQm80+3dt7ctz/zEHlahP/+bH&#10;9acT/JnQyjMygV7eAQAA//8DAFBLAQItABQABgAIAAAAIQDb4fbL7gAAAIUBAAATAAAAAAAAAAAA&#10;AAAAAAAAAABbQ29udGVudF9UeXBlc10ueG1sUEsBAi0AFAAGAAgAAAAhAFr0LFu/AAAAFQEAAAsA&#10;AAAAAAAAAAAAAAAAHwEAAF9yZWxzLy5yZWxzUEsBAi0AFAAGAAgAAAAhAM/59kbEAAAA3AAAAA8A&#10;AAAAAAAAAAAAAAAABwIAAGRycy9kb3ducmV2LnhtbFBLBQYAAAAAAwADALcAAAD4AgAAAAA=&#10;" filled="f" stroked="f">
                    <v:textbox>
                      <w:txbxContent>
                        <w:p w:rsidR="009971FC" w:rsidRPr="005D2A28" w:rsidRDefault="009971FC" w:rsidP="006E2914">
                          <w:pPr>
                            <w:spacing w:before="0"/>
                            <w:jc w:val="center"/>
                            <w:rPr>
                              <w:b/>
                              <w:i/>
                              <w:color w:val="008000"/>
                              <w:sz w:val="14"/>
                              <w:szCs w:val="14"/>
                            </w:rPr>
                          </w:pPr>
                          <w:r w:rsidRPr="005D2A28">
                            <w:rPr>
                              <w:b/>
                              <w:i/>
                              <w:color w:val="008000"/>
                              <w:sz w:val="14"/>
                              <w:szCs w:val="14"/>
                            </w:rPr>
                            <w:t>Skuteczny projekt</w:t>
                          </w:r>
                        </w:p>
                      </w:txbxContent>
                    </v:textbox>
                  </v:shape>
                  <v:shape id="Text Box 443" o:spid="_x0000_s1063" type="#_x0000_t202" style="position:absolute;left:31991;top:14217;width:14764;height:27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VPdwAAAANwAAAAPAAAAZHJzL2Rvd25yZXYueG1sRE9Ni8Iw&#10;EL0L/ocwgjdNlFXWrlFEWfCk6O4K3oZmbMs2k9JEW/+9EQRv83ifM1+2thQ3qn3hWMNoqEAQp84U&#10;nGn4/fkefILwAdlg6Zg03MnDctHtzDExruED3Y4hEzGEfYIa8hCqREqf5mTRD11FHLmLqy2GCOtM&#10;mhqbGG5LOVZqKi0WHBtyrGidU/p/vFoNf7vL+fSh9tnGTqrGtUqynUmt+7129QUiUBve4pd7a+L8&#10;6Qyez8QL5OIBAAD//wMAUEsBAi0AFAAGAAgAAAAhANvh9svuAAAAhQEAABMAAAAAAAAAAAAAAAAA&#10;AAAAAFtDb250ZW50X1R5cGVzXS54bWxQSwECLQAUAAYACAAAACEAWvQsW78AAAAVAQAACwAAAAAA&#10;AAAAAAAAAAAfAQAAX3JlbHMvLnJlbHNQSwECLQAUAAYACAAAACEAoLVT3cAAAADcAAAADwAAAAAA&#10;AAAAAAAAAAAHAgAAZHJzL2Rvd25yZXYueG1sUEsFBgAAAAADAAMAtwAAAPQCAAAAAA==&#10;" filled="f" stroked="f">
                    <v:textbox>
                      <w:txbxContent>
                        <w:p w:rsidR="009971FC" w:rsidRPr="005D2A28" w:rsidRDefault="009971FC" w:rsidP="006E2914">
                          <w:pPr>
                            <w:spacing w:before="0"/>
                            <w:jc w:val="center"/>
                            <w:rPr>
                              <w:b/>
                              <w:i/>
                              <w:color w:val="FF0000"/>
                              <w:sz w:val="14"/>
                              <w:szCs w:val="14"/>
                            </w:rPr>
                          </w:pPr>
                          <w:r w:rsidRPr="005D2A28">
                            <w:rPr>
                              <w:b/>
                              <w:i/>
                              <w:color w:val="FF0000"/>
                              <w:sz w:val="14"/>
                              <w:szCs w:val="14"/>
                            </w:rPr>
                            <w:t>Nieskuteczny projekt</w:t>
                          </w:r>
                        </w:p>
                      </w:txbxContent>
                    </v:textbox>
                  </v:shape>
                  <v:shape id="Freeform 444" o:spid="_x0000_s1064" style="position:absolute;left:1231;top:1676;width:4763;height:4381;visibility:visible;mso-wrap-style:square;v-text-anchor:top" coordsize="75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HKxAAAANwAAAAPAAAAZHJzL2Rvd25yZXYueG1sRI/BTsNA&#10;DETvSPzDypW40U05FBS6rVqkqHABtfQDrKybRM16Q9ZN0r/HByRutmY887zaTKE1A/WpiexgMc/A&#10;EJfRN1w5OH0Xjy9gkiB7bCOTgxsl2Kzv71aY+zjygYajVEZDOOXooBbpcmtTWVPANI8dsWrn2AcU&#10;XfvK+h5HDQ+tfcqypQ3YsDbU2NFbTeXleA0O9jKcsuKw/7pd2+Xn7mNM8lOUzj3Mpu0rGKFJ/s1/&#10;1+9e8Z8VX5/RCez6FwAA//8DAFBLAQItABQABgAIAAAAIQDb4fbL7gAAAIUBAAATAAAAAAAAAAAA&#10;AAAAAAAAAABbQ29udGVudF9UeXBlc10ueG1sUEsBAi0AFAAGAAgAAAAhAFr0LFu/AAAAFQEAAAsA&#10;AAAAAAAAAAAAAAAAHwEAAF9yZWxzLy5yZWxzUEsBAi0AFAAGAAgAAAAhAAYb8crEAAAA3AAAAA8A&#10;AAAAAAAAAAAAAAAABwIAAGRycy9kb3ducmV2LnhtbFBLBQYAAAAAAwADALcAAAD4AgAAAAA=&#10;" path="m,285l285,690,750,,255,435,,285xe" fillcolor="lime">
                    <v:shadow on="t" opacity=".5" offset="-6pt,6pt"/>
                    <v:path arrowok="t" o:connecttype="custom" o:connectlocs="0,2147483646;2147483646,2147483646;2147483646,0;2147483646,2147483646;0,2147483646" o:connectangles="0,0,0,0,0"/>
                  </v:shape>
                  <v:shape id="Freeform 445" o:spid="_x0000_s1065" style="position:absolute;left:44761;top:152;width:4857;height:5143;visibility:visible;mso-wrap-style:square;v-text-anchor:top" coordsize="76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cFwAAAANwAAAAPAAAAZHJzL2Rvd25yZXYueG1sRE9Ni8Iw&#10;EL0L+x/CLHjTtIKrVlNZhAXBIlj1PjRjW2wm3Sar9d9vBMHbPN7nrNa9acSNOldbVhCPIxDEhdU1&#10;lwpOx5/RHITzyBoby6TgQQ7W6cdghYm2dz7QLfelCCHsElRQed8mUrqiIoNubFviwF1sZ9AH2JVS&#10;d3gP4aaRkyj6kgZrDg0VtrSpqLjmf0bBor/8+t2Uzo3JZo8yO+wpm5NSw8/+ewnCU+/f4pd7q8P8&#10;WQzPZ8IFMv0HAAD//wMAUEsBAi0AFAAGAAgAAAAhANvh9svuAAAAhQEAABMAAAAAAAAAAAAAAAAA&#10;AAAAAFtDb250ZW50X1R5cGVzXS54bWxQSwECLQAUAAYACAAAACEAWvQsW78AAAAVAQAACwAAAAAA&#10;AAAAAAAAAAAfAQAAX3JlbHMvLnJlbHNQSwECLQAUAAYACAAAACEAZvf3BcAAAADcAAAADwAAAAAA&#10;AAAAAAAAAAAHAgAAZHJzL2Rvd25yZXYueG1sUEsFBgAAAAADAAMAtwAAAPQCAAAAAA==&#10;" path="m,210l315,525,75,765r195,15l420,600,630,810,480,510,765,150,420,435,195,,,210xe" fillcolor="red">
                    <v:shadow on="t" opacity=".5" offset="-6pt,6pt"/>
                    <v:path arrowok="t" o:connecttype="custom" o:connectlocs="0,2147483646;2147483646,2147483646;2147483646,2147483646;2147483646,2147483646;2147483646,2147483646;2147483646,2147483646;2147483646,2147483646;2147483646,2147483646;2147483646,2147483646;2147483646,0;0,2147483646" o:connectangles="0,0,0,0,0,0,0,0,0,0,0"/>
                  </v:shape>
                  <v:shape id="Text Box 446" o:spid="_x0000_s1066" type="#_x0000_t202" style="position:absolute;left:9131;width:8763;height:27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7khwAAAANwAAAAPAAAAZHJzL2Rvd25yZXYueG1sRE9Li8Iw&#10;EL4L/ocwgjdNXHTRahRxETy5rC/wNjRjW2wmpYm2/vvNwoK3+fies1i1thRPqn3hWMNoqEAQp84U&#10;nGk4HbeDKQgfkA2WjknDizyslt3OAhPjGv6h5yFkIoawT1BDHkKVSOnTnCz6oauII3dztcUQYZ1J&#10;U2MTw20pP5T6lBYLjg05VrTJKb0fHlbDeX+7XsbqO/uyk6pxrZJsZ1Lrfq9dz0EEasNb/O/emTh/&#10;OoK/Z+IFcvkLAAD//wMAUEsBAi0AFAAGAAgAAAAhANvh9svuAAAAhQEAABMAAAAAAAAAAAAAAAAA&#10;AAAAAFtDb250ZW50X1R5cGVzXS54bWxQSwECLQAUAAYACAAAACEAWvQsW78AAAAVAQAACwAAAAAA&#10;AAAAAAAAAAAfAQAAX3JlbHMvLnJlbHNQSwECLQAUAAYACAAAACEA7s+5IcAAAADcAAAADwAAAAAA&#10;AAAAAAAAAAAHAgAAZHJzL2Rvd25yZXYueG1sUEsFBgAAAAADAAMAtwAAAPQCAAAAAA==&#10;" filled="f" stroked="f">
                    <v:textbox>
                      <w:txbxContent>
                        <w:p w:rsidR="009971FC" w:rsidRPr="002D70D4" w:rsidRDefault="009971FC" w:rsidP="006E2914">
                          <w:pPr>
                            <w:spacing w:before="0"/>
                            <w:jc w:val="center"/>
                            <w:rPr>
                              <w:b/>
                              <w:i/>
                              <w:sz w:val="14"/>
                              <w:szCs w:val="14"/>
                            </w:rPr>
                          </w:pPr>
                          <w:r w:rsidRPr="002D70D4">
                            <w:rPr>
                              <w:b/>
                              <w:i/>
                              <w:sz w:val="14"/>
                              <w:szCs w:val="14"/>
                            </w:rPr>
                            <w:t>Projekt A</w:t>
                          </w:r>
                        </w:p>
                      </w:txbxContent>
                    </v:textbox>
                  </v:shape>
                  <v:shape id="Text Box 447" o:spid="_x0000_s1067" type="#_x0000_t202" style="position:absolute;left:34372;width:8763;height:27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5wgAAANwAAAAPAAAAZHJzL2Rvd25yZXYueG1sRE/JasMw&#10;EL0X8g9iArnVUkpaHCeyCS2BnlqaDXIbrIltYo2Mpcbu31eFQm7zeOusi9G24ka9bxxrmCcKBHHp&#10;TMOVhsN++5iC8AHZYOuYNPyQhyKfPKwxM27gL7rtQiViCPsMNdQhdJmUvqzJok9cRxy5i+sthgj7&#10;SpoehxhuW/mk1Iu02HBsqLGj15rK6+7bajh+XM6nhfqs3uxzN7hRSbZLqfVsOm5WIAKN4S7+d7+b&#10;OD9dwN8z8QKZ/wIAAP//AwBQSwECLQAUAAYACAAAACEA2+H2y+4AAACFAQAAEwAAAAAAAAAAAAAA&#10;AAAAAAAAW0NvbnRlbnRfVHlwZXNdLnhtbFBLAQItABQABgAIAAAAIQBa9CxbvwAAABUBAAALAAAA&#10;AAAAAAAAAAAAAB8BAABfcmVscy8ucmVsc1BLAQItABQABgAIAAAAIQD+uBq5wgAAANwAAAAPAAAA&#10;AAAAAAAAAAAAAAcCAABkcnMvZG93bnJldi54bWxQSwUGAAAAAAMAAwC3AAAA9gIAAAAA&#10;" filled="f" stroked="f">
                    <v:textbox>
                      <w:txbxContent>
                        <w:p w:rsidR="009971FC" w:rsidRPr="002D70D4" w:rsidRDefault="009971FC" w:rsidP="006E2914">
                          <w:pPr>
                            <w:spacing w:before="0"/>
                            <w:jc w:val="center"/>
                            <w:rPr>
                              <w:b/>
                              <w:i/>
                              <w:sz w:val="14"/>
                              <w:szCs w:val="14"/>
                            </w:rPr>
                          </w:pPr>
                          <w:r w:rsidRPr="002D70D4">
                            <w:rPr>
                              <w:b/>
                              <w:i/>
                              <w:sz w:val="14"/>
                              <w:szCs w:val="14"/>
                            </w:rPr>
                            <w:t>Projekt B</w:t>
                          </w:r>
                        </w:p>
                      </w:txbxContent>
                    </v:textbox>
                  </v:shape>
                  <w10:wrap type="none"/>
                  <w10:anchorlock/>
                </v:group>
              </w:pict>
            </w:r>
          </w:p>
        </w:tc>
      </w:tr>
      <w:tr w:rsidR="006E2914" w:rsidRPr="000D7F66" w:rsidTr="00712C26">
        <w:trPr>
          <w:trHeight w:val="466"/>
        </w:trPr>
        <w:tc>
          <w:tcPr>
            <w:tcW w:w="675" w:type="dxa"/>
            <w:tcBorders>
              <w:top w:val="single" w:sz="4" w:space="0" w:color="auto"/>
              <w:left w:val="single" w:sz="4" w:space="0" w:color="auto"/>
              <w:bottom w:val="single" w:sz="4" w:space="0" w:color="auto"/>
              <w:right w:val="single" w:sz="4" w:space="0" w:color="auto"/>
            </w:tcBorders>
            <w:shd w:val="clear" w:color="auto" w:fill="auto"/>
          </w:tcPr>
          <w:p w:rsidR="006E2914" w:rsidRPr="000D7F66" w:rsidRDefault="006E2914" w:rsidP="000C62BC">
            <w:pPr>
              <w:pStyle w:val="PSDBTabelaNormalny"/>
              <w:rPr>
                <w:sz w:val="12"/>
                <w:szCs w:val="12"/>
              </w:rPr>
            </w:pPr>
            <w:r w:rsidRPr="000D7F66">
              <w:rPr>
                <w:sz w:val="12"/>
                <w:szCs w:val="12"/>
              </w:rPr>
              <w:lastRenderedPageBreak/>
              <w:t>2.1.</w:t>
            </w:r>
            <w:r w:rsidR="00BE5146">
              <w:rPr>
                <w:sz w:val="12"/>
                <w:szCs w:val="12"/>
              </w:rPr>
              <w:t>5</w:t>
            </w:r>
          </w:p>
        </w:tc>
        <w:tc>
          <w:tcPr>
            <w:tcW w:w="2444" w:type="dxa"/>
            <w:tcBorders>
              <w:top w:val="single" w:sz="4" w:space="0" w:color="auto"/>
              <w:left w:val="single" w:sz="4" w:space="0" w:color="auto"/>
              <w:bottom w:val="single" w:sz="4" w:space="0" w:color="auto"/>
              <w:right w:val="single" w:sz="4" w:space="0" w:color="auto"/>
              <w:tl2br w:val="nil"/>
              <w:tr2bl w:val="nil"/>
            </w:tcBorders>
            <w:shd w:val="clear" w:color="auto" w:fill="ECF8F6"/>
          </w:tcPr>
          <w:p w:rsidR="006E2914" w:rsidRPr="000D7F66" w:rsidRDefault="006E2914" w:rsidP="000C62BC">
            <w:pPr>
              <w:pStyle w:val="PSDBTabelaNormalny"/>
            </w:pPr>
            <w:r w:rsidRPr="000D7F66">
              <w:t>Podsumowanie analizy problemów</w:t>
            </w:r>
          </w:p>
        </w:tc>
        <w:tc>
          <w:tcPr>
            <w:tcW w:w="10597" w:type="dxa"/>
            <w:tcBorders>
              <w:top w:val="single" w:sz="4" w:space="0" w:color="auto"/>
              <w:left w:val="single" w:sz="4" w:space="0" w:color="auto"/>
              <w:bottom w:val="single" w:sz="4" w:space="0" w:color="auto"/>
              <w:right w:val="single" w:sz="4" w:space="0" w:color="auto"/>
              <w:tl2br w:val="nil"/>
              <w:tr2bl w:val="nil"/>
            </w:tcBorders>
            <w:shd w:val="clear" w:color="auto" w:fill="F9F9F9"/>
          </w:tcPr>
          <w:p w:rsidR="006E2914" w:rsidRPr="000D7F66" w:rsidDel="00FD340D" w:rsidRDefault="006E2914" w:rsidP="000C62BC">
            <w:pPr>
              <w:pStyle w:val="PSDBTabelaNormalny"/>
              <w:rPr>
                <w:noProof/>
              </w:rPr>
            </w:pPr>
            <w:r w:rsidRPr="000D7F66">
              <w:rPr>
                <w:noProof/>
              </w:rPr>
              <w:t>W tym miejscu należy przedstawić wnioski z przeprowadzonej analizy potrzeb. Wnioski powinny być sformułowane w taki sposób aby możliwe było uzasadnienie realizacji projektu.</w:t>
            </w:r>
          </w:p>
        </w:tc>
      </w:tr>
    </w:tbl>
    <w:p w:rsidR="00B024CA" w:rsidRPr="000D7F66" w:rsidRDefault="00B024CA" w:rsidP="00753CD9">
      <w:pPr>
        <w:pStyle w:val="Nagwek2"/>
      </w:pPr>
      <w:bookmarkStart w:id="9" w:name="_Toc467746661"/>
      <w:r w:rsidRPr="000D7F66">
        <w:t>Opis celów projektu</w:t>
      </w:r>
      <w:bookmarkEnd w:id="9"/>
    </w:p>
    <w:p w:rsidR="002A0700" w:rsidRDefault="006E2914" w:rsidP="00712C26">
      <w:pPr>
        <w:autoSpaceDE w:val="0"/>
        <w:autoSpaceDN w:val="0"/>
        <w:adjustRightInd w:val="0"/>
        <w:spacing w:before="0"/>
        <w:rPr>
          <w:rFonts w:cs="ArialNarrow"/>
          <w:szCs w:val="18"/>
        </w:rPr>
      </w:pPr>
      <w:r w:rsidRPr="000D7F66">
        <w:rPr>
          <w:rFonts w:cs="ArialNarrow"/>
          <w:szCs w:val="18"/>
        </w:rPr>
        <w:t>Zadaniem analizy celów jest przedstawienie stanu rzeczywistego, jaki ma być osiągnięty wskutek interwencji przeprowadzonej w ramach projektu. Analiza umożliwia też określenie hierarchii celów i zbudowanie podstaw do określenia relacji nakłady – efekty.</w:t>
      </w:r>
    </w:p>
    <w:p w:rsidR="002A0700" w:rsidRDefault="006E2914" w:rsidP="00712C26">
      <w:pPr>
        <w:autoSpaceDE w:val="0"/>
        <w:autoSpaceDN w:val="0"/>
        <w:adjustRightInd w:val="0"/>
        <w:spacing w:before="0"/>
        <w:rPr>
          <w:rFonts w:cs="ArialNarrow"/>
          <w:szCs w:val="18"/>
        </w:rPr>
      </w:pPr>
      <w:r w:rsidRPr="000D7F66">
        <w:rPr>
          <w:rFonts w:cs="ArialNarrow"/>
          <w:szCs w:val="18"/>
        </w:rPr>
        <w:t>Analiza celów musi odpowiadać drzewu problemów opisanych w poprzednim punkcie.</w:t>
      </w:r>
    </w:p>
    <w:p w:rsidR="006E2914" w:rsidRPr="000D7F66" w:rsidRDefault="006E2914" w:rsidP="00E006A7">
      <w:r w:rsidRPr="000D7F66">
        <w:t xml:space="preserve">W tym punkcie należy przełożyć potrzeby i problemy społeczności na cele projektu. </w:t>
      </w:r>
    </w:p>
    <w:p w:rsidR="006E2914" w:rsidRPr="000D7F66" w:rsidRDefault="006E2914" w:rsidP="004B0844">
      <w:pPr>
        <w:spacing w:before="0"/>
      </w:pPr>
      <w:r w:rsidRPr="000D7F66">
        <w:t>Zdefiniowane cele muszą być opisem przyszłego stanu rzeczy, który zaistnieje po rozwiązaniu problemów, zgodnie z techniką SMART tzn. cele powinny być  tak określone, aby  konkretnie, mierzalnie, osiągalnie, realistycznie wskazywały jakie korzyści można osiągnąć poprzez realizację danego projektu oraz powinny być  określone w czasie.</w:t>
      </w:r>
    </w:p>
    <w:p w:rsidR="006E2914" w:rsidRPr="000D7F66" w:rsidRDefault="006E2914">
      <w:r w:rsidRPr="000D7F66">
        <w:t>Realizacja celu musi być mierzona za pomocą przynajmniej jednego wskaźnika rezultatu. Należy pamiętać, że nie może być to wskaźnik produktu (nigdy celem projektu nie jest wybudowanie budynku lub zatrudnienie pracownika!). Wskaźnik musi być określony liczbowo lub jakościowo, ale tak, aby możliwe było określenie jego docelowej wartości i momentu, w którym zostanie osiągnięty. Co do zasady powinno się stosować wskaźniki rezultatu określone w SOOP dla określonego działania. W przypadku gdy jest to niemożliwe należy określić inny adekwatny sposób pomiaru realizacji celu.</w:t>
      </w:r>
    </w:p>
    <w:p w:rsidR="006E2914" w:rsidRPr="000D7F66" w:rsidRDefault="006E2914" w:rsidP="00D940E2">
      <w:r w:rsidRPr="000D7F66">
        <w:t xml:space="preserve">Wskaźnik rezultatu jest z reguły wskaźnikiem względnym, dlatego jednostkę wskaźnika należy określać zawsze w kontekście czasu lub przestrzeni, </w:t>
      </w:r>
      <w:r w:rsidR="004412D8" w:rsidRPr="000D7F66">
        <w:br/>
      </w:r>
      <w:r w:rsidRPr="000D7F66">
        <w:t>np. os./rok, os./km</w:t>
      </w:r>
      <w:r w:rsidRPr="000D7F66">
        <w:rPr>
          <w:vertAlign w:val="superscript"/>
        </w:rPr>
        <w:t>2</w:t>
      </w:r>
      <w:r w:rsidRPr="000D7F66">
        <w:t>, szt./</w:t>
      </w:r>
      <w:proofErr w:type="spellStart"/>
      <w:r w:rsidRPr="000D7F66">
        <w:t>km</w:t>
      </w:r>
      <w:proofErr w:type="spellEnd"/>
      <w:r w:rsidRPr="000D7F66">
        <w:t>. Zdarzają się również wskaźniki względne, które nie muszą być odnoszone do czasu lub przestrzeni – są to wskaźniki pokazujące wzrost potencjału, np. wzrost przepustowości, wzrost liczby miejsc, wzrost liczby łóżek, przyrost mocy wytwórczej itp.</w:t>
      </w:r>
    </w:p>
    <w:p w:rsidR="006E2914" w:rsidRPr="000D7F66" w:rsidRDefault="006E2914" w:rsidP="00741AEB">
      <w:r w:rsidRPr="00332FD5">
        <w:t>Cel i wskaźnik musi zostać osiągnięty w pewnym momencie.</w:t>
      </w:r>
      <w:r w:rsidRPr="000D7F66">
        <w:t xml:space="preserve"> Z reguły jest to koniec projektu, ale może być to również znacznie później. Należy określić z dokładnością do miesiąca ten moment.</w:t>
      </w:r>
    </w:p>
    <w:p w:rsidR="006E2914" w:rsidRPr="000D7F66" w:rsidRDefault="006E2914" w:rsidP="00126919">
      <w:r w:rsidRPr="000D7F66">
        <w:t>Należy określić również, skąd pozyskamy dane o wartości wskaźnika (źródło informacji). Może to być dział księgowości, kadr, lista obecności, rejestr sprzedaży, kartoteki itp. lub instytucja zajmująca się pomiarem danego wskaźnika (np. urząd gminy prowadzący rejestr przedsiębiorców).</w:t>
      </w:r>
    </w:p>
    <w:p w:rsidR="006E2914" w:rsidRPr="000D7F66" w:rsidRDefault="006E2914" w:rsidP="00126919">
      <w:pPr>
        <w:spacing w:before="0"/>
      </w:pPr>
    </w:p>
    <w:p w:rsidR="002A0700" w:rsidRDefault="006E2914" w:rsidP="00712C26">
      <w:pPr>
        <w:autoSpaceDE w:val="0"/>
        <w:autoSpaceDN w:val="0"/>
        <w:adjustRightInd w:val="0"/>
        <w:spacing w:before="0"/>
        <w:rPr>
          <w:rFonts w:cs="ArialNarrow"/>
          <w:szCs w:val="18"/>
        </w:rPr>
      </w:pPr>
      <w:r w:rsidRPr="000D7F66">
        <w:rPr>
          <w:rFonts w:cs="ArialNarrow"/>
          <w:szCs w:val="18"/>
        </w:rPr>
        <w:t xml:space="preserve">W niniejszym rozdziale, powinna zostać wykazana zgodność celów projektu z dokumentami planistycznymi o charakterze ogólnym (innych </w:t>
      </w:r>
      <w:r w:rsidR="004412D8" w:rsidRPr="000D7F66">
        <w:rPr>
          <w:rFonts w:cs="ArialNarrow"/>
          <w:szCs w:val="18"/>
        </w:rPr>
        <w:br/>
      </w:r>
      <w:r w:rsidRPr="000D7F66">
        <w:rPr>
          <w:rFonts w:cs="ArialNarrow"/>
          <w:szCs w:val="18"/>
        </w:rPr>
        <w:t xml:space="preserve">niż branżowe), tj. ze strategiami rozwoju gminy, powiatu, Strategią Rozwoju Województwa Zachodniopomorskiego. </w:t>
      </w:r>
    </w:p>
    <w:p w:rsidR="002A0700" w:rsidRDefault="006E2914" w:rsidP="00712C26">
      <w:pPr>
        <w:autoSpaceDE w:val="0"/>
        <w:autoSpaceDN w:val="0"/>
        <w:adjustRightInd w:val="0"/>
        <w:spacing w:before="0"/>
        <w:rPr>
          <w:rFonts w:cs="ArialNarrow"/>
          <w:szCs w:val="18"/>
        </w:rPr>
      </w:pPr>
      <w:r w:rsidRPr="000D7F66">
        <w:rPr>
          <w:rFonts w:cs="ArialNarrow"/>
          <w:szCs w:val="18"/>
        </w:rPr>
        <w:t>Co do zasady nie ma potrzeby odwoływania się do strategii i planów ogólnopolskich czy europejskich. Wyjątkiem w tym zakresie jest konieczność wskazania, czy projekt jest zgodny ze Strategią Rozwoju Polski Zachodniej do roku 2020 oraz Strategią UE Morza Bałtyckiego.</w:t>
      </w:r>
    </w:p>
    <w:p w:rsidR="002A0700" w:rsidRDefault="006E2914" w:rsidP="00712C26">
      <w:pPr>
        <w:autoSpaceDE w:val="0"/>
        <w:autoSpaceDN w:val="0"/>
        <w:adjustRightInd w:val="0"/>
        <w:spacing w:before="0"/>
        <w:rPr>
          <w:rFonts w:cs="ArialNarrow"/>
          <w:szCs w:val="18"/>
        </w:rPr>
      </w:pPr>
      <w:r w:rsidRPr="000D7F66">
        <w:rPr>
          <w:rFonts w:cs="ArialNarrow"/>
          <w:szCs w:val="18"/>
        </w:rPr>
        <w:t>W wybranych działaniach zgodność ze Strategią Morza Bałtyckiego stanowi kryterium wyboru projektów i może przesądzać o kwalifikowalności projektu do dofinansowania z RPO WZ.</w:t>
      </w:r>
    </w:p>
    <w:p w:rsidR="002A0700" w:rsidRDefault="006E2914" w:rsidP="00712C26">
      <w:pPr>
        <w:autoSpaceDE w:val="0"/>
        <w:autoSpaceDN w:val="0"/>
        <w:adjustRightInd w:val="0"/>
        <w:spacing w:before="0"/>
        <w:rPr>
          <w:rFonts w:cs="ArialNarrow"/>
          <w:szCs w:val="18"/>
        </w:rPr>
      </w:pPr>
      <w:r w:rsidRPr="000D7F66">
        <w:rPr>
          <w:rFonts w:cs="ArialNarrow"/>
          <w:szCs w:val="18"/>
        </w:rPr>
        <w:t>W dalszej kolejności należy odwołać się do strategii branżowych opracowanych na poziomie regionu oraz niższych.</w:t>
      </w:r>
    </w:p>
    <w:p w:rsidR="002A0700" w:rsidRDefault="006E2914" w:rsidP="00712C26">
      <w:pPr>
        <w:autoSpaceDE w:val="0"/>
        <w:autoSpaceDN w:val="0"/>
        <w:adjustRightInd w:val="0"/>
        <w:spacing w:before="0"/>
        <w:rPr>
          <w:rFonts w:cs="ArialNarrow"/>
          <w:szCs w:val="18"/>
        </w:rPr>
      </w:pPr>
      <w:r w:rsidRPr="000D7F66">
        <w:rPr>
          <w:rFonts w:cs="ArialNarrow"/>
          <w:szCs w:val="18"/>
        </w:rPr>
        <w:t>Jeżeli chodzi o szczebel gminny i powiatowy, liczba i zakres opracowanych strategii branżowych może być bardzo różna i musi podlegać indywidualnemu rozpoznaniu w zależności od lokalizacji projektu. W tym miejscu należy odnieść się także do ewentualnych Kontraktów Samorządowych.</w:t>
      </w:r>
    </w:p>
    <w:p w:rsidR="002A0700" w:rsidRDefault="006E2914" w:rsidP="00712C26">
      <w:pPr>
        <w:autoSpaceDE w:val="0"/>
        <w:autoSpaceDN w:val="0"/>
        <w:adjustRightInd w:val="0"/>
        <w:spacing w:before="0"/>
        <w:rPr>
          <w:rFonts w:cs="ArialNarrow"/>
          <w:szCs w:val="18"/>
        </w:rPr>
      </w:pPr>
      <w:r w:rsidRPr="000D7F66">
        <w:rPr>
          <w:rFonts w:cs="ArialNarrow"/>
          <w:szCs w:val="18"/>
        </w:rPr>
        <w:t>Zgodność celów projektu z danym dokumentem planistycznym można wykazywać w następujących formach:</w:t>
      </w:r>
    </w:p>
    <w:p w:rsidR="002A0700" w:rsidRDefault="006E2914" w:rsidP="00712C26">
      <w:pPr>
        <w:numPr>
          <w:ilvl w:val="0"/>
          <w:numId w:val="35"/>
        </w:numPr>
        <w:autoSpaceDE w:val="0"/>
        <w:autoSpaceDN w:val="0"/>
        <w:adjustRightInd w:val="0"/>
        <w:spacing w:before="0"/>
        <w:rPr>
          <w:rFonts w:cs="ArialNarrow"/>
          <w:szCs w:val="18"/>
        </w:rPr>
      </w:pPr>
      <w:r w:rsidRPr="000D7F66">
        <w:rPr>
          <w:rFonts w:cs="ArialNarrow"/>
          <w:szCs w:val="18"/>
        </w:rPr>
        <w:t>projekt jest wpisany do dokumentu planistycznego,</w:t>
      </w:r>
    </w:p>
    <w:p w:rsidR="002A0700" w:rsidRDefault="006E2914" w:rsidP="00712C26">
      <w:pPr>
        <w:numPr>
          <w:ilvl w:val="0"/>
          <w:numId w:val="35"/>
        </w:numPr>
        <w:autoSpaceDE w:val="0"/>
        <w:autoSpaceDN w:val="0"/>
        <w:adjustRightInd w:val="0"/>
        <w:spacing w:before="0"/>
        <w:rPr>
          <w:rFonts w:cs="ArialNarrow"/>
          <w:szCs w:val="18"/>
        </w:rPr>
      </w:pPr>
      <w:r w:rsidRPr="000D7F66">
        <w:rPr>
          <w:rFonts w:cs="ArialNarrow"/>
          <w:szCs w:val="18"/>
        </w:rPr>
        <w:t>cele projektu pokrywają się, są zbieżne lub realizują cele dokumentu planistycznego,</w:t>
      </w:r>
    </w:p>
    <w:p w:rsidR="002A0700" w:rsidRDefault="006E2914" w:rsidP="00712C26">
      <w:pPr>
        <w:numPr>
          <w:ilvl w:val="0"/>
          <w:numId w:val="35"/>
        </w:numPr>
        <w:autoSpaceDE w:val="0"/>
        <w:autoSpaceDN w:val="0"/>
        <w:adjustRightInd w:val="0"/>
        <w:spacing w:before="0"/>
        <w:rPr>
          <w:rFonts w:cs="ArialNarrow"/>
          <w:szCs w:val="18"/>
        </w:rPr>
      </w:pPr>
      <w:r w:rsidRPr="000D7F66">
        <w:rPr>
          <w:rFonts w:cs="ArialNarrow"/>
          <w:szCs w:val="18"/>
        </w:rPr>
        <w:t>projekt jest odpowiedzią na problemy i potrzeby zidentyfikowane w dokumencie planistycznym,</w:t>
      </w:r>
    </w:p>
    <w:p w:rsidR="002A0700" w:rsidRDefault="006E2914" w:rsidP="00712C26">
      <w:pPr>
        <w:numPr>
          <w:ilvl w:val="0"/>
          <w:numId w:val="35"/>
        </w:numPr>
        <w:autoSpaceDE w:val="0"/>
        <w:autoSpaceDN w:val="0"/>
        <w:adjustRightInd w:val="0"/>
        <w:spacing w:before="0"/>
        <w:rPr>
          <w:rFonts w:cs="ArialNarrow"/>
          <w:szCs w:val="18"/>
        </w:rPr>
      </w:pPr>
      <w:r w:rsidRPr="000D7F66">
        <w:rPr>
          <w:rFonts w:cs="ArialNarrow"/>
          <w:szCs w:val="18"/>
        </w:rPr>
        <w:t>projekt nie wymaga zgodności z dokumentami strategicznymi.</w:t>
      </w:r>
    </w:p>
    <w:p w:rsidR="002A0700" w:rsidRDefault="006E2914" w:rsidP="00712C26">
      <w:pPr>
        <w:autoSpaceDE w:val="0"/>
        <w:autoSpaceDN w:val="0"/>
        <w:adjustRightInd w:val="0"/>
        <w:spacing w:before="0"/>
        <w:rPr>
          <w:rFonts w:cs="ArialNarrow"/>
          <w:szCs w:val="18"/>
        </w:rPr>
      </w:pPr>
      <w:r w:rsidRPr="000D7F66">
        <w:rPr>
          <w:rFonts w:cs="ArialNarrow"/>
          <w:szCs w:val="18"/>
        </w:rPr>
        <w:t xml:space="preserve">W omawianym rozdziale należy również zaprezentować zgodność z dokumentami wskazanymi w SOOP </w:t>
      </w:r>
      <w:proofErr w:type="spellStart"/>
      <w:r w:rsidRPr="000D7F66">
        <w:rPr>
          <w:rFonts w:cs="ArialNarrow"/>
          <w:szCs w:val="18"/>
        </w:rPr>
        <w:t>RPO-WZ</w:t>
      </w:r>
      <w:proofErr w:type="spellEnd"/>
      <w:r w:rsidRPr="000D7F66">
        <w:rPr>
          <w:rFonts w:cs="ArialNarrow"/>
          <w:szCs w:val="18"/>
        </w:rPr>
        <w:t xml:space="preserve"> 2014-2020 dla poszczególnych działań/typów projektów i/lub sam fakt istnienia dokumentów planistycznych, których opracowanie leży po stronie Beneficjenta, a jest konieczne </w:t>
      </w:r>
      <w:r w:rsidR="004412D8" w:rsidRPr="000D7F66">
        <w:rPr>
          <w:rFonts w:cs="ArialNarrow"/>
          <w:szCs w:val="18"/>
        </w:rPr>
        <w:br/>
      </w:r>
      <w:r w:rsidRPr="000D7F66">
        <w:rPr>
          <w:rFonts w:cs="ArialNarrow"/>
          <w:szCs w:val="18"/>
        </w:rPr>
        <w:t>z punktu widzenia SOOP. Mowa tutaj m. in. o:</w:t>
      </w:r>
    </w:p>
    <w:p w:rsidR="002A0700" w:rsidRDefault="006E2914" w:rsidP="00712C26">
      <w:pPr>
        <w:numPr>
          <w:ilvl w:val="0"/>
          <w:numId w:val="36"/>
        </w:numPr>
        <w:autoSpaceDE w:val="0"/>
        <w:autoSpaceDN w:val="0"/>
        <w:adjustRightInd w:val="0"/>
        <w:spacing w:before="0"/>
        <w:rPr>
          <w:rFonts w:cs="ArialNarrow"/>
          <w:szCs w:val="18"/>
        </w:rPr>
      </w:pPr>
      <w:r w:rsidRPr="000D7F66">
        <w:rPr>
          <w:rFonts w:cs="ArialNarrow"/>
          <w:szCs w:val="18"/>
        </w:rPr>
        <w:t>Strategii Zintegrowanych Inwestycji Terytorialnych,</w:t>
      </w:r>
    </w:p>
    <w:p w:rsidR="002A0700" w:rsidRDefault="006E2914" w:rsidP="00712C26">
      <w:pPr>
        <w:numPr>
          <w:ilvl w:val="0"/>
          <w:numId w:val="36"/>
        </w:numPr>
        <w:autoSpaceDE w:val="0"/>
        <w:autoSpaceDN w:val="0"/>
        <w:adjustRightInd w:val="0"/>
        <w:spacing w:before="0"/>
        <w:rPr>
          <w:rFonts w:cs="ArialNarrow"/>
          <w:szCs w:val="18"/>
        </w:rPr>
      </w:pPr>
      <w:r w:rsidRPr="000D7F66">
        <w:rPr>
          <w:rFonts w:cs="ArialNarrow"/>
          <w:szCs w:val="18"/>
        </w:rPr>
        <w:t>Programie Rewitalizacji,</w:t>
      </w:r>
    </w:p>
    <w:p w:rsidR="002A0700" w:rsidRDefault="006E2914" w:rsidP="00712C26">
      <w:pPr>
        <w:numPr>
          <w:ilvl w:val="0"/>
          <w:numId w:val="36"/>
        </w:numPr>
        <w:autoSpaceDE w:val="0"/>
        <w:autoSpaceDN w:val="0"/>
        <w:adjustRightInd w:val="0"/>
        <w:spacing w:before="0"/>
        <w:rPr>
          <w:rFonts w:cs="ArialNarrow"/>
          <w:szCs w:val="18"/>
        </w:rPr>
      </w:pPr>
      <w:r w:rsidRPr="000D7F66">
        <w:rPr>
          <w:rFonts w:cs="ArialNarrow"/>
          <w:szCs w:val="18"/>
        </w:rPr>
        <w:t>Zintegrowanym Planie Mobilności Miejskiej,</w:t>
      </w:r>
    </w:p>
    <w:p w:rsidR="002A0700" w:rsidRDefault="006E2914" w:rsidP="00712C26">
      <w:pPr>
        <w:numPr>
          <w:ilvl w:val="0"/>
          <w:numId w:val="36"/>
        </w:numPr>
        <w:autoSpaceDE w:val="0"/>
        <w:autoSpaceDN w:val="0"/>
        <w:adjustRightInd w:val="0"/>
        <w:spacing w:before="0"/>
        <w:rPr>
          <w:rFonts w:cs="ArialNarrow"/>
          <w:szCs w:val="18"/>
        </w:rPr>
      </w:pPr>
      <w:r w:rsidRPr="000D7F66">
        <w:rPr>
          <w:rFonts w:cs="ArialNarrow"/>
          <w:szCs w:val="18"/>
        </w:rPr>
        <w:t>Planie Gospodarki Niskoemisyjnej,</w:t>
      </w:r>
    </w:p>
    <w:p w:rsidR="002A0700" w:rsidRDefault="006E2914" w:rsidP="00712C26">
      <w:pPr>
        <w:numPr>
          <w:ilvl w:val="0"/>
          <w:numId w:val="36"/>
        </w:numPr>
        <w:autoSpaceDE w:val="0"/>
        <w:autoSpaceDN w:val="0"/>
        <w:adjustRightInd w:val="0"/>
        <w:spacing w:before="0"/>
        <w:rPr>
          <w:rFonts w:cs="ArialNarrow"/>
          <w:szCs w:val="18"/>
        </w:rPr>
      </w:pPr>
      <w:r w:rsidRPr="000D7F66">
        <w:rPr>
          <w:rFonts w:cs="ArialNarrow"/>
          <w:szCs w:val="18"/>
        </w:rPr>
        <w:t>Planie Gospodarowania Wodami w Dorzeczu,</w:t>
      </w:r>
    </w:p>
    <w:p w:rsidR="002A0700" w:rsidRDefault="006E2914" w:rsidP="00712C26">
      <w:pPr>
        <w:numPr>
          <w:ilvl w:val="0"/>
          <w:numId w:val="36"/>
        </w:numPr>
        <w:autoSpaceDE w:val="0"/>
        <w:autoSpaceDN w:val="0"/>
        <w:adjustRightInd w:val="0"/>
        <w:spacing w:before="0"/>
        <w:rPr>
          <w:rFonts w:cs="ArialNarrow"/>
          <w:szCs w:val="18"/>
        </w:rPr>
      </w:pPr>
      <w:r w:rsidRPr="000D7F66">
        <w:rPr>
          <w:rFonts w:cs="ArialNarrow"/>
          <w:szCs w:val="18"/>
        </w:rPr>
        <w:t xml:space="preserve">Krajowym Programie Oczyszczania Ścieków Komunalnych wraz z opracowanym w toku aktualizacji KPOŚK </w:t>
      </w:r>
      <w:proofErr w:type="spellStart"/>
      <w:r w:rsidRPr="000D7F66">
        <w:rPr>
          <w:rFonts w:cs="ArialNarrow"/>
          <w:szCs w:val="18"/>
        </w:rPr>
        <w:t>Masterplanem</w:t>
      </w:r>
      <w:proofErr w:type="spellEnd"/>
      <w:r w:rsidRPr="000D7F66">
        <w:rPr>
          <w:rFonts w:cs="ArialNarrow"/>
          <w:szCs w:val="18"/>
        </w:rPr>
        <w:t xml:space="preserve"> dla wdrażania dyrektywy 91/271/EWG zawierającym listę potrzeb inwestycyjnych w poszczególnych aglomeracjach,</w:t>
      </w:r>
    </w:p>
    <w:p w:rsidR="002A0700" w:rsidRDefault="006E2914" w:rsidP="00712C26">
      <w:pPr>
        <w:numPr>
          <w:ilvl w:val="0"/>
          <w:numId w:val="36"/>
        </w:numPr>
        <w:autoSpaceDE w:val="0"/>
        <w:autoSpaceDN w:val="0"/>
        <w:adjustRightInd w:val="0"/>
        <w:spacing w:before="0"/>
        <w:rPr>
          <w:rFonts w:cs="ArialNarrow"/>
          <w:szCs w:val="18"/>
        </w:rPr>
      </w:pPr>
      <w:r w:rsidRPr="000D7F66">
        <w:rPr>
          <w:rFonts w:cs="ArialNarrow"/>
          <w:szCs w:val="18"/>
        </w:rPr>
        <w:t>Planie Zarządzania Ryzykiem Powodziowym</w:t>
      </w:r>
      <w:r w:rsidR="00332FD5">
        <w:rPr>
          <w:rFonts w:cs="ArialNarrow"/>
          <w:szCs w:val="18"/>
        </w:rPr>
        <w:t>,</w:t>
      </w:r>
    </w:p>
    <w:p w:rsidR="002A0700" w:rsidRDefault="006E2914" w:rsidP="00712C26">
      <w:pPr>
        <w:numPr>
          <w:ilvl w:val="0"/>
          <w:numId w:val="36"/>
        </w:numPr>
        <w:autoSpaceDE w:val="0"/>
        <w:autoSpaceDN w:val="0"/>
        <w:adjustRightInd w:val="0"/>
        <w:spacing w:before="0"/>
        <w:rPr>
          <w:rFonts w:cs="ArialNarrow"/>
          <w:szCs w:val="18"/>
        </w:rPr>
      </w:pPr>
      <w:r w:rsidRPr="000D7F66">
        <w:rPr>
          <w:rFonts w:cs="ArialNarrow"/>
          <w:szCs w:val="18"/>
        </w:rPr>
        <w:t xml:space="preserve">Planach inwestycyjnych, stanowiących załącznik do wojewódzkich planów gospodarki odpadami tworzonych przez zarządy województw </w:t>
      </w:r>
      <w:r w:rsidR="004412D8" w:rsidRPr="000D7F66">
        <w:rPr>
          <w:rFonts w:cs="ArialNarrow"/>
          <w:szCs w:val="18"/>
        </w:rPr>
        <w:br/>
      </w:r>
      <w:r w:rsidRPr="000D7F66">
        <w:rPr>
          <w:rFonts w:cs="ArialNarrow"/>
          <w:szCs w:val="18"/>
        </w:rPr>
        <w:t>i zatwierdzone przez Ministra Środowiska,</w:t>
      </w:r>
    </w:p>
    <w:p w:rsidR="002A0700" w:rsidRDefault="006E2914" w:rsidP="00712C26">
      <w:pPr>
        <w:numPr>
          <w:ilvl w:val="0"/>
          <w:numId w:val="36"/>
        </w:numPr>
        <w:autoSpaceDE w:val="0"/>
        <w:autoSpaceDN w:val="0"/>
        <w:adjustRightInd w:val="0"/>
        <w:spacing w:before="0"/>
        <w:rPr>
          <w:rFonts w:cs="ArialNarrow"/>
          <w:szCs w:val="18"/>
        </w:rPr>
      </w:pPr>
      <w:r w:rsidRPr="000D7F66">
        <w:rPr>
          <w:rFonts w:cs="ArialNarrow"/>
          <w:szCs w:val="18"/>
        </w:rPr>
        <w:t>Mapach potrzeb zdrowotnych opracowanych przez Ministerstwo Zdrowia</w:t>
      </w:r>
      <w:r w:rsidR="00332FD5">
        <w:rPr>
          <w:rFonts w:cs="ArialNarrow"/>
          <w:szCs w:val="18"/>
        </w:rPr>
        <w:t>.</w:t>
      </w:r>
    </w:p>
    <w:p w:rsidR="002A0700" w:rsidRDefault="006E2914" w:rsidP="00712C26">
      <w:pPr>
        <w:autoSpaceDE w:val="0"/>
        <w:autoSpaceDN w:val="0"/>
        <w:adjustRightInd w:val="0"/>
        <w:spacing w:before="0"/>
        <w:rPr>
          <w:rFonts w:cs="ArialNarrow"/>
          <w:szCs w:val="18"/>
        </w:rPr>
      </w:pPr>
      <w:r w:rsidRPr="000D7F66">
        <w:rPr>
          <w:rFonts w:cs="ArialNarrow"/>
          <w:szCs w:val="18"/>
        </w:rPr>
        <w:t xml:space="preserve">Na końcu niniejszego rozdziału należy zaznaczyć, czy projekt ma być realizowany w ramach Kontraktu Terytorialnego (lista podstawowa </w:t>
      </w:r>
      <w:r w:rsidR="004412D8" w:rsidRPr="000D7F66">
        <w:rPr>
          <w:rFonts w:cs="ArialNarrow"/>
          <w:szCs w:val="18"/>
        </w:rPr>
        <w:br/>
      </w:r>
      <w:r w:rsidRPr="000D7F66">
        <w:rPr>
          <w:rFonts w:cs="ArialNarrow"/>
          <w:szCs w:val="18"/>
        </w:rPr>
        <w:t>lub warunkowa).</w:t>
      </w:r>
    </w:p>
    <w:p w:rsidR="00BE5146" w:rsidRDefault="00BE5146">
      <w:pPr>
        <w:spacing w:before="0"/>
        <w:jc w:val="left"/>
        <w:rPr>
          <w:rFonts w:cs="ArialNarrow"/>
          <w:szCs w:val="18"/>
        </w:rPr>
      </w:pPr>
      <w:r>
        <w:rPr>
          <w:rFonts w:cs="ArialNarrow"/>
          <w:szCs w:val="18"/>
        </w:rPr>
        <w:br w:type="page"/>
      </w:r>
    </w:p>
    <w:p w:rsidR="006E2914" w:rsidRPr="000D7F66" w:rsidRDefault="006E2914" w:rsidP="00617741">
      <w:pPr>
        <w:autoSpaceDE w:val="0"/>
        <w:autoSpaceDN w:val="0"/>
        <w:adjustRightInd w:val="0"/>
        <w:spacing w:before="0"/>
        <w:jc w:val="left"/>
        <w:rPr>
          <w:rFonts w:cs="ArialNarrow"/>
          <w:szCs w:val="18"/>
        </w:rPr>
      </w:pPr>
    </w:p>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653"/>
        <w:gridCol w:w="2208"/>
        <w:gridCol w:w="2067"/>
        <w:gridCol w:w="2126"/>
        <w:gridCol w:w="1143"/>
        <w:gridCol w:w="964"/>
        <w:gridCol w:w="1447"/>
        <w:gridCol w:w="1317"/>
        <w:gridCol w:w="1933"/>
      </w:tblGrid>
      <w:tr w:rsidR="006E2914" w:rsidRPr="000D7F66" w:rsidTr="000C62BC">
        <w:trPr>
          <w:tblHeader/>
        </w:trPr>
        <w:tc>
          <w:tcPr>
            <w:tcW w:w="653"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6E2914" w:rsidRPr="000D7F66" w:rsidRDefault="006E2914" w:rsidP="000C62BC">
            <w:pPr>
              <w:pStyle w:val="PSDBTabelaNagwek"/>
              <w:rPr>
                <w:szCs w:val="14"/>
              </w:rPr>
            </w:pPr>
            <w:r w:rsidRPr="000D7F66">
              <w:rPr>
                <w:szCs w:val="14"/>
              </w:rPr>
              <w:t>Lp.</w:t>
            </w:r>
          </w:p>
        </w:tc>
        <w:tc>
          <w:tcPr>
            <w:tcW w:w="2208"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6E2914" w:rsidRPr="000D7F66" w:rsidRDefault="006E2914" w:rsidP="000C62BC">
            <w:pPr>
              <w:pStyle w:val="PSDBTabelaNagwek"/>
              <w:rPr>
                <w:szCs w:val="14"/>
              </w:rPr>
            </w:pPr>
            <w:r w:rsidRPr="000D7F66">
              <w:rPr>
                <w:szCs w:val="14"/>
              </w:rPr>
              <w:t>Zakres informacji</w:t>
            </w:r>
          </w:p>
        </w:tc>
        <w:tc>
          <w:tcPr>
            <w:tcW w:w="10997" w:type="dxa"/>
            <w:gridSpan w:val="7"/>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6E2914" w:rsidRPr="000D7F66" w:rsidRDefault="006E2914" w:rsidP="000C62BC">
            <w:pPr>
              <w:pStyle w:val="PSDBTabelaNagwek"/>
              <w:rPr>
                <w:szCs w:val="14"/>
              </w:rPr>
            </w:pPr>
            <w:r w:rsidRPr="000D7F66">
              <w:rPr>
                <w:szCs w:val="14"/>
              </w:rPr>
              <w:t>Opis</w:t>
            </w:r>
          </w:p>
        </w:tc>
      </w:tr>
      <w:tr w:rsidR="006E2914" w:rsidRPr="000D7F66" w:rsidTr="000C62BC">
        <w:trPr>
          <w:trHeight w:val="1163"/>
        </w:trPr>
        <w:tc>
          <w:tcPr>
            <w:tcW w:w="653" w:type="dxa"/>
            <w:vMerge w:val="restart"/>
            <w:tcBorders>
              <w:top w:val="single" w:sz="4" w:space="0" w:color="999999"/>
              <w:left w:val="single" w:sz="4" w:space="0" w:color="999999"/>
              <w:bottom w:val="single" w:sz="4" w:space="0" w:color="999999"/>
              <w:right w:val="single" w:sz="4" w:space="0" w:color="999999"/>
            </w:tcBorders>
            <w:shd w:val="clear" w:color="auto" w:fill="auto"/>
          </w:tcPr>
          <w:p w:rsidR="006E2914" w:rsidRPr="000D7F66" w:rsidRDefault="006E2914" w:rsidP="000C62BC">
            <w:pPr>
              <w:pStyle w:val="PSDBTabelaNormalny"/>
              <w:rPr>
                <w:sz w:val="12"/>
                <w:szCs w:val="12"/>
              </w:rPr>
            </w:pPr>
            <w:r w:rsidRPr="000D7F66">
              <w:rPr>
                <w:sz w:val="12"/>
                <w:szCs w:val="12"/>
              </w:rPr>
              <w:t>2.2.1</w:t>
            </w:r>
          </w:p>
        </w:tc>
        <w:tc>
          <w:tcPr>
            <w:tcW w:w="2208" w:type="dxa"/>
            <w:vMerge w:val="restart"/>
            <w:tcBorders>
              <w:top w:val="nil"/>
              <w:left w:val="single" w:sz="4" w:space="0" w:color="999999"/>
              <w:bottom w:val="nil"/>
              <w:right w:val="single" w:sz="4" w:space="0" w:color="999999"/>
              <w:tl2br w:val="nil"/>
              <w:tr2bl w:val="nil"/>
            </w:tcBorders>
            <w:shd w:val="clear" w:color="auto" w:fill="ECF8F6"/>
          </w:tcPr>
          <w:p w:rsidR="006E2914" w:rsidRPr="000D7F66" w:rsidRDefault="006E2914" w:rsidP="000C62BC">
            <w:pPr>
              <w:pStyle w:val="PSDBTabelaNormalny"/>
            </w:pPr>
            <w:r w:rsidRPr="000D7F66">
              <w:t>Cele projektu</w:t>
            </w:r>
          </w:p>
        </w:tc>
        <w:tc>
          <w:tcPr>
            <w:tcW w:w="10997" w:type="dxa"/>
            <w:gridSpan w:val="7"/>
            <w:tcBorders>
              <w:top w:val="nil"/>
              <w:left w:val="single" w:sz="4" w:space="0" w:color="999999"/>
              <w:bottom w:val="nil"/>
              <w:right w:val="single" w:sz="4" w:space="0" w:color="999999"/>
              <w:tl2br w:val="nil"/>
              <w:tr2bl w:val="nil"/>
            </w:tcBorders>
            <w:shd w:val="clear" w:color="auto" w:fill="F9F9F9"/>
          </w:tcPr>
          <w:p w:rsidR="006E2914" w:rsidRPr="000D7F66" w:rsidRDefault="006E2914" w:rsidP="000C62BC">
            <w:pPr>
              <w:pStyle w:val="PSDBTabelaNormalny"/>
            </w:pPr>
            <w:r w:rsidRPr="000D7F66">
              <w:t>Cele muszą być:</w:t>
            </w:r>
          </w:p>
          <w:p w:rsidR="006E2914" w:rsidRPr="000D7F66" w:rsidRDefault="006E2914" w:rsidP="006E2914">
            <w:pPr>
              <w:pStyle w:val="PSDBTabelaNormalny"/>
              <w:numPr>
                <w:ilvl w:val="0"/>
                <w:numId w:val="5"/>
              </w:numPr>
            </w:pPr>
            <w:r w:rsidRPr="000D7F66">
              <w:t>opisem przyszłego stanu rzeczy, który zaistnieje po rozwiązaniu problemów (a więc nigdy celem nie może być ‘budowa obiektu’);</w:t>
            </w:r>
          </w:p>
          <w:p w:rsidR="006E2914" w:rsidRPr="000D7F66" w:rsidRDefault="006E2914" w:rsidP="006E2914">
            <w:pPr>
              <w:pStyle w:val="PSDBTabelaNormalny"/>
              <w:numPr>
                <w:ilvl w:val="0"/>
                <w:numId w:val="5"/>
              </w:numPr>
            </w:pPr>
            <w:r w:rsidRPr="000D7F66">
              <w:t>pożądane przez inwestora i otoczenie (wynikają z analizy potrzeb);</w:t>
            </w:r>
          </w:p>
          <w:p w:rsidR="006E2914" w:rsidRPr="000D7F66" w:rsidRDefault="006E2914" w:rsidP="006E2914">
            <w:pPr>
              <w:pStyle w:val="PSDBTabelaNormalny"/>
              <w:numPr>
                <w:ilvl w:val="0"/>
                <w:numId w:val="5"/>
              </w:numPr>
            </w:pPr>
            <w:r w:rsidRPr="000D7F66">
              <w:t>nakierowane na koncentrację środków na tym co ważne, efektywne kosztowo, a także możliwe do zrealizowania;</w:t>
            </w:r>
          </w:p>
          <w:p w:rsidR="006E2914" w:rsidRDefault="006E2914" w:rsidP="006E2914">
            <w:pPr>
              <w:pStyle w:val="PSDBTabelaNormalny"/>
              <w:numPr>
                <w:ilvl w:val="0"/>
                <w:numId w:val="5"/>
              </w:numPr>
            </w:pPr>
            <w:r w:rsidRPr="000D7F66">
              <w:t>zgodne z metodą SMART, każdy cel powinien być:</w:t>
            </w:r>
          </w:p>
          <w:p w:rsidR="00A32E20" w:rsidRDefault="004D3D8A">
            <w:pPr>
              <w:pStyle w:val="PSDBTabelaNormalny"/>
              <w:ind w:left="249"/>
              <w:rPr>
                <w:rFonts w:cs="Arial"/>
                <w:color w:val="333333"/>
                <w:kern w:val="32"/>
              </w:rPr>
            </w:pPr>
            <w:r>
              <w:t xml:space="preserve">(S) </w:t>
            </w:r>
            <w:proofErr w:type="spellStart"/>
            <w:r>
              <w:t>Specific</w:t>
            </w:r>
            <w:proofErr w:type="spellEnd"/>
            <w:r>
              <w:t xml:space="preserve"> – konkretny</w:t>
            </w:r>
          </w:p>
          <w:p w:rsidR="00A32E20" w:rsidRDefault="004D3D8A">
            <w:pPr>
              <w:pStyle w:val="PSDBTabelaNormalny"/>
              <w:ind w:left="249"/>
              <w:rPr>
                <w:rFonts w:cs="Arial"/>
                <w:color w:val="333333"/>
                <w:kern w:val="32"/>
              </w:rPr>
            </w:pPr>
            <w:r>
              <w:t xml:space="preserve">(M) </w:t>
            </w:r>
            <w:proofErr w:type="spellStart"/>
            <w:r>
              <w:t>Measurable</w:t>
            </w:r>
            <w:proofErr w:type="spellEnd"/>
            <w:r>
              <w:t xml:space="preserve"> – mierzalny</w:t>
            </w:r>
          </w:p>
          <w:p w:rsidR="00A32E20" w:rsidRDefault="004D3D8A">
            <w:pPr>
              <w:pStyle w:val="PSDBTabelaNormalny"/>
              <w:ind w:left="249"/>
              <w:rPr>
                <w:rFonts w:cs="Arial"/>
                <w:color w:val="333333"/>
                <w:kern w:val="32"/>
              </w:rPr>
            </w:pPr>
            <w:r>
              <w:t xml:space="preserve">(A) </w:t>
            </w:r>
            <w:proofErr w:type="spellStart"/>
            <w:r>
              <w:t>Actionable</w:t>
            </w:r>
            <w:proofErr w:type="spellEnd"/>
            <w:r>
              <w:t xml:space="preserve"> – przekładalny na działania</w:t>
            </w:r>
          </w:p>
          <w:p w:rsidR="00A32E20" w:rsidRDefault="004D3D8A">
            <w:pPr>
              <w:pStyle w:val="PSDBTabelaNormalny"/>
              <w:ind w:left="249"/>
              <w:rPr>
                <w:rFonts w:cs="Arial"/>
                <w:color w:val="333333"/>
                <w:kern w:val="32"/>
              </w:rPr>
            </w:pPr>
            <w:r>
              <w:t xml:space="preserve">(R) </w:t>
            </w:r>
            <w:proofErr w:type="spellStart"/>
            <w:r>
              <w:t>Realistic</w:t>
            </w:r>
            <w:proofErr w:type="spellEnd"/>
            <w:r>
              <w:t xml:space="preserve"> – realny/rzeczywisty</w:t>
            </w:r>
          </w:p>
          <w:p w:rsidR="00A32E20" w:rsidRDefault="004D3D8A">
            <w:pPr>
              <w:pStyle w:val="PSDBTabelaNormalny"/>
              <w:ind w:left="249"/>
              <w:rPr>
                <w:rFonts w:cs="Arial"/>
                <w:color w:val="333333"/>
                <w:kern w:val="32"/>
              </w:rPr>
            </w:pPr>
            <w:r>
              <w:t xml:space="preserve">(T) </w:t>
            </w:r>
            <w:proofErr w:type="spellStart"/>
            <w:r>
              <w:t>Timetabled</w:t>
            </w:r>
            <w:proofErr w:type="spellEnd"/>
            <w:r>
              <w:t xml:space="preserve"> – ujęty w ramy czasowe</w:t>
            </w:r>
          </w:p>
          <w:p w:rsidR="00A32E20" w:rsidRDefault="00A32E20">
            <w:pPr>
              <w:pStyle w:val="PSDBTabelaNormalny"/>
            </w:pPr>
          </w:p>
        </w:tc>
      </w:tr>
      <w:tr w:rsidR="006E2914" w:rsidRPr="000D7F66" w:rsidTr="000C62BC">
        <w:trPr>
          <w:trHeight w:val="103"/>
        </w:trPr>
        <w:tc>
          <w:tcPr>
            <w:tcW w:w="653" w:type="dxa"/>
            <w:vMerge/>
            <w:tcBorders>
              <w:top w:val="single" w:sz="4" w:space="0" w:color="999999"/>
              <w:left w:val="single" w:sz="4" w:space="0" w:color="999999"/>
              <w:bottom w:val="single" w:sz="4" w:space="0" w:color="999999"/>
              <w:right w:val="single" w:sz="4" w:space="0" w:color="999999"/>
            </w:tcBorders>
            <w:shd w:val="clear" w:color="auto" w:fill="auto"/>
          </w:tcPr>
          <w:p w:rsidR="006E2914" w:rsidRPr="000D7F66" w:rsidRDefault="006E2914" w:rsidP="000C62BC">
            <w:pPr>
              <w:pStyle w:val="PSDBTabelaNormalny"/>
              <w:rPr>
                <w:sz w:val="12"/>
                <w:szCs w:val="12"/>
              </w:rPr>
            </w:pPr>
          </w:p>
        </w:tc>
        <w:tc>
          <w:tcPr>
            <w:tcW w:w="2208" w:type="dxa"/>
            <w:vMerge/>
            <w:tcBorders>
              <w:top w:val="single" w:sz="4" w:space="0" w:color="999999"/>
              <w:left w:val="single" w:sz="4" w:space="0" w:color="999999"/>
              <w:bottom w:val="nil"/>
              <w:right w:val="single" w:sz="4" w:space="0" w:color="999999"/>
              <w:tl2br w:val="nil"/>
              <w:tr2bl w:val="nil"/>
            </w:tcBorders>
            <w:shd w:val="clear" w:color="auto" w:fill="ECF8F6"/>
          </w:tcPr>
          <w:p w:rsidR="006E2914" w:rsidRPr="000D7F66" w:rsidRDefault="006E2914" w:rsidP="000C62BC">
            <w:pPr>
              <w:pStyle w:val="PSDBTabelaNormalny"/>
            </w:pPr>
          </w:p>
        </w:tc>
        <w:tc>
          <w:tcPr>
            <w:tcW w:w="2067" w:type="dxa"/>
            <w:tcBorders>
              <w:top w:val="single" w:sz="4" w:space="0" w:color="999999"/>
              <w:left w:val="single" w:sz="4" w:space="0" w:color="999999"/>
              <w:bottom w:val="nil"/>
              <w:right w:val="single" w:sz="4" w:space="0" w:color="999999"/>
              <w:tl2br w:val="nil"/>
              <w:tr2bl w:val="nil"/>
            </w:tcBorders>
            <w:shd w:val="clear" w:color="auto" w:fill="F9F9F9"/>
          </w:tcPr>
          <w:p w:rsidR="006E2914" w:rsidRPr="000D7F66" w:rsidRDefault="006E2914" w:rsidP="000C62BC">
            <w:pPr>
              <w:pStyle w:val="PSDBTabelaNormalny"/>
              <w:rPr>
                <w:b/>
              </w:rPr>
            </w:pPr>
            <w:r w:rsidRPr="000D7F66">
              <w:rPr>
                <w:b/>
              </w:rPr>
              <w:t>Cel</w:t>
            </w:r>
          </w:p>
        </w:tc>
        <w:tc>
          <w:tcPr>
            <w:tcW w:w="2126" w:type="dxa"/>
            <w:tcBorders>
              <w:top w:val="single" w:sz="4" w:space="0" w:color="999999"/>
              <w:left w:val="single" w:sz="4" w:space="0" w:color="999999"/>
              <w:bottom w:val="nil"/>
              <w:right w:val="single" w:sz="4" w:space="0" w:color="999999"/>
              <w:tl2br w:val="nil"/>
              <w:tr2bl w:val="nil"/>
            </w:tcBorders>
            <w:shd w:val="clear" w:color="auto" w:fill="F9F9F9"/>
          </w:tcPr>
          <w:p w:rsidR="006E2914" w:rsidRPr="000D7F66" w:rsidRDefault="006E2914" w:rsidP="000C62BC">
            <w:pPr>
              <w:pStyle w:val="PSDBTabelaNormalny"/>
              <w:rPr>
                <w:b/>
              </w:rPr>
            </w:pPr>
            <w:r w:rsidRPr="000D7F66">
              <w:rPr>
                <w:b/>
              </w:rPr>
              <w:t>Wskaźnik rezultatu</w:t>
            </w:r>
          </w:p>
        </w:tc>
        <w:tc>
          <w:tcPr>
            <w:tcW w:w="1143" w:type="dxa"/>
            <w:tcBorders>
              <w:top w:val="single" w:sz="4" w:space="0" w:color="999999"/>
              <w:left w:val="single" w:sz="4" w:space="0" w:color="999999"/>
              <w:bottom w:val="nil"/>
              <w:right w:val="single" w:sz="4" w:space="0" w:color="999999"/>
              <w:tl2br w:val="nil"/>
              <w:tr2bl w:val="nil"/>
            </w:tcBorders>
            <w:shd w:val="clear" w:color="auto" w:fill="ECF8F6"/>
          </w:tcPr>
          <w:p w:rsidR="006E2914" w:rsidRPr="000D7F66" w:rsidRDefault="006E2914" w:rsidP="000C62BC">
            <w:pPr>
              <w:pStyle w:val="PSDBTabelaNormalny"/>
              <w:rPr>
                <w:b/>
              </w:rPr>
            </w:pPr>
            <w:r w:rsidRPr="000D7F66">
              <w:rPr>
                <w:b/>
              </w:rPr>
              <w:t>Sposób wyliczenia wskaźnika</w:t>
            </w:r>
          </w:p>
        </w:tc>
        <w:tc>
          <w:tcPr>
            <w:tcW w:w="964" w:type="dxa"/>
            <w:tcBorders>
              <w:top w:val="single" w:sz="4" w:space="0" w:color="999999"/>
              <w:left w:val="single" w:sz="4" w:space="0" w:color="999999"/>
              <w:bottom w:val="nil"/>
              <w:right w:val="single" w:sz="4" w:space="0" w:color="999999"/>
              <w:tl2br w:val="nil"/>
              <w:tr2bl w:val="nil"/>
            </w:tcBorders>
            <w:shd w:val="clear" w:color="auto" w:fill="ECF8F6"/>
          </w:tcPr>
          <w:p w:rsidR="006E2914" w:rsidRPr="000D7F66" w:rsidRDefault="006E2914" w:rsidP="000C62BC">
            <w:pPr>
              <w:pStyle w:val="PSDBTabelaNormalny"/>
              <w:rPr>
                <w:b/>
              </w:rPr>
            </w:pPr>
            <w:r w:rsidRPr="000D7F66">
              <w:rPr>
                <w:b/>
              </w:rPr>
              <w:t>Wartość bazowa</w:t>
            </w:r>
          </w:p>
        </w:tc>
        <w:tc>
          <w:tcPr>
            <w:tcW w:w="1447" w:type="dxa"/>
            <w:tcBorders>
              <w:top w:val="single" w:sz="4" w:space="0" w:color="999999"/>
              <w:left w:val="single" w:sz="4" w:space="0" w:color="999999"/>
              <w:bottom w:val="nil"/>
              <w:right w:val="single" w:sz="4" w:space="0" w:color="999999"/>
              <w:tl2br w:val="nil"/>
              <w:tr2bl w:val="nil"/>
            </w:tcBorders>
            <w:shd w:val="clear" w:color="auto" w:fill="ECF8F6"/>
          </w:tcPr>
          <w:p w:rsidR="006E2914" w:rsidRPr="000D7F66" w:rsidRDefault="006E2914" w:rsidP="000C62BC">
            <w:pPr>
              <w:pStyle w:val="PSDBTabelaNormalny"/>
              <w:rPr>
                <w:b/>
              </w:rPr>
            </w:pPr>
            <w:r w:rsidRPr="000D7F66">
              <w:rPr>
                <w:b/>
              </w:rPr>
              <w:t>Wartość docelowa</w:t>
            </w:r>
          </w:p>
        </w:tc>
        <w:tc>
          <w:tcPr>
            <w:tcW w:w="1317" w:type="dxa"/>
            <w:tcBorders>
              <w:top w:val="single" w:sz="4" w:space="0" w:color="999999"/>
              <w:left w:val="single" w:sz="4" w:space="0" w:color="999999"/>
              <w:bottom w:val="nil"/>
              <w:right w:val="single" w:sz="4" w:space="0" w:color="999999"/>
              <w:tl2br w:val="nil"/>
              <w:tr2bl w:val="nil"/>
            </w:tcBorders>
            <w:shd w:val="clear" w:color="auto" w:fill="F9F9F9"/>
          </w:tcPr>
          <w:p w:rsidR="006E2914" w:rsidRPr="000D7F66" w:rsidRDefault="006E2914" w:rsidP="000C62BC">
            <w:pPr>
              <w:pStyle w:val="PSDBTabelaNormalny"/>
              <w:rPr>
                <w:b/>
              </w:rPr>
            </w:pPr>
            <w:r w:rsidRPr="000D7F66">
              <w:rPr>
                <w:b/>
              </w:rPr>
              <w:t>Czas osiągnięcia</w:t>
            </w:r>
          </w:p>
        </w:tc>
        <w:tc>
          <w:tcPr>
            <w:tcW w:w="1933" w:type="dxa"/>
            <w:tcBorders>
              <w:top w:val="single" w:sz="4" w:space="0" w:color="999999"/>
              <w:left w:val="single" w:sz="4" w:space="0" w:color="999999"/>
              <w:bottom w:val="nil"/>
              <w:right w:val="single" w:sz="4" w:space="0" w:color="999999"/>
              <w:tl2br w:val="nil"/>
              <w:tr2bl w:val="nil"/>
            </w:tcBorders>
            <w:shd w:val="clear" w:color="auto" w:fill="ECF8F6"/>
          </w:tcPr>
          <w:p w:rsidR="006E2914" w:rsidRPr="000D7F66" w:rsidRDefault="006E2914" w:rsidP="000C62BC">
            <w:pPr>
              <w:pStyle w:val="PSDBTabelaNormalny"/>
              <w:rPr>
                <w:b/>
              </w:rPr>
            </w:pPr>
            <w:r w:rsidRPr="000D7F66">
              <w:rPr>
                <w:b/>
              </w:rPr>
              <w:t xml:space="preserve">Źródło pomiaru </w:t>
            </w:r>
          </w:p>
        </w:tc>
      </w:tr>
      <w:tr w:rsidR="006E2914" w:rsidRPr="000D7F66" w:rsidTr="000C62BC">
        <w:trPr>
          <w:trHeight w:val="570"/>
        </w:trPr>
        <w:tc>
          <w:tcPr>
            <w:tcW w:w="653" w:type="dxa"/>
            <w:vMerge/>
            <w:tcBorders>
              <w:top w:val="single" w:sz="4" w:space="0" w:color="999999"/>
              <w:left w:val="single" w:sz="4" w:space="0" w:color="999999"/>
              <w:bottom w:val="single" w:sz="4" w:space="0" w:color="999999"/>
              <w:right w:val="single" w:sz="4" w:space="0" w:color="999999"/>
            </w:tcBorders>
            <w:shd w:val="clear" w:color="auto" w:fill="auto"/>
          </w:tcPr>
          <w:p w:rsidR="006E2914" w:rsidRPr="000D7F66" w:rsidRDefault="006E2914" w:rsidP="000C62BC">
            <w:pPr>
              <w:pStyle w:val="PSDBTabelaNormalny"/>
              <w:rPr>
                <w:sz w:val="12"/>
                <w:szCs w:val="12"/>
              </w:rPr>
            </w:pPr>
          </w:p>
        </w:tc>
        <w:tc>
          <w:tcPr>
            <w:tcW w:w="2208" w:type="dxa"/>
            <w:vMerge/>
            <w:tcBorders>
              <w:top w:val="single" w:sz="4" w:space="0" w:color="999999"/>
              <w:left w:val="single" w:sz="4" w:space="0" w:color="999999"/>
              <w:bottom w:val="nil"/>
              <w:right w:val="single" w:sz="4" w:space="0" w:color="999999"/>
              <w:tl2br w:val="nil"/>
              <w:tr2bl w:val="nil"/>
            </w:tcBorders>
            <w:shd w:val="clear" w:color="auto" w:fill="ECF8F6"/>
          </w:tcPr>
          <w:p w:rsidR="006E2914" w:rsidRPr="000D7F66" w:rsidRDefault="006E2914" w:rsidP="000C62BC">
            <w:pPr>
              <w:pStyle w:val="PSDBTabelaNormalny"/>
            </w:pPr>
          </w:p>
        </w:tc>
        <w:tc>
          <w:tcPr>
            <w:tcW w:w="2067" w:type="dxa"/>
            <w:tcBorders>
              <w:top w:val="single" w:sz="4" w:space="0" w:color="999999"/>
              <w:left w:val="single" w:sz="4" w:space="0" w:color="999999"/>
              <w:bottom w:val="nil"/>
              <w:right w:val="single" w:sz="4" w:space="0" w:color="999999"/>
              <w:tl2br w:val="nil"/>
              <w:tr2bl w:val="nil"/>
            </w:tcBorders>
            <w:shd w:val="clear" w:color="auto" w:fill="F9F9F9"/>
          </w:tcPr>
          <w:p w:rsidR="006E2914" w:rsidRPr="000D7F66" w:rsidRDefault="006E2914" w:rsidP="000C62BC">
            <w:pPr>
              <w:pStyle w:val="PSDBTabelaNormalny"/>
            </w:pPr>
            <w:r w:rsidRPr="000D7F66">
              <w:t>Cel musi być konkretny, nie ujęty zbyt ogólnie a także realistyczny (możliwy do osiągnięcia w założonym czasie).</w:t>
            </w:r>
          </w:p>
        </w:tc>
        <w:tc>
          <w:tcPr>
            <w:tcW w:w="2126" w:type="dxa"/>
            <w:tcBorders>
              <w:top w:val="single" w:sz="4" w:space="0" w:color="999999"/>
              <w:left w:val="single" w:sz="4" w:space="0" w:color="999999"/>
              <w:bottom w:val="nil"/>
              <w:right w:val="single" w:sz="4" w:space="0" w:color="999999"/>
              <w:tl2br w:val="nil"/>
              <w:tr2bl w:val="nil"/>
            </w:tcBorders>
            <w:shd w:val="clear" w:color="auto" w:fill="F9F9F9"/>
          </w:tcPr>
          <w:p w:rsidR="006E2914" w:rsidRPr="000D7F66" w:rsidRDefault="006E2914" w:rsidP="000C62BC">
            <w:pPr>
              <w:pStyle w:val="PSDBTabelaNormalny"/>
            </w:pPr>
            <w:r w:rsidRPr="000D7F66">
              <w:t>Wskaźnik możliwy do określenia liczbowo lub jakościowy opis możliwej do zweryfikowania zmiany wywołanej realizacją projektu</w:t>
            </w:r>
          </w:p>
        </w:tc>
        <w:tc>
          <w:tcPr>
            <w:tcW w:w="1143" w:type="dxa"/>
            <w:tcBorders>
              <w:top w:val="single" w:sz="4" w:space="0" w:color="999999"/>
              <w:left w:val="single" w:sz="4" w:space="0" w:color="999999"/>
              <w:bottom w:val="nil"/>
              <w:right w:val="single" w:sz="4" w:space="0" w:color="999999"/>
              <w:tl2br w:val="nil"/>
              <w:tr2bl w:val="nil"/>
            </w:tcBorders>
            <w:shd w:val="clear" w:color="auto" w:fill="ECF8F6"/>
          </w:tcPr>
          <w:p w:rsidR="006E2914" w:rsidRPr="000D7F66" w:rsidRDefault="006E2914" w:rsidP="000C62BC">
            <w:pPr>
              <w:pStyle w:val="PSDBTabelaNormalny"/>
            </w:pPr>
            <w:r w:rsidRPr="000D7F66">
              <w:t>Opis sposobu wyliczenia wartości liczbowej wskaźnika</w:t>
            </w:r>
          </w:p>
        </w:tc>
        <w:tc>
          <w:tcPr>
            <w:tcW w:w="964" w:type="dxa"/>
            <w:tcBorders>
              <w:top w:val="single" w:sz="4" w:space="0" w:color="999999"/>
              <w:left w:val="single" w:sz="4" w:space="0" w:color="999999"/>
              <w:bottom w:val="nil"/>
              <w:right w:val="single" w:sz="4" w:space="0" w:color="999999"/>
              <w:tl2br w:val="nil"/>
              <w:tr2bl w:val="nil"/>
            </w:tcBorders>
            <w:shd w:val="clear" w:color="auto" w:fill="ECF8F6"/>
          </w:tcPr>
          <w:p w:rsidR="006E2914" w:rsidRPr="000D7F66" w:rsidRDefault="006E2914" w:rsidP="000C62BC">
            <w:pPr>
              <w:pStyle w:val="PSDBTabelaNormalny"/>
            </w:pPr>
            <w:r w:rsidRPr="000D7F66">
              <w:t>Skwantyfikowana wartość liczbowa wskaźnika</w:t>
            </w:r>
          </w:p>
        </w:tc>
        <w:tc>
          <w:tcPr>
            <w:tcW w:w="1447" w:type="dxa"/>
            <w:tcBorders>
              <w:top w:val="single" w:sz="4" w:space="0" w:color="999999"/>
              <w:left w:val="single" w:sz="4" w:space="0" w:color="999999"/>
              <w:bottom w:val="nil"/>
              <w:right w:val="single" w:sz="4" w:space="0" w:color="999999"/>
              <w:tl2br w:val="nil"/>
              <w:tr2bl w:val="nil"/>
            </w:tcBorders>
            <w:shd w:val="clear" w:color="auto" w:fill="ECF8F6"/>
          </w:tcPr>
          <w:p w:rsidR="006E2914" w:rsidRPr="000D7F66" w:rsidRDefault="006E2914" w:rsidP="000C62BC">
            <w:pPr>
              <w:pStyle w:val="PSDBTabelaNormalny"/>
            </w:pPr>
            <w:r w:rsidRPr="000D7F66">
              <w:t>Skwantyfikowana wartość liczbowa wskaźnika</w:t>
            </w:r>
          </w:p>
        </w:tc>
        <w:tc>
          <w:tcPr>
            <w:tcW w:w="1317" w:type="dxa"/>
            <w:tcBorders>
              <w:top w:val="single" w:sz="4" w:space="0" w:color="999999"/>
              <w:left w:val="single" w:sz="4" w:space="0" w:color="999999"/>
              <w:bottom w:val="nil"/>
              <w:right w:val="single" w:sz="4" w:space="0" w:color="999999"/>
              <w:tl2br w:val="nil"/>
              <w:tr2bl w:val="nil"/>
            </w:tcBorders>
            <w:shd w:val="clear" w:color="auto" w:fill="F9F9F9"/>
          </w:tcPr>
          <w:p w:rsidR="006E2914" w:rsidRPr="000D7F66" w:rsidRDefault="006E2914" w:rsidP="000C62BC">
            <w:pPr>
              <w:pStyle w:val="PSDBTabelaNormalny"/>
              <w:jc w:val="center"/>
            </w:pPr>
            <w:proofErr w:type="spellStart"/>
            <w:r w:rsidRPr="000D7F66">
              <w:t>RRRR-MM</w:t>
            </w:r>
            <w:proofErr w:type="spellEnd"/>
          </w:p>
        </w:tc>
        <w:tc>
          <w:tcPr>
            <w:tcW w:w="1933" w:type="dxa"/>
            <w:tcBorders>
              <w:top w:val="single" w:sz="4" w:space="0" w:color="999999"/>
              <w:left w:val="single" w:sz="4" w:space="0" w:color="999999"/>
              <w:bottom w:val="nil"/>
              <w:right w:val="single" w:sz="4" w:space="0" w:color="999999"/>
              <w:tl2br w:val="nil"/>
              <w:tr2bl w:val="nil"/>
            </w:tcBorders>
            <w:shd w:val="clear" w:color="auto" w:fill="ECF8F6"/>
          </w:tcPr>
          <w:p w:rsidR="006E2914" w:rsidRPr="000D7F66" w:rsidRDefault="006E2914" w:rsidP="000C62BC">
            <w:pPr>
              <w:pStyle w:val="PSDBTabelaNormalny"/>
            </w:pPr>
            <w:r w:rsidRPr="000D7F66">
              <w:t>skąd zaczerpniemy informację, że cel został osiągnięty?</w:t>
            </w:r>
          </w:p>
        </w:tc>
      </w:tr>
      <w:tr w:rsidR="006E2914" w:rsidRPr="000D7F66" w:rsidTr="000C62BC">
        <w:trPr>
          <w:trHeight w:val="70"/>
        </w:trPr>
        <w:tc>
          <w:tcPr>
            <w:tcW w:w="653" w:type="dxa"/>
            <w:tcBorders>
              <w:top w:val="single" w:sz="4" w:space="0" w:color="999999"/>
              <w:left w:val="single" w:sz="4" w:space="0" w:color="999999"/>
              <w:bottom w:val="single" w:sz="4" w:space="0" w:color="999999"/>
              <w:right w:val="single" w:sz="4" w:space="0" w:color="999999"/>
            </w:tcBorders>
            <w:shd w:val="clear" w:color="auto" w:fill="auto"/>
          </w:tcPr>
          <w:p w:rsidR="006E2914" w:rsidRPr="000D7F66" w:rsidRDefault="006E2914" w:rsidP="000C62BC">
            <w:pPr>
              <w:pStyle w:val="PSDBTabelaNormalny"/>
              <w:rPr>
                <w:sz w:val="12"/>
                <w:szCs w:val="12"/>
              </w:rPr>
            </w:pPr>
            <w:r w:rsidRPr="000D7F66">
              <w:rPr>
                <w:sz w:val="12"/>
                <w:szCs w:val="12"/>
              </w:rPr>
              <w:t>2.2.2</w:t>
            </w:r>
          </w:p>
        </w:tc>
        <w:tc>
          <w:tcPr>
            <w:tcW w:w="2208" w:type="dxa"/>
            <w:tcBorders>
              <w:top w:val="single" w:sz="4" w:space="0" w:color="999999"/>
              <w:left w:val="single" w:sz="4" w:space="0" w:color="999999"/>
              <w:bottom w:val="nil"/>
              <w:right w:val="single" w:sz="4" w:space="0" w:color="999999"/>
              <w:tl2br w:val="nil"/>
              <w:tr2bl w:val="nil"/>
            </w:tcBorders>
            <w:shd w:val="clear" w:color="auto" w:fill="ECF8F6"/>
          </w:tcPr>
          <w:p w:rsidR="006E2914" w:rsidRPr="000D7F66" w:rsidRDefault="006E2914" w:rsidP="000C62BC">
            <w:pPr>
              <w:pStyle w:val="PSDBTabelaNormalny"/>
            </w:pPr>
            <w:r w:rsidRPr="000D7F66">
              <w:t>Zgodność projektu z celami RPO wraz z uzasadnieniem</w:t>
            </w:r>
          </w:p>
        </w:tc>
        <w:tc>
          <w:tcPr>
            <w:tcW w:w="10997" w:type="dxa"/>
            <w:gridSpan w:val="7"/>
            <w:tcBorders>
              <w:top w:val="single" w:sz="4" w:space="0" w:color="999999"/>
              <w:left w:val="single" w:sz="4" w:space="0" w:color="999999"/>
              <w:bottom w:val="nil"/>
              <w:right w:val="single" w:sz="4" w:space="0" w:color="999999"/>
              <w:tl2br w:val="nil"/>
              <w:tr2bl w:val="nil"/>
            </w:tcBorders>
            <w:shd w:val="clear" w:color="auto" w:fill="F9F9F9"/>
          </w:tcPr>
          <w:p w:rsidR="002A0700" w:rsidRDefault="006E2914" w:rsidP="00712C26">
            <w:pPr>
              <w:pStyle w:val="PSDBTabelaNormalny"/>
              <w:jc w:val="both"/>
            </w:pPr>
            <w:r w:rsidRPr="000D7F66">
              <w:t>Należy opisać i uzasadnić zgodność realizacji projektu z celem działania i szczegółowym opisem możliwych typów projektów, wydatków i innych obostrzeń. Obostrzenia są określone w poszczególnych działaniach SOOP RPO WZ i mają swoje odzwierciedlenie w kryteriach wyboru projektów dla działania</w:t>
            </w:r>
            <w:r w:rsidR="00332FD5">
              <w:t>.</w:t>
            </w:r>
          </w:p>
        </w:tc>
      </w:tr>
      <w:tr w:rsidR="006E2914" w:rsidRPr="000D7F66" w:rsidTr="000C62BC">
        <w:trPr>
          <w:trHeight w:val="70"/>
        </w:trPr>
        <w:tc>
          <w:tcPr>
            <w:tcW w:w="653" w:type="dxa"/>
            <w:tcBorders>
              <w:top w:val="single" w:sz="4" w:space="0" w:color="999999"/>
              <w:left w:val="single" w:sz="4" w:space="0" w:color="999999"/>
              <w:bottom w:val="single" w:sz="4" w:space="0" w:color="999999"/>
              <w:right w:val="single" w:sz="4" w:space="0" w:color="999999"/>
            </w:tcBorders>
            <w:shd w:val="clear" w:color="auto" w:fill="auto"/>
          </w:tcPr>
          <w:p w:rsidR="006E2914" w:rsidRPr="000D7F66" w:rsidRDefault="006E2914" w:rsidP="000C62BC">
            <w:pPr>
              <w:pStyle w:val="PSDBTabelaNormalny"/>
              <w:rPr>
                <w:sz w:val="12"/>
                <w:szCs w:val="12"/>
              </w:rPr>
            </w:pPr>
            <w:r w:rsidRPr="000D7F66">
              <w:rPr>
                <w:sz w:val="12"/>
                <w:szCs w:val="12"/>
              </w:rPr>
              <w:t>2.2.3</w:t>
            </w:r>
          </w:p>
        </w:tc>
        <w:tc>
          <w:tcPr>
            <w:tcW w:w="2208"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6E2914" w:rsidRPr="000D7F66" w:rsidRDefault="006E2914" w:rsidP="000C62BC">
            <w:pPr>
              <w:pStyle w:val="PSDBTabelaNormalny"/>
            </w:pPr>
            <w:r w:rsidRPr="000D7F66">
              <w:t>Wkład w realizację ‘Strategii rozwoju województwa zachodniopomorskiego do roku 2020’</w:t>
            </w:r>
          </w:p>
        </w:tc>
        <w:tc>
          <w:tcPr>
            <w:tcW w:w="10997" w:type="dxa"/>
            <w:gridSpan w:val="7"/>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2A0700" w:rsidRDefault="006E2914" w:rsidP="00712C26">
            <w:pPr>
              <w:pStyle w:val="PSDBTabelaNormalny"/>
              <w:jc w:val="both"/>
            </w:pPr>
            <w:r w:rsidRPr="000D7F66">
              <w:rPr>
                <w:rFonts w:cs="Verdana"/>
              </w:rPr>
              <w:t>Należy pokazać, jak cele projektu oddziałują na cele strategiczne obszaru, na którym realizowany jest projekt oraz cele horyzontalne dotyczące danego typu projektu; w szczególności należy pokazać w jaki sposób i w jakim zakresie (n</w:t>
            </w:r>
            <w:r w:rsidRPr="000D7F66">
              <w:t>p. w kontekście wskaźników realizacji) cele projektu spełniają cele ‘Strategii rozwoju województwa zachodniopomorskiego do roku 2020’.</w:t>
            </w:r>
          </w:p>
        </w:tc>
      </w:tr>
      <w:tr w:rsidR="006E2914" w:rsidRPr="000D7F66" w:rsidTr="000C62BC">
        <w:trPr>
          <w:trHeight w:val="70"/>
        </w:trPr>
        <w:tc>
          <w:tcPr>
            <w:tcW w:w="653" w:type="dxa"/>
            <w:tcBorders>
              <w:top w:val="single" w:sz="4" w:space="0" w:color="999999"/>
              <w:left w:val="single" w:sz="4" w:space="0" w:color="999999"/>
              <w:bottom w:val="single" w:sz="4" w:space="0" w:color="999999"/>
              <w:right w:val="single" w:sz="4" w:space="0" w:color="999999"/>
            </w:tcBorders>
            <w:shd w:val="clear" w:color="auto" w:fill="auto"/>
          </w:tcPr>
          <w:p w:rsidR="006E2914" w:rsidRPr="00E006A7" w:rsidRDefault="006E2914" w:rsidP="000C62BC">
            <w:pPr>
              <w:pStyle w:val="PSDBTabelaNormalny"/>
              <w:rPr>
                <w:sz w:val="12"/>
                <w:szCs w:val="12"/>
              </w:rPr>
            </w:pPr>
            <w:r w:rsidRPr="00E006A7">
              <w:rPr>
                <w:sz w:val="12"/>
                <w:szCs w:val="12"/>
              </w:rPr>
              <w:t>2.2.4</w:t>
            </w:r>
          </w:p>
        </w:tc>
        <w:tc>
          <w:tcPr>
            <w:tcW w:w="2208"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6E2914" w:rsidRPr="004B0844" w:rsidRDefault="006E2914" w:rsidP="000C62BC">
            <w:pPr>
              <w:pStyle w:val="PSDBTabelaNormalny"/>
            </w:pPr>
            <w:r w:rsidRPr="004B0844">
              <w:t>Zgodność projektu z celami Strategii Polski Zachodniej</w:t>
            </w:r>
          </w:p>
        </w:tc>
        <w:tc>
          <w:tcPr>
            <w:tcW w:w="10997" w:type="dxa"/>
            <w:gridSpan w:val="7"/>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6E2914" w:rsidRPr="000D7F66" w:rsidRDefault="006E2914" w:rsidP="000C62BC">
            <w:pPr>
              <w:pStyle w:val="PSDBTabelaNormalny"/>
              <w:rPr>
                <w:rFonts w:cs="Verdana"/>
              </w:rPr>
            </w:pPr>
            <w:r w:rsidRPr="000D7F66">
              <w:t>Należy opisać i uzasadnić zgodność realizacji projektu z celami Strategii Polski Zachodniej</w:t>
            </w:r>
            <w:r w:rsidR="00332FD5">
              <w:t>.</w:t>
            </w:r>
          </w:p>
        </w:tc>
      </w:tr>
      <w:tr w:rsidR="006E2914" w:rsidRPr="000D7F66" w:rsidTr="000C62BC">
        <w:trPr>
          <w:trHeight w:val="70"/>
        </w:trPr>
        <w:tc>
          <w:tcPr>
            <w:tcW w:w="653" w:type="dxa"/>
            <w:tcBorders>
              <w:top w:val="single" w:sz="4" w:space="0" w:color="999999"/>
              <w:left w:val="single" w:sz="4" w:space="0" w:color="999999"/>
              <w:bottom w:val="single" w:sz="4" w:space="0" w:color="999999"/>
              <w:right w:val="single" w:sz="4" w:space="0" w:color="999999"/>
            </w:tcBorders>
            <w:shd w:val="clear" w:color="auto" w:fill="auto"/>
          </w:tcPr>
          <w:p w:rsidR="006E2914" w:rsidRPr="000D7F66" w:rsidRDefault="006E2914" w:rsidP="000C62BC">
            <w:pPr>
              <w:pStyle w:val="PSDBTabelaNormalny"/>
              <w:rPr>
                <w:sz w:val="12"/>
                <w:szCs w:val="12"/>
              </w:rPr>
            </w:pPr>
            <w:r w:rsidRPr="000D7F66">
              <w:rPr>
                <w:sz w:val="12"/>
                <w:szCs w:val="12"/>
              </w:rPr>
              <w:t>2.2.5</w:t>
            </w:r>
          </w:p>
        </w:tc>
        <w:tc>
          <w:tcPr>
            <w:tcW w:w="2208"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6E2914" w:rsidRPr="000D7F66" w:rsidRDefault="006E2914" w:rsidP="000C62BC">
            <w:pPr>
              <w:pStyle w:val="PSDBTabelaNormalny"/>
            </w:pPr>
            <w:r w:rsidRPr="000D7F66">
              <w:t>Zgodność projektu z celami Strategii Morza Bałtyckiego</w:t>
            </w:r>
          </w:p>
        </w:tc>
        <w:tc>
          <w:tcPr>
            <w:tcW w:w="10997" w:type="dxa"/>
            <w:gridSpan w:val="7"/>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6E2914" w:rsidRPr="000D7F66" w:rsidRDefault="006E2914" w:rsidP="000C62BC">
            <w:pPr>
              <w:pStyle w:val="PSDBTabelaNormalny"/>
              <w:rPr>
                <w:rFonts w:cs="Verdana"/>
              </w:rPr>
            </w:pPr>
            <w:r w:rsidRPr="000D7F66">
              <w:t>Należy opisać i uzasadnić zgodność realizacji projektu z celami Strategii Morza Bałtyckiego</w:t>
            </w:r>
            <w:r w:rsidR="00332FD5">
              <w:t>.</w:t>
            </w:r>
          </w:p>
        </w:tc>
      </w:tr>
      <w:tr w:rsidR="006E2914" w:rsidRPr="000D7F66" w:rsidTr="000C62BC">
        <w:trPr>
          <w:trHeight w:val="70"/>
        </w:trPr>
        <w:tc>
          <w:tcPr>
            <w:tcW w:w="653" w:type="dxa"/>
            <w:tcBorders>
              <w:top w:val="single" w:sz="4" w:space="0" w:color="999999"/>
              <w:left w:val="single" w:sz="4" w:space="0" w:color="999999"/>
              <w:bottom w:val="single" w:sz="4" w:space="0" w:color="999999"/>
              <w:right w:val="single" w:sz="4" w:space="0" w:color="999999"/>
            </w:tcBorders>
            <w:shd w:val="clear" w:color="auto" w:fill="auto"/>
          </w:tcPr>
          <w:p w:rsidR="006E2914" w:rsidRPr="000D7F66" w:rsidRDefault="006E2914" w:rsidP="000C62BC">
            <w:pPr>
              <w:pStyle w:val="PSDBTabelaNormalny"/>
              <w:rPr>
                <w:sz w:val="12"/>
                <w:szCs w:val="12"/>
              </w:rPr>
            </w:pPr>
            <w:r w:rsidRPr="000D7F66">
              <w:rPr>
                <w:sz w:val="12"/>
                <w:szCs w:val="12"/>
              </w:rPr>
              <w:t>2.2.6</w:t>
            </w:r>
          </w:p>
        </w:tc>
        <w:tc>
          <w:tcPr>
            <w:tcW w:w="2208"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6E2914" w:rsidRPr="000D7F66" w:rsidRDefault="006E2914" w:rsidP="000C62BC">
            <w:pPr>
              <w:pStyle w:val="PSDBTabelaNormalny"/>
            </w:pPr>
            <w:r w:rsidRPr="000D7F66">
              <w:t>Zgodność z innymi strategiami branżowymi, lokalnymi, itp.</w:t>
            </w:r>
          </w:p>
        </w:tc>
        <w:tc>
          <w:tcPr>
            <w:tcW w:w="10997" w:type="dxa"/>
            <w:gridSpan w:val="7"/>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6E2914" w:rsidRPr="000D7F66" w:rsidRDefault="006E2914" w:rsidP="000C62BC">
            <w:pPr>
              <w:pStyle w:val="PSDBTabelaNormalny"/>
              <w:rPr>
                <w:rFonts w:cs="Verdana"/>
              </w:rPr>
            </w:pPr>
            <w:r w:rsidRPr="000D7F66">
              <w:t>Należy opisać i uzasadnić zgodność realizacji projektu z celami innych dokumentów strategicznych/planistycznych.</w:t>
            </w:r>
          </w:p>
        </w:tc>
      </w:tr>
      <w:tr w:rsidR="006E2914" w:rsidRPr="000D7F66" w:rsidTr="00712C26">
        <w:trPr>
          <w:trHeight w:val="70"/>
        </w:trPr>
        <w:tc>
          <w:tcPr>
            <w:tcW w:w="653" w:type="dxa"/>
            <w:tcBorders>
              <w:top w:val="single" w:sz="4" w:space="0" w:color="999999"/>
              <w:left w:val="single" w:sz="4" w:space="0" w:color="999999"/>
              <w:bottom w:val="single" w:sz="4" w:space="0" w:color="999999"/>
              <w:right w:val="single" w:sz="4" w:space="0" w:color="999999"/>
            </w:tcBorders>
            <w:shd w:val="clear" w:color="auto" w:fill="auto"/>
          </w:tcPr>
          <w:p w:rsidR="006E2914" w:rsidRPr="000D7F66" w:rsidRDefault="006E2914" w:rsidP="000C62BC">
            <w:pPr>
              <w:pStyle w:val="PSDBTabelaNormalny"/>
              <w:rPr>
                <w:sz w:val="12"/>
                <w:szCs w:val="12"/>
              </w:rPr>
            </w:pPr>
            <w:r w:rsidRPr="000D7F66">
              <w:rPr>
                <w:sz w:val="12"/>
                <w:szCs w:val="12"/>
              </w:rPr>
              <w:t>2.2.7</w:t>
            </w:r>
          </w:p>
        </w:tc>
        <w:tc>
          <w:tcPr>
            <w:tcW w:w="2208" w:type="dxa"/>
            <w:tcBorders>
              <w:top w:val="single" w:sz="4" w:space="0" w:color="999999"/>
              <w:left w:val="single" w:sz="4" w:space="0" w:color="999999"/>
              <w:bottom w:val="single" w:sz="4" w:space="0" w:color="auto"/>
              <w:right w:val="single" w:sz="4" w:space="0" w:color="999999"/>
              <w:tl2br w:val="nil"/>
              <w:tr2bl w:val="nil"/>
            </w:tcBorders>
            <w:shd w:val="clear" w:color="auto" w:fill="ECF8F6"/>
          </w:tcPr>
          <w:p w:rsidR="006E2914" w:rsidRPr="000D7F66" w:rsidRDefault="00BE5146" w:rsidP="000C62BC">
            <w:pPr>
              <w:pStyle w:val="PSDBTabelaNormalny"/>
              <w:rPr>
                <w:szCs w:val="14"/>
              </w:rPr>
            </w:pPr>
            <w:r>
              <w:rPr>
                <w:rFonts w:cs="ArialNarrow"/>
                <w:szCs w:val="14"/>
              </w:rPr>
              <w:t>Z</w:t>
            </w:r>
            <w:r w:rsidR="006E2914" w:rsidRPr="000D7F66">
              <w:rPr>
                <w:rFonts w:cs="ArialNarrow"/>
                <w:szCs w:val="14"/>
              </w:rPr>
              <w:t xml:space="preserve">godność z dokumentami wskazanymi w SOOP </w:t>
            </w:r>
            <w:proofErr w:type="spellStart"/>
            <w:r w:rsidR="006E2914" w:rsidRPr="000D7F66">
              <w:rPr>
                <w:rFonts w:cs="ArialNarrow"/>
                <w:szCs w:val="14"/>
              </w:rPr>
              <w:t>RPO-WZ</w:t>
            </w:r>
            <w:proofErr w:type="spellEnd"/>
            <w:r w:rsidR="006E2914" w:rsidRPr="000D7F66">
              <w:rPr>
                <w:rFonts w:cs="ArialNarrow"/>
                <w:szCs w:val="14"/>
              </w:rPr>
              <w:t xml:space="preserve"> 2014-2020 dla poszczególnych działań/typów projektów i/lub sam fakt istnienia dokumentów planistycznych, których opracowanie leży po stronie Beneficjenta</w:t>
            </w:r>
          </w:p>
        </w:tc>
        <w:tc>
          <w:tcPr>
            <w:tcW w:w="10997" w:type="dxa"/>
            <w:gridSpan w:val="7"/>
            <w:tcBorders>
              <w:top w:val="single" w:sz="4" w:space="0" w:color="999999"/>
              <w:left w:val="single" w:sz="4" w:space="0" w:color="999999"/>
              <w:bottom w:val="single" w:sz="4" w:space="0" w:color="auto"/>
              <w:right w:val="single" w:sz="4" w:space="0" w:color="999999"/>
              <w:tl2br w:val="nil"/>
              <w:tr2bl w:val="nil"/>
            </w:tcBorders>
            <w:shd w:val="clear" w:color="auto" w:fill="F9F9F9"/>
          </w:tcPr>
          <w:p w:rsidR="002A0700" w:rsidRDefault="006E2914" w:rsidP="00712C26">
            <w:pPr>
              <w:pStyle w:val="PSDBTabelaNormalny"/>
              <w:jc w:val="both"/>
            </w:pPr>
            <w:r w:rsidRPr="000D7F66">
              <w:t xml:space="preserve">Należy opisać i uzasadnić zgodność realizacji projektu z dokumentami wskazanymi w SOOP RPO WZ 2014-2020, adekwatnie do wymagań stawianych dla działania, którego dotyczy projekt. Dokumentami takimi mogą być w zależności od charakteru projektu takie dokumenty jak Plany Gospodarki Niskoemisyjnej, Mapy potrzeb dla infrastruktury zdrowotnej, Mapy ryzyka powodziowego, </w:t>
            </w:r>
            <w:proofErr w:type="spellStart"/>
            <w:r w:rsidRPr="000D7F66">
              <w:t>masterplan</w:t>
            </w:r>
            <w:proofErr w:type="spellEnd"/>
            <w:r w:rsidRPr="000D7F66">
              <w:t xml:space="preserve"> do KPOŚK itp. </w:t>
            </w:r>
          </w:p>
          <w:p w:rsidR="006E2914" w:rsidRPr="000D7F66" w:rsidRDefault="006E2914" w:rsidP="000C62BC">
            <w:pPr>
              <w:pStyle w:val="PSDBTabelaNormalny"/>
              <w:rPr>
                <w:rFonts w:cs="Verdana"/>
              </w:rPr>
            </w:pPr>
          </w:p>
        </w:tc>
      </w:tr>
      <w:tr w:rsidR="006E2914" w:rsidRPr="000D7F66" w:rsidTr="00712C26">
        <w:trPr>
          <w:trHeight w:val="70"/>
        </w:trPr>
        <w:tc>
          <w:tcPr>
            <w:tcW w:w="653" w:type="dxa"/>
            <w:tcBorders>
              <w:top w:val="single" w:sz="4" w:space="0" w:color="999999"/>
              <w:left w:val="single" w:sz="4" w:space="0" w:color="999999"/>
              <w:bottom w:val="single" w:sz="4" w:space="0" w:color="999999"/>
              <w:right w:val="single" w:sz="4" w:space="0" w:color="auto"/>
            </w:tcBorders>
            <w:shd w:val="clear" w:color="auto" w:fill="auto"/>
          </w:tcPr>
          <w:p w:rsidR="006E2914" w:rsidRPr="000D7F66" w:rsidRDefault="006E2914" w:rsidP="000C62BC">
            <w:pPr>
              <w:pStyle w:val="PSDBTabelaNormalny"/>
              <w:rPr>
                <w:sz w:val="12"/>
                <w:szCs w:val="12"/>
              </w:rPr>
            </w:pPr>
            <w:r w:rsidRPr="000D7F66">
              <w:rPr>
                <w:sz w:val="12"/>
                <w:szCs w:val="12"/>
              </w:rPr>
              <w:t>2.2.8</w:t>
            </w:r>
          </w:p>
        </w:tc>
        <w:tc>
          <w:tcPr>
            <w:tcW w:w="2208" w:type="dxa"/>
            <w:tcBorders>
              <w:top w:val="single" w:sz="4" w:space="0" w:color="auto"/>
              <w:left w:val="single" w:sz="4" w:space="0" w:color="auto"/>
              <w:bottom w:val="single" w:sz="4" w:space="0" w:color="auto"/>
              <w:right w:val="single" w:sz="4" w:space="0" w:color="auto"/>
              <w:tl2br w:val="nil"/>
              <w:tr2bl w:val="nil"/>
            </w:tcBorders>
            <w:shd w:val="clear" w:color="auto" w:fill="ECF8F6"/>
          </w:tcPr>
          <w:p w:rsidR="006E2914" w:rsidRPr="000D7F66" w:rsidRDefault="006E2914" w:rsidP="000C62BC">
            <w:pPr>
              <w:pStyle w:val="PSDBTabelaNormalny"/>
              <w:rPr>
                <w:rFonts w:cs="ArialNarrow"/>
                <w:szCs w:val="14"/>
              </w:rPr>
            </w:pPr>
            <w:r w:rsidRPr="000D7F66">
              <w:rPr>
                <w:rFonts w:cs="ArialNarrow"/>
                <w:szCs w:val="14"/>
              </w:rPr>
              <w:t xml:space="preserve">Zgodność z Kontraktem </w:t>
            </w:r>
            <w:r w:rsidRPr="000D7F66">
              <w:rPr>
                <w:rFonts w:cs="ArialNarrow"/>
                <w:szCs w:val="14"/>
              </w:rPr>
              <w:lastRenderedPageBreak/>
              <w:t>Terytorialnym dla województwa zachodniopomorskiego</w:t>
            </w:r>
          </w:p>
        </w:tc>
        <w:tc>
          <w:tcPr>
            <w:tcW w:w="10997" w:type="dxa"/>
            <w:gridSpan w:val="7"/>
            <w:tcBorders>
              <w:top w:val="single" w:sz="4" w:space="0" w:color="auto"/>
              <w:left w:val="single" w:sz="4" w:space="0" w:color="auto"/>
              <w:bottom w:val="single" w:sz="4" w:space="0" w:color="auto"/>
              <w:right w:val="single" w:sz="4" w:space="0" w:color="auto"/>
              <w:tl2br w:val="nil"/>
              <w:tr2bl w:val="nil"/>
            </w:tcBorders>
            <w:shd w:val="clear" w:color="auto" w:fill="F9F9F9"/>
          </w:tcPr>
          <w:p w:rsidR="006E2914" w:rsidRPr="000D7F66" w:rsidRDefault="006E2914" w:rsidP="000C62BC">
            <w:pPr>
              <w:pStyle w:val="PSDBTabelaNormalny"/>
            </w:pPr>
            <w:r w:rsidRPr="000D7F66">
              <w:lastRenderedPageBreak/>
              <w:t>Jeśli projekt wynika z zapisów Kontraktu Terytorialnego dla Województwa Zachodniopomorskiego, należy się do tego odnieść.</w:t>
            </w:r>
          </w:p>
        </w:tc>
      </w:tr>
    </w:tbl>
    <w:p w:rsidR="006E2914" w:rsidRPr="000D7F66" w:rsidRDefault="006E2914" w:rsidP="00617741">
      <w:pPr>
        <w:autoSpaceDE w:val="0"/>
        <w:autoSpaceDN w:val="0"/>
        <w:adjustRightInd w:val="0"/>
        <w:spacing w:before="0"/>
        <w:jc w:val="left"/>
        <w:rPr>
          <w:rFonts w:cs="ArialNarrow"/>
          <w:szCs w:val="18"/>
        </w:rPr>
      </w:pPr>
    </w:p>
    <w:p w:rsidR="00044EB3" w:rsidRPr="000D7F66" w:rsidRDefault="00044EB3" w:rsidP="00753CD9">
      <w:pPr>
        <w:pStyle w:val="Nagwek1"/>
      </w:pPr>
      <w:bookmarkStart w:id="10" w:name="_Toc456700914"/>
      <w:bookmarkStart w:id="11" w:name="_Toc456701242"/>
      <w:bookmarkStart w:id="12" w:name="_Toc456706391"/>
      <w:bookmarkStart w:id="13" w:name="_Toc456791679"/>
      <w:bookmarkStart w:id="14" w:name="_Toc456792024"/>
      <w:bookmarkStart w:id="15" w:name="_Toc456700915"/>
      <w:bookmarkStart w:id="16" w:name="_Toc456701243"/>
      <w:bookmarkStart w:id="17" w:name="_Toc456706392"/>
      <w:bookmarkStart w:id="18" w:name="_Toc456791680"/>
      <w:bookmarkStart w:id="19" w:name="_Toc456792025"/>
      <w:bookmarkStart w:id="20" w:name="_Toc456700916"/>
      <w:bookmarkStart w:id="21" w:name="_Toc456701244"/>
      <w:bookmarkStart w:id="22" w:name="_Toc456706393"/>
      <w:bookmarkStart w:id="23" w:name="_Toc456791681"/>
      <w:bookmarkStart w:id="24" w:name="_Toc456792026"/>
      <w:bookmarkStart w:id="25" w:name="_Toc456700917"/>
      <w:bookmarkStart w:id="26" w:name="_Toc456701245"/>
      <w:bookmarkStart w:id="27" w:name="_Toc456706394"/>
      <w:bookmarkStart w:id="28" w:name="_Toc456791682"/>
      <w:bookmarkStart w:id="29" w:name="_Toc456792027"/>
      <w:bookmarkStart w:id="30" w:name="_Toc456700918"/>
      <w:bookmarkStart w:id="31" w:name="_Toc456701246"/>
      <w:bookmarkStart w:id="32" w:name="_Toc456706395"/>
      <w:bookmarkStart w:id="33" w:name="_Toc456791683"/>
      <w:bookmarkStart w:id="34" w:name="_Toc456792028"/>
      <w:bookmarkStart w:id="35" w:name="_Toc456700919"/>
      <w:bookmarkStart w:id="36" w:name="_Toc456701247"/>
      <w:bookmarkStart w:id="37" w:name="_Toc456706396"/>
      <w:bookmarkStart w:id="38" w:name="_Toc456791684"/>
      <w:bookmarkStart w:id="39" w:name="_Toc456792029"/>
      <w:bookmarkStart w:id="40" w:name="_Toc456700920"/>
      <w:bookmarkStart w:id="41" w:name="_Toc456701248"/>
      <w:bookmarkStart w:id="42" w:name="_Toc456706397"/>
      <w:bookmarkStart w:id="43" w:name="_Toc456791685"/>
      <w:bookmarkStart w:id="44" w:name="_Toc456792030"/>
      <w:bookmarkStart w:id="45" w:name="_Toc456700921"/>
      <w:bookmarkStart w:id="46" w:name="_Toc456701249"/>
      <w:bookmarkStart w:id="47" w:name="_Toc456706398"/>
      <w:bookmarkStart w:id="48" w:name="_Toc456791686"/>
      <w:bookmarkStart w:id="49" w:name="_Toc456792031"/>
      <w:bookmarkStart w:id="50" w:name="_Toc456700922"/>
      <w:bookmarkStart w:id="51" w:name="_Toc456701250"/>
      <w:bookmarkStart w:id="52" w:name="_Toc456706399"/>
      <w:bookmarkStart w:id="53" w:name="_Toc456791687"/>
      <w:bookmarkStart w:id="54" w:name="_Toc456792032"/>
      <w:bookmarkStart w:id="55" w:name="_Toc456700923"/>
      <w:bookmarkStart w:id="56" w:name="_Toc456701251"/>
      <w:bookmarkStart w:id="57" w:name="_Toc456706400"/>
      <w:bookmarkStart w:id="58" w:name="_Toc456791688"/>
      <w:bookmarkStart w:id="59" w:name="_Toc456792033"/>
      <w:bookmarkStart w:id="60" w:name="_Toc456700924"/>
      <w:bookmarkStart w:id="61" w:name="_Toc456701252"/>
      <w:bookmarkStart w:id="62" w:name="_Toc456706401"/>
      <w:bookmarkStart w:id="63" w:name="_Toc456791689"/>
      <w:bookmarkStart w:id="64" w:name="_Toc456792034"/>
      <w:bookmarkStart w:id="65" w:name="_Toc456700925"/>
      <w:bookmarkStart w:id="66" w:name="_Toc456701253"/>
      <w:bookmarkStart w:id="67" w:name="_Toc456706402"/>
      <w:bookmarkStart w:id="68" w:name="_Toc456791690"/>
      <w:bookmarkStart w:id="69" w:name="_Toc456792035"/>
      <w:bookmarkStart w:id="70" w:name="_Toc456700926"/>
      <w:bookmarkStart w:id="71" w:name="_Toc456701254"/>
      <w:bookmarkStart w:id="72" w:name="_Toc456706403"/>
      <w:bookmarkStart w:id="73" w:name="_Toc456791691"/>
      <w:bookmarkStart w:id="74" w:name="_Toc456792036"/>
      <w:bookmarkStart w:id="75" w:name="_Toc456700927"/>
      <w:bookmarkStart w:id="76" w:name="_Toc456701255"/>
      <w:bookmarkStart w:id="77" w:name="_Toc456706404"/>
      <w:bookmarkStart w:id="78" w:name="_Toc456791692"/>
      <w:bookmarkStart w:id="79" w:name="_Toc456792037"/>
      <w:bookmarkStart w:id="80" w:name="_Toc456700928"/>
      <w:bookmarkStart w:id="81" w:name="_Toc456701256"/>
      <w:bookmarkStart w:id="82" w:name="_Toc456706405"/>
      <w:bookmarkStart w:id="83" w:name="_Toc456791693"/>
      <w:bookmarkStart w:id="84" w:name="_Toc456792038"/>
      <w:bookmarkStart w:id="85" w:name="_Toc456700929"/>
      <w:bookmarkStart w:id="86" w:name="_Toc456701257"/>
      <w:bookmarkStart w:id="87" w:name="_Toc456706406"/>
      <w:bookmarkStart w:id="88" w:name="_Toc456791694"/>
      <w:bookmarkStart w:id="89" w:name="_Toc456792039"/>
      <w:bookmarkStart w:id="90" w:name="_Toc456700930"/>
      <w:bookmarkStart w:id="91" w:name="_Toc456701258"/>
      <w:bookmarkStart w:id="92" w:name="_Toc456706407"/>
      <w:bookmarkStart w:id="93" w:name="_Toc456791695"/>
      <w:bookmarkStart w:id="94" w:name="_Toc456792040"/>
      <w:bookmarkStart w:id="95" w:name="_Toc456700931"/>
      <w:bookmarkStart w:id="96" w:name="_Toc456701259"/>
      <w:bookmarkStart w:id="97" w:name="_Toc456706408"/>
      <w:bookmarkStart w:id="98" w:name="_Toc456791696"/>
      <w:bookmarkStart w:id="99" w:name="_Toc456792041"/>
      <w:bookmarkStart w:id="100" w:name="_Toc456700932"/>
      <w:bookmarkStart w:id="101" w:name="_Toc456701260"/>
      <w:bookmarkStart w:id="102" w:name="_Toc456706409"/>
      <w:bookmarkStart w:id="103" w:name="_Toc456791697"/>
      <w:bookmarkStart w:id="104" w:name="_Toc456792042"/>
      <w:bookmarkStart w:id="105" w:name="_Toc456700933"/>
      <w:bookmarkStart w:id="106" w:name="_Toc456701261"/>
      <w:bookmarkStart w:id="107" w:name="_Toc456706410"/>
      <w:bookmarkStart w:id="108" w:name="_Toc456791698"/>
      <w:bookmarkStart w:id="109" w:name="_Toc456792043"/>
      <w:bookmarkStart w:id="110" w:name="_Toc456700934"/>
      <w:bookmarkStart w:id="111" w:name="_Toc456701262"/>
      <w:bookmarkStart w:id="112" w:name="_Toc456706411"/>
      <w:bookmarkStart w:id="113" w:name="_Toc456791699"/>
      <w:bookmarkStart w:id="114" w:name="_Toc456792044"/>
      <w:bookmarkStart w:id="115" w:name="_Toc456700935"/>
      <w:bookmarkStart w:id="116" w:name="_Toc456701263"/>
      <w:bookmarkStart w:id="117" w:name="_Toc456706412"/>
      <w:bookmarkStart w:id="118" w:name="_Toc456791700"/>
      <w:bookmarkStart w:id="119" w:name="_Toc456792045"/>
      <w:bookmarkStart w:id="120" w:name="_Toc456700936"/>
      <w:bookmarkStart w:id="121" w:name="_Toc456701264"/>
      <w:bookmarkStart w:id="122" w:name="_Toc456706413"/>
      <w:bookmarkStart w:id="123" w:name="_Toc456791701"/>
      <w:bookmarkStart w:id="124" w:name="_Toc456792046"/>
      <w:bookmarkStart w:id="125" w:name="_Toc456700937"/>
      <w:bookmarkStart w:id="126" w:name="_Toc456701265"/>
      <w:bookmarkStart w:id="127" w:name="_Toc456706414"/>
      <w:bookmarkStart w:id="128" w:name="_Toc456791702"/>
      <w:bookmarkStart w:id="129" w:name="_Toc456792047"/>
      <w:bookmarkStart w:id="130" w:name="_Toc456700938"/>
      <w:bookmarkStart w:id="131" w:name="_Toc456701266"/>
      <w:bookmarkStart w:id="132" w:name="_Toc456706415"/>
      <w:bookmarkStart w:id="133" w:name="_Toc456791703"/>
      <w:bookmarkStart w:id="134" w:name="_Toc456792048"/>
      <w:bookmarkStart w:id="135" w:name="_Toc456700939"/>
      <w:bookmarkStart w:id="136" w:name="_Toc456701267"/>
      <w:bookmarkStart w:id="137" w:name="_Toc456706416"/>
      <w:bookmarkStart w:id="138" w:name="_Toc456791704"/>
      <w:bookmarkStart w:id="139" w:name="_Toc456792049"/>
      <w:bookmarkStart w:id="140" w:name="_Toc456700940"/>
      <w:bookmarkStart w:id="141" w:name="_Toc456701268"/>
      <w:bookmarkStart w:id="142" w:name="_Toc456706417"/>
      <w:bookmarkStart w:id="143" w:name="_Toc456791705"/>
      <w:bookmarkStart w:id="144" w:name="_Toc456792050"/>
      <w:bookmarkStart w:id="145" w:name="_Toc456700941"/>
      <w:bookmarkStart w:id="146" w:name="_Toc456701269"/>
      <w:bookmarkStart w:id="147" w:name="_Toc456706418"/>
      <w:bookmarkStart w:id="148" w:name="_Toc456791706"/>
      <w:bookmarkStart w:id="149" w:name="_Toc456792051"/>
      <w:bookmarkStart w:id="150" w:name="_Toc456700942"/>
      <w:bookmarkStart w:id="151" w:name="_Toc456701270"/>
      <w:bookmarkStart w:id="152" w:name="_Toc456706419"/>
      <w:bookmarkStart w:id="153" w:name="_Toc456791707"/>
      <w:bookmarkStart w:id="154" w:name="_Toc456792052"/>
      <w:bookmarkStart w:id="155" w:name="_Toc456700943"/>
      <w:bookmarkStart w:id="156" w:name="_Toc456701271"/>
      <w:bookmarkStart w:id="157" w:name="_Toc456706420"/>
      <w:bookmarkStart w:id="158" w:name="_Toc456791708"/>
      <w:bookmarkStart w:id="159" w:name="_Toc456792053"/>
      <w:bookmarkStart w:id="160" w:name="_Toc456700944"/>
      <w:bookmarkStart w:id="161" w:name="_Toc456701272"/>
      <w:bookmarkStart w:id="162" w:name="_Toc456706421"/>
      <w:bookmarkStart w:id="163" w:name="_Toc456791709"/>
      <w:bookmarkStart w:id="164" w:name="_Toc456792054"/>
      <w:bookmarkStart w:id="165" w:name="_Toc456700957"/>
      <w:bookmarkStart w:id="166" w:name="_Toc456701285"/>
      <w:bookmarkStart w:id="167" w:name="_Toc456706434"/>
      <w:bookmarkStart w:id="168" w:name="_Toc456791722"/>
      <w:bookmarkStart w:id="169" w:name="_Toc456792067"/>
      <w:bookmarkStart w:id="170" w:name="_Toc456700967"/>
      <w:bookmarkStart w:id="171" w:name="_Toc456701295"/>
      <w:bookmarkStart w:id="172" w:name="_Toc456706444"/>
      <w:bookmarkStart w:id="173" w:name="_Toc456791732"/>
      <w:bookmarkStart w:id="174" w:name="_Toc456792077"/>
      <w:bookmarkStart w:id="175" w:name="_Toc467746662"/>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rsidRPr="000D7F66">
        <w:t>Identyfikacja projektu</w:t>
      </w:r>
      <w:bookmarkEnd w:id="175"/>
    </w:p>
    <w:p w:rsidR="00DC47C0" w:rsidRPr="00E006A7" w:rsidRDefault="00DC47C0" w:rsidP="00753CD9">
      <w:pPr>
        <w:pStyle w:val="Nagwek2"/>
      </w:pPr>
      <w:bookmarkStart w:id="176" w:name="_Toc467746663"/>
      <w:r w:rsidRPr="000D7F66">
        <w:t>Elementy fizyczne i działania</w:t>
      </w:r>
      <w:bookmarkEnd w:id="176"/>
    </w:p>
    <w:p w:rsidR="00EC0BB7" w:rsidRPr="000D7F66" w:rsidRDefault="00DC47C0" w:rsidP="00DC3DBF">
      <w:pPr>
        <w:pStyle w:val="Default"/>
        <w:ind w:right="255"/>
        <w:jc w:val="both"/>
        <w:rPr>
          <w:rFonts w:ascii="Verdana" w:hAnsi="Verdana" w:cs="Times New Roman"/>
          <w:color w:val="auto"/>
          <w:sz w:val="18"/>
          <w:szCs w:val="18"/>
        </w:rPr>
      </w:pPr>
      <w:r w:rsidRPr="004B0844">
        <w:rPr>
          <w:rFonts w:ascii="Verdana" w:hAnsi="Verdana"/>
          <w:sz w:val="18"/>
          <w:szCs w:val="18"/>
        </w:rPr>
        <w:t xml:space="preserve">Identyfikacja projektu odbywa się z uwzględnieniem definicji projektu, jako </w:t>
      </w:r>
      <w:r w:rsidRPr="000D7F66">
        <w:rPr>
          <w:rFonts w:ascii="Verdana" w:hAnsi="Verdana"/>
          <w:sz w:val="18"/>
          <w:szCs w:val="18"/>
        </w:rPr>
        <w:t xml:space="preserve">„szeregu robót, działań lub usług służących wykonaniu niepodzielnego zadania o sprecyzowanym charakterze gospodarczym lub technicznym, które posiadają jasno określone cele” (art. 100 (Przedmiot) rozporządzenia ogólnego (UE) nr 1303/2013). Te roboty, działania lub usługi powinny walnie przyczynić się do osiągnięcia wcześniej zdefiniowanych celów. W celu </w:t>
      </w:r>
      <w:r w:rsidRPr="000D7F66">
        <w:rPr>
          <w:rFonts w:ascii="Verdana" w:hAnsi="Verdana" w:cs="Times New Roman"/>
          <w:color w:val="auto"/>
          <w:sz w:val="18"/>
          <w:szCs w:val="18"/>
        </w:rPr>
        <w:t xml:space="preserve">zdefiniowania działań projektu należy przedstawić opis typu infrastruktury (linia kolejowa, elektrownia, sieć szerokopasmowa, oczyszczalnia ścieków itp.), rodzaju interwencji (nowa budowa, rehabilitacja, modernizacja itp.), świadczonej usługi (przewozy ładunków, gospodarowanie stałymi odpadami komunalnymi, dostęp do sieci szerokopasmowych dla przedsiębiorstw, działalność kulturalna) oraz lokalizacji. </w:t>
      </w:r>
    </w:p>
    <w:p w:rsidR="00DC47C0" w:rsidRPr="000D7F66" w:rsidRDefault="00DC47C0" w:rsidP="00DC47C0">
      <w:pPr>
        <w:ind w:right="255"/>
        <w:rPr>
          <w:szCs w:val="18"/>
        </w:rPr>
      </w:pPr>
      <w:r w:rsidRPr="000D7F66">
        <w:rPr>
          <w:szCs w:val="18"/>
        </w:rPr>
        <w:t xml:space="preserve">Z tego względu kluczowe znaczenie ma fakt, że analiza musi koncentrować się na projekcie w całości jako </w:t>
      </w:r>
      <w:r w:rsidRPr="000D7F66">
        <w:rPr>
          <w:b/>
          <w:bCs/>
          <w:szCs w:val="18"/>
        </w:rPr>
        <w:t>samowystarczalnej jednostce poddawanej analizie</w:t>
      </w:r>
      <w:r w:rsidRPr="000D7F66">
        <w:rPr>
          <w:szCs w:val="18"/>
        </w:rPr>
        <w:t>, co oznacza, że nie może ona pominąć żadnej istotnej cechy ani elementu składowego (</w:t>
      </w:r>
      <w:proofErr w:type="spellStart"/>
      <w:r w:rsidRPr="000D7F66">
        <w:rPr>
          <w:szCs w:val="18"/>
        </w:rPr>
        <w:t>niedoskalowanie</w:t>
      </w:r>
      <w:proofErr w:type="spellEnd"/>
      <w:r w:rsidRPr="000D7F66">
        <w:rPr>
          <w:szCs w:val="18"/>
        </w:rPr>
        <w:t>). Przykładowo, gdy brakuje dróg dojazdowych umożliwiających dostarczanie odpadów, nowe składowisko nie będzie mogło działać. W takim przypadku zarówno składowisko odpadów, jak i drogi dojazdowe, uznaje się za odrębny projekt. Projekt można ogólnie określić jako technicznie samowystarczalny, jeżeli istnieje możliwość wytworzenia stanowiącej funkcjonalną całość infrastruktury i uruchomienie usługi niezależnie od innych nowych inwestycji. Jednocześnie należy unikać włączania do projektu elementów, które nie mają zasadniczego znaczenia dla świadczenia przedmiotowej usługi (przeskalowanie).</w:t>
      </w:r>
    </w:p>
    <w:p w:rsidR="00DC47C0" w:rsidRPr="000D7F66" w:rsidRDefault="00DC47C0" w:rsidP="00DC47C0">
      <w:pPr>
        <w:ind w:right="255"/>
        <w:rPr>
          <w:szCs w:val="18"/>
        </w:rPr>
      </w:pPr>
    </w:p>
    <w:p w:rsidR="00DC47C0" w:rsidRPr="000D7F66" w:rsidRDefault="00DC47C0" w:rsidP="00DC47C0">
      <w:pPr>
        <w:ind w:right="255"/>
      </w:pPr>
      <w:r w:rsidRPr="000D7F66">
        <w:t xml:space="preserve">W szczególności projekt jest wyraźnie zidentyfikowany, gdy: </w:t>
      </w:r>
    </w:p>
    <w:p w:rsidR="00DC47C0" w:rsidRPr="000D7F66" w:rsidRDefault="00DC47C0" w:rsidP="00DC47C0">
      <w:pPr>
        <w:numPr>
          <w:ilvl w:val="0"/>
          <w:numId w:val="34"/>
        </w:numPr>
        <w:spacing w:before="0"/>
        <w:ind w:right="255"/>
      </w:pPr>
      <w:r w:rsidRPr="000D7F66">
        <w:t xml:space="preserve">elementy fizyczne i działania, które będą realizowane w celu dostarczenia danego towaru lub usługi i osiągnięcia jasno zdefiniowanego  zestawu celów, stanowią samowystarczalną jednostkę poddawaną analizie; </w:t>
      </w:r>
    </w:p>
    <w:p w:rsidR="00DC47C0" w:rsidRPr="002A78B8" w:rsidRDefault="00DC47C0" w:rsidP="00DC47C0">
      <w:pPr>
        <w:numPr>
          <w:ilvl w:val="0"/>
          <w:numId w:val="34"/>
        </w:numPr>
        <w:spacing w:before="0"/>
        <w:ind w:right="255"/>
      </w:pPr>
      <w:r w:rsidRPr="002A78B8">
        <w:t>zidentyfikowano podmiot odpowiedzialny za wdrażanie (określany mianem „beneficjenta”) i poddano analizie jego potencjał techniczny, finansowy i instytucjonalny</w:t>
      </w:r>
      <w:r w:rsidR="009C2E0B" w:rsidRPr="002A78B8">
        <w:t xml:space="preserve"> (w przypadku projektów hybrydowych składanych przez podmiot publiczny przed dokonaniem wyboru partnera prywatnego analizie poddawany jest potencjał podmiotu publicznego oraz kryteria, które musi spełniać przedsiębiorca, aby móc wziąć udział w postępowaniu na wybór partnera prywatnego, w tym także uzasadnienie wyboru przedmiotowych kryteriów oraz ustalenia dotyczące przygotowania i monitorowania projektu hybrydowego oraz zarządzania nim);</w:t>
      </w:r>
      <w:r w:rsidRPr="002A78B8">
        <w:t xml:space="preserve"> oraz </w:t>
      </w:r>
    </w:p>
    <w:p w:rsidR="00DC47C0" w:rsidRPr="002A78B8" w:rsidRDefault="00DC47C0" w:rsidP="00DC47C0">
      <w:pPr>
        <w:numPr>
          <w:ilvl w:val="0"/>
          <w:numId w:val="34"/>
        </w:numPr>
        <w:spacing w:before="0"/>
        <w:ind w:right="255"/>
      </w:pPr>
      <w:r w:rsidRPr="002A78B8">
        <w:t xml:space="preserve">odpowiednio określono obszar oddziaływania, beneficjentów końcowych i wszystkich istotnych </w:t>
      </w:r>
      <w:proofErr w:type="spellStart"/>
      <w:r w:rsidRPr="002A78B8">
        <w:t>interesariuszy</w:t>
      </w:r>
      <w:proofErr w:type="spellEnd"/>
      <w:r w:rsidRPr="002A78B8">
        <w:t xml:space="preserve"> („kto się kwalifikuje?”). </w:t>
      </w:r>
    </w:p>
    <w:p w:rsidR="00DC47C0" w:rsidRPr="002A78B8" w:rsidRDefault="00DC47C0" w:rsidP="00DC47C0">
      <w:pPr>
        <w:ind w:right="254"/>
      </w:pPr>
    </w:p>
    <w:p w:rsidR="00DC47C0" w:rsidRPr="000D7F66" w:rsidRDefault="00DC47C0" w:rsidP="00DC47C0">
      <w:pPr>
        <w:ind w:right="255"/>
        <w:rPr>
          <w:szCs w:val="18"/>
        </w:rPr>
      </w:pPr>
      <w:r w:rsidRPr="002A78B8">
        <w:rPr>
          <w:szCs w:val="18"/>
        </w:rPr>
        <w:t>Identyfikacja</w:t>
      </w:r>
      <w:r w:rsidRPr="000D7F66">
        <w:rPr>
          <w:szCs w:val="18"/>
        </w:rPr>
        <w:t xml:space="preserve"> projektu powinna dostarczyć zwięzłej i jednoznacznej informacji na temat jego całościowej koncepcji i logicznych ram i obejmuje ona: </w:t>
      </w:r>
    </w:p>
    <w:p w:rsidR="00DC47C0" w:rsidRPr="00BE5146" w:rsidRDefault="00DC47C0" w:rsidP="00BE5146">
      <w:pPr>
        <w:numPr>
          <w:ilvl w:val="0"/>
          <w:numId w:val="129"/>
        </w:numPr>
        <w:spacing w:before="0"/>
        <w:ind w:right="255"/>
      </w:pPr>
      <w:r w:rsidRPr="00BE5146">
        <w:t xml:space="preserve">zarys i ogólny charakter projektu (tj. prezentację projektu jako przedmiotu przedsięwzięcia wraz z opisem, podaniem podstawowych parametrów technicznych, całkowitym kosztem inwestycji, w tym całkowitym kosztem </w:t>
      </w:r>
      <w:proofErr w:type="spellStart"/>
      <w:r w:rsidRPr="00BE5146">
        <w:t>kwalifikowalnym</w:t>
      </w:r>
      <w:proofErr w:type="spellEnd"/>
      <w:r w:rsidRPr="00BE5146">
        <w:t xml:space="preserve">, lokalizacją itp.), </w:t>
      </w:r>
    </w:p>
    <w:p w:rsidR="00DC47C0" w:rsidRPr="00BE5146" w:rsidRDefault="00DC47C0" w:rsidP="00BE5146">
      <w:pPr>
        <w:numPr>
          <w:ilvl w:val="0"/>
          <w:numId w:val="129"/>
        </w:numPr>
        <w:spacing w:before="0"/>
        <w:ind w:right="255"/>
      </w:pPr>
      <w:r w:rsidRPr="00BE5146">
        <w:lastRenderedPageBreak/>
        <w:t>analizę projektu w kontekście całego układu infrastruktury tj. funkcjonalne i rzeczowe powiązania między danym projektem a istniejącą infrastrukturą.</w:t>
      </w:r>
    </w:p>
    <w:p w:rsidR="00DC47C0" w:rsidRPr="000D7F66" w:rsidRDefault="00DC47C0" w:rsidP="00DC47C0">
      <w:pPr>
        <w:spacing w:before="0"/>
        <w:ind w:right="254"/>
        <w:rPr>
          <w:szCs w:val="18"/>
        </w:rPr>
      </w:pPr>
    </w:p>
    <w:p w:rsidR="00DC47C0" w:rsidRPr="000D7F66" w:rsidRDefault="00DC47C0" w:rsidP="00DC47C0">
      <w:pPr>
        <w:ind w:right="254"/>
        <w:rPr>
          <w:szCs w:val="18"/>
        </w:rPr>
      </w:pPr>
      <w:r w:rsidRPr="000D7F66">
        <w:rPr>
          <w:szCs w:val="18"/>
        </w:rPr>
        <w:t>Identyfikacja projektu wymaga również ustalenia:</w:t>
      </w:r>
    </w:p>
    <w:p w:rsidR="00DC47C0" w:rsidRPr="000D7F66" w:rsidRDefault="00DC47C0" w:rsidP="00DC47C0">
      <w:pPr>
        <w:numPr>
          <w:ilvl w:val="0"/>
          <w:numId w:val="71"/>
        </w:numPr>
        <w:ind w:left="714" w:right="255" w:hanging="357"/>
        <w:rPr>
          <w:szCs w:val="18"/>
        </w:rPr>
      </w:pPr>
      <w:r w:rsidRPr="000D7F66">
        <w:rPr>
          <w:szCs w:val="18"/>
        </w:rPr>
        <w:t xml:space="preserve">całkowitego kosztu </w:t>
      </w:r>
      <w:proofErr w:type="spellStart"/>
      <w:r w:rsidRPr="000D7F66">
        <w:rPr>
          <w:szCs w:val="18"/>
        </w:rPr>
        <w:t>kwalifikowalnego</w:t>
      </w:r>
      <w:proofErr w:type="spellEnd"/>
      <w:r w:rsidRPr="000D7F66">
        <w:rPr>
          <w:szCs w:val="18"/>
        </w:rPr>
        <w:t xml:space="preserve"> projektu w celu określenia, czy analizowany projekt należy uznać z</w:t>
      </w:r>
      <w:r w:rsidR="008F0A2D">
        <w:rPr>
          <w:szCs w:val="18"/>
        </w:rPr>
        <w:t>a projekt</w:t>
      </w:r>
      <w:r w:rsidRPr="000D7F66">
        <w:rPr>
          <w:szCs w:val="18"/>
        </w:rPr>
        <w:t xml:space="preserve"> duży w myśl art. 100 rozporządzenia nr 1303/2013 oraz</w:t>
      </w:r>
    </w:p>
    <w:p w:rsidR="00DC47C0" w:rsidRPr="000D7F66" w:rsidRDefault="00DC47C0" w:rsidP="00DC47C0">
      <w:pPr>
        <w:numPr>
          <w:ilvl w:val="0"/>
          <w:numId w:val="71"/>
        </w:numPr>
        <w:ind w:left="714" w:right="255" w:hanging="357"/>
        <w:rPr>
          <w:szCs w:val="18"/>
        </w:rPr>
      </w:pPr>
      <w:r w:rsidRPr="000D7F66">
        <w:rPr>
          <w:szCs w:val="18"/>
        </w:rPr>
        <w:t>czy dofinansowanie projektu stanowi pomoc publiczną, o której mowa w art. 107 Traktatu o funkcjonowaniu Unii Europejskiej, dalej „TFUE” (Dz. Urz. UE 2008 C 115/47).</w:t>
      </w:r>
    </w:p>
    <w:p w:rsidR="00DC47C0" w:rsidRPr="000D7F66" w:rsidRDefault="00DC47C0" w:rsidP="00DC47C0">
      <w:pPr>
        <w:ind w:left="423" w:right="254"/>
        <w:rPr>
          <w:szCs w:val="18"/>
        </w:rPr>
      </w:pPr>
    </w:p>
    <w:p w:rsidR="00DC47C0" w:rsidRPr="00E006A7" w:rsidRDefault="00DC47C0" w:rsidP="00DC47C0">
      <w:pPr>
        <w:ind w:right="254"/>
        <w:rPr>
          <w:szCs w:val="18"/>
        </w:rPr>
      </w:pPr>
      <w:r w:rsidRPr="000D7F66">
        <w:rPr>
          <w:szCs w:val="18"/>
        </w:rPr>
        <w:t xml:space="preserve">Niezbędne jest także ustalenie – na podstawie wyników analizy finansowej oraz przy uwzględnieniu wszystkich przesłanek wskazanych w art. 61 rozporządzenia nr 1303/2013 – czy projekt należy do którejś z kategorii projektów generujących dochód. </w:t>
      </w:r>
    </w:p>
    <w:p w:rsidR="00EC13AF" w:rsidRPr="004B0844" w:rsidRDefault="00EC13AF" w:rsidP="00753CD9">
      <w:pPr>
        <w:pStyle w:val="Nagwek3"/>
      </w:pPr>
      <w:bookmarkStart w:id="177" w:name="_Toc467746664"/>
      <w:r w:rsidRPr="004B0844">
        <w:t>Opis lokalizacji / miejsca realizacji projektu</w:t>
      </w:r>
      <w:bookmarkEnd w:id="177"/>
    </w:p>
    <w:p w:rsidR="009C2E0B" w:rsidRPr="000D7F66" w:rsidRDefault="00DC47C0" w:rsidP="009C2E0B">
      <w:pPr>
        <w:autoSpaceDE w:val="0"/>
        <w:autoSpaceDN w:val="0"/>
        <w:adjustRightInd w:val="0"/>
        <w:ind w:right="254"/>
        <w:rPr>
          <w:rFonts w:cs="ArialNarrow"/>
          <w:szCs w:val="18"/>
        </w:rPr>
      </w:pPr>
      <w:r w:rsidRPr="000D7F66">
        <w:rPr>
          <w:rFonts w:cs="ArialNarrow"/>
          <w:szCs w:val="18"/>
        </w:rPr>
        <w:t xml:space="preserve">Wnioskodawca zobowiązany jest jednoznacznie określić, w którym miejscu realizowany będzie projekt. Należy w tym celu podać nazwę powiatu </w:t>
      </w:r>
      <w:r w:rsidR="004412D8" w:rsidRPr="000D7F66">
        <w:rPr>
          <w:rFonts w:cs="ArialNarrow"/>
          <w:szCs w:val="18"/>
        </w:rPr>
        <w:br/>
      </w:r>
      <w:r w:rsidRPr="002A78B8">
        <w:rPr>
          <w:rFonts w:cs="ArialNarrow"/>
          <w:szCs w:val="18"/>
        </w:rPr>
        <w:t>i gminy, ewentualnie wszystkich powiatów i gmin, na terenie których będzie miała miejsce inwestycja. Jeśli to możliwe, należy wskazać dokładny adres (miejscowość, ulica i numer) oraz numery działek. Wnioskodawca może w tym miejscu przedstawić również mapy wskazujące ogólną lokalizację inwestycji lub wskazać załączniki do wniosku o dofinansowanie zawierające mapy szczegółowe.</w:t>
      </w:r>
      <w:r w:rsidR="009C2E0B" w:rsidRPr="002A78B8">
        <w:rPr>
          <w:rFonts w:cs="ArialNarrow"/>
          <w:szCs w:val="18"/>
        </w:rPr>
        <w:t xml:space="preserve"> W przypadku projektów hybrydowych, w których w momencie wnioskowania o dofinansowanie partner prywatny nie został jeszcze wyłoniony i w który</w:t>
      </w:r>
      <w:r w:rsidR="00FA5882" w:rsidRPr="002A78B8">
        <w:rPr>
          <w:rFonts w:cs="ArialNarrow"/>
          <w:szCs w:val="18"/>
        </w:rPr>
        <w:t>ch</w:t>
      </w:r>
      <w:r w:rsidR="009C2E0B" w:rsidRPr="002A78B8">
        <w:rPr>
          <w:rFonts w:cs="ArialNarrow"/>
          <w:szCs w:val="18"/>
        </w:rPr>
        <w:t xml:space="preserve"> to właśnie ten </w:t>
      </w:r>
      <w:r w:rsidR="00FA5882" w:rsidRPr="002A78B8">
        <w:rPr>
          <w:rFonts w:cs="ArialNarrow"/>
          <w:szCs w:val="18"/>
        </w:rPr>
        <w:t>partner</w:t>
      </w:r>
      <w:r w:rsidR="009C2E0B" w:rsidRPr="002A78B8">
        <w:rPr>
          <w:rFonts w:cs="ArialNarrow"/>
          <w:szCs w:val="18"/>
        </w:rPr>
        <w:t xml:space="preserve"> odpowiada za zapewnienie nieruchomości, na której realizowany będzie projekt, nie ma konieczności załączania mapy obszaru projektu.</w:t>
      </w:r>
    </w:p>
    <w:p w:rsidR="00DC47C0" w:rsidRPr="000D7F66" w:rsidRDefault="00DC47C0" w:rsidP="00F1395A">
      <w:pPr>
        <w:autoSpaceDE w:val="0"/>
        <w:autoSpaceDN w:val="0"/>
        <w:adjustRightInd w:val="0"/>
        <w:ind w:right="254"/>
        <w:rPr>
          <w:rFonts w:cs="ArialNarrow"/>
          <w:szCs w:val="18"/>
        </w:rPr>
      </w:pPr>
    </w:p>
    <w:p w:rsidR="00DC47C0" w:rsidRPr="000D7F66" w:rsidRDefault="004412D8" w:rsidP="00DC47C0">
      <w:pPr>
        <w:autoSpaceDE w:val="0"/>
        <w:autoSpaceDN w:val="0"/>
        <w:adjustRightInd w:val="0"/>
        <w:ind w:right="254"/>
        <w:rPr>
          <w:rFonts w:cs="ArialNarrow"/>
          <w:szCs w:val="18"/>
        </w:rPr>
      </w:pPr>
      <w:r w:rsidRPr="000D7F66">
        <w:rPr>
          <w:rFonts w:cs="ArialNarrow"/>
          <w:szCs w:val="18"/>
        </w:rPr>
        <w:t>Wnioskodawca</w:t>
      </w:r>
      <w:r w:rsidR="00DC47C0" w:rsidRPr="000D7F66">
        <w:rPr>
          <w:rFonts w:cs="ArialNarrow"/>
          <w:szCs w:val="18"/>
        </w:rPr>
        <w:t xml:space="preserve"> powinien wyraźnie zaznaczyć, czy projekt realizowany będzie na obszarze miejskim czy wiejskim. Ponadto należy określić, czy inwestycja jest zlokalizowana na obszarze sieci Natura 2000 oraz czy miejsce realizacji projektu posiada inne specyficzne cechy (szczególnie te, które mogą wpływać na kształt pozostałych analiz prezentowanych w studium wykonalności), np.:</w:t>
      </w:r>
    </w:p>
    <w:p w:rsidR="00DC47C0" w:rsidRPr="000D7F66" w:rsidRDefault="00DC47C0" w:rsidP="00DC47C0">
      <w:pPr>
        <w:numPr>
          <w:ilvl w:val="0"/>
          <w:numId w:val="37"/>
        </w:numPr>
        <w:autoSpaceDE w:val="0"/>
        <w:autoSpaceDN w:val="0"/>
        <w:adjustRightInd w:val="0"/>
        <w:spacing w:before="0"/>
        <w:ind w:right="254"/>
        <w:rPr>
          <w:rFonts w:cs="ArialNarrow"/>
          <w:szCs w:val="18"/>
        </w:rPr>
      </w:pPr>
      <w:r w:rsidRPr="000D7F66">
        <w:rPr>
          <w:rFonts w:cs="ArialNarrow"/>
          <w:szCs w:val="18"/>
        </w:rPr>
        <w:t>Specjalna Strefa Włączenia,</w:t>
      </w:r>
    </w:p>
    <w:p w:rsidR="00DC47C0" w:rsidRPr="000D7F66" w:rsidRDefault="00DC47C0" w:rsidP="00DC47C0">
      <w:pPr>
        <w:numPr>
          <w:ilvl w:val="0"/>
          <w:numId w:val="37"/>
        </w:numPr>
        <w:autoSpaceDE w:val="0"/>
        <w:autoSpaceDN w:val="0"/>
        <w:adjustRightInd w:val="0"/>
        <w:spacing w:before="0"/>
        <w:ind w:right="254"/>
        <w:rPr>
          <w:rFonts w:cs="ArialNarrow"/>
          <w:szCs w:val="18"/>
        </w:rPr>
      </w:pPr>
      <w:r w:rsidRPr="000D7F66">
        <w:rPr>
          <w:rFonts w:cs="ArialNarrow"/>
          <w:szCs w:val="18"/>
        </w:rPr>
        <w:t>obszar zdegradowany, zidentyfikowany w Programie Rewitalizacji,</w:t>
      </w:r>
    </w:p>
    <w:p w:rsidR="00DC47C0" w:rsidRPr="000D7F66" w:rsidRDefault="00DC47C0" w:rsidP="00DC47C0">
      <w:pPr>
        <w:numPr>
          <w:ilvl w:val="0"/>
          <w:numId w:val="37"/>
        </w:numPr>
        <w:autoSpaceDE w:val="0"/>
        <w:autoSpaceDN w:val="0"/>
        <w:adjustRightInd w:val="0"/>
        <w:spacing w:before="0"/>
        <w:ind w:right="254"/>
        <w:rPr>
          <w:rFonts w:cs="ArialNarrow"/>
          <w:szCs w:val="18"/>
        </w:rPr>
      </w:pPr>
      <w:r w:rsidRPr="000D7F66">
        <w:rPr>
          <w:rFonts w:cs="ArialNarrow"/>
          <w:szCs w:val="18"/>
        </w:rPr>
        <w:t>specjalna strefa ekonomiczna,</w:t>
      </w:r>
    </w:p>
    <w:p w:rsidR="00DC47C0" w:rsidRPr="000D7F66" w:rsidRDefault="00DC47C0" w:rsidP="00DC47C0">
      <w:pPr>
        <w:numPr>
          <w:ilvl w:val="0"/>
          <w:numId w:val="37"/>
        </w:numPr>
        <w:autoSpaceDE w:val="0"/>
        <w:autoSpaceDN w:val="0"/>
        <w:adjustRightInd w:val="0"/>
        <w:spacing w:before="0"/>
        <w:ind w:right="254"/>
        <w:rPr>
          <w:rFonts w:cs="ArialNarrow"/>
          <w:szCs w:val="18"/>
        </w:rPr>
      </w:pPr>
      <w:r w:rsidRPr="000D7F66">
        <w:rPr>
          <w:rFonts w:cs="ArialNarrow"/>
          <w:szCs w:val="18"/>
        </w:rPr>
        <w:t>park naukowo – technologiczny,</w:t>
      </w:r>
    </w:p>
    <w:p w:rsidR="00DC47C0" w:rsidRPr="000D7F66" w:rsidRDefault="00DC47C0" w:rsidP="00DC47C0">
      <w:pPr>
        <w:numPr>
          <w:ilvl w:val="0"/>
          <w:numId w:val="37"/>
        </w:numPr>
        <w:autoSpaceDE w:val="0"/>
        <w:autoSpaceDN w:val="0"/>
        <w:adjustRightInd w:val="0"/>
        <w:spacing w:before="0"/>
        <w:ind w:right="254"/>
        <w:rPr>
          <w:rFonts w:cs="ArialNarrow"/>
          <w:szCs w:val="18"/>
        </w:rPr>
      </w:pPr>
      <w:r w:rsidRPr="000D7F66">
        <w:rPr>
          <w:rFonts w:cs="ArialNarrow"/>
          <w:szCs w:val="18"/>
        </w:rPr>
        <w:t xml:space="preserve">park narodowy, </w:t>
      </w:r>
    </w:p>
    <w:p w:rsidR="00DC47C0" w:rsidRPr="000D7F66" w:rsidRDefault="00DC47C0" w:rsidP="00DC47C0">
      <w:pPr>
        <w:numPr>
          <w:ilvl w:val="0"/>
          <w:numId w:val="37"/>
        </w:numPr>
        <w:autoSpaceDE w:val="0"/>
        <w:autoSpaceDN w:val="0"/>
        <w:adjustRightInd w:val="0"/>
        <w:spacing w:before="0"/>
        <w:ind w:right="254"/>
        <w:rPr>
          <w:rFonts w:cs="ArialNarrow"/>
          <w:szCs w:val="18"/>
        </w:rPr>
      </w:pPr>
      <w:r w:rsidRPr="000D7F66">
        <w:rPr>
          <w:rFonts w:cs="ArialNarrow"/>
          <w:szCs w:val="18"/>
        </w:rPr>
        <w:t>park krajobrazowy,</w:t>
      </w:r>
    </w:p>
    <w:p w:rsidR="00DC47C0" w:rsidRPr="000D7F66" w:rsidRDefault="00DC47C0" w:rsidP="00DC47C0">
      <w:pPr>
        <w:numPr>
          <w:ilvl w:val="0"/>
          <w:numId w:val="37"/>
        </w:numPr>
        <w:autoSpaceDE w:val="0"/>
        <w:autoSpaceDN w:val="0"/>
        <w:adjustRightInd w:val="0"/>
        <w:spacing w:before="0"/>
        <w:ind w:right="254"/>
        <w:rPr>
          <w:rFonts w:cs="ArialNarrow"/>
          <w:szCs w:val="18"/>
        </w:rPr>
      </w:pPr>
      <w:r w:rsidRPr="000D7F66">
        <w:rPr>
          <w:rFonts w:cs="ArialNarrow"/>
          <w:szCs w:val="18"/>
        </w:rPr>
        <w:t>inne.</w:t>
      </w:r>
    </w:p>
    <w:p w:rsidR="00DC47C0" w:rsidRPr="000D7F66" w:rsidRDefault="00DC47C0" w:rsidP="00DC47C0">
      <w:pPr>
        <w:autoSpaceDE w:val="0"/>
        <w:autoSpaceDN w:val="0"/>
        <w:adjustRightInd w:val="0"/>
        <w:ind w:right="254"/>
        <w:rPr>
          <w:rFonts w:cs="ArialNarrow"/>
          <w:szCs w:val="18"/>
        </w:rPr>
      </w:pPr>
    </w:p>
    <w:p w:rsidR="00DC47C0" w:rsidRPr="000D7F66" w:rsidRDefault="00DC47C0" w:rsidP="00DC47C0">
      <w:pPr>
        <w:autoSpaceDE w:val="0"/>
        <w:autoSpaceDN w:val="0"/>
        <w:adjustRightInd w:val="0"/>
        <w:ind w:right="254"/>
        <w:rPr>
          <w:rFonts w:cs="ArialNarrow"/>
          <w:szCs w:val="18"/>
        </w:rPr>
      </w:pPr>
      <w:r w:rsidRPr="000D7F66">
        <w:rPr>
          <w:rFonts w:cs="ArialNarrow"/>
          <w:szCs w:val="18"/>
        </w:rPr>
        <w:t xml:space="preserve">Opis lokalizacji/miejsca realizacji projektu powinien być spójny z zapisami wniosku o dofinansowanie. </w:t>
      </w:r>
    </w:p>
    <w:p w:rsidR="005574B0" w:rsidRPr="000D7F66" w:rsidRDefault="005574B0" w:rsidP="00215A96">
      <w:pPr>
        <w:autoSpaceDE w:val="0"/>
        <w:autoSpaceDN w:val="0"/>
        <w:adjustRightInd w:val="0"/>
        <w:spacing w:before="0"/>
        <w:jc w:val="left"/>
        <w:rPr>
          <w:rFonts w:cs="ArialNarrow"/>
          <w:szCs w:val="18"/>
        </w:rPr>
      </w:pPr>
    </w:p>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tblPr>
      <w:tblGrid>
        <w:gridCol w:w="907"/>
        <w:gridCol w:w="2608"/>
        <w:gridCol w:w="10343"/>
      </w:tblGrid>
      <w:tr w:rsidR="00DC47C0" w:rsidRPr="000D7F66" w:rsidTr="00DC47C0">
        <w:trPr>
          <w:tblHeader/>
        </w:trPr>
        <w:tc>
          <w:tcPr>
            <w:tcW w:w="907"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DC47C0" w:rsidRPr="000D7F66" w:rsidRDefault="00DC47C0" w:rsidP="00F75C44">
            <w:pPr>
              <w:pStyle w:val="PSDBTabelaNagwek"/>
              <w:ind w:right="254"/>
              <w:rPr>
                <w:szCs w:val="14"/>
              </w:rPr>
            </w:pPr>
            <w:r w:rsidRPr="000D7F66">
              <w:rPr>
                <w:szCs w:val="14"/>
              </w:rPr>
              <w:t>Lp.</w:t>
            </w:r>
          </w:p>
        </w:tc>
        <w:tc>
          <w:tcPr>
            <w:tcW w:w="2608"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DC47C0" w:rsidRPr="000D7F66" w:rsidRDefault="00DC47C0" w:rsidP="00F75C44">
            <w:pPr>
              <w:pStyle w:val="PSDBTabelaNagwek"/>
              <w:ind w:right="254"/>
              <w:rPr>
                <w:szCs w:val="14"/>
              </w:rPr>
            </w:pPr>
            <w:r w:rsidRPr="000D7F66">
              <w:rPr>
                <w:szCs w:val="14"/>
              </w:rPr>
              <w:t>Zakres informacji</w:t>
            </w:r>
          </w:p>
        </w:tc>
        <w:tc>
          <w:tcPr>
            <w:tcW w:w="10343"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DC47C0" w:rsidRPr="000D7F66" w:rsidRDefault="00DC47C0" w:rsidP="00F75C44">
            <w:pPr>
              <w:pStyle w:val="PSDBTabelaNagwek"/>
              <w:ind w:right="254"/>
              <w:rPr>
                <w:szCs w:val="14"/>
              </w:rPr>
            </w:pPr>
            <w:r w:rsidRPr="000D7F66">
              <w:rPr>
                <w:szCs w:val="14"/>
              </w:rPr>
              <w:t>Opis</w:t>
            </w:r>
          </w:p>
        </w:tc>
      </w:tr>
      <w:tr w:rsidR="00DC47C0" w:rsidRPr="000D7F66" w:rsidTr="00DC47C0">
        <w:trPr>
          <w:trHeight w:val="70"/>
        </w:trPr>
        <w:tc>
          <w:tcPr>
            <w:tcW w:w="907" w:type="dxa"/>
            <w:tcBorders>
              <w:top w:val="single" w:sz="4" w:space="0" w:color="999999"/>
              <w:left w:val="single" w:sz="4" w:space="0" w:color="999999"/>
              <w:bottom w:val="single" w:sz="4" w:space="0" w:color="999999"/>
              <w:right w:val="single" w:sz="4" w:space="0" w:color="999999"/>
            </w:tcBorders>
            <w:shd w:val="clear" w:color="auto" w:fill="auto"/>
          </w:tcPr>
          <w:p w:rsidR="00DC47C0" w:rsidRPr="000D7F66" w:rsidRDefault="00DC47C0" w:rsidP="00F75C44">
            <w:pPr>
              <w:pStyle w:val="PSDBTabelaNormalny"/>
              <w:ind w:right="254"/>
              <w:rPr>
                <w:sz w:val="12"/>
                <w:szCs w:val="12"/>
              </w:rPr>
            </w:pPr>
            <w:r w:rsidRPr="000D7F66">
              <w:rPr>
                <w:sz w:val="12"/>
                <w:szCs w:val="12"/>
              </w:rPr>
              <w:t>3.1.1.1</w:t>
            </w:r>
          </w:p>
        </w:tc>
        <w:tc>
          <w:tcPr>
            <w:tcW w:w="2608" w:type="dxa"/>
            <w:tcBorders>
              <w:top w:val="nil"/>
              <w:left w:val="single" w:sz="4" w:space="0" w:color="999999"/>
              <w:bottom w:val="nil"/>
              <w:right w:val="single" w:sz="4" w:space="0" w:color="999999"/>
              <w:tl2br w:val="nil"/>
              <w:tr2bl w:val="nil"/>
            </w:tcBorders>
            <w:shd w:val="clear" w:color="auto" w:fill="ECF8F6"/>
          </w:tcPr>
          <w:p w:rsidR="00DC47C0" w:rsidRPr="000D7F66" w:rsidRDefault="00DC47C0" w:rsidP="00F75C44">
            <w:pPr>
              <w:pStyle w:val="PSDBTabelaNormalny"/>
              <w:ind w:right="254"/>
            </w:pPr>
            <w:r w:rsidRPr="000D7F66">
              <w:t>Lokalizacja inwestycji</w:t>
            </w:r>
          </w:p>
        </w:tc>
        <w:tc>
          <w:tcPr>
            <w:tcW w:w="10343" w:type="dxa"/>
            <w:tcBorders>
              <w:top w:val="nil"/>
              <w:left w:val="single" w:sz="4" w:space="0" w:color="999999"/>
              <w:bottom w:val="nil"/>
              <w:right w:val="single" w:sz="4" w:space="0" w:color="999999"/>
              <w:tl2br w:val="nil"/>
              <w:tr2bl w:val="nil"/>
            </w:tcBorders>
            <w:shd w:val="clear" w:color="auto" w:fill="F9F9F9"/>
          </w:tcPr>
          <w:p w:rsidR="00DC47C0" w:rsidRPr="000D7F66" w:rsidRDefault="00DC47C0" w:rsidP="00F75C44">
            <w:pPr>
              <w:pStyle w:val="PSDBTabelaNormalny"/>
              <w:tabs>
                <w:tab w:val="clear" w:pos="567"/>
                <w:tab w:val="left" w:pos="256"/>
              </w:tabs>
              <w:ind w:right="254"/>
            </w:pPr>
          </w:p>
        </w:tc>
      </w:tr>
      <w:tr w:rsidR="00DC47C0" w:rsidRPr="000D7F66" w:rsidTr="00DC47C0">
        <w:trPr>
          <w:trHeight w:val="70"/>
        </w:trPr>
        <w:tc>
          <w:tcPr>
            <w:tcW w:w="907" w:type="dxa"/>
            <w:tcBorders>
              <w:top w:val="single" w:sz="4" w:space="0" w:color="999999"/>
              <w:left w:val="single" w:sz="4" w:space="0" w:color="999999"/>
              <w:bottom w:val="single" w:sz="4" w:space="0" w:color="999999"/>
              <w:right w:val="single" w:sz="4" w:space="0" w:color="999999"/>
            </w:tcBorders>
            <w:shd w:val="clear" w:color="auto" w:fill="auto"/>
          </w:tcPr>
          <w:p w:rsidR="00DC47C0" w:rsidRPr="000D7F66" w:rsidRDefault="00DC47C0" w:rsidP="00F75C44">
            <w:pPr>
              <w:pStyle w:val="PSDBTabelaNormalny"/>
              <w:ind w:right="254"/>
              <w:rPr>
                <w:sz w:val="12"/>
                <w:szCs w:val="12"/>
              </w:rPr>
            </w:pPr>
          </w:p>
        </w:tc>
        <w:tc>
          <w:tcPr>
            <w:tcW w:w="2608" w:type="dxa"/>
            <w:tcBorders>
              <w:top w:val="single" w:sz="4" w:space="0" w:color="999999"/>
              <w:left w:val="single" w:sz="4" w:space="0" w:color="999999"/>
              <w:bottom w:val="nil"/>
              <w:right w:val="single" w:sz="4" w:space="0" w:color="999999"/>
              <w:tl2br w:val="nil"/>
              <w:tr2bl w:val="nil"/>
            </w:tcBorders>
            <w:shd w:val="clear" w:color="auto" w:fill="ECF8F6"/>
          </w:tcPr>
          <w:p w:rsidR="00DC47C0" w:rsidRPr="000D7F66" w:rsidRDefault="00DC47C0" w:rsidP="00F75C44">
            <w:pPr>
              <w:pStyle w:val="PSDBTabelaNormalny"/>
              <w:ind w:right="254"/>
              <w:rPr>
                <w:i/>
              </w:rPr>
            </w:pPr>
            <w:r w:rsidRPr="000D7F66">
              <w:rPr>
                <w:i/>
              </w:rPr>
              <w:t>Powiat(y)</w:t>
            </w:r>
          </w:p>
        </w:tc>
        <w:tc>
          <w:tcPr>
            <w:tcW w:w="10343" w:type="dxa"/>
            <w:tcBorders>
              <w:top w:val="single" w:sz="4" w:space="0" w:color="999999"/>
              <w:left w:val="single" w:sz="4" w:space="0" w:color="999999"/>
              <w:bottom w:val="nil"/>
              <w:right w:val="single" w:sz="4" w:space="0" w:color="999999"/>
              <w:tl2br w:val="nil"/>
              <w:tr2bl w:val="nil"/>
            </w:tcBorders>
            <w:shd w:val="clear" w:color="auto" w:fill="F9F9F9"/>
          </w:tcPr>
          <w:p w:rsidR="00DC47C0" w:rsidRPr="000D7F66" w:rsidRDefault="00DC47C0" w:rsidP="00F75C44">
            <w:pPr>
              <w:pStyle w:val="PSDBTabelaNormalny"/>
              <w:tabs>
                <w:tab w:val="clear" w:pos="567"/>
                <w:tab w:val="left" w:pos="256"/>
              </w:tabs>
              <w:ind w:right="254"/>
            </w:pPr>
          </w:p>
        </w:tc>
      </w:tr>
      <w:tr w:rsidR="00DC47C0" w:rsidRPr="000D7F66" w:rsidTr="00DC47C0">
        <w:trPr>
          <w:trHeight w:val="70"/>
        </w:trPr>
        <w:tc>
          <w:tcPr>
            <w:tcW w:w="907" w:type="dxa"/>
            <w:tcBorders>
              <w:top w:val="single" w:sz="4" w:space="0" w:color="999999"/>
              <w:left w:val="single" w:sz="4" w:space="0" w:color="999999"/>
              <w:bottom w:val="single" w:sz="4" w:space="0" w:color="999999"/>
              <w:right w:val="single" w:sz="4" w:space="0" w:color="999999"/>
            </w:tcBorders>
            <w:shd w:val="clear" w:color="auto" w:fill="auto"/>
          </w:tcPr>
          <w:p w:rsidR="00DC47C0" w:rsidRPr="000D7F66" w:rsidRDefault="00DC47C0" w:rsidP="00F75C44">
            <w:pPr>
              <w:pStyle w:val="PSDBTabelaNormalny"/>
              <w:ind w:right="254"/>
              <w:rPr>
                <w:sz w:val="12"/>
                <w:szCs w:val="12"/>
              </w:rPr>
            </w:pPr>
          </w:p>
        </w:tc>
        <w:tc>
          <w:tcPr>
            <w:tcW w:w="2608" w:type="dxa"/>
            <w:tcBorders>
              <w:top w:val="single" w:sz="4" w:space="0" w:color="999999"/>
              <w:left w:val="single" w:sz="4" w:space="0" w:color="999999"/>
              <w:bottom w:val="nil"/>
              <w:right w:val="single" w:sz="4" w:space="0" w:color="999999"/>
              <w:tl2br w:val="nil"/>
              <w:tr2bl w:val="nil"/>
            </w:tcBorders>
            <w:shd w:val="clear" w:color="auto" w:fill="ECF8F6"/>
          </w:tcPr>
          <w:p w:rsidR="00DC47C0" w:rsidRPr="000D7F66" w:rsidRDefault="00DC47C0" w:rsidP="00F75C44">
            <w:pPr>
              <w:pStyle w:val="PSDBTabelaNormalny"/>
              <w:ind w:right="254"/>
              <w:rPr>
                <w:i/>
              </w:rPr>
            </w:pPr>
            <w:r w:rsidRPr="000D7F66">
              <w:rPr>
                <w:i/>
              </w:rPr>
              <w:t>Gmina(y)</w:t>
            </w:r>
          </w:p>
        </w:tc>
        <w:tc>
          <w:tcPr>
            <w:tcW w:w="10343" w:type="dxa"/>
            <w:tcBorders>
              <w:top w:val="single" w:sz="4" w:space="0" w:color="999999"/>
              <w:left w:val="single" w:sz="4" w:space="0" w:color="999999"/>
              <w:bottom w:val="nil"/>
              <w:right w:val="single" w:sz="4" w:space="0" w:color="999999"/>
              <w:tl2br w:val="nil"/>
              <w:tr2bl w:val="nil"/>
            </w:tcBorders>
            <w:shd w:val="clear" w:color="auto" w:fill="F9F9F9"/>
          </w:tcPr>
          <w:p w:rsidR="00DC47C0" w:rsidRPr="000D7F66" w:rsidRDefault="00DC47C0" w:rsidP="00F75C44">
            <w:pPr>
              <w:pStyle w:val="PSDBTabelaNormalny"/>
              <w:tabs>
                <w:tab w:val="clear" w:pos="567"/>
                <w:tab w:val="left" w:pos="256"/>
              </w:tabs>
              <w:ind w:right="254"/>
            </w:pPr>
          </w:p>
        </w:tc>
      </w:tr>
      <w:tr w:rsidR="00DC47C0" w:rsidRPr="000D7F66" w:rsidTr="00DC47C0">
        <w:trPr>
          <w:trHeight w:val="70"/>
        </w:trPr>
        <w:tc>
          <w:tcPr>
            <w:tcW w:w="907" w:type="dxa"/>
            <w:tcBorders>
              <w:top w:val="single" w:sz="4" w:space="0" w:color="999999"/>
              <w:left w:val="single" w:sz="4" w:space="0" w:color="999999"/>
              <w:bottom w:val="single" w:sz="4" w:space="0" w:color="999999"/>
              <w:right w:val="single" w:sz="4" w:space="0" w:color="999999"/>
            </w:tcBorders>
            <w:shd w:val="clear" w:color="auto" w:fill="auto"/>
          </w:tcPr>
          <w:p w:rsidR="00DC47C0" w:rsidRPr="000D7F66" w:rsidRDefault="00DC47C0" w:rsidP="00F75C44">
            <w:pPr>
              <w:pStyle w:val="PSDBTabelaNormalny"/>
              <w:ind w:right="254"/>
              <w:rPr>
                <w:sz w:val="12"/>
                <w:szCs w:val="12"/>
              </w:rPr>
            </w:pPr>
          </w:p>
        </w:tc>
        <w:tc>
          <w:tcPr>
            <w:tcW w:w="2608" w:type="dxa"/>
            <w:tcBorders>
              <w:top w:val="single" w:sz="4" w:space="0" w:color="999999"/>
              <w:left w:val="single" w:sz="4" w:space="0" w:color="999999"/>
              <w:bottom w:val="nil"/>
              <w:right w:val="single" w:sz="4" w:space="0" w:color="999999"/>
              <w:tl2br w:val="nil"/>
              <w:tr2bl w:val="nil"/>
            </w:tcBorders>
            <w:shd w:val="clear" w:color="auto" w:fill="ECF8F6"/>
          </w:tcPr>
          <w:p w:rsidR="00DC47C0" w:rsidRPr="000D7F66" w:rsidRDefault="00DC47C0" w:rsidP="00F75C44">
            <w:pPr>
              <w:pStyle w:val="PSDBTabelaNormalny"/>
              <w:ind w:right="254"/>
              <w:rPr>
                <w:i/>
              </w:rPr>
            </w:pPr>
            <w:r w:rsidRPr="000D7F66">
              <w:rPr>
                <w:i/>
              </w:rPr>
              <w:t>Miejscowość(ci)</w:t>
            </w:r>
          </w:p>
        </w:tc>
        <w:tc>
          <w:tcPr>
            <w:tcW w:w="10343" w:type="dxa"/>
            <w:tcBorders>
              <w:top w:val="single" w:sz="4" w:space="0" w:color="999999"/>
              <w:left w:val="single" w:sz="4" w:space="0" w:color="999999"/>
              <w:bottom w:val="nil"/>
              <w:right w:val="single" w:sz="4" w:space="0" w:color="999999"/>
              <w:tl2br w:val="nil"/>
              <w:tr2bl w:val="nil"/>
            </w:tcBorders>
            <w:shd w:val="clear" w:color="auto" w:fill="F9F9F9"/>
          </w:tcPr>
          <w:p w:rsidR="00DC47C0" w:rsidRPr="000D7F66" w:rsidRDefault="00DC47C0" w:rsidP="00F75C44">
            <w:pPr>
              <w:pStyle w:val="PSDBTabelaNormalny"/>
              <w:tabs>
                <w:tab w:val="clear" w:pos="567"/>
                <w:tab w:val="left" w:pos="256"/>
              </w:tabs>
              <w:ind w:right="254"/>
            </w:pPr>
          </w:p>
        </w:tc>
      </w:tr>
      <w:tr w:rsidR="00DC47C0" w:rsidRPr="000D7F66" w:rsidTr="00DC47C0">
        <w:trPr>
          <w:trHeight w:val="70"/>
        </w:trPr>
        <w:tc>
          <w:tcPr>
            <w:tcW w:w="907" w:type="dxa"/>
            <w:tcBorders>
              <w:top w:val="single" w:sz="4" w:space="0" w:color="999999"/>
              <w:left w:val="single" w:sz="4" w:space="0" w:color="999999"/>
              <w:bottom w:val="single" w:sz="4" w:space="0" w:color="999999"/>
              <w:right w:val="single" w:sz="4" w:space="0" w:color="999999"/>
            </w:tcBorders>
            <w:shd w:val="clear" w:color="auto" w:fill="auto"/>
          </w:tcPr>
          <w:p w:rsidR="00DC47C0" w:rsidRPr="000D7F66" w:rsidRDefault="00DC47C0" w:rsidP="00F75C44">
            <w:pPr>
              <w:pStyle w:val="PSDBTabelaNormalny"/>
              <w:ind w:right="254"/>
              <w:rPr>
                <w:sz w:val="12"/>
                <w:szCs w:val="12"/>
              </w:rPr>
            </w:pPr>
          </w:p>
        </w:tc>
        <w:tc>
          <w:tcPr>
            <w:tcW w:w="2608" w:type="dxa"/>
            <w:tcBorders>
              <w:top w:val="single" w:sz="4" w:space="0" w:color="999999"/>
              <w:left w:val="single" w:sz="4" w:space="0" w:color="999999"/>
              <w:bottom w:val="nil"/>
              <w:right w:val="single" w:sz="4" w:space="0" w:color="999999"/>
              <w:tl2br w:val="nil"/>
              <w:tr2bl w:val="nil"/>
            </w:tcBorders>
            <w:shd w:val="clear" w:color="auto" w:fill="ECF8F6"/>
          </w:tcPr>
          <w:p w:rsidR="00DC47C0" w:rsidRPr="000D7F66" w:rsidRDefault="00DC47C0" w:rsidP="00F75C44">
            <w:pPr>
              <w:pStyle w:val="PSDBTabelaNormalny"/>
              <w:ind w:right="254"/>
              <w:rPr>
                <w:i/>
              </w:rPr>
            </w:pPr>
            <w:r w:rsidRPr="000D7F66">
              <w:rPr>
                <w:i/>
              </w:rPr>
              <w:t>Bardziej szczegółowa lokalizacja</w:t>
            </w:r>
          </w:p>
        </w:tc>
        <w:tc>
          <w:tcPr>
            <w:tcW w:w="10343" w:type="dxa"/>
            <w:tcBorders>
              <w:top w:val="single" w:sz="4" w:space="0" w:color="999999"/>
              <w:left w:val="single" w:sz="4" w:space="0" w:color="999999"/>
              <w:bottom w:val="nil"/>
              <w:right w:val="single" w:sz="4" w:space="0" w:color="999999"/>
              <w:tl2br w:val="nil"/>
              <w:tr2bl w:val="nil"/>
            </w:tcBorders>
            <w:shd w:val="clear" w:color="auto" w:fill="F9F9F9"/>
          </w:tcPr>
          <w:p w:rsidR="00DC47C0" w:rsidRPr="000D7F66" w:rsidRDefault="00DC47C0" w:rsidP="00F75C44">
            <w:pPr>
              <w:pStyle w:val="PSDBTabelaNormalny"/>
              <w:tabs>
                <w:tab w:val="clear" w:pos="567"/>
                <w:tab w:val="left" w:pos="256"/>
              </w:tabs>
              <w:ind w:right="254"/>
            </w:pPr>
          </w:p>
        </w:tc>
      </w:tr>
      <w:tr w:rsidR="00DC47C0" w:rsidRPr="000D7F66" w:rsidTr="00DC47C0">
        <w:trPr>
          <w:trHeight w:val="70"/>
        </w:trPr>
        <w:tc>
          <w:tcPr>
            <w:tcW w:w="907" w:type="dxa"/>
            <w:tcBorders>
              <w:top w:val="single" w:sz="4" w:space="0" w:color="999999"/>
              <w:left w:val="single" w:sz="4" w:space="0" w:color="999999"/>
              <w:bottom w:val="single" w:sz="4" w:space="0" w:color="999999"/>
              <w:right w:val="single" w:sz="4" w:space="0" w:color="999999"/>
            </w:tcBorders>
            <w:shd w:val="clear" w:color="auto" w:fill="auto"/>
          </w:tcPr>
          <w:p w:rsidR="00DC47C0" w:rsidRPr="000D7F66" w:rsidRDefault="00DC47C0" w:rsidP="00F75C44">
            <w:pPr>
              <w:pStyle w:val="PSDBTabelaNormalny"/>
              <w:tabs>
                <w:tab w:val="clear" w:pos="567"/>
                <w:tab w:val="left" w:pos="284"/>
              </w:tabs>
              <w:ind w:right="254"/>
              <w:rPr>
                <w:sz w:val="12"/>
                <w:szCs w:val="12"/>
              </w:rPr>
            </w:pPr>
            <w:r w:rsidRPr="000D7F66">
              <w:rPr>
                <w:sz w:val="12"/>
                <w:szCs w:val="12"/>
              </w:rPr>
              <w:t>3.1.1.2</w:t>
            </w:r>
          </w:p>
        </w:tc>
        <w:tc>
          <w:tcPr>
            <w:tcW w:w="2608" w:type="dxa"/>
            <w:tcBorders>
              <w:top w:val="single" w:sz="4" w:space="0" w:color="999999"/>
              <w:left w:val="single" w:sz="4" w:space="0" w:color="999999"/>
              <w:bottom w:val="nil"/>
              <w:right w:val="single" w:sz="4" w:space="0" w:color="999999"/>
              <w:tl2br w:val="nil"/>
              <w:tr2bl w:val="nil"/>
            </w:tcBorders>
            <w:shd w:val="clear" w:color="auto" w:fill="ECF8F6"/>
          </w:tcPr>
          <w:p w:rsidR="00DC47C0" w:rsidRPr="000D7F66" w:rsidRDefault="00DC47C0" w:rsidP="00F75C44">
            <w:pPr>
              <w:pStyle w:val="PSDBTabelaNormalny"/>
              <w:ind w:right="254"/>
            </w:pPr>
            <w:r w:rsidRPr="000D7F66">
              <w:t>Charakterystyka lokalizacji</w:t>
            </w:r>
          </w:p>
        </w:tc>
        <w:tc>
          <w:tcPr>
            <w:tcW w:w="10343" w:type="dxa"/>
            <w:tcBorders>
              <w:top w:val="single" w:sz="4" w:space="0" w:color="999999"/>
              <w:left w:val="single" w:sz="4" w:space="0" w:color="999999"/>
              <w:bottom w:val="nil"/>
              <w:right w:val="single" w:sz="4" w:space="0" w:color="999999"/>
              <w:tl2br w:val="nil"/>
              <w:tr2bl w:val="nil"/>
            </w:tcBorders>
            <w:shd w:val="clear" w:color="auto" w:fill="F9F9F9"/>
          </w:tcPr>
          <w:p w:rsidR="00EC0BB7" w:rsidRPr="000D7F66" w:rsidRDefault="00DC47C0" w:rsidP="00DC3DBF">
            <w:pPr>
              <w:pStyle w:val="PSDBTabelaNormalny"/>
              <w:tabs>
                <w:tab w:val="left" w:pos="256"/>
              </w:tabs>
              <w:ind w:right="254"/>
              <w:jc w:val="both"/>
              <w:rPr>
                <w:rFonts w:cs="Tahoma"/>
              </w:rPr>
            </w:pPr>
            <w:r w:rsidRPr="000D7F66">
              <w:t>Analizując planowaną lokalizację, należy wziąć pod uwagę (szczegółowość opisów może być dostosowana do istniejących dokumentów – etapu przygotowywania projektu):</w:t>
            </w:r>
          </w:p>
          <w:p w:rsidR="00EC0BB7" w:rsidRPr="000D7F66" w:rsidRDefault="00DC47C0" w:rsidP="00DC3DBF">
            <w:pPr>
              <w:pStyle w:val="PSDBTabelaNormalny"/>
              <w:numPr>
                <w:ilvl w:val="0"/>
                <w:numId w:val="8"/>
              </w:numPr>
              <w:tabs>
                <w:tab w:val="clear" w:pos="249"/>
                <w:tab w:val="left" w:pos="256"/>
              </w:tabs>
              <w:ind w:right="254"/>
              <w:jc w:val="both"/>
              <w:rPr>
                <w:rFonts w:cs="Tahoma"/>
              </w:rPr>
            </w:pPr>
            <w:r w:rsidRPr="000D7F66">
              <w:t xml:space="preserve">wszystkie warunki fizyko-topograficzne mające wpływ na projekt, </w:t>
            </w:r>
          </w:p>
          <w:p w:rsidR="00EC0BB7" w:rsidRPr="000D7F66" w:rsidRDefault="00DC47C0" w:rsidP="00DC3DBF">
            <w:pPr>
              <w:pStyle w:val="PSDBTabelaNormalny"/>
              <w:numPr>
                <w:ilvl w:val="0"/>
                <w:numId w:val="8"/>
              </w:numPr>
              <w:tabs>
                <w:tab w:val="clear" w:pos="249"/>
                <w:tab w:val="left" w:pos="256"/>
              </w:tabs>
              <w:ind w:right="254"/>
              <w:jc w:val="both"/>
              <w:rPr>
                <w:rFonts w:cs="Tahoma"/>
              </w:rPr>
            </w:pPr>
            <w:r w:rsidRPr="000D7F66">
              <w:t xml:space="preserve">powiązanie z innymi obiektami infrastrukturalnymi, </w:t>
            </w:r>
          </w:p>
          <w:p w:rsidR="00EC0BB7" w:rsidRPr="000D7F66" w:rsidRDefault="00DC47C0" w:rsidP="00DC3DBF">
            <w:pPr>
              <w:pStyle w:val="PSDBTabelaNormalny"/>
              <w:numPr>
                <w:ilvl w:val="0"/>
                <w:numId w:val="8"/>
              </w:numPr>
              <w:tabs>
                <w:tab w:val="clear" w:pos="249"/>
                <w:tab w:val="left" w:pos="256"/>
              </w:tabs>
              <w:ind w:right="254"/>
              <w:jc w:val="both"/>
              <w:rPr>
                <w:rFonts w:cs="Tahoma"/>
              </w:rPr>
            </w:pPr>
            <w:r w:rsidRPr="000D7F66">
              <w:t xml:space="preserve">zapotrzebowanie na media / paliwa / źródła energii i ich dostępność w danej lokalizacji, </w:t>
            </w:r>
          </w:p>
          <w:p w:rsidR="00EC0BB7" w:rsidRPr="000D7F66" w:rsidRDefault="00DC47C0" w:rsidP="00DC3DBF">
            <w:pPr>
              <w:pStyle w:val="PSDBTabelaNormalny"/>
              <w:numPr>
                <w:ilvl w:val="0"/>
                <w:numId w:val="8"/>
              </w:numPr>
              <w:tabs>
                <w:tab w:val="clear" w:pos="249"/>
                <w:tab w:val="left" w:pos="256"/>
              </w:tabs>
              <w:ind w:right="254"/>
              <w:jc w:val="both"/>
              <w:rPr>
                <w:rFonts w:cs="Tahoma"/>
              </w:rPr>
            </w:pPr>
            <w:r w:rsidRPr="000D7F66">
              <w:t>możliwość prowadzenia i zabezpieczenia budowy, stref ochronnych itp.</w:t>
            </w:r>
          </w:p>
          <w:p w:rsidR="00EC0BB7" w:rsidRPr="000D7F66" w:rsidRDefault="00DC47C0" w:rsidP="00DC3DBF">
            <w:pPr>
              <w:pStyle w:val="PSDBTabelaNormalny"/>
              <w:ind w:right="254"/>
              <w:jc w:val="both"/>
              <w:rPr>
                <w:rFonts w:cs="Tahoma"/>
              </w:rPr>
            </w:pPr>
            <w:r w:rsidRPr="000D7F66">
              <w:t>W przypadku gdy projekt nie ma charakteru stacjonarnego (np. zakup taboru autobusowego) należy to wskazać i w miarę możliwości określić zasięg oddziaływania projektu.</w:t>
            </w:r>
          </w:p>
        </w:tc>
      </w:tr>
      <w:tr w:rsidR="00DC47C0" w:rsidRPr="000D7F66" w:rsidTr="00DF68EB">
        <w:trPr>
          <w:trHeight w:val="70"/>
        </w:trPr>
        <w:tc>
          <w:tcPr>
            <w:tcW w:w="907" w:type="dxa"/>
            <w:tcBorders>
              <w:top w:val="single" w:sz="4" w:space="0" w:color="999999"/>
              <w:left w:val="single" w:sz="4" w:space="0" w:color="999999"/>
              <w:bottom w:val="single" w:sz="4" w:space="0" w:color="auto"/>
              <w:right w:val="single" w:sz="4" w:space="0" w:color="999999"/>
            </w:tcBorders>
            <w:shd w:val="clear" w:color="auto" w:fill="auto"/>
          </w:tcPr>
          <w:p w:rsidR="00DC47C0" w:rsidRPr="000D7F66" w:rsidRDefault="00BE5146" w:rsidP="00F75C44">
            <w:pPr>
              <w:pStyle w:val="PSDBTabelaNormalny"/>
              <w:ind w:right="254"/>
              <w:rPr>
                <w:sz w:val="12"/>
                <w:szCs w:val="12"/>
              </w:rPr>
            </w:pPr>
            <w:r>
              <w:br w:type="page"/>
            </w:r>
            <w:r w:rsidR="00DC47C0" w:rsidRPr="000D7F66">
              <w:rPr>
                <w:sz w:val="12"/>
                <w:szCs w:val="12"/>
              </w:rPr>
              <w:t>3.1.1.3</w:t>
            </w:r>
          </w:p>
        </w:tc>
        <w:tc>
          <w:tcPr>
            <w:tcW w:w="2608" w:type="dxa"/>
            <w:tcBorders>
              <w:top w:val="single" w:sz="4" w:space="0" w:color="999999"/>
              <w:left w:val="single" w:sz="4" w:space="0" w:color="999999"/>
              <w:bottom w:val="single" w:sz="4" w:space="0" w:color="auto"/>
              <w:right w:val="single" w:sz="4" w:space="0" w:color="999999"/>
              <w:tl2br w:val="nil"/>
              <w:tr2bl w:val="nil"/>
            </w:tcBorders>
            <w:shd w:val="clear" w:color="auto" w:fill="ECF8F6"/>
          </w:tcPr>
          <w:p w:rsidR="00DC47C0" w:rsidRPr="000D7F66" w:rsidRDefault="00DC47C0" w:rsidP="00F75C44">
            <w:pPr>
              <w:pStyle w:val="PSDBTabelaNormalny"/>
              <w:ind w:right="254"/>
            </w:pPr>
            <w:r w:rsidRPr="000D7F66">
              <w:t>Mapy / szkice / zdjęcia</w:t>
            </w:r>
          </w:p>
        </w:tc>
        <w:tc>
          <w:tcPr>
            <w:tcW w:w="10343" w:type="dxa"/>
            <w:tcBorders>
              <w:top w:val="single" w:sz="4" w:space="0" w:color="999999"/>
              <w:left w:val="single" w:sz="4" w:space="0" w:color="999999"/>
              <w:bottom w:val="single" w:sz="4" w:space="0" w:color="auto"/>
              <w:right w:val="single" w:sz="4" w:space="0" w:color="999999"/>
              <w:tl2br w:val="nil"/>
              <w:tr2bl w:val="nil"/>
            </w:tcBorders>
            <w:shd w:val="clear" w:color="auto" w:fill="F9F9F9"/>
          </w:tcPr>
          <w:p w:rsidR="00EC0BB7" w:rsidRPr="000D7F66" w:rsidRDefault="00DC47C0" w:rsidP="00DC3DBF">
            <w:pPr>
              <w:pStyle w:val="PSDBTabelaNormalny"/>
              <w:tabs>
                <w:tab w:val="clear" w:pos="567"/>
                <w:tab w:val="left" w:pos="256"/>
              </w:tabs>
              <w:ind w:right="254"/>
              <w:jc w:val="both"/>
              <w:rPr>
                <w:rFonts w:cs="Tahoma"/>
              </w:rPr>
            </w:pPr>
            <w:r w:rsidRPr="000D7F66">
              <w:t>Należy tu umieścić stosowne mapki i szkice, sytuujące dane przedsięwzięcie zarówno w skali mikro jak i makro:</w:t>
            </w:r>
          </w:p>
          <w:p w:rsidR="00EC0BB7" w:rsidRPr="000D7F66" w:rsidRDefault="00DC47C0" w:rsidP="00DC3DBF">
            <w:pPr>
              <w:pStyle w:val="PSDBTabelaNormalny"/>
              <w:numPr>
                <w:ilvl w:val="0"/>
                <w:numId w:val="25"/>
              </w:numPr>
              <w:tabs>
                <w:tab w:val="clear" w:pos="249"/>
                <w:tab w:val="left" w:pos="256"/>
              </w:tabs>
              <w:ind w:right="254"/>
              <w:jc w:val="both"/>
              <w:rPr>
                <w:rFonts w:cs="Tahoma"/>
              </w:rPr>
            </w:pPr>
            <w:r w:rsidRPr="000D7F66">
              <w:rPr>
                <w:rFonts w:cs="Verdana"/>
              </w:rPr>
              <w:t>mapę poglądową (plan orientacyjny w skali umożl</w:t>
            </w:r>
            <w:r w:rsidRPr="000D7F66">
              <w:t>iwiającej pokazanie projektowanej inwestycji w otoczeniu), na której należy odnieść planowaną inwestycję do obowiązującego planu zagospodarowania przestrzennego terenu, powiązać (zaznaczyć) planowaną inwestycję z istniejącą, bąd</w:t>
            </w:r>
            <w:r w:rsidR="00644AFF">
              <w:t>ź planowaną inną infrastrukturą</w:t>
            </w:r>
            <w:r w:rsidRPr="000D7F66">
              <w:t>,</w:t>
            </w:r>
          </w:p>
          <w:p w:rsidR="00EC0BB7" w:rsidRPr="000D7F66" w:rsidRDefault="00DC47C0" w:rsidP="00DC3DBF">
            <w:pPr>
              <w:pStyle w:val="PSDBTabelaNormalny"/>
              <w:numPr>
                <w:ilvl w:val="0"/>
                <w:numId w:val="25"/>
              </w:numPr>
              <w:ind w:right="254"/>
              <w:jc w:val="both"/>
              <w:rPr>
                <w:rFonts w:cs="Tahoma"/>
              </w:rPr>
            </w:pPr>
            <w:r w:rsidRPr="000D7F66">
              <w:t>dodatkowo, mapa powinna zawierać inwestycje towarzyszące (np. urządzenia techniczne zapewniające prawidłową dystrybucję), granice administracyjne województw, powiatów i gmin.</w:t>
            </w:r>
          </w:p>
        </w:tc>
      </w:tr>
      <w:tr w:rsidR="00DC47C0" w:rsidRPr="000D7F66" w:rsidTr="00DF68EB">
        <w:trPr>
          <w:trHeight w:val="70"/>
        </w:trPr>
        <w:tc>
          <w:tcPr>
            <w:tcW w:w="907" w:type="dxa"/>
            <w:tcBorders>
              <w:top w:val="single" w:sz="4" w:space="0" w:color="auto"/>
              <w:left w:val="single" w:sz="4" w:space="0" w:color="auto"/>
              <w:bottom w:val="single" w:sz="4" w:space="0" w:color="auto"/>
              <w:right w:val="single" w:sz="4" w:space="0" w:color="auto"/>
            </w:tcBorders>
            <w:shd w:val="clear" w:color="auto" w:fill="auto"/>
          </w:tcPr>
          <w:p w:rsidR="00DC47C0" w:rsidRPr="000D7F66" w:rsidRDefault="00DC47C0" w:rsidP="00F75C44">
            <w:pPr>
              <w:pStyle w:val="PSDBTabelaNormalny"/>
              <w:ind w:right="254"/>
              <w:rPr>
                <w:sz w:val="12"/>
                <w:szCs w:val="12"/>
              </w:rPr>
            </w:pPr>
            <w:r w:rsidRPr="000D7F66">
              <w:rPr>
                <w:sz w:val="12"/>
                <w:szCs w:val="12"/>
              </w:rPr>
              <w:t>3.1.1.4</w:t>
            </w:r>
          </w:p>
        </w:tc>
        <w:tc>
          <w:tcPr>
            <w:tcW w:w="2608" w:type="dxa"/>
            <w:tcBorders>
              <w:top w:val="single" w:sz="4" w:space="0" w:color="auto"/>
              <w:left w:val="single" w:sz="4" w:space="0" w:color="auto"/>
              <w:bottom w:val="single" w:sz="4" w:space="0" w:color="auto"/>
              <w:right w:val="single" w:sz="4" w:space="0" w:color="auto"/>
              <w:tl2br w:val="nil"/>
              <w:tr2bl w:val="nil"/>
            </w:tcBorders>
            <w:shd w:val="clear" w:color="auto" w:fill="ECF8F6"/>
          </w:tcPr>
          <w:p w:rsidR="00DC47C0" w:rsidRPr="000D7F66" w:rsidRDefault="00DC47C0" w:rsidP="00F75C44">
            <w:pPr>
              <w:pStyle w:val="PSDBTabelaNormalny"/>
              <w:ind w:right="254"/>
            </w:pPr>
            <w:r w:rsidRPr="000D7F66">
              <w:t>Typ infrastruktury i rodzaj interwencji</w:t>
            </w:r>
          </w:p>
        </w:tc>
        <w:tc>
          <w:tcPr>
            <w:tcW w:w="10343" w:type="dxa"/>
            <w:tcBorders>
              <w:top w:val="single" w:sz="4" w:space="0" w:color="auto"/>
              <w:left w:val="single" w:sz="4" w:space="0" w:color="auto"/>
              <w:bottom w:val="single" w:sz="4" w:space="0" w:color="auto"/>
              <w:right w:val="single" w:sz="4" w:space="0" w:color="auto"/>
              <w:tl2br w:val="nil"/>
              <w:tr2bl w:val="nil"/>
            </w:tcBorders>
            <w:shd w:val="clear" w:color="auto" w:fill="F9F9F9"/>
          </w:tcPr>
          <w:p w:rsidR="00EC0BB7" w:rsidRPr="000D7F66" w:rsidRDefault="00DC47C0" w:rsidP="00DC3DBF">
            <w:pPr>
              <w:pStyle w:val="PSDBTabelaNormalny"/>
              <w:tabs>
                <w:tab w:val="clear" w:pos="567"/>
                <w:tab w:val="left" w:pos="256"/>
              </w:tabs>
              <w:ind w:right="254"/>
              <w:jc w:val="both"/>
              <w:rPr>
                <w:rFonts w:cs="Tahoma"/>
              </w:rPr>
            </w:pPr>
            <w:r w:rsidRPr="000D7F66">
              <w:t>W tym punkcie należy określić ogólny opis typu infrastruktury, usługi której dotyczy projekt i rodzaj wymaganej interwencji.</w:t>
            </w:r>
          </w:p>
        </w:tc>
      </w:tr>
    </w:tbl>
    <w:p w:rsidR="00EC13AF" w:rsidRPr="000D7F66" w:rsidRDefault="00EC13AF" w:rsidP="00753CD9">
      <w:pPr>
        <w:pStyle w:val="Nagwek3"/>
      </w:pPr>
      <w:bookmarkStart w:id="178" w:name="_Toc467746665"/>
      <w:r w:rsidRPr="000D7F66">
        <w:t>Niezbędne rodzaje czynności / materiałów / usług</w:t>
      </w:r>
      <w:bookmarkEnd w:id="178"/>
      <w:r w:rsidRPr="000D7F66">
        <w:t xml:space="preserve"> </w:t>
      </w:r>
    </w:p>
    <w:tbl>
      <w:tblPr>
        <w:tblW w:w="1388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959"/>
        <w:gridCol w:w="2551"/>
        <w:gridCol w:w="10372"/>
      </w:tblGrid>
      <w:tr w:rsidR="00DC47C0" w:rsidRPr="000D7F66" w:rsidTr="00F75C44">
        <w:trPr>
          <w:trHeight w:val="209"/>
          <w:tblHeader/>
        </w:trPr>
        <w:tc>
          <w:tcPr>
            <w:tcW w:w="959"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DC47C0" w:rsidRPr="000D7F66" w:rsidRDefault="00DC47C0" w:rsidP="00F75C44">
            <w:pPr>
              <w:pStyle w:val="PSDBTabelaNagwek"/>
              <w:ind w:right="254"/>
              <w:rPr>
                <w:szCs w:val="14"/>
              </w:rPr>
            </w:pPr>
            <w:r w:rsidRPr="000D7F66">
              <w:rPr>
                <w:szCs w:val="14"/>
              </w:rPr>
              <w:t>Lp.</w:t>
            </w:r>
          </w:p>
        </w:tc>
        <w:tc>
          <w:tcPr>
            <w:tcW w:w="2551"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DC47C0" w:rsidRPr="000D7F66" w:rsidRDefault="00DC47C0" w:rsidP="00F75C44">
            <w:pPr>
              <w:pStyle w:val="PSDBTabelaNagwek"/>
              <w:ind w:right="254"/>
              <w:rPr>
                <w:szCs w:val="14"/>
              </w:rPr>
            </w:pPr>
            <w:r w:rsidRPr="000D7F66">
              <w:rPr>
                <w:szCs w:val="14"/>
              </w:rPr>
              <w:t>Zakres informacji</w:t>
            </w:r>
          </w:p>
        </w:tc>
        <w:tc>
          <w:tcPr>
            <w:tcW w:w="10372"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DC47C0" w:rsidRPr="000D7F66" w:rsidRDefault="00DC47C0" w:rsidP="00F75C44">
            <w:pPr>
              <w:pStyle w:val="PSDBTabelaNagwek"/>
              <w:ind w:right="254"/>
              <w:rPr>
                <w:szCs w:val="14"/>
              </w:rPr>
            </w:pPr>
            <w:r w:rsidRPr="000D7F66">
              <w:rPr>
                <w:szCs w:val="14"/>
              </w:rPr>
              <w:t>Opis</w:t>
            </w:r>
          </w:p>
        </w:tc>
      </w:tr>
      <w:tr w:rsidR="00DC47C0" w:rsidRPr="000D7F66" w:rsidTr="00F75C44">
        <w:trPr>
          <w:trHeight w:val="69"/>
        </w:trPr>
        <w:tc>
          <w:tcPr>
            <w:tcW w:w="959" w:type="dxa"/>
            <w:tcBorders>
              <w:top w:val="single" w:sz="4" w:space="0" w:color="999999"/>
              <w:left w:val="single" w:sz="4" w:space="0" w:color="999999"/>
              <w:bottom w:val="single" w:sz="4" w:space="0" w:color="999999"/>
              <w:right w:val="single" w:sz="4" w:space="0" w:color="999999"/>
            </w:tcBorders>
            <w:shd w:val="clear" w:color="auto" w:fill="auto"/>
          </w:tcPr>
          <w:p w:rsidR="00DC47C0" w:rsidRPr="000D7F66" w:rsidRDefault="00DC47C0" w:rsidP="00F75C44">
            <w:pPr>
              <w:pStyle w:val="PSDBTabelaNormalny"/>
              <w:ind w:right="254"/>
              <w:rPr>
                <w:sz w:val="12"/>
                <w:szCs w:val="12"/>
              </w:rPr>
            </w:pPr>
            <w:r w:rsidRPr="000D7F66">
              <w:rPr>
                <w:sz w:val="12"/>
                <w:szCs w:val="12"/>
              </w:rPr>
              <w:t>3.1.2.1</w:t>
            </w:r>
          </w:p>
        </w:tc>
        <w:tc>
          <w:tcPr>
            <w:tcW w:w="2551" w:type="dxa"/>
            <w:tcBorders>
              <w:top w:val="nil"/>
              <w:left w:val="single" w:sz="4" w:space="0" w:color="999999"/>
              <w:bottom w:val="single" w:sz="4" w:space="0" w:color="999999"/>
              <w:right w:val="single" w:sz="4" w:space="0" w:color="999999"/>
              <w:tl2br w:val="nil"/>
              <w:tr2bl w:val="nil"/>
            </w:tcBorders>
            <w:shd w:val="clear" w:color="auto" w:fill="ECF8F6"/>
          </w:tcPr>
          <w:p w:rsidR="00DC47C0" w:rsidRPr="000D7F66" w:rsidRDefault="00DC47C0" w:rsidP="00F75C44">
            <w:pPr>
              <w:pStyle w:val="PSDBTabelaNormalny"/>
              <w:ind w:right="254"/>
            </w:pPr>
            <w:r w:rsidRPr="000D7F66">
              <w:t>Zakres rzeczowy projektu: niezbędne rodzaje czynności / materiałów / usług</w:t>
            </w:r>
          </w:p>
        </w:tc>
        <w:tc>
          <w:tcPr>
            <w:tcW w:w="10372" w:type="dxa"/>
            <w:tcBorders>
              <w:top w:val="nil"/>
              <w:left w:val="single" w:sz="4" w:space="0" w:color="999999"/>
              <w:bottom w:val="single" w:sz="4" w:space="0" w:color="999999"/>
              <w:right w:val="single" w:sz="4" w:space="0" w:color="999999"/>
              <w:tl2br w:val="nil"/>
              <w:tr2bl w:val="nil"/>
            </w:tcBorders>
            <w:shd w:val="clear" w:color="auto" w:fill="F9F9F9"/>
          </w:tcPr>
          <w:p w:rsidR="00EC0BB7" w:rsidRPr="000D7F66" w:rsidRDefault="00DC47C0" w:rsidP="00DC3DBF">
            <w:pPr>
              <w:pStyle w:val="PSDBTabelaNormalny"/>
              <w:tabs>
                <w:tab w:val="left" w:pos="256"/>
              </w:tabs>
              <w:ind w:right="254"/>
              <w:jc w:val="both"/>
              <w:rPr>
                <w:rFonts w:cs="Tahoma"/>
              </w:rPr>
            </w:pPr>
            <w:r w:rsidRPr="000D7F66">
              <w:t>W tym punkcie należy obligatoryjnie przedstawić (w zależności czy dane pozycje są adekwatne do projektu):</w:t>
            </w:r>
          </w:p>
          <w:p w:rsidR="00EC0BB7" w:rsidRPr="000D7F66" w:rsidRDefault="00DC47C0" w:rsidP="00DC3DBF">
            <w:pPr>
              <w:pStyle w:val="PSDBTabelaNormalny"/>
              <w:numPr>
                <w:ilvl w:val="0"/>
                <w:numId w:val="9"/>
              </w:numPr>
              <w:tabs>
                <w:tab w:val="clear" w:pos="249"/>
                <w:tab w:val="left" w:pos="256"/>
              </w:tabs>
              <w:ind w:right="254"/>
              <w:jc w:val="both"/>
              <w:rPr>
                <w:rFonts w:cs="Tahoma"/>
              </w:rPr>
            </w:pPr>
            <w:r w:rsidRPr="000D7F66">
              <w:t>niezbędne prace, czynności (np. roboty budowlane, zakup materiałów),</w:t>
            </w:r>
          </w:p>
          <w:p w:rsidR="00EC0BB7" w:rsidRPr="000D7F66" w:rsidRDefault="00DC47C0" w:rsidP="00DC3DBF">
            <w:pPr>
              <w:pStyle w:val="PSDBTabelaNormalny"/>
              <w:numPr>
                <w:ilvl w:val="0"/>
                <w:numId w:val="9"/>
              </w:numPr>
              <w:tabs>
                <w:tab w:val="clear" w:pos="249"/>
                <w:tab w:val="left" w:pos="256"/>
              </w:tabs>
              <w:ind w:right="254"/>
              <w:jc w:val="both"/>
              <w:rPr>
                <w:rFonts w:cs="Tahoma"/>
              </w:rPr>
            </w:pPr>
            <w:r w:rsidRPr="000D7F66">
              <w:t xml:space="preserve">materiały (np. budowlane), </w:t>
            </w:r>
          </w:p>
          <w:p w:rsidR="000D566C" w:rsidRDefault="00DC47C0" w:rsidP="000D566C">
            <w:pPr>
              <w:pStyle w:val="PSDBTabelaNormalny"/>
              <w:numPr>
                <w:ilvl w:val="0"/>
                <w:numId w:val="9"/>
              </w:numPr>
              <w:tabs>
                <w:tab w:val="clear" w:pos="249"/>
                <w:tab w:val="left" w:pos="256"/>
              </w:tabs>
              <w:ind w:right="254"/>
              <w:jc w:val="both"/>
              <w:rPr>
                <w:rFonts w:cs="Tahoma"/>
              </w:rPr>
            </w:pPr>
            <w:r w:rsidRPr="000D7F66">
              <w:t xml:space="preserve">usługi zlecane na zewnątrz, </w:t>
            </w:r>
          </w:p>
          <w:p w:rsidR="002A0700" w:rsidRPr="000D566C" w:rsidRDefault="00DC47C0" w:rsidP="000D566C">
            <w:pPr>
              <w:pStyle w:val="PSDBTabelaNormalny"/>
              <w:numPr>
                <w:ilvl w:val="0"/>
                <w:numId w:val="9"/>
              </w:numPr>
              <w:tabs>
                <w:tab w:val="clear" w:pos="249"/>
                <w:tab w:val="left" w:pos="256"/>
              </w:tabs>
              <w:ind w:right="254"/>
              <w:jc w:val="both"/>
              <w:rPr>
                <w:rFonts w:cs="Tahoma"/>
              </w:rPr>
            </w:pPr>
            <w:r w:rsidRPr="000D7F66">
              <w:t xml:space="preserve">maszyny i urządzenia, </w:t>
            </w:r>
          </w:p>
          <w:p w:rsidR="00EC0BB7" w:rsidRPr="000D7F66" w:rsidRDefault="00DC47C0" w:rsidP="00F1395A">
            <w:pPr>
              <w:pStyle w:val="PSDBTabelaNormalny"/>
              <w:tabs>
                <w:tab w:val="left" w:pos="256"/>
              </w:tabs>
              <w:ind w:right="254"/>
              <w:jc w:val="both"/>
            </w:pPr>
            <w:r w:rsidRPr="000D7F66">
              <w:t xml:space="preserve">wykorzystywane w okresie realizacji projektu i będące podstawą do późniejszego określenia wartości niezbędnych nakładów inwestycyjnych. </w:t>
            </w:r>
          </w:p>
          <w:p w:rsidR="00EC0BB7" w:rsidRPr="000D7F66" w:rsidRDefault="00DC47C0" w:rsidP="00F1395A">
            <w:pPr>
              <w:pStyle w:val="PSDBTabelaNormalny"/>
              <w:tabs>
                <w:tab w:val="left" w:pos="256"/>
              </w:tabs>
              <w:ind w:right="254"/>
              <w:jc w:val="both"/>
            </w:pPr>
            <w:r w:rsidRPr="000D7F66">
              <w:t xml:space="preserve">Jest to o tyle ważne, gdyż zestawienie to w połączeniu z uzasadnieniem zakresu rzeczowego projektu,  w którym można odwołać się do celów projektu, analizy problemów itd., stanowi podstawę do zaszeregowania danego wydatku jako kosztu kwalifikowanego </w:t>
            </w:r>
            <w:r w:rsidR="004466B0">
              <w:br/>
            </w:r>
            <w:r w:rsidRPr="000D7F66">
              <w:t>lub niekwalifikowanego.</w:t>
            </w:r>
          </w:p>
          <w:p w:rsidR="00EC0BB7" w:rsidRPr="00F1395A" w:rsidRDefault="00615F67" w:rsidP="00F1395A">
            <w:pPr>
              <w:pStyle w:val="PSDBTabelaNormalny"/>
              <w:tabs>
                <w:tab w:val="left" w:pos="256"/>
              </w:tabs>
              <w:ind w:right="254"/>
              <w:jc w:val="both"/>
            </w:pPr>
            <w:r w:rsidRPr="00F1395A">
              <w:t xml:space="preserve">Nie ma potrzeby określania w tym punkcie szczegółowego kosztorysu projektu. Powinny być one przedstawione w uproszczonej formie. </w:t>
            </w:r>
          </w:p>
          <w:p w:rsidR="00EC0BB7" w:rsidRPr="00E006A7" w:rsidRDefault="00615F67" w:rsidP="00F1395A">
            <w:pPr>
              <w:pStyle w:val="PSDBTabelaNormalny"/>
              <w:tabs>
                <w:tab w:val="left" w:pos="256"/>
              </w:tabs>
              <w:ind w:right="254"/>
              <w:jc w:val="both"/>
              <w:rPr>
                <w:rFonts w:cs="Tahoma"/>
              </w:rPr>
            </w:pPr>
            <w:r w:rsidRPr="00F1395A">
              <w:t>Należy w tym miejscu wymienić najważniejsze etapy i wykorzystane do ich realizacji adekwatne do projektu prace, materiały, usługi oraz maszyny urządzenia.</w:t>
            </w:r>
          </w:p>
        </w:tc>
      </w:tr>
    </w:tbl>
    <w:p w:rsidR="00240BEA" w:rsidRPr="00E006A7" w:rsidRDefault="00240BEA" w:rsidP="00240BEA">
      <w:pPr>
        <w:rPr>
          <w:sz w:val="2"/>
          <w:szCs w:val="2"/>
        </w:rPr>
      </w:pPr>
    </w:p>
    <w:p w:rsidR="00ED6F92" w:rsidRPr="004B0844" w:rsidRDefault="00ED6F92" w:rsidP="00753CD9">
      <w:pPr>
        <w:pStyle w:val="Nagwek3"/>
      </w:pPr>
      <w:bookmarkStart w:id="179" w:name="_Toc467746666"/>
      <w:r w:rsidRPr="004B0844">
        <w:t>Nakłady inwestycyjne na realizację projektu</w:t>
      </w:r>
      <w:bookmarkEnd w:id="179"/>
    </w:p>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959"/>
        <w:gridCol w:w="2671"/>
        <w:gridCol w:w="5834"/>
        <w:gridCol w:w="1134"/>
        <w:gridCol w:w="3260"/>
      </w:tblGrid>
      <w:tr w:rsidR="00DC47C0" w:rsidRPr="000D7F66" w:rsidTr="00F75C44">
        <w:trPr>
          <w:tblHeader/>
        </w:trPr>
        <w:tc>
          <w:tcPr>
            <w:tcW w:w="959"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DC47C0" w:rsidRPr="000D7F66" w:rsidRDefault="00DC47C0" w:rsidP="00F75C44">
            <w:pPr>
              <w:pStyle w:val="PSDBTabelaNagwek"/>
              <w:ind w:right="254"/>
              <w:rPr>
                <w:szCs w:val="14"/>
              </w:rPr>
            </w:pPr>
            <w:r w:rsidRPr="000D7F66">
              <w:rPr>
                <w:szCs w:val="14"/>
              </w:rPr>
              <w:t>Lp.</w:t>
            </w:r>
          </w:p>
        </w:tc>
        <w:tc>
          <w:tcPr>
            <w:tcW w:w="2671"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DC47C0" w:rsidRPr="000D7F66" w:rsidRDefault="00DC47C0" w:rsidP="00F75C44">
            <w:pPr>
              <w:pStyle w:val="PSDBTabelaNagwek"/>
              <w:ind w:right="254"/>
              <w:rPr>
                <w:szCs w:val="14"/>
              </w:rPr>
            </w:pPr>
            <w:r w:rsidRPr="000D7F66">
              <w:rPr>
                <w:szCs w:val="14"/>
              </w:rPr>
              <w:t>Zakres informacji</w:t>
            </w:r>
          </w:p>
        </w:tc>
        <w:tc>
          <w:tcPr>
            <w:tcW w:w="10228" w:type="dxa"/>
            <w:gridSpan w:val="3"/>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DC47C0" w:rsidRPr="000D7F66" w:rsidRDefault="00DC47C0" w:rsidP="00F75C44">
            <w:pPr>
              <w:pStyle w:val="PSDBTabelaNagwek"/>
              <w:ind w:right="254"/>
              <w:rPr>
                <w:szCs w:val="14"/>
              </w:rPr>
            </w:pPr>
            <w:r w:rsidRPr="000D7F66">
              <w:rPr>
                <w:szCs w:val="14"/>
              </w:rPr>
              <w:t>Opis</w:t>
            </w:r>
          </w:p>
        </w:tc>
      </w:tr>
      <w:tr w:rsidR="00DC47C0" w:rsidRPr="000D7F66" w:rsidTr="00F75C44">
        <w:trPr>
          <w:trHeight w:val="70"/>
        </w:trPr>
        <w:tc>
          <w:tcPr>
            <w:tcW w:w="959" w:type="dxa"/>
            <w:tcBorders>
              <w:top w:val="single" w:sz="4" w:space="0" w:color="999999"/>
              <w:left w:val="single" w:sz="4" w:space="0" w:color="999999"/>
              <w:bottom w:val="single" w:sz="4" w:space="0" w:color="999999"/>
              <w:right w:val="single" w:sz="4" w:space="0" w:color="999999"/>
            </w:tcBorders>
            <w:shd w:val="clear" w:color="auto" w:fill="auto"/>
          </w:tcPr>
          <w:p w:rsidR="00DC47C0" w:rsidRPr="000D7F66" w:rsidRDefault="00DC47C0" w:rsidP="00F75C44">
            <w:pPr>
              <w:pStyle w:val="PSDBTabelaNormalny"/>
              <w:ind w:right="254"/>
              <w:rPr>
                <w:sz w:val="12"/>
                <w:szCs w:val="12"/>
              </w:rPr>
            </w:pPr>
            <w:r w:rsidRPr="000D7F66">
              <w:rPr>
                <w:sz w:val="12"/>
                <w:szCs w:val="12"/>
              </w:rPr>
              <w:t>3.1.3.1</w:t>
            </w:r>
          </w:p>
        </w:tc>
        <w:tc>
          <w:tcPr>
            <w:tcW w:w="2671" w:type="dxa"/>
            <w:tcBorders>
              <w:top w:val="nil"/>
              <w:left w:val="single" w:sz="4" w:space="0" w:color="999999"/>
              <w:bottom w:val="single" w:sz="4" w:space="0" w:color="999999"/>
              <w:right w:val="single" w:sz="4" w:space="0" w:color="999999"/>
              <w:tl2br w:val="nil"/>
              <w:tr2bl w:val="nil"/>
            </w:tcBorders>
            <w:shd w:val="clear" w:color="auto" w:fill="ECF8F6"/>
          </w:tcPr>
          <w:p w:rsidR="00DC47C0" w:rsidRPr="000D7F66" w:rsidRDefault="00DC47C0" w:rsidP="00F75C44">
            <w:pPr>
              <w:pStyle w:val="PSDBTabelaNormalny"/>
              <w:ind w:right="254"/>
            </w:pPr>
            <w:r w:rsidRPr="000D7F66">
              <w:t>Nakłady inwestycyjne</w:t>
            </w:r>
          </w:p>
        </w:tc>
        <w:tc>
          <w:tcPr>
            <w:tcW w:w="10228" w:type="dxa"/>
            <w:gridSpan w:val="3"/>
            <w:tcBorders>
              <w:top w:val="nil"/>
              <w:left w:val="single" w:sz="4" w:space="0" w:color="999999"/>
              <w:bottom w:val="single" w:sz="4" w:space="0" w:color="999999"/>
              <w:right w:val="single" w:sz="4" w:space="0" w:color="999999"/>
              <w:tl2br w:val="nil"/>
              <w:tr2bl w:val="nil"/>
            </w:tcBorders>
            <w:shd w:val="clear" w:color="auto" w:fill="F9F9F9"/>
          </w:tcPr>
          <w:p w:rsidR="00EC0BB7" w:rsidRPr="000D7F66" w:rsidRDefault="00DC47C0" w:rsidP="00DC3DBF">
            <w:pPr>
              <w:pStyle w:val="PSDBTabelaNormalny"/>
              <w:ind w:right="254"/>
              <w:jc w:val="both"/>
            </w:pPr>
            <w:r w:rsidRPr="000D7F66">
              <w:t xml:space="preserve">Na potrzeby identyfikacji projektu należy określić rodzaje nakładów inwestycyjnych (innowacyjne, odtworzeniowe, rozwojowe, </w:t>
            </w:r>
            <w:r w:rsidRPr="000D7F66">
              <w:lastRenderedPageBreak/>
              <w:t xml:space="preserve">modernizacyjne i strategiczne) wraz z ich przybliżoną szacowaną wartością. </w:t>
            </w:r>
          </w:p>
          <w:p w:rsidR="00EC0BB7" w:rsidRPr="000D7F66" w:rsidRDefault="00DC47C0" w:rsidP="00DC3DBF">
            <w:pPr>
              <w:pStyle w:val="PSDBTabelaNormalny"/>
              <w:ind w:right="254"/>
              <w:jc w:val="both"/>
            </w:pPr>
            <w:r w:rsidRPr="000D7F66">
              <w:t>W tym miejscu należy dokonać uzasadnienia podziału na poszczególne kategorie i wskazać sekwencję dokonywanych nakładów inwestycyjnych niezbędnych do osiągnięcia oczekiwanych rezultatów.</w:t>
            </w:r>
          </w:p>
          <w:p w:rsidR="00EC0BB7" w:rsidRPr="000D7F66" w:rsidRDefault="00DC47C0" w:rsidP="00DC3DBF">
            <w:pPr>
              <w:pStyle w:val="PSDBTabelaNormalny"/>
              <w:ind w:right="254"/>
              <w:jc w:val="both"/>
            </w:pPr>
            <w:r w:rsidRPr="000D7F66">
              <w:t xml:space="preserve">Nakłady inwestycyjne powinny być usystematyzowane w formie działań/zadań. Wskazane jest takie określanie działań aby były całościowym elementem projektu. Dobór poszczególnych wydatków powinien być tak dokonany aby zakończenie działania było możliwe do zidentyfikowania. Prawidłowo określone działania powinno się dać określić wskaźnikiem produktu na poziomie projektu (nie muszą </w:t>
            </w:r>
            <w:r w:rsidR="004466B0">
              <w:br/>
            </w:r>
            <w:r w:rsidRPr="000D7F66">
              <w:t>to być wskaźniki wymagane na poziomie SOOP).</w:t>
            </w:r>
          </w:p>
        </w:tc>
      </w:tr>
      <w:tr w:rsidR="00DC47C0" w:rsidRPr="000D7F66" w:rsidTr="00F75C44">
        <w:trPr>
          <w:trHeight w:val="70"/>
        </w:trPr>
        <w:tc>
          <w:tcPr>
            <w:tcW w:w="959" w:type="dxa"/>
            <w:tcBorders>
              <w:top w:val="single" w:sz="4" w:space="0" w:color="999999"/>
              <w:left w:val="single" w:sz="4" w:space="0" w:color="999999"/>
              <w:bottom w:val="single" w:sz="4" w:space="0" w:color="999999"/>
              <w:right w:val="single" w:sz="4" w:space="0" w:color="999999"/>
            </w:tcBorders>
            <w:shd w:val="clear" w:color="auto" w:fill="auto"/>
          </w:tcPr>
          <w:p w:rsidR="00DC47C0" w:rsidRPr="000D7F66" w:rsidDel="00B11896" w:rsidRDefault="00DC47C0" w:rsidP="00F75C44">
            <w:pPr>
              <w:pStyle w:val="PSDBTabelaNormalny"/>
              <w:ind w:right="254"/>
              <w:rPr>
                <w:sz w:val="12"/>
                <w:szCs w:val="12"/>
              </w:rPr>
            </w:pPr>
          </w:p>
        </w:tc>
        <w:tc>
          <w:tcPr>
            <w:tcW w:w="2671"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DC47C0" w:rsidRPr="000D7F66" w:rsidDel="00B11896" w:rsidRDefault="00DC47C0" w:rsidP="00F75C44">
            <w:pPr>
              <w:pStyle w:val="PSDBTabelaNormalny"/>
              <w:ind w:right="254"/>
            </w:pPr>
            <w:r w:rsidRPr="000D7F66">
              <w:t>Wyszczególnienie</w:t>
            </w:r>
          </w:p>
        </w:tc>
        <w:tc>
          <w:tcPr>
            <w:tcW w:w="5834"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DC47C0" w:rsidRPr="000D7F66" w:rsidRDefault="00DC47C0" w:rsidP="00F75C44">
            <w:pPr>
              <w:pStyle w:val="PSDBTabelaNormalny"/>
              <w:ind w:right="254"/>
            </w:pPr>
            <w:r w:rsidRPr="000D7F66">
              <w:t>Opis</w:t>
            </w:r>
          </w:p>
        </w:tc>
        <w:tc>
          <w:tcPr>
            <w:tcW w:w="1134"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DC47C0" w:rsidRPr="000D7F66" w:rsidRDefault="00DC47C0" w:rsidP="00F75C44">
            <w:pPr>
              <w:pStyle w:val="PSDBTabelaNormalny"/>
              <w:ind w:right="254"/>
            </w:pPr>
            <w:r w:rsidRPr="000D7F66">
              <w:t>Wartość</w:t>
            </w:r>
          </w:p>
        </w:tc>
        <w:tc>
          <w:tcPr>
            <w:tcW w:w="326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DC47C0" w:rsidRPr="000D7F66" w:rsidRDefault="00DC47C0" w:rsidP="00F75C44">
            <w:pPr>
              <w:pStyle w:val="PSDBTabelaNormalny"/>
              <w:ind w:right="254"/>
            </w:pPr>
            <w:r w:rsidRPr="000D7F66">
              <w:t>Termin zakończenia</w:t>
            </w:r>
          </w:p>
        </w:tc>
      </w:tr>
      <w:tr w:rsidR="00DC47C0" w:rsidRPr="000D7F66" w:rsidTr="00F75C44">
        <w:trPr>
          <w:trHeight w:val="70"/>
        </w:trPr>
        <w:tc>
          <w:tcPr>
            <w:tcW w:w="959" w:type="dxa"/>
            <w:tcBorders>
              <w:top w:val="single" w:sz="4" w:space="0" w:color="999999"/>
              <w:left w:val="single" w:sz="4" w:space="0" w:color="999999"/>
              <w:bottom w:val="single" w:sz="4" w:space="0" w:color="999999"/>
              <w:right w:val="single" w:sz="4" w:space="0" w:color="999999"/>
            </w:tcBorders>
            <w:shd w:val="clear" w:color="auto" w:fill="auto"/>
          </w:tcPr>
          <w:p w:rsidR="00DC47C0" w:rsidRPr="000D7F66" w:rsidDel="00B11896" w:rsidRDefault="00DC47C0" w:rsidP="00F75C44">
            <w:pPr>
              <w:pStyle w:val="PSDBTabelaNormalny"/>
              <w:ind w:right="254"/>
              <w:rPr>
                <w:sz w:val="12"/>
                <w:szCs w:val="12"/>
              </w:rPr>
            </w:pPr>
          </w:p>
        </w:tc>
        <w:tc>
          <w:tcPr>
            <w:tcW w:w="2671"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DC47C0" w:rsidRPr="000D7F66" w:rsidRDefault="00DC47C0" w:rsidP="00F75C44">
            <w:pPr>
              <w:pStyle w:val="PSDBTabelaNormalny"/>
              <w:ind w:right="254"/>
            </w:pPr>
            <w:r w:rsidRPr="000D7F66">
              <w:t>Działanie 1 [Wyszczególnić]</w:t>
            </w:r>
          </w:p>
        </w:tc>
        <w:tc>
          <w:tcPr>
            <w:tcW w:w="5834"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DC47C0" w:rsidRPr="000D7F66" w:rsidRDefault="00DC47C0" w:rsidP="00F75C44">
            <w:pPr>
              <w:pStyle w:val="PSDBTabelaNormalny"/>
              <w:ind w:right="254"/>
            </w:pPr>
            <w:r w:rsidRPr="000D7F66">
              <w:t>Opis działania/zadania</w:t>
            </w:r>
          </w:p>
        </w:tc>
        <w:tc>
          <w:tcPr>
            <w:tcW w:w="1134"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DC47C0" w:rsidRPr="000D7F66" w:rsidRDefault="00DC47C0" w:rsidP="00F75C44">
            <w:pPr>
              <w:pStyle w:val="PSDBTabelaNormalny"/>
              <w:ind w:right="254"/>
            </w:pPr>
          </w:p>
        </w:tc>
        <w:tc>
          <w:tcPr>
            <w:tcW w:w="326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DC47C0" w:rsidRPr="000D7F66" w:rsidRDefault="00DC47C0" w:rsidP="00F75C44">
            <w:pPr>
              <w:pStyle w:val="PSDBTabelaNormalny"/>
              <w:ind w:right="254"/>
            </w:pPr>
          </w:p>
        </w:tc>
      </w:tr>
      <w:tr w:rsidR="00DC47C0" w:rsidRPr="000D7F66" w:rsidTr="00F75C44">
        <w:trPr>
          <w:trHeight w:val="70"/>
        </w:trPr>
        <w:tc>
          <w:tcPr>
            <w:tcW w:w="959" w:type="dxa"/>
            <w:tcBorders>
              <w:top w:val="single" w:sz="4" w:space="0" w:color="999999"/>
              <w:left w:val="single" w:sz="4" w:space="0" w:color="999999"/>
              <w:bottom w:val="single" w:sz="4" w:space="0" w:color="999999"/>
              <w:right w:val="single" w:sz="4" w:space="0" w:color="999999"/>
            </w:tcBorders>
            <w:shd w:val="clear" w:color="auto" w:fill="auto"/>
          </w:tcPr>
          <w:p w:rsidR="00DC47C0" w:rsidRPr="000D7F66" w:rsidDel="00B11896" w:rsidRDefault="00DC47C0" w:rsidP="00F75C44">
            <w:pPr>
              <w:pStyle w:val="PSDBTabelaNormalny"/>
              <w:ind w:right="254"/>
              <w:rPr>
                <w:sz w:val="12"/>
                <w:szCs w:val="12"/>
              </w:rPr>
            </w:pPr>
          </w:p>
        </w:tc>
        <w:tc>
          <w:tcPr>
            <w:tcW w:w="2671"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DC47C0" w:rsidRPr="000D7F66" w:rsidDel="00B11896" w:rsidRDefault="00DC47C0" w:rsidP="00F75C44">
            <w:pPr>
              <w:pStyle w:val="PSDBTabelaNormalny"/>
              <w:ind w:right="254"/>
            </w:pPr>
            <w:r w:rsidRPr="000D7F66">
              <w:t>Wydatki całkowite [Wyszczególnić]</w:t>
            </w:r>
          </w:p>
        </w:tc>
        <w:tc>
          <w:tcPr>
            <w:tcW w:w="5834"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DC47C0" w:rsidRPr="000D7F66" w:rsidRDefault="00DC47C0" w:rsidP="00F75C44">
            <w:pPr>
              <w:pStyle w:val="PSDBTabelaNormalny"/>
              <w:ind w:right="254"/>
            </w:pPr>
            <w:r w:rsidRPr="000D7F66">
              <w:t>Opis wydatku</w:t>
            </w:r>
          </w:p>
        </w:tc>
        <w:tc>
          <w:tcPr>
            <w:tcW w:w="1134"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DC47C0" w:rsidRPr="000D7F66" w:rsidRDefault="00DC47C0" w:rsidP="00F75C44">
            <w:pPr>
              <w:pStyle w:val="PSDBTabelaNormalny"/>
              <w:ind w:right="254"/>
            </w:pPr>
          </w:p>
        </w:tc>
        <w:tc>
          <w:tcPr>
            <w:tcW w:w="326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DC47C0" w:rsidRPr="000D7F66" w:rsidRDefault="00DC47C0" w:rsidP="00F75C44">
            <w:pPr>
              <w:pStyle w:val="PSDBTabelaNormalny"/>
              <w:ind w:right="254"/>
            </w:pPr>
          </w:p>
        </w:tc>
      </w:tr>
      <w:tr w:rsidR="00DC47C0" w:rsidRPr="000D7F66" w:rsidTr="00F75C44">
        <w:trPr>
          <w:trHeight w:val="70"/>
        </w:trPr>
        <w:tc>
          <w:tcPr>
            <w:tcW w:w="959" w:type="dxa"/>
            <w:tcBorders>
              <w:top w:val="single" w:sz="4" w:space="0" w:color="999999"/>
              <w:left w:val="single" w:sz="4" w:space="0" w:color="999999"/>
              <w:bottom w:val="single" w:sz="4" w:space="0" w:color="999999"/>
              <w:right w:val="single" w:sz="4" w:space="0" w:color="999999"/>
            </w:tcBorders>
            <w:shd w:val="clear" w:color="auto" w:fill="auto"/>
          </w:tcPr>
          <w:p w:rsidR="00DC47C0" w:rsidRPr="000D7F66" w:rsidDel="00B11896" w:rsidRDefault="00DC47C0" w:rsidP="00F75C44">
            <w:pPr>
              <w:pStyle w:val="PSDBTabelaNormalny"/>
              <w:ind w:right="254"/>
              <w:rPr>
                <w:sz w:val="12"/>
                <w:szCs w:val="12"/>
              </w:rPr>
            </w:pPr>
          </w:p>
        </w:tc>
        <w:tc>
          <w:tcPr>
            <w:tcW w:w="2671"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DC47C0" w:rsidRPr="000D7F66" w:rsidDel="00B11896" w:rsidRDefault="00DC47C0" w:rsidP="00F75C44">
            <w:pPr>
              <w:pStyle w:val="PSDBTabelaNormalny"/>
              <w:ind w:right="254"/>
            </w:pPr>
            <w:r w:rsidRPr="000D7F66">
              <w:t xml:space="preserve">Wydatki </w:t>
            </w:r>
            <w:proofErr w:type="spellStart"/>
            <w:r w:rsidRPr="000D7F66">
              <w:t>kwalifikowalne</w:t>
            </w:r>
            <w:proofErr w:type="spellEnd"/>
            <w:r w:rsidRPr="000D7F66">
              <w:t xml:space="preserve"> [Wyszczególnić]</w:t>
            </w:r>
          </w:p>
        </w:tc>
        <w:tc>
          <w:tcPr>
            <w:tcW w:w="5834"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DC47C0" w:rsidRPr="000D7F66" w:rsidRDefault="00DC47C0" w:rsidP="00F75C44">
            <w:pPr>
              <w:pStyle w:val="PSDBTabelaNormalny"/>
              <w:ind w:right="254"/>
            </w:pPr>
            <w:r w:rsidRPr="000D7F66">
              <w:t>Opis wydatku</w:t>
            </w:r>
          </w:p>
        </w:tc>
        <w:tc>
          <w:tcPr>
            <w:tcW w:w="1134"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DC47C0" w:rsidRPr="000D7F66" w:rsidRDefault="00DC47C0" w:rsidP="00F75C44">
            <w:pPr>
              <w:pStyle w:val="PSDBTabelaNormalny"/>
              <w:ind w:right="254"/>
            </w:pPr>
          </w:p>
        </w:tc>
        <w:tc>
          <w:tcPr>
            <w:tcW w:w="326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DC47C0" w:rsidRPr="000D7F66" w:rsidRDefault="00DC47C0" w:rsidP="00F75C44">
            <w:pPr>
              <w:pStyle w:val="PSDBTabelaNormalny"/>
              <w:ind w:right="254"/>
            </w:pPr>
          </w:p>
        </w:tc>
      </w:tr>
      <w:tr w:rsidR="00DC47C0" w:rsidRPr="000D7F66" w:rsidTr="00F75C44">
        <w:trPr>
          <w:trHeight w:val="70"/>
        </w:trPr>
        <w:tc>
          <w:tcPr>
            <w:tcW w:w="959" w:type="dxa"/>
            <w:tcBorders>
              <w:top w:val="single" w:sz="4" w:space="0" w:color="999999"/>
              <w:left w:val="single" w:sz="4" w:space="0" w:color="999999"/>
              <w:bottom w:val="single" w:sz="4" w:space="0" w:color="999999"/>
              <w:right w:val="single" w:sz="4" w:space="0" w:color="999999"/>
            </w:tcBorders>
            <w:shd w:val="clear" w:color="auto" w:fill="auto"/>
          </w:tcPr>
          <w:p w:rsidR="00DC47C0" w:rsidRPr="000D7F66" w:rsidDel="00B11896" w:rsidRDefault="00DC47C0" w:rsidP="00F75C44">
            <w:pPr>
              <w:pStyle w:val="PSDBTabelaNormalny"/>
              <w:ind w:right="254"/>
              <w:rPr>
                <w:sz w:val="12"/>
                <w:szCs w:val="12"/>
              </w:rPr>
            </w:pPr>
          </w:p>
        </w:tc>
        <w:tc>
          <w:tcPr>
            <w:tcW w:w="2671"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DC47C0" w:rsidRPr="000D7F66" w:rsidDel="00B11896" w:rsidRDefault="00DC47C0" w:rsidP="00F75C44">
            <w:pPr>
              <w:pStyle w:val="PSDBTabelaNormalny"/>
              <w:ind w:right="254"/>
            </w:pPr>
            <w:r w:rsidRPr="000D7F66">
              <w:t>Działanie n [Wyszczególnić]</w:t>
            </w:r>
          </w:p>
        </w:tc>
        <w:tc>
          <w:tcPr>
            <w:tcW w:w="5834"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DC47C0" w:rsidRPr="000D7F66" w:rsidRDefault="00DC47C0" w:rsidP="00F75C44">
            <w:pPr>
              <w:pStyle w:val="PSDBTabelaNormalny"/>
              <w:ind w:right="254"/>
            </w:pPr>
            <w:r w:rsidRPr="000D7F66">
              <w:t>Opis działania/zadania</w:t>
            </w:r>
          </w:p>
        </w:tc>
        <w:tc>
          <w:tcPr>
            <w:tcW w:w="1134"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DC47C0" w:rsidRPr="000D7F66" w:rsidRDefault="00DC47C0" w:rsidP="00F75C44">
            <w:pPr>
              <w:pStyle w:val="PSDBTabelaNormalny"/>
              <w:ind w:right="254"/>
            </w:pPr>
          </w:p>
        </w:tc>
        <w:tc>
          <w:tcPr>
            <w:tcW w:w="326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DC47C0" w:rsidRPr="000D7F66" w:rsidRDefault="00DC47C0" w:rsidP="00F75C44">
            <w:pPr>
              <w:pStyle w:val="PSDBTabelaNormalny"/>
              <w:ind w:right="254"/>
            </w:pPr>
          </w:p>
        </w:tc>
      </w:tr>
      <w:tr w:rsidR="00DC47C0" w:rsidRPr="000D7F66" w:rsidTr="00F75C44">
        <w:trPr>
          <w:trHeight w:val="70"/>
        </w:trPr>
        <w:tc>
          <w:tcPr>
            <w:tcW w:w="959" w:type="dxa"/>
            <w:tcBorders>
              <w:top w:val="single" w:sz="4" w:space="0" w:color="999999"/>
              <w:left w:val="single" w:sz="4" w:space="0" w:color="999999"/>
              <w:bottom w:val="single" w:sz="4" w:space="0" w:color="999999"/>
              <w:right w:val="single" w:sz="4" w:space="0" w:color="999999"/>
            </w:tcBorders>
            <w:shd w:val="clear" w:color="auto" w:fill="auto"/>
          </w:tcPr>
          <w:p w:rsidR="00DC47C0" w:rsidRPr="000D7F66" w:rsidDel="00B11896" w:rsidRDefault="00DC47C0" w:rsidP="00F75C44">
            <w:pPr>
              <w:pStyle w:val="PSDBTabelaNormalny"/>
              <w:ind w:right="254"/>
              <w:rPr>
                <w:sz w:val="12"/>
                <w:szCs w:val="12"/>
              </w:rPr>
            </w:pPr>
          </w:p>
        </w:tc>
        <w:tc>
          <w:tcPr>
            <w:tcW w:w="2671"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DC47C0" w:rsidRPr="000D7F66" w:rsidDel="00B11896" w:rsidRDefault="00DC47C0" w:rsidP="00F75C44">
            <w:pPr>
              <w:pStyle w:val="PSDBTabelaNormalny"/>
              <w:ind w:right="254"/>
            </w:pPr>
            <w:r w:rsidRPr="000D7F66">
              <w:t>Wydatki całkowite [Wyszczególnić]</w:t>
            </w:r>
          </w:p>
        </w:tc>
        <w:tc>
          <w:tcPr>
            <w:tcW w:w="5834"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DC47C0" w:rsidRPr="000D7F66" w:rsidRDefault="00DC47C0" w:rsidP="00F75C44">
            <w:pPr>
              <w:pStyle w:val="PSDBTabelaNormalny"/>
              <w:ind w:right="254"/>
            </w:pPr>
            <w:r w:rsidRPr="000D7F66">
              <w:t>Opis wydatku</w:t>
            </w:r>
          </w:p>
        </w:tc>
        <w:tc>
          <w:tcPr>
            <w:tcW w:w="1134"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DC47C0" w:rsidRPr="000D7F66" w:rsidRDefault="00DC47C0" w:rsidP="00F75C44">
            <w:pPr>
              <w:pStyle w:val="PSDBTabelaNormalny"/>
              <w:ind w:right="254"/>
            </w:pPr>
          </w:p>
        </w:tc>
        <w:tc>
          <w:tcPr>
            <w:tcW w:w="326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DC47C0" w:rsidRPr="000D7F66" w:rsidRDefault="00DC47C0" w:rsidP="00F75C44">
            <w:pPr>
              <w:pStyle w:val="PSDBTabelaNormalny"/>
              <w:ind w:right="254"/>
            </w:pPr>
          </w:p>
        </w:tc>
      </w:tr>
      <w:tr w:rsidR="00DC47C0" w:rsidRPr="000D7F66" w:rsidTr="00F75C44">
        <w:trPr>
          <w:trHeight w:val="70"/>
        </w:trPr>
        <w:tc>
          <w:tcPr>
            <w:tcW w:w="959" w:type="dxa"/>
            <w:tcBorders>
              <w:top w:val="single" w:sz="4" w:space="0" w:color="999999"/>
              <w:left w:val="single" w:sz="4" w:space="0" w:color="999999"/>
              <w:bottom w:val="single" w:sz="4" w:space="0" w:color="999999"/>
              <w:right w:val="single" w:sz="4" w:space="0" w:color="999999"/>
            </w:tcBorders>
            <w:shd w:val="clear" w:color="auto" w:fill="auto"/>
          </w:tcPr>
          <w:p w:rsidR="00DC47C0" w:rsidRPr="000D7F66" w:rsidDel="00B11896" w:rsidRDefault="00DC47C0" w:rsidP="00F75C44">
            <w:pPr>
              <w:pStyle w:val="PSDBTabelaNormalny"/>
              <w:ind w:right="254"/>
              <w:rPr>
                <w:sz w:val="12"/>
                <w:szCs w:val="12"/>
              </w:rPr>
            </w:pPr>
          </w:p>
        </w:tc>
        <w:tc>
          <w:tcPr>
            <w:tcW w:w="2671"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DC47C0" w:rsidRPr="000D7F66" w:rsidDel="00B11896" w:rsidRDefault="00DC47C0" w:rsidP="00F75C44">
            <w:pPr>
              <w:pStyle w:val="PSDBTabelaNormalny"/>
              <w:ind w:right="254"/>
            </w:pPr>
            <w:r w:rsidRPr="000D7F66">
              <w:t xml:space="preserve">Wydatki </w:t>
            </w:r>
            <w:proofErr w:type="spellStart"/>
            <w:r w:rsidRPr="000D7F66">
              <w:t>kwalifikowalne</w:t>
            </w:r>
            <w:proofErr w:type="spellEnd"/>
            <w:r w:rsidRPr="000D7F66">
              <w:t xml:space="preserve"> [Wyszczególnić]</w:t>
            </w:r>
          </w:p>
        </w:tc>
        <w:tc>
          <w:tcPr>
            <w:tcW w:w="5834"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DC47C0" w:rsidRPr="000D7F66" w:rsidRDefault="00DC47C0" w:rsidP="00F75C44">
            <w:pPr>
              <w:pStyle w:val="PSDBTabelaNormalny"/>
              <w:ind w:right="254"/>
            </w:pPr>
            <w:r w:rsidRPr="000D7F66">
              <w:t>Opis wydatku</w:t>
            </w:r>
          </w:p>
        </w:tc>
        <w:tc>
          <w:tcPr>
            <w:tcW w:w="1134"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DC47C0" w:rsidRPr="000D7F66" w:rsidRDefault="00DC47C0" w:rsidP="00F75C44">
            <w:pPr>
              <w:pStyle w:val="PSDBTabelaNormalny"/>
              <w:ind w:right="254"/>
            </w:pPr>
          </w:p>
        </w:tc>
        <w:tc>
          <w:tcPr>
            <w:tcW w:w="326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DC47C0" w:rsidRPr="000D7F66" w:rsidRDefault="00DC47C0" w:rsidP="00F75C44">
            <w:pPr>
              <w:pStyle w:val="PSDBTabelaNormalny"/>
              <w:ind w:right="254"/>
            </w:pPr>
          </w:p>
        </w:tc>
      </w:tr>
    </w:tbl>
    <w:p w:rsidR="00240BEA" w:rsidRPr="000D7F66" w:rsidRDefault="00240BEA" w:rsidP="00753CD9">
      <w:pPr>
        <w:pStyle w:val="Nagwek2"/>
      </w:pPr>
      <w:bookmarkStart w:id="180" w:name="_Toc467746667"/>
      <w:r w:rsidRPr="000D7F66">
        <w:t>Podmiot odpowiedzialny za projekt</w:t>
      </w:r>
      <w:bookmarkEnd w:id="180"/>
    </w:p>
    <w:p w:rsidR="00F31BDD" w:rsidRPr="000D7F66" w:rsidRDefault="00F31BDD" w:rsidP="00617741">
      <w:pPr>
        <w:pStyle w:val="Default"/>
        <w:jc w:val="both"/>
        <w:rPr>
          <w:rFonts w:ascii="Verdana" w:hAnsi="Verdana"/>
          <w:sz w:val="18"/>
          <w:szCs w:val="18"/>
        </w:rPr>
      </w:pPr>
      <w:r w:rsidRPr="000D7F66">
        <w:rPr>
          <w:rFonts w:ascii="Verdana" w:hAnsi="Verdana"/>
          <w:sz w:val="18"/>
          <w:szCs w:val="18"/>
        </w:rPr>
        <w:t xml:space="preserve">Należy wskazać projektodawcę, tj. podmiot odpowiedzialny za realizację projektu, i opisać jego </w:t>
      </w:r>
      <w:r w:rsidRPr="000D7F66">
        <w:rPr>
          <w:rFonts w:ascii="Verdana" w:hAnsi="Verdana"/>
          <w:b/>
          <w:bCs/>
          <w:sz w:val="18"/>
          <w:szCs w:val="18"/>
        </w:rPr>
        <w:t xml:space="preserve">potencjał techniczny, finansowy </w:t>
      </w:r>
      <w:r w:rsidR="004412D8" w:rsidRPr="000D7F66">
        <w:rPr>
          <w:rFonts w:ascii="Verdana" w:hAnsi="Verdana"/>
          <w:b/>
          <w:bCs/>
          <w:sz w:val="18"/>
          <w:szCs w:val="18"/>
        </w:rPr>
        <w:br/>
      </w:r>
      <w:r w:rsidRPr="000D7F66">
        <w:rPr>
          <w:rFonts w:ascii="Verdana" w:hAnsi="Verdana"/>
          <w:b/>
          <w:bCs/>
          <w:sz w:val="18"/>
          <w:szCs w:val="18"/>
        </w:rPr>
        <w:t xml:space="preserve">i instytucjonalny. </w:t>
      </w:r>
      <w:r w:rsidRPr="000D7F66">
        <w:rPr>
          <w:rFonts w:ascii="Verdana" w:hAnsi="Verdana"/>
          <w:sz w:val="18"/>
          <w:szCs w:val="18"/>
        </w:rPr>
        <w:t xml:space="preserve">Potencjał techniczny odnosi się do odpowiednich zasobów ludzkich i wiedzy eksperckiej pracowników w ramach organizacji wnioskodawcy projektu, które są przydzielone do projektu w celu zarządzania jego wdrażaniem a następnie funkcjonowaniem. Jeżeli zaistnieje potrzeba zatrudnienia dodatkowych pracowników, należy przedstawić dowody na to, że nie ma żadnych ograniczeń możliwości znalezienia odpowiednio wykwalifikowanych pracowników na lokalnym rynku pracy. Potencjał finansowy odnosi się do sytuacji finansowej podmiotu, który powinien wykazać, że jest w stanie zapewnić odpowiednie finansowanie zarówno podczas wdrażania, jak i przeprowadzania operacji. Jest </w:t>
      </w:r>
      <w:r w:rsidR="004466B0">
        <w:rPr>
          <w:rFonts w:ascii="Verdana" w:hAnsi="Verdana"/>
          <w:sz w:val="18"/>
          <w:szCs w:val="18"/>
        </w:rPr>
        <w:br/>
      </w:r>
      <w:r w:rsidRPr="000D7F66">
        <w:rPr>
          <w:rFonts w:ascii="Verdana" w:hAnsi="Verdana"/>
          <w:sz w:val="18"/>
          <w:szCs w:val="18"/>
        </w:rPr>
        <w:t xml:space="preserve">to szczególnie istotne, gdy oczekuje się, że projekt będzie wymagać znacznego wpływu środków pieniężnych do kapitału obrotowego lub innego stanu nierównowagi finansowej (np. kredyt średnio/długoterminowy, cykl rozliczeniowy VAT itp.). Potencjał instytucjonalny odnosi się do wszystkich rozwiązań instytucjonalnych potrzebnych do wdrożenia projektu i jego funkcjonowania (np. utworzenie jednostki wdrażającej projekt), w tym kwestii prawnych i umownych dotyczących licencjonowania projektu. W razie potrzeby może zaistnieć konieczność zaplanowania i uwzględnienia w projekcie specjalnej zewnętrznej pomocy technicznej. </w:t>
      </w:r>
    </w:p>
    <w:p w:rsidR="00F75C44" w:rsidRPr="002A78B8" w:rsidRDefault="00F75C44" w:rsidP="00F75C44">
      <w:pPr>
        <w:rPr>
          <w:szCs w:val="18"/>
        </w:rPr>
      </w:pPr>
      <w:r w:rsidRPr="00B44E0A">
        <w:rPr>
          <w:szCs w:val="18"/>
        </w:rPr>
        <w:t xml:space="preserve">W przypadku gdy właściciel infrastruktury i jej operator to dwa różne podmioty, należy przedstawić opis spółki lub agencji będącej operatorem, która będzie zarządzać infrastrukturą (jeżeli jest już znana) i jej status prawny, kryteria zastosowane do jej wyboru oraz przewidywane ustalenia umowne </w:t>
      </w:r>
      <w:r w:rsidRPr="002A78B8">
        <w:rPr>
          <w:szCs w:val="18"/>
        </w:rPr>
        <w:t>pomiędzy partnerami, włączając w to mechanizm finansowania (np. pobieranie opłat/płatności za usługi, dotacje rządowe).</w:t>
      </w:r>
    </w:p>
    <w:p w:rsidR="003F0544" w:rsidRPr="002A78B8" w:rsidRDefault="003F0544" w:rsidP="003F0544">
      <w:pPr>
        <w:rPr>
          <w:szCs w:val="18"/>
        </w:rPr>
      </w:pPr>
      <w:r w:rsidRPr="002A78B8">
        <w:rPr>
          <w:szCs w:val="18"/>
        </w:rPr>
        <w:t>W przypadku projektów hybrydowych, w których przed złożeniem wniosku o dofinansowanie nie dokonano wyboru partnera prywatnego</w:t>
      </w:r>
      <w:r w:rsidR="00155523" w:rsidRPr="002A78B8">
        <w:rPr>
          <w:szCs w:val="18"/>
        </w:rPr>
        <w:t>,</w:t>
      </w:r>
      <w:r w:rsidRPr="002A78B8">
        <w:rPr>
          <w:szCs w:val="18"/>
        </w:rPr>
        <w:t xml:space="preserve"> jako podmiot odpowiedzialny za wdrożenie projektu należy wskazać podmiot publiczny który inicjuje projekt, zaś w pozostałych przypadkach tego z partnerów, który zgodnie z postanowieniami umowy PPP będzie pełnił funkcję beneficjenta. </w:t>
      </w:r>
    </w:p>
    <w:p w:rsidR="003F0544" w:rsidRPr="002A78B8" w:rsidRDefault="003F0544" w:rsidP="003F0544">
      <w:pPr>
        <w:rPr>
          <w:szCs w:val="18"/>
        </w:rPr>
      </w:pPr>
      <w:r w:rsidRPr="002A78B8">
        <w:rPr>
          <w:szCs w:val="18"/>
        </w:rPr>
        <w:t>Sposób wskazania potencjału technicznego, finansowego i instytucjonalnego w przypadku projektów hybrydowych uzależniony jest od tego, na jakim etapie wyboru partnera prywatnego składany jest wniosek o dofinansowanie oraz od tego, jaki podmiot ma pełnić rolę beneficjenta.</w:t>
      </w:r>
    </w:p>
    <w:p w:rsidR="003F0544" w:rsidRPr="002A78B8" w:rsidRDefault="003F0544" w:rsidP="003F0544">
      <w:pPr>
        <w:rPr>
          <w:szCs w:val="18"/>
        </w:rPr>
      </w:pPr>
      <w:r w:rsidRPr="002A78B8">
        <w:rPr>
          <w:szCs w:val="18"/>
        </w:rPr>
        <w:lastRenderedPageBreak/>
        <w:t>W</w:t>
      </w:r>
      <w:r w:rsidR="00155523" w:rsidRPr="002A78B8">
        <w:rPr>
          <w:szCs w:val="18"/>
        </w:rPr>
        <w:t xml:space="preserve"> sytuacji w</w:t>
      </w:r>
      <w:r w:rsidRPr="002A78B8">
        <w:rPr>
          <w:szCs w:val="18"/>
        </w:rPr>
        <w:t>niosk</w:t>
      </w:r>
      <w:r w:rsidR="00155523" w:rsidRPr="002A78B8">
        <w:rPr>
          <w:szCs w:val="18"/>
        </w:rPr>
        <w:t>u</w:t>
      </w:r>
      <w:r w:rsidRPr="002A78B8">
        <w:rPr>
          <w:szCs w:val="18"/>
        </w:rPr>
        <w:t xml:space="preserve"> składan</w:t>
      </w:r>
      <w:r w:rsidR="00155523" w:rsidRPr="002A78B8">
        <w:rPr>
          <w:szCs w:val="18"/>
        </w:rPr>
        <w:t>ego</w:t>
      </w:r>
      <w:r w:rsidRPr="002A78B8">
        <w:rPr>
          <w:szCs w:val="18"/>
        </w:rPr>
        <w:t xml:space="preserve"> przez podmiot publiczny przed dokonaniem wyboru partnera prywatnego w studium należy opisać kryteria, które musi spełniać przedsiębior</w:t>
      </w:r>
      <w:r w:rsidR="00626C9A" w:rsidRPr="002A78B8">
        <w:rPr>
          <w:szCs w:val="18"/>
        </w:rPr>
        <w:t>ca, aby móc wziąć udział w postę</w:t>
      </w:r>
      <w:r w:rsidRPr="002A78B8">
        <w:rPr>
          <w:szCs w:val="18"/>
        </w:rPr>
        <w:t xml:space="preserve">powaniu na wybór partnera prywatnego wraz z uzasadnieniem ich wyboru. Dodatkowo należy zamieścić opis ustaleń w zakresie przygotowania i monitorowania projektu hybrydowego oraz zarządzania nim. W praktyce oznacza to, że w tej części studium należy opisać, w oparciu o jaki potencjał techniczny, prawny, finansowy i administracyjny podmiot publiczny będzie przygotowywał projekt hybrydowy, dokona wyboru partnera prywatnego, a następnie będzie monitorował realizacje umowy PPP. </w:t>
      </w:r>
    </w:p>
    <w:p w:rsidR="003F0544" w:rsidRPr="002A78B8" w:rsidRDefault="003F0544" w:rsidP="003F0544">
      <w:pPr>
        <w:rPr>
          <w:szCs w:val="18"/>
        </w:rPr>
      </w:pPr>
      <w:r w:rsidRPr="002A78B8">
        <w:rPr>
          <w:szCs w:val="18"/>
        </w:rPr>
        <w:t xml:space="preserve">Wniosek składany przez podmiot publiczny po wybraniu partnera prywatnego – podmiot publiczny powinien wypełnić tę sekcję w odniesieniu do swojego </w:t>
      </w:r>
      <w:r w:rsidRPr="002A78B8">
        <w:rPr>
          <w:b/>
          <w:szCs w:val="18"/>
        </w:rPr>
        <w:t>potencjału</w:t>
      </w:r>
      <w:r w:rsidR="000F01A0" w:rsidRPr="002A78B8">
        <w:rPr>
          <w:b/>
          <w:szCs w:val="18"/>
        </w:rPr>
        <w:t xml:space="preserve"> jak również uwzględnić potencjał partnera prywatnego</w:t>
      </w:r>
      <w:r w:rsidR="000F01A0" w:rsidRPr="002A78B8">
        <w:rPr>
          <w:szCs w:val="18"/>
        </w:rPr>
        <w:t>.</w:t>
      </w:r>
    </w:p>
    <w:p w:rsidR="003F0544" w:rsidRPr="000D7F66" w:rsidRDefault="003F0544" w:rsidP="00F75C44">
      <w:pPr>
        <w:rPr>
          <w:szCs w:val="18"/>
        </w:rPr>
      </w:pPr>
    </w:p>
    <w:p w:rsidR="00240BEA" w:rsidRPr="000D7F66" w:rsidRDefault="00240BEA" w:rsidP="00753CD9">
      <w:pPr>
        <w:pStyle w:val="Nagwek3"/>
      </w:pPr>
      <w:bookmarkStart w:id="181" w:name="_Toc467746668"/>
      <w:r w:rsidRPr="000D7F66">
        <w:t>Opis stanu aktualnego instytucji wdrażającej projekt</w:t>
      </w:r>
      <w:bookmarkEnd w:id="181"/>
    </w:p>
    <w:tbl>
      <w:tblPr>
        <w:tblW w:w="1372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675"/>
        <w:gridCol w:w="2603"/>
        <w:gridCol w:w="1350"/>
        <w:gridCol w:w="1518"/>
        <w:gridCol w:w="1442"/>
        <w:gridCol w:w="6139"/>
      </w:tblGrid>
      <w:tr w:rsidR="00F75C44" w:rsidRPr="000D7F66" w:rsidTr="00F75C44">
        <w:trPr>
          <w:tblHeader/>
        </w:trPr>
        <w:tc>
          <w:tcPr>
            <w:tcW w:w="675"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F75C44" w:rsidRPr="000D7F66" w:rsidRDefault="00F75C44" w:rsidP="00F75C44">
            <w:pPr>
              <w:pStyle w:val="PSDBTabelaNagwek"/>
              <w:rPr>
                <w:szCs w:val="14"/>
              </w:rPr>
            </w:pPr>
            <w:r w:rsidRPr="000D7F66">
              <w:rPr>
                <w:szCs w:val="14"/>
              </w:rPr>
              <w:t>Lp.</w:t>
            </w:r>
          </w:p>
        </w:tc>
        <w:tc>
          <w:tcPr>
            <w:tcW w:w="2603"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F75C44" w:rsidRPr="000D7F66" w:rsidRDefault="00F75C44" w:rsidP="00F75C44">
            <w:pPr>
              <w:pStyle w:val="PSDBTabelaNagwek"/>
              <w:rPr>
                <w:szCs w:val="14"/>
              </w:rPr>
            </w:pPr>
            <w:r w:rsidRPr="000D7F66">
              <w:rPr>
                <w:szCs w:val="14"/>
              </w:rPr>
              <w:t>Zakres informacji</w:t>
            </w:r>
          </w:p>
        </w:tc>
        <w:tc>
          <w:tcPr>
            <w:tcW w:w="10449" w:type="dxa"/>
            <w:gridSpan w:val="4"/>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F75C44" w:rsidRPr="000D7F66" w:rsidRDefault="00F75C44" w:rsidP="00F75C44">
            <w:pPr>
              <w:pStyle w:val="PSDBTabelaNagwek"/>
              <w:rPr>
                <w:szCs w:val="14"/>
              </w:rPr>
            </w:pPr>
            <w:r w:rsidRPr="000D7F66">
              <w:rPr>
                <w:szCs w:val="14"/>
              </w:rPr>
              <w:t>Opis</w:t>
            </w:r>
          </w:p>
        </w:tc>
      </w:tr>
      <w:tr w:rsidR="00F75C44" w:rsidRPr="000D7F66" w:rsidTr="00F75C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F75C44" w:rsidP="00F75C44">
            <w:pPr>
              <w:pStyle w:val="PSDBTabelaNormalny"/>
              <w:rPr>
                <w:sz w:val="12"/>
                <w:szCs w:val="12"/>
              </w:rPr>
            </w:pPr>
            <w:r w:rsidRPr="000D7F66">
              <w:rPr>
                <w:sz w:val="12"/>
                <w:szCs w:val="12"/>
              </w:rPr>
              <w:t>3.2.1.1</w:t>
            </w:r>
          </w:p>
        </w:tc>
        <w:tc>
          <w:tcPr>
            <w:tcW w:w="2603" w:type="dxa"/>
            <w:tcBorders>
              <w:top w:val="nil"/>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pPr>
            <w:r w:rsidRPr="000D7F66">
              <w:t>Dane formalno-prawne</w:t>
            </w:r>
          </w:p>
        </w:tc>
        <w:tc>
          <w:tcPr>
            <w:tcW w:w="10449" w:type="dxa"/>
            <w:gridSpan w:val="4"/>
            <w:tcBorders>
              <w:top w:val="nil"/>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pPr>
          </w:p>
        </w:tc>
      </w:tr>
      <w:tr w:rsidR="00F75C44" w:rsidRPr="000D7F66" w:rsidTr="00F75C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F75C44" w:rsidP="00F75C44">
            <w:pPr>
              <w:pStyle w:val="PSDBTabelaNormalny"/>
              <w:rPr>
                <w:sz w:val="12"/>
                <w:szCs w:val="12"/>
              </w:rPr>
            </w:pP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i/>
              </w:rPr>
            </w:pPr>
            <w:r w:rsidRPr="000D7F66">
              <w:rPr>
                <w:i/>
              </w:rPr>
              <w:t xml:space="preserve">Typ beneficjenta </w:t>
            </w:r>
          </w:p>
        </w:tc>
        <w:tc>
          <w:tcPr>
            <w:tcW w:w="10449" w:type="dxa"/>
            <w:gridSpan w:val="4"/>
            <w:tcBorders>
              <w:top w:val="single" w:sz="4" w:space="0" w:color="999999"/>
              <w:left w:val="single" w:sz="4" w:space="0" w:color="999999"/>
              <w:bottom w:val="nil"/>
              <w:right w:val="single" w:sz="4" w:space="0" w:color="999999"/>
              <w:tl2br w:val="nil"/>
              <w:tr2bl w:val="nil"/>
            </w:tcBorders>
            <w:shd w:val="clear" w:color="auto" w:fill="F9F9F9"/>
          </w:tcPr>
          <w:p w:rsidR="002A0700" w:rsidRDefault="00F75C44" w:rsidP="00712C26">
            <w:pPr>
              <w:pStyle w:val="PSDBTabelaNormalny"/>
              <w:jc w:val="both"/>
            </w:pPr>
            <w:r w:rsidRPr="000D7F66">
              <w:t>Należy przyporządkować do typologii beneficjentów</w:t>
            </w:r>
            <w:r w:rsidR="000D7F66" w:rsidRPr="000D7F66">
              <w:t xml:space="preserve"> wskazanych w Regulaminie konkursu/naboru</w:t>
            </w:r>
          </w:p>
        </w:tc>
      </w:tr>
      <w:tr w:rsidR="00F75C44" w:rsidRPr="000D7F66" w:rsidTr="00F75C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F75C44" w:rsidP="00F75C44">
            <w:pPr>
              <w:pStyle w:val="PSDBTabelaNormalny"/>
              <w:rPr>
                <w:sz w:val="12"/>
                <w:szCs w:val="12"/>
              </w:rPr>
            </w:pP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i/>
              </w:rPr>
            </w:pPr>
            <w:r w:rsidRPr="000D7F66">
              <w:rPr>
                <w:i/>
              </w:rPr>
              <w:t>Podstawa prawna utworzenia</w:t>
            </w:r>
          </w:p>
        </w:tc>
        <w:tc>
          <w:tcPr>
            <w:tcW w:w="10449" w:type="dxa"/>
            <w:gridSpan w:val="4"/>
            <w:tcBorders>
              <w:top w:val="single" w:sz="4" w:space="0" w:color="999999"/>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pPr>
            <w:r w:rsidRPr="000D7F66">
              <w:t>dotyczy jednostek budżetowych</w:t>
            </w:r>
          </w:p>
        </w:tc>
      </w:tr>
      <w:tr w:rsidR="00F75C44" w:rsidRPr="000D7F66" w:rsidTr="00F75C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F75C44" w:rsidP="00F75C44">
            <w:pPr>
              <w:pStyle w:val="PSDBTabelaNormalny"/>
              <w:rPr>
                <w:sz w:val="12"/>
                <w:szCs w:val="12"/>
              </w:rPr>
            </w:pP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i/>
              </w:rPr>
            </w:pPr>
            <w:r w:rsidRPr="000D7F66">
              <w:rPr>
                <w:i/>
              </w:rPr>
              <w:t>Organ założycielski</w:t>
            </w:r>
          </w:p>
        </w:tc>
        <w:tc>
          <w:tcPr>
            <w:tcW w:w="10449" w:type="dxa"/>
            <w:gridSpan w:val="4"/>
            <w:tcBorders>
              <w:top w:val="single" w:sz="4" w:space="0" w:color="999999"/>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pPr>
            <w:r w:rsidRPr="000D7F66">
              <w:t>dotyczy jednostek budżetowych</w:t>
            </w:r>
          </w:p>
        </w:tc>
      </w:tr>
      <w:tr w:rsidR="00F75C44" w:rsidRPr="000D7F66" w:rsidTr="00F75C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F75C44" w:rsidP="00F75C44">
            <w:pPr>
              <w:pStyle w:val="PSDBTabelaNormalny"/>
              <w:rPr>
                <w:sz w:val="12"/>
                <w:szCs w:val="12"/>
              </w:rPr>
            </w:pP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i/>
              </w:rPr>
            </w:pPr>
            <w:r w:rsidRPr="000D7F66">
              <w:rPr>
                <w:i/>
              </w:rPr>
              <w:t>Zadania statutowe</w:t>
            </w:r>
          </w:p>
        </w:tc>
        <w:tc>
          <w:tcPr>
            <w:tcW w:w="10449" w:type="dxa"/>
            <w:gridSpan w:val="4"/>
            <w:tcBorders>
              <w:top w:val="single" w:sz="4" w:space="0" w:color="999999"/>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pPr>
            <w:r w:rsidRPr="000D7F66">
              <w:t>dotyczy jednostek budżetowych i organizacji pozarządowych</w:t>
            </w:r>
          </w:p>
        </w:tc>
      </w:tr>
      <w:tr w:rsidR="00F75C44" w:rsidRPr="000D7F66" w:rsidTr="00F75C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F75C44" w:rsidP="00F75C44">
            <w:pPr>
              <w:pStyle w:val="PSDBTabelaNormalny"/>
              <w:rPr>
                <w:sz w:val="12"/>
                <w:szCs w:val="12"/>
              </w:rPr>
            </w:pP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i/>
              </w:rPr>
            </w:pPr>
            <w:r w:rsidRPr="000D7F66">
              <w:rPr>
                <w:i/>
              </w:rPr>
              <w:t>Forma prawna</w:t>
            </w:r>
          </w:p>
        </w:tc>
        <w:tc>
          <w:tcPr>
            <w:tcW w:w="10449" w:type="dxa"/>
            <w:gridSpan w:val="4"/>
            <w:tcBorders>
              <w:top w:val="single" w:sz="4" w:space="0" w:color="999999"/>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pPr>
            <w:r w:rsidRPr="000D7F66">
              <w:t>dotyczy organizacji pozarządowych i podmiotów gospodarczych</w:t>
            </w:r>
          </w:p>
        </w:tc>
      </w:tr>
      <w:tr w:rsidR="00F75C44" w:rsidRPr="000D7F66" w:rsidTr="00F75C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F75C44" w:rsidP="00F75C44">
            <w:pPr>
              <w:pStyle w:val="PSDBTabelaNormalny"/>
              <w:rPr>
                <w:sz w:val="12"/>
                <w:szCs w:val="12"/>
              </w:rPr>
            </w:pP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i/>
              </w:rPr>
            </w:pPr>
            <w:r w:rsidRPr="000D7F66">
              <w:rPr>
                <w:i/>
              </w:rPr>
              <w:t>Główni udziałowcy / akcjonariusze</w:t>
            </w:r>
          </w:p>
        </w:tc>
        <w:tc>
          <w:tcPr>
            <w:tcW w:w="10449" w:type="dxa"/>
            <w:gridSpan w:val="4"/>
            <w:tcBorders>
              <w:top w:val="single" w:sz="4" w:space="0" w:color="999999"/>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pPr>
            <w:r w:rsidRPr="000D7F66">
              <w:t>dotyczy podmiotów gospodarczych</w:t>
            </w:r>
          </w:p>
        </w:tc>
      </w:tr>
      <w:tr w:rsidR="00F75C44" w:rsidRPr="000D7F66" w:rsidTr="00F75C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F75C44" w:rsidP="00F75C44">
            <w:pPr>
              <w:pStyle w:val="PSDBTabelaNormalny"/>
              <w:rPr>
                <w:sz w:val="12"/>
                <w:szCs w:val="12"/>
              </w:rPr>
            </w:pP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i/>
              </w:rPr>
            </w:pPr>
            <w:r w:rsidRPr="000D7F66">
              <w:rPr>
                <w:i/>
              </w:rPr>
              <w:t>Krótki opis historii</w:t>
            </w:r>
          </w:p>
        </w:tc>
        <w:tc>
          <w:tcPr>
            <w:tcW w:w="10449" w:type="dxa"/>
            <w:gridSpan w:val="4"/>
            <w:tcBorders>
              <w:top w:val="single" w:sz="4" w:space="0" w:color="999999"/>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pPr>
            <w:r w:rsidRPr="000D7F66">
              <w:t>dotyczy organizacji pozarządowych i podmiotów gospodarczych</w:t>
            </w:r>
          </w:p>
        </w:tc>
      </w:tr>
      <w:tr w:rsidR="00F75C44" w:rsidRPr="000D7F66" w:rsidTr="00F75C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F75C44" w:rsidP="00F75C44">
            <w:pPr>
              <w:pStyle w:val="PSDBTabelaNormalny"/>
              <w:rPr>
                <w:sz w:val="12"/>
                <w:szCs w:val="12"/>
              </w:rPr>
            </w:pP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i/>
              </w:rPr>
            </w:pPr>
            <w:r w:rsidRPr="000D7F66">
              <w:rPr>
                <w:i/>
              </w:rPr>
              <w:t>Krótki opis działalności</w:t>
            </w:r>
          </w:p>
        </w:tc>
        <w:tc>
          <w:tcPr>
            <w:tcW w:w="10449" w:type="dxa"/>
            <w:gridSpan w:val="4"/>
            <w:tcBorders>
              <w:top w:val="single" w:sz="4" w:space="0" w:color="999999"/>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pPr>
            <w:r w:rsidRPr="000D7F66">
              <w:t>dotyczy organizacji pozarządowych i podmiotów gospodarczych</w:t>
            </w:r>
          </w:p>
        </w:tc>
      </w:tr>
      <w:tr w:rsidR="00F75C44" w:rsidRPr="000D7F66" w:rsidTr="00F75C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F75C44" w:rsidP="00F75C44">
            <w:pPr>
              <w:pStyle w:val="PSDBTabelaNormalny"/>
              <w:rPr>
                <w:sz w:val="12"/>
                <w:szCs w:val="12"/>
              </w:rPr>
            </w:pP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i/>
              </w:rPr>
            </w:pPr>
            <w:r w:rsidRPr="000D7F66">
              <w:rPr>
                <w:i/>
              </w:rPr>
              <w:t>Perspektywy rozwoju</w:t>
            </w:r>
          </w:p>
        </w:tc>
        <w:tc>
          <w:tcPr>
            <w:tcW w:w="10449" w:type="dxa"/>
            <w:gridSpan w:val="4"/>
            <w:tcBorders>
              <w:top w:val="single" w:sz="4" w:space="0" w:color="999999"/>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pPr>
            <w:r w:rsidRPr="000D7F66">
              <w:t>dotyczy podmiotów gospodarczych</w:t>
            </w:r>
          </w:p>
        </w:tc>
      </w:tr>
      <w:tr w:rsidR="00F75C44" w:rsidRPr="000D7F66" w:rsidTr="00F75C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BE5146" w:rsidP="00F75C44">
            <w:pPr>
              <w:pStyle w:val="PSDBTabelaNormalny"/>
              <w:rPr>
                <w:sz w:val="12"/>
                <w:szCs w:val="12"/>
              </w:rPr>
            </w:pPr>
            <w:r>
              <w:br w:type="page"/>
            </w:r>
            <w:r w:rsidR="00F75C44" w:rsidRPr="000D7F66">
              <w:rPr>
                <w:sz w:val="12"/>
                <w:szCs w:val="12"/>
              </w:rPr>
              <w:t>3.2.1.2</w:t>
            </w: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pPr>
            <w:r w:rsidRPr="000D7F66">
              <w:t>Powiązania projektodawcy z innymi podmiotami</w:t>
            </w:r>
          </w:p>
        </w:tc>
        <w:tc>
          <w:tcPr>
            <w:tcW w:w="10449" w:type="dxa"/>
            <w:gridSpan w:val="4"/>
            <w:tcBorders>
              <w:top w:val="single" w:sz="4" w:space="0" w:color="999999"/>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pPr>
            <w:r w:rsidRPr="000D7F66">
              <w:rPr>
                <w:rFonts w:cs="Arial"/>
              </w:rPr>
              <w:t>Należy opisać powiązania projektodawcy z innymi podmiotami zgodnie z poniższym wyszczególnieniem:</w:t>
            </w:r>
          </w:p>
        </w:tc>
      </w:tr>
      <w:tr w:rsidR="00F75C44" w:rsidRPr="000D7F66" w:rsidTr="00F75C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F75C44" w:rsidP="00F75C44">
            <w:pPr>
              <w:pStyle w:val="PSDBTabelaNormalny"/>
              <w:rPr>
                <w:sz w:val="12"/>
                <w:szCs w:val="12"/>
              </w:rPr>
            </w:pP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i/>
              </w:rPr>
            </w:pPr>
            <w:r w:rsidRPr="000D7F66">
              <w:rPr>
                <w:i/>
              </w:rPr>
              <w:t>powiązania prawne</w:t>
            </w:r>
          </w:p>
        </w:tc>
        <w:tc>
          <w:tcPr>
            <w:tcW w:w="10449" w:type="dxa"/>
            <w:gridSpan w:val="4"/>
            <w:tcBorders>
              <w:top w:val="single" w:sz="4" w:space="0" w:color="999999"/>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rPr>
                <w:rFonts w:cs="Arial"/>
              </w:rPr>
            </w:pPr>
          </w:p>
        </w:tc>
      </w:tr>
      <w:tr w:rsidR="00F75C44" w:rsidRPr="000D7F66" w:rsidTr="00F75C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F75C44" w:rsidP="00F75C44">
            <w:pPr>
              <w:pStyle w:val="PSDBTabelaNormalny"/>
              <w:rPr>
                <w:sz w:val="12"/>
                <w:szCs w:val="12"/>
              </w:rPr>
            </w:pP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i/>
              </w:rPr>
            </w:pPr>
            <w:r w:rsidRPr="000D7F66">
              <w:rPr>
                <w:i/>
              </w:rPr>
              <w:t>powiązania właścicielskie</w:t>
            </w:r>
          </w:p>
        </w:tc>
        <w:tc>
          <w:tcPr>
            <w:tcW w:w="10449" w:type="dxa"/>
            <w:gridSpan w:val="4"/>
            <w:tcBorders>
              <w:top w:val="single" w:sz="4" w:space="0" w:color="999999"/>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rPr>
                <w:rFonts w:cs="Arial"/>
              </w:rPr>
            </w:pPr>
          </w:p>
        </w:tc>
      </w:tr>
      <w:tr w:rsidR="00F75C44" w:rsidRPr="000D7F66" w:rsidTr="00F75C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F75C44" w:rsidP="00F75C44">
            <w:pPr>
              <w:pStyle w:val="PSDBTabelaNormalny"/>
              <w:rPr>
                <w:sz w:val="12"/>
                <w:szCs w:val="12"/>
              </w:rPr>
            </w:pP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i/>
              </w:rPr>
            </w:pPr>
            <w:r w:rsidRPr="000D7F66">
              <w:rPr>
                <w:i/>
              </w:rPr>
              <w:t>powiązania organizacyjne</w:t>
            </w:r>
          </w:p>
        </w:tc>
        <w:tc>
          <w:tcPr>
            <w:tcW w:w="10449" w:type="dxa"/>
            <w:gridSpan w:val="4"/>
            <w:tcBorders>
              <w:top w:val="single" w:sz="4" w:space="0" w:color="999999"/>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rPr>
                <w:rFonts w:cs="Arial"/>
              </w:rPr>
            </w:pPr>
          </w:p>
        </w:tc>
      </w:tr>
      <w:tr w:rsidR="00F75C44" w:rsidRPr="000D7F66" w:rsidTr="00F75C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F75C44" w:rsidP="00F75C44">
            <w:pPr>
              <w:pStyle w:val="PSDBTabelaNormalny"/>
              <w:rPr>
                <w:sz w:val="12"/>
                <w:szCs w:val="12"/>
              </w:rPr>
            </w:pPr>
            <w:r w:rsidRPr="000D7F66">
              <w:rPr>
                <w:sz w:val="12"/>
                <w:szCs w:val="12"/>
              </w:rPr>
              <w:t>3.2.1.3</w:t>
            </w: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pPr>
            <w:r w:rsidRPr="000D7F66">
              <w:t xml:space="preserve">Tytuł prawny do zawarcia umowy cywilno-prawnej </w:t>
            </w:r>
          </w:p>
        </w:tc>
        <w:tc>
          <w:tcPr>
            <w:tcW w:w="10449" w:type="dxa"/>
            <w:gridSpan w:val="4"/>
            <w:tcBorders>
              <w:top w:val="single" w:sz="4" w:space="0" w:color="999999"/>
              <w:left w:val="single" w:sz="4" w:space="0" w:color="999999"/>
              <w:bottom w:val="nil"/>
              <w:right w:val="single" w:sz="4" w:space="0" w:color="999999"/>
              <w:tl2br w:val="nil"/>
              <w:tr2bl w:val="nil"/>
            </w:tcBorders>
            <w:shd w:val="clear" w:color="auto" w:fill="F9F9F9"/>
          </w:tcPr>
          <w:p w:rsidR="00EC0BB7" w:rsidRPr="000D7F66" w:rsidRDefault="00F75C44" w:rsidP="00DC3DBF">
            <w:pPr>
              <w:pStyle w:val="PSDBTabelaNormalny"/>
              <w:jc w:val="both"/>
              <w:rPr>
                <w:rFonts w:cs="Arial"/>
              </w:rPr>
            </w:pPr>
            <w:r w:rsidRPr="000D7F66">
              <w:rPr>
                <w:rFonts w:cs="Arial"/>
              </w:rPr>
              <w:t>Należy tu przedstawić udokumentowanie tytułu prawnego do zawarcia umowy cywilno-prawnej na realizację projektu i dysponowania majątkiem powstałym w wyniku realizacji projektu.</w:t>
            </w:r>
          </w:p>
          <w:p w:rsidR="00EC0BB7" w:rsidRPr="000D7F66" w:rsidRDefault="00F75C44" w:rsidP="00DC3DBF">
            <w:pPr>
              <w:pStyle w:val="PSDBTabelaNormalny"/>
              <w:jc w:val="both"/>
              <w:rPr>
                <w:rFonts w:cs="Arial"/>
              </w:rPr>
            </w:pPr>
            <w:r w:rsidRPr="000D7F66">
              <w:rPr>
                <w:rFonts w:cs="Arial"/>
              </w:rPr>
              <w:t xml:space="preserve">Jako tytuł prawny do zawarcia umowy cywilno-prawnej należy rozumieć zbiór różnych źródeł i podstaw prawnych do uprawnień i praw, które przysługują Wnioskodawcy i których skutecznie można dochodzić. Może to być np. decyzja administracyjna, umowa cywilna. </w:t>
            </w:r>
          </w:p>
          <w:p w:rsidR="00EC0BB7" w:rsidRPr="000D7F66" w:rsidRDefault="00F75C44" w:rsidP="00DC3DBF">
            <w:pPr>
              <w:pStyle w:val="PSDBTabelaNormalny"/>
              <w:jc w:val="both"/>
              <w:rPr>
                <w:rFonts w:cs="Arial"/>
              </w:rPr>
            </w:pPr>
            <w:r w:rsidRPr="000D7F66">
              <w:rPr>
                <w:rFonts w:cs="Arial"/>
              </w:rPr>
              <w:t xml:space="preserve">Należy zatem w tym miejscu przedstawić uwarunkowania prawne związane z realizacją przedsięwzięcia. Jeśli Wnioskodawca nie jest realizatorem przedsięwzięcia lub jeśli Wnioskodawca nie jest podmiotem, który będzie dysponował majątkiem powstałym w wyniku realizacji projektu </w:t>
            </w:r>
            <w:r w:rsidRPr="000D7F66">
              <w:rPr>
                <w:szCs w:val="14"/>
              </w:rPr>
              <w:t>to powyższe uwarunkowania należy wyjaśnić.</w:t>
            </w:r>
          </w:p>
        </w:tc>
      </w:tr>
      <w:tr w:rsidR="00F75C44" w:rsidRPr="000D7F66" w:rsidTr="00F75C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F75C44" w:rsidP="00F75C44">
            <w:pPr>
              <w:pStyle w:val="PSDBTabelaNormalny"/>
              <w:rPr>
                <w:sz w:val="12"/>
                <w:szCs w:val="12"/>
              </w:rPr>
            </w:pPr>
            <w:r w:rsidRPr="000D7F66">
              <w:rPr>
                <w:sz w:val="12"/>
                <w:szCs w:val="12"/>
              </w:rPr>
              <w:t>3.2.1.4</w:t>
            </w: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pPr>
            <w:r w:rsidRPr="000D7F66">
              <w:t>Doświadczenie projektodawcy</w:t>
            </w:r>
          </w:p>
        </w:tc>
        <w:tc>
          <w:tcPr>
            <w:tcW w:w="10449" w:type="dxa"/>
            <w:gridSpan w:val="4"/>
            <w:tcBorders>
              <w:top w:val="single" w:sz="4" w:space="0" w:color="999999"/>
              <w:left w:val="single" w:sz="4" w:space="0" w:color="999999"/>
              <w:bottom w:val="nil"/>
              <w:right w:val="single" w:sz="4" w:space="0" w:color="999999"/>
              <w:tl2br w:val="nil"/>
              <w:tr2bl w:val="nil"/>
            </w:tcBorders>
            <w:shd w:val="clear" w:color="auto" w:fill="F9F9F9"/>
          </w:tcPr>
          <w:p w:rsidR="00EC0BB7" w:rsidRPr="000D7F66" w:rsidRDefault="00F75C44" w:rsidP="00DC3DBF">
            <w:pPr>
              <w:pStyle w:val="PSDBTabelaNormalny"/>
              <w:jc w:val="both"/>
              <w:rPr>
                <w:rFonts w:cs="Arial"/>
              </w:rPr>
            </w:pPr>
            <w:r w:rsidRPr="000D7F66">
              <w:rPr>
                <w:rFonts w:cs="Arial"/>
              </w:rPr>
              <w:t>Należy opisać doświadczenie projektodawcy w realizacji podobnych przedsięwzięć – maksimum 5 projektów dofinansowanych z UE lub w inne inwestycje o podobnym charakterze</w:t>
            </w:r>
          </w:p>
        </w:tc>
      </w:tr>
      <w:tr w:rsidR="00F75C44" w:rsidRPr="000D7F66" w:rsidTr="00F75C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F75C44" w:rsidP="00F75C44">
            <w:pPr>
              <w:pStyle w:val="PSDBTabelaNormalny"/>
              <w:rPr>
                <w:sz w:val="12"/>
                <w:szCs w:val="12"/>
              </w:rPr>
            </w:pP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i/>
              </w:rPr>
            </w:pPr>
            <w:r w:rsidRPr="000D7F66">
              <w:rPr>
                <w:i/>
              </w:rPr>
              <w:t>Tytuł projektu</w:t>
            </w:r>
          </w:p>
        </w:tc>
        <w:tc>
          <w:tcPr>
            <w:tcW w:w="1350" w:type="dxa"/>
            <w:tcBorders>
              <w:top w:val="single" w:sz="4" w:space="0" w:color="999999"/>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rPr>
                <w:rFonts w:cs="Arial"/>
                <w:b/>
              </w:rPr>
            </w:pPr>
            <w:r w:rsidRPr="000D7F66">
              <w:rPr>
                <w:rFonts w:cs="Arial"/>
                <w:b/>
              </w:rPr>
              <w:t xml:space="preserve">Okres realizacji </w:t>
            </w:r>
          </w:p>
        </w:tc>
        <w:tc>
          <w:tcPr>
            <w:tcW w:w="1518"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rFonts w:cs="Arial"/>
                <w:b/>
              </w:rPr>
            </w:pPr>
            <w:r w:rsidRPr="000D7F66">
              <w:rPr>
                <w:rFonts w:cs="Arial"/>
                <w:b/>
              </w:rPr>
              <w:t xml:space="preserve">Budżet projektu </w:t>
            </w:r>
            <w:r w:rsidRPr="000D7F66">
              <w:rPr>
                <w:rFonts w:cs="Arial"/>
              </w:rPr>
              <w:t>[tys. zł]</w:t>
            </w:r>
          </w:p>
        </w:tc>
        <w:tc>
          <w:tcPr>
            <w:tcW w:w="1442" w:type="dxa"/>
            <w:tcBorders>
              <w:top w:val="single" w:sz="4" w:space="0" w:color="999999"/>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rPr>
                <w:rFonts w:cs="Arial"/>
                <w:b/>
              </w:rPr>
            </w:pPr>
            <w:r w:rsidRPr="000D7F66">
              <w:rPr>
                <w:rFonts w:cs="Arial"/>
                <w:b/>
              </w:rPr>
              <w:t xml:space="preserve">Źródło finansowania </w:t>
            </w:r>
          </w:p>
        </w:tc>
        <w:tc>
          <w:tcPr>
            <w:tcW w:w="6139"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rFonts w:cs="Arial"/>
                <w:b/>
              </w:rPr>
            </w:pPr>
            <w:r w:rsidRPr="000D7F66">
              <w:rPr>
                <w:rFonts w:cs="Arial"/>
                <w:b/>
              </w:rPr>
              <w:t>Najważniejsze cele i rezultaty projektu</w:t>
            </w:r>
          </w:p>
        </w:tc>
      </w:tr>
      <w:tr w:rsidR="00F75C44" w:rsidRPr="000D7F66" w:rsidTr="00F75C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F75C44" w:rsidP="00F75C44">
            <w:pPr>
              <w:pStyle w:val="PSDBTabelaNormalny"/>
              <w:rPr>
                <w:sz w:val="12"/>
                <w:szCs w:val="12"/>
              </w:rPr>
            </w:pP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i/>
              </w:rPr>
            </w:pPr>
            <w:r w:rsidRPr="000D7F66">
              <w:rPr>
                <w:i/>
              </w:rPr>
              <w:t>1. …</w:t>
            </w:r>
          </w:p>
        </w:tc>
        <w:tc>
          <w:tcPr>
            <w:tcW w:w="1350" w:type="dxa"/>
            <w:tcBorders>
              <w:top w:val="single" w:sz="4" w:space="0" w:color="999999"/>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rPr>
                <w:rFonts w:cs="Arial"/>
              </w:rPr>
            </w:pPr>
            <w:r w:rsidRPr="000D7F66">
              <w:rPr>
                <w:rFonts w:cs="Arial"/>
              </w:rPr>
              <w:t>RRRR / RRRR</w:t>
            </w:r>
          </w:p>
        </w:tc>
        <w:tc>
          <w:tcPr>
            <w:tcW w:w="1518"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jc w:val="right"/>
              <w:rPr>
                <w:rFonts w:cs="Arial"/>
              </w:rPr>
            </w:pPr>
          </w:p>
        </w:tc>
        <w:tc>
          <w:tcPr>
            <w:tcW w:w="1442" w:type="dxa"/>
            <w:tcBorders>
              <w:top w:val="single" w:sz="4" w:space="0" w:color="999999"/>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rPr>
                <w:rFonts w:cs="Arial"/>
              </w:rPr>
            </w:pPr>
          </w:p>
        </w:tc>
        <w:tc>
          <w:tcPr>
            <w:tcW w:w="6139"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rFonts w:cs="Arial"/>
              </w:rPr>
            </w:pPr>
          </w:p>
        </w:tc>
      </w:tr>
      <w:tr w:rsidR="00F75C44" w:rsidRPr="000D7F66" w:rsidTr="00F75C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F75C44" w:rsidP="00F75C44">
            <w:pPr>
              <w:pStyle w:val="PSDBTabelaNormalny"/>
              <w:rPr>
                <w:sz w:val="12"/>
                <w:szCs w:val="12"/>
              </w:rPr>
            </w:pP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i/>
              </w:rPr>
            </w:pPr>
            <w:r w:rsidRPr="000D7F66">
              <w:rPr>
                <w:i/>
              </w:rPr>
              <w:t>2. …</w:t>
            </w:r>
          </w:p>
        </w:tc>
        <w:tc>
          <w:tcPr>
            <w:tcW w:w="1350" w:type="dxa"/>
            <w:tcBorders>
              <w:top w:val="single" w:sz="4" w:space="0" w:color="999999"/>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rPr>
                <w:rFonts w:cs="Arial"/>
              </w:rPr>
            </w:pPr>
          </w:p>
        </w:tc>
        <w:tc>
          <w:tcPr>
            <w:tcW w:w="1518"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jc w:val="right"/>
              <w:rPr>
                <w:rFonts w:cs="Arial"/>
              </w:rPr>
            </w:pPr>
          </w:p>
        </w:tc>
        <w:tc>
          <w:tcPr>
            <w:tcW w:w="1442" w:type="dxa"/>
            <w:tcBorders>
              <w:top w:val="single" w:sz="4" w:space="0" w:color="999999"/>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rPr>
                <w:rFonts w:cs="Arial"/>
              </w:rPr>
            </w:pPr>
          </w:p>
        </w:tc>
        <w:tc>
          <w:tcPr>
            <w:tcW w:w="6139"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rFonts w:cs="Arial"/>
              </w:rPr>
            </w:pPr>
          </w:p>
        </w:tc>
      </w:tr>
      <w:tr w:rsidR="00F75C44" w:rsidRPr="000D7F66" w:rsidTr="00F75C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F75C44" w:rsidP="00F75C44">
            <w:pPr>
              <w:pStyle w:val="PSDBTabelaNormalny"/>
              <w:rPr>
                <w:sz w:val="12"/>
                <w:szCs w:val="12"/>
              </w:rPr>
            </w:pP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i/>
              </w:rPr>
            </w:pPr>
            <w:r w:rsidRPr="000D7F66">
              <w:rPr>
                <w:i/>
              </w:rPr>
              <w:t>3. …</w:t>
            </w:r>
          </w:p>
        </w:tc>
        <w:tc>
          <w:tcPr>
            <w:tcW w:w="1350" w:type="dxa"/>
            <w:tcBorders>
              <w:top w:val="single" w:sz="4" w:space="0" w:color="999999"/>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rPr>
                <w:rFonts w:cs="Arial"/>
              </w:rPr>
            </w:pPr>
          </w:p>
        </w:tc>
        <w:tc>
          <w:tcPr>
            <w:tcW w:w="1518"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jc w:val="right"/>
              <w:rPr>
                <w:rFonts w:cs="Arial"/>
              </w:rPr>
            </w:pPr>
          </w:p>
        </w:tc>
        <w:tc>
          <w:tcPr>
            <w:tcW w:w="1442" w:type="dxa"/>
            <w:tcBorders>
              <w:top w:val="single" w:sz="4" w:space="0" w:color="999999"/>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rPr>
                <w:rFonts w:cs="Arial"/>
              </w:rPr>
            </w:pPr>
          </w:p>
        </w:tc>
        <w:tc>
          <w:tcPr>
            <w:tcW w:w="6139"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rFonts w:cs="Arial"/>
              </w:rPr>
            </w:pPr>
          </w:p>
        </w:tc>
      </w:tr>
      <w:tr w:rsidR="00F75C44" w:rsidRPr="000D7F66" w:rsidTr="00F75C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F75C44" w:rsidP="00F75C44">
            <w:pPr>
              <w:pStyle w:val="PSDBTabelaNormalny"/>
              <w:rPr>
                <w:sz w:val="12"/>
                <w:szCs w:val="12"/>
              </w:rPr>
            </w:pP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i/>
              </w:rPr>
            </w:pPr>
            <w:r w:rsidRPr="000D7F66">
              <w:rPr>
                <w:i/>
              </w:rPr>
              <w:t>4. …</w:t>
            </w:r>
          </w:p>
        </w:tc>
        <w:tc>
          <w:tcPr>
            <w:tcW w:w="1350" w:type="dxa"/>
            <w:tcBorders>
              <w:top w:val="single" w:sz="4" w:space="0" w:color="999999"/>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rPr>
                <w:rFonts w:cs="Arial"/>
              </w:rPr>
            </w:pPr>
          </w:p>
        </w:tc>
        <w:tc>
          <w:tcPr>
            <w:tcW w:w="1518"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jc w:val="right"/>
              <w:rPr>
                <w:rFonts w:cs="Arial"/>
              </w:rPr>
            </w:pPr>
          </w:p>
        </w:tc>
        <w:tc>
          <w:tcPr>
            <w:tcW w:w="1442" w:type="dxa"/>
            <w:tcBorders>
              <w:top w:val="single" w:sz="4" w:space="0" w:color="999999"/>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rPr>
                <w:rFonts w:cs="Arial"/>
              </w:rPr>
            </w:pPr>
          </w:p>
        </w:tc>
        <w:tc>
          <w:tcPr>
            <w:tcW w:w="6139"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rFonts w:cs="Arial"/>
              </w:rPr>
            </w:pPr>
          </w:p>
        </w:tc>
      </w:tr>
      <w:tr w:rsidR="00F75C44" w:rsidRPr="000D7F66" w:rsidTr="00F75C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F75C44" w:rsidP="00F75C44">
            <w:pPr>
              <w:pStyle w:val="PSDBTabelaNormalny"/>
              <w:rPr>
                <w:sz w:val="12"/>
                <w:szCs w:val="12"/>
              </w:rPr>
            </w:pPr>
          </w:p>
        </w:tc>
        <w:tc>
          <w:tcPr>
            <w:tcW w:w="2603"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i/>
              </w:rPr>
            </w:pPr>
            <w:r w:rsidRPr="000D7F66">
              <w:rPr>
                <w:i/>
              </w:rPr>
              <w:t>5. …</w:t>
            </w:r>
          </w:p>
        </w:tc>
        <w:tc>
          <w:tcPr>
            <w:tcW w:w="1350" w:type="dxa"/>
            <w:tcBorders>
              <w:top w:val="single" w:sz="4" w:space="0" w:color="999999"/>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rPr>
                <w:rFonts w:cs="Arial"/>
              </w:rPr>
            </w:pPr>
          </w:p>
        </w:tc>
        <w:tc>
          <w:tcPr>
            <w:tcW w:w="1518"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jc w:val="right"/>
              <w:rPr>
                <w:rFonts w:cs="Arial"/>
              </w:rPr>
            </w:pPr>
          </w:p>
        </w:tc>
        <w:tc>
          <w:tcPr>
            <w:tcW w:w="1442" w:type="dxa"/>
            <w:tcBorders>
              <w:top w:val="single" w:sz="4" w:space="0" w:color="999999"/>
              <w:left w:val="single" w:sz="4" w:space="0" w:color="999999"/>
              <w:bottom w:val="nil"/>
              <w:right w:val="single" w:sz="4" w:space="0" w:color="999999"/>
              <w:tl2br w:val="nil"/>
              <w:tr2bl w:val="nil"/>
            </w:tcBorders>
            <w:shd w:val="clear" w:color="auto" w:fill="F9F9F9"/>
          </w:tcPr>
          <w:p w:rsidR="00F75C44" w:rsidRPr="000D7F66" w:rsidRDefault="00F75C44" w:rsidP="00F75C44">
            <w:pPr>
              <w:pStyle w:val="PSDBTabelaNormalny"/>
              <w:rPr>
                <w:rFonts w:cs="Arial"/>
              </w:rPr>
            </w:pPr>
          </w:p>
        </w:tc>
        <w:tc>
          <w:tcPr>
            <w:tcW w:w="6139"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rPr>
                <w:rFonts w:cs="Arial"/>
              </w:rPr>
            </w:pPr>
          </w:p>
        </w:tc>
      </w:tr>
    </w:tbl>
    <w:p w:rsidR="00240BEA" w:rsidRPr="000D7F66" w:rsidRDefault="00240BEA" w:rsidP="00753CD9">
      <w:pPr>
        <w:pStyle w:val="Nagwek3"/>
      </w:pPr>
      <w:bookmarkStart w:id="182" w:name="_Toc467746669"/>
      <w:r w:rsidRPr="000D7F66">
        <w:t>Opis wdrażania projektu</w:t>
      </w:r>
      <w:r w:rsidR="00D35146" w:rsidRPr="000D7F66">
        <w:t xml:space="preserve"> z punktu widzenia instytucjonalnego i proceduralnego</w:t>
      </w:r>
      <w:bookmarkEnd w:id="182"/>
    </w:p>
    <w:tbl>
      <w:tblPr>
        <w:tblW w:w="1371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675"/>
        <w:gridCol w:w="2574"/>
        <w:gridCol w:w="10467"/>
      </w:tblGrid>
      <w:tr w:rsidR="00F75C44" w:rsidRPr="000D7F66" w:rsidTr="00F75C44">
        <w:trPr>
          <w:tblHeader/>
        </w:trPr>
        <w:tc>
          <w:tcPr>
            <w:tcW w:w="675"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F75C44" w:rsidRPr="000D7F66" w:rsidRDefault="00F75C44" w:rsidP="00F75C44">
            <w:pPr>
              <w:pStyle w:val="PSDBTabelaNagwek"/>
              <w:rPr>
                <w:szCs w:val="14"/>
              </w:rPr>
            </w:pPr>
            <w:r w:rsidRPr="000D7F66">
              <w:rPr>
                <w:szCs w:val="14"/>
              </w:rPr>
              <w:t>Lp.</w:t>
            </w:r>
          </w:p>
        </w:tc>
        <w:tc>
          <w:tcPr>
            <w:tcW w:w="2574"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F75C44" w:rsidRPr="000D7F66" w:rsidRDefault="00F75C44" w:rsidP="00F75C44">
            <w:pPr>
              <w:pStyle w:val="PSDBTabelaNagwek"/>
              <w:rPr>
                <w:szCs w:val="14"/>
              </w:rPr>
            </w:pPr>
            <w:r w:rsidRPr="000D7F66">
              <w:rPr>
                <w:szCs w:val="14"/>
              </w:rPr>
              <w:t>Zakres informacji</w:t>
            </w:r>
          </w:p>
        </w:tc>
        <w:tc>
          <w:tcPr>
            <w:tcW w:w="10467"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F75C44" w:rsidRPr="000D7F66" w:rsidRDefault="00F75C44" w:rsidP="00F75C44">
            <w:pPr>
              <w:pStyle w:val="PSDBTabelaNagwek"/>
              <w:rPr>
                <w:szCs w:val="14"/>
              </w:rPr>
            </w:pPr>
            <w:r w:rsidRPr="000D7F66">
              <w:rPr>
                <w:szCs w:val="14"/>
              </w:rPr>
              <w:t>Opis</w:t>
            </w:r>
          </w:p>
        </w:tc>
      </w:tr>
      <w:tr w:rsidR="00F75C44" w:rsidRPr="000D7F66" w:rsidTr="00F75C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F75C44" w:rsidP="00F75C44">
            <w:pPr>
              <w:pStyle w:val="PSDBTabelaNormalny"/>
              <w:rPr>
                <w:sz w:val="12"/>
                <w:szCs w:val="12"/>
              </w:rPr>
            </w:pPr>
            <w:r w:rsidRPr="000D7F66">
              <w:rPr>
                <w:sz w:val="12"/>
                <w:szCs w:val="12"/>
              </w:rPr>
              <w:t>3.2.2.1</w:t>
            </w:r>
          </w:p>
        </w:tc>
        <w:tc>
          <w:tcPr>
            <w:tcW w:w="2574" w:type="dxa"/>
            <w:tcBorders>
              <w:top w:val="nil"/>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pPr>
            <w:r w:rsidRPr="000D7F66">
              <w:t>Płaszczyzna instytucjonalna wdrażania projektu</w:t>
            </w:r>
          </w:p>
        </w:tc>
        <w:tc>
          <w:tcPr>
            <w:tcW w:w="10467" w:type="dxa"/>
            <w:tcBorders>
              <w:top w:val="nil"/>
              <w:left w:val="single" w:sz="4" w:space="0" w:color="999999"/>
              <w:bottom w:val="nil"/>
              <w:right w:val="single" w:sz="4" w:space="0" w:color="999999"/>
              <w:tl2br w:val="nil"/>
              <w:tr2bl w:val="nil"/>
            </w:tcBorders>
            <w:shd w:val="clear" w:color="auto" w:fill="F9F9F9"/>
          </w:tcPr>
          <w:p w:rsidR="00EC0BB7" w:rsidRPr="000D7F66" w:rsidRDefault="00F75C44" w:rsidP="00DC3DBF">
            <w:pPr>
              <w:pStyle w:val="PSDBTabelaNormalny"/>
              <w:jc w:val="both"/>
            </w:pPr>
            <w:r w:rsidRPr="000D7F66">
              <w:t>Należy tu opisać:</w:t>
            </w:r>
          </w:p>
          <w:p w:rsidR="00EC0BB7" w:rsidRPr="000D7F66" w:rsidRDefault="00F75C44" w:rsidP="00DC3DBF">
            <w:pPr>
              <w:pStyle w:val="PSDBTabelaNormalny"/>
              <w:numPr>
                <w:ilvl w:val="0"/>
                <w:numId w:val="17"/>
              </w:numPr>
              <w:jc w:val="both"/>
            </w:pPr>
            <w:r w:rsidRPr="000D7F66">
              <w:t>wszystkie zaangażowane w realizację projektu instytucje i organizacje; podział odpowiedzialności i zadań pomiędzy wszystkie instytucje,</w:t>
            </w:r>
          </w:p>
          <w:p w:rsidR="00EC0BB7" w:rsidRPr="000D7F66" w:rsidRDefault="00F75C44" w:rsidP="00DC3DBF">
            <w:pPr>
              <w:pStyle w:val="PSDBTabelaNormalny"/>
              <w:numPr>
                <w:ilvl w:val="0"/>
                <w:numId w:val="17"/>
              </w:numPr>
              <w:jc w:val="both"/>
            </w:pPr>
            <w:r w:rsidRPr="000D7F66">
              <w:t>wszystkie osoby, instytucje i organizacje, na które realizacja projektu będzie miała wpływ,</w:t>
            </w:r>
          </w:p>
          <w:p w:rsidR="00EC0BB7" w:rsidRPr="000D7F66" w:rsidRDefault="00F75C44" w:rsidP="00DC3DBF">
            <w:pPr>
              <w:pStyle w:val="PSDBTabelaNormalny"/>
              <w:numPr>
                <w:ilvl w:val="0"/>
                <w:numId w:val="17"/>
              </w:numPr>
              <w:jc w:val="both"/>
            </w:pPr>
            <w:r w:rsidRPr="000D7F66">
              <w:t>osoby biorące udział w realizacji projektu (przede wszystkim kierownika projektu), ich rolę, zadania i odpowiedzialność,</w:t>
            </w:r>
          </w:p>
          <w:p w:rsidR="00EC0BB7" w:rsidRPr="000D7F66" w:rsidRDefault="00F75C44" w:rsidP="00DC3DBF">
            <w:pPr>
              <w:pStyle w:val="PSDBTabelaNormalny"/>
              <w:numPr>
                <w:ilvl w:val="0"/>
                <w:numId w:val="17"/>
              </w:numPr>
              <w:jc w:val="both"/>
            </w:pPr>
            <w:r w:rsidRPr="000D7F66">
              <w:t>zasoby techniczne niezbędne do realizacji projektu,</w:t>
            </w:r>
          </w:p>
          <w:p w:rsidR="00EC0BB7" w:rsidRPr="000D7F66" w:rsidRDefault="00F75C44" w:rsidP="00DC3DBF">
            <w:pPr>
              <w:pStyle w:val="PSDBTabelaNormalny"/>
              <w:numPr>
                <w:ilvl w:val="0"/>
                <w:numId w:val="17"/>
              </w:numPr>
              <w:jc w:val="both"/>
            </w:pPr>
            <w:r w:rsidRPr="000D7F66">
              <w:t>wiedzę.</w:t>
            </w:r>
          </w:p>
          <w:p w:rsidR="00EC0BB7" w:rsidRPr="000D7F66" w:rsidRDefault="00F75C44" w:rsidP="00DC3DBF">
            <w:pPr>
              <w:pStyle w:val="PSDBTabelaNormalny"/>
              <w:jc w:val="both"/>
            </w:pPr>
            <w:r w:rsidRPr="000D7F66">
              <w:t xml:space="preserve">Jeśli wnioskodawca nie jest w stanie na obecnym etapie przygotowania projektu wskazać szczegółowej listy osób, instytucji, organizacji należy </w:t>
            </w:r>
            <w:r w:rsidR="004466B0">
              <w:br/>
            </w:r>
            <w:r w:rsidRPr="000D7F66">
              <w:t>w tym miejscu określić wymagania, które zostaną postawione wobec osób, instytucji, organizacji przyjmujących odpowiedzialność za realizację projektu ze wskazaniem ich roli, zadań i odpowiedzialności.</w:t>
            </w:r>
          </w:p>
        </w:tc>
      </w:tr>
      <w:tr w:rsidR="00F75C44" w:rsidRPr="000D7F66" w:rsidTr="00F75C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F75C44" w:rsidP="00F75C44">
            <w:pPr>
              <w:pStyle w:val="PSDBTabelaNormalny"/>
              <w:rPr>
                <w:sz w:val="12"/>
                <w:szCs w:val="12"/>
              </w:rPr>
            </w:pPr>
            <w:r w:rsidRPr="000D7F66">
              <w:rPr>
                <w:sz w:val="12"/>
                <w:szCs w:val="12"/>
              </w:rPr>
              <w:t>3.2.2.2</w:t>
            </w:r>
          </w:p>
        </w:tc>
        <w:tc>
          <w:tcPr>
            <w:tcW w:w="2574" w:type="dxa"/>
            <w:tcBorders>
              <w:top w:val="single" w:sz="4" w:space="0" w:color="999999"/>
              <w:left w:val="single" w:sz="4" w:space="0" w:color="999999"/>
              <w:bottom w:val="nil"/>
              <w:right w:val="single" w:sz="4" w:space="0" w:color="999999"/>
              <w:tl2br w:val="nil"/>
              <w:tr2bl w:val="nil"/>
            </w:tcBorders>
            <w:shd w:val="clear" w:color="auto" w:fill="ECF8F6"/>
          </w:tcPr>
          <w:p w:rsidR="00F75C44" w:rsidRPr="000D7F66" w:rsidRDefault="00F75C44" w:rsidP="00F75C44">
            <w:pPr>
              <w:pStyle w:val="PSDBTabelaNormalny"/>
            </w:pPr>
            <w:r w:rsidRPr="000D7F66">
              <w:t>Płaszczyzna proceduralna wdrażania projektu</w:t>
            </w:r>
          </w:p>
        </w:tc>
        <w:tc>
          <w:tcPr>
            <w:tcW w:w="10467" w:type="dxa"/>
            <w:tcBorders>
              <w:top w:val="single" w:sz="4" w:space="0" w:color="999999"/>
              <w:left w:val="single" w:sz="4" w:space="0" w:color="999999"/>
              <w:bottom w:val="nil"/>
              <w:right w:val="single" w:sz="4" w:space="0" w:color="999999"/>
              <w:tl2br w:val="nil"/>
              <w:tr2bl w:val="nil"/>
            </w:tcBorders>
            <w:shd w:val="clear" w:color="auto" w:fill="F9F9F9"/>
          </w:tcPr>
          <w:p w:rsidR="00EC0BB7" w:rsidRPr="000D7F66" w:rsidRDefault="00F75C44" w:rsidP="00DC3DBF">
            <w:pPr>
              <w:pStyle w:val="PSDBTabelaNormalny"/>
              <w:jc w:val="both"/>
            </w:pPr>
            <w:r w:rsidRPr="000D7F66">
              <w:t>Należy tu opisać:</w:t>
            </w:r>
          </w:p>
          <w:p w:rsidR="00EC0BB7" w:rsidRPr="000D7F66" w:rsidRDefault="00F75C44" w:rsidP="00DC3DBF">
            <w:pPr>
              <w:pStyle w:val="PSDBTabelaNormalny"/>
              <w:numPr>
                <w:ilvl w:val="0"/>
                <w:numId w:val="18"/>
              </w:numPr>
              <w:jc w:val="both"/>
            </w:pPr>
            <w:r w:rsidRPr="000D7F66">
              <w:t>procedury, które będą wykonywane podczas realizacji projektu, np. sposoby śledzenia postępu prac, definiowania i weryfikowania punktów kontrolnych, formalne warunki odbioru prac itp.</w:t>
            </w:r>
            <w:r w:rsidR="00332FD5">
              <w:t>,</w:t>
            </w:r>
          </w:p>
          <w:p w:rsidR="00EC0BB7" w:rsidRPr="000D7F66" w:rsidRDefault="00F75C44" w:rsidP="00DC3DBF">
            <w:pPr>
              <w:pStyle w:val="PSDBTabelaNormalny"/>
              <w:numPr>
                <w:ilvl w:val="0"/>
                <w:numId w:val="18"/>
              </w:numPr>
              <w:jc w:val="both"/>
            </w:pPr>
            <w:r w:rsidRPr="000D7F66">
              <w:t>harmonogram prac przygotowawczych, w tym rozpisania przetargów, pozyskiwania odpowiednich zezwoleń itp.</w:t>
            </w:r>
            <w:r w:rsidR="00332FD5">
              <w:t>,</w:t>
            </w:r>
          </w:p>
          <w:p w:rsidR="002A0700" w:rsidRDefault="00F75C44" w:rsidP="00712C26">
            <w:pPr>
              <w:pStyle w:val="PSDBTabelaNormalny"/>
              <w:numPr>
                <w:ilvl w:val="0"/>
                <w:numId w:val="18"/>
              </w:numPr>
              <w:jc w:val="both"/>
            </w:pPr>
            <w:r w:rsidRPr="000D7F66">
              <w:t xml:space="preserve">harmonogram realizacji projektu; musi być on zgodny z harmonogramem przygotowanym w punkcie 3.1.3 oraz 4.1.4. </w:t>
            </w:r>
          </w:p>
        </w:tc>
      </w:tr>
    </w:tbl>
    <w:p w:rsidR="00BE5146" w:rsidRDefault="00BE5146">
      <w:r>
        <w:br w:type="page"/>
      </w:r>
    </w:p>
    <w:tbl>
      <w:tblPr>
        <w:tblW w:w="1371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675"/>
        <w:gridCol w:w="2574"/>
        <w:gridCol w:w="10467"/>
      </w:tblGrid>
      <w:tr w:rsidR="00F75C44" w:rsidRPr="000D7F66" w:rsidTr="003F054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F75C44" w:rsidRPr="000D7F66" w:rsidRDefault="00F75C44" w:rsidP="00F75C44">
            <w:pPr>
              <w:pStyle w:val="PSDBTabelaNormalny"/>
              <w:rPr>
                <w:sz w:val="12"/>
                <w:szCs w:val="12"/>
              </w:rPr>
            </w:pPr>
            <w:r w:rsidRPr="000D7F66">
              <w:rPr>
                <w:sz w:val="12"/>
                <w:szCs w:val="12"/>
              </w:rPr>
              <w:lastRenderedPageBreak/>
              <w:t>3.2.2.3</w:t>
            </w:r>
          </w:p>
        </w:tc>
        <w:tc>
          <w:tcPr>
            <w:tcW w:w="2574"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F75C44" w:rsidRPr="000D7F66" w:rsidRDefault="00F75C44" w:rsidP="00F75C44">
            <w:pPr>
              <w:pStyle w:val="PSDBTabelaNormalny"/>
            </w:pPr>
            <w:r w:rsidRPr="000D7F66">
              <w:t>Partnerzy i opis zasad partnerstwa</w:t>
            </w:r>
          </w:p>
        </w:tc>
        <w:tc>
          <w:tcPr>
            <w:tcW w:w="10467"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EC0BB7" w:rsidRPr="000D7F66" w:rsidRDefault="00F75C44" w:rsidP="00DC3DBF">
            <w:pPr>
              <w:pStyle w:val="PSDBTabelaNormalny"/>
              <w:jc w:val="both"/>
            </w:pPr>
            <w:r w:rsidRPr="000D7F66">
              <w:t>W przypadku, gdy projekt realizowany jest z udziałem innych podmiotów należy scharakteryzować zakres ich zaangażowania oraz kompetencje związane z jego realizacją. W szczególności należy opisać strukturę i zasady współpracy pomiędzy podmiotami zaangażowanymi w realizację projektu:</w:t>
            </w:r>
          </w:p>
          <w:p w:rsidR="00EC0BB7" w:rsidRPr="000D7F66" w:rsidRDefault="00F75C44" w:rsidP="00DC3DBF">
            <w:pPr>
              <w:pStyle w:val="PSDBTabelaNormalny"/>
              <w:numPr>
                <w:ilvl w:val="0"/>
                <w:numId w:val="19"/>
              </w:numPr>
              <w:jc w:val="both"/>
            </w:pPr>
            <w:r w:rsidRPr="000D7F66">
              <w:t xml:space="preserve">prawną podstawę współpracy (umowę, porozumienie administracyjne </w:t>
            </w:r>
            <w:r w:rsidR="003F0544">
              <w:t>,</w:t>
            </w:r>
          </w:p>
          <w:p w:rsidR="00EC0BB7" w:rsidRPr="000D7F66" w:rsidRDefault="00F75C44" w:rsidP="00DC3DBF">
            <w:pPr>
              <w:pStyle w:val="PSDBTabelaNormalny"/>
              <w:numPr>
                <w:ilvl w:val="0"/>
                <w:numId w:val="19"/>
              </w:numPr>
              <w:jc w:val="both"/>
            </w:pPr>
            <w:r w:rsidRPr="000D7F66">
              <w:t>główne prawa i obowiązki partnera (-ów) związane z realizacją projektu,</w:t>
            </w:r>
          </w:p>
          <w:p w:rsidR="00EC0BB7" w:rsidRPr="000D7F66" w:rsidRDefault="00F75C44" w:rsidP="00DC3DBF">
            <w:pPr>
              <w:pStyle w:val="PSDBTabelaNormalny"/>
              <w:numPr>
                <w:ilvl w:val="0"/>
                <w:numId w:val="19"/>
              </w:numPr>
              <w:jc w:val="both"/>
            </w:pPr>
            <w:r w:rsidRPr="000D7F66">
              <w:t>kwestie własności i finansowania przedmiotu projektu po zakończeniu jego realizacji,</w:t>
            </w:r>
          </w:p>
          <w:p w:rsidR="00EC0BB7" w:rsidRDefault="00F75C44" w:rsidP="00DC3DBF">
            <w:pPr>
              <w:pStyle w:val="PSDBTabelaNormalny"/>
              <w:numPr>
                <w:ilvl w:val="0"/>
                <w:numId w:val="19"/>
              </w:numPr>
              <w:jc w:val="both"/>
            </w:pPr>
            <w:r w:rsidRPr="000D7F66">
              <w:t>sposób zabezpieczenia środków finansowych, zasady rozliczeń i płatności, jeżeli partner uczestniczy w finansowaniu nakładów inwestycyjnych.</w:t>
            </w:r>
          </w:p>
          <w:p w:rsidR="003F0544" w:rsidRPr="000D7F66" w:rsidRDefault="003F0544" w:rsidP="003F0544">
            <w:pPr>
              <w:pStyle w:val="PSDBTabelaNormalny"/>
              <w:ind w:left="249"/>
              <w:jc w:val="both"/>
            </w:pPr>
          </w:p>
        </w:tc>
      </w:tr>
      <w:tr w:rsidR="003F0544" w:rsidRPr="000D7F66" w:rsidTr="00FD2955">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3F0544" w:rsidRPr="002A78B8" w:rsidRDefault="003F0544" w:rsidP="00FD2955">
            <w:pPr>
              <w:pStyle w:val="PSDBTabelaNormalny"/>
              <w:rPr>
                <w:sz w:val="12"/>
                <w:szCs w:val="12"/>
              </w:rPr>
            </w:pPr>
            <w:r w:rsidRPr="002A78B8">
              <w:rPr>
                <w:sz w:val="12"/>
                <w:szCs w:val="12"/>
              </w:rPr>
              <w:t>3.2.2.4</w:t>
            </w:r>
          </w:p>
        </w:tc>
        <w:tc>
          <w:tcPr>
            <w:tcW w:w="2574" w:type="dxa"/>
            <w:tcBorders>
              <w:top w:val="single" w:sz="4" w:space="0" w:color="999999"/>
              <w:left w:val="single" w:sz="4" w:space="0" w:color="999999"/>
              <w:bottom w:val="nil"/>
              <w:right w:val="single" w:sz="4" w:space="0" w:color="999999"/>
              <w:tl2br w:val="nil"/>
              <w:tr2bl w:val="nil"/>
            </w:tcBorders>
            <w:shd w:val="clear" w:color="auto" w:fill="ECF8F6"/>
          </w:tcPr>
          <w:p w:rsidR="003F0544" w:rsidRPr="002A78B8" w:rsidRDefault="003F0544" w:rsidP="00FD2955">
            <w:pPr>
              <w:pStyle w:val="PSDBTabelaNormalny"/>
            </w:pPr>
            <w:r w:rsidRPr="002A78B8">
              <w:t>Partnerstwo PPP</w:t>
            </w:r>
          </w:p>
        </w:tc>
        <w:tc>
          <w:tcPr>
            <w:tcW w:w="10467" w:type="dxa"/>
            <w:tcBorders>
              <w:top w:val="single" w:sz="4" w:space="0" w:color="999999"/>
              <w:left w:val="single" w:sz="4" w:space="0" w:color="999999"/>
              <w:bottom w:val="nil"/>
              <w:right w:val="single" w:sz="4" w:space="0" w:color="999999"/>
              <w:tl2br w:val="nil"/>
              <w:tr2bl w:val="nil"/>
            </w:tcBorders>
            <w:shd w:val="clear" w:color="auto" w:fill="F9F9F9"/>
          </w:tcPr>
          <w:p w:rsidR="003F0544" w:rsidRPr="002A78B8" w:rsidRDefault="003F0544" w:rsidP="00FD2955">
            <w:pPr>
              <w:pStyle w:val="PSDBTabelaNormalny"/>
              <w:jc w:val="both"/>
            </w:pPr>
            <w:r w:rsidRPr="002A78B8">
              <w:t>W przypadku projektów hybrydowych, dla których na etapie składania wniosku o dofinansowanie wybrano już partnera prywatnego, należy scharakteryzować zakres zaangażowania partnera prywatnego oraz jego kompetencje związane z realizacją projektu. W szczególności należy opisać strukturę i zasady współpracy pomiędzy podmiotami zaangażowanymi w realizację projektu:</w:t>
            </w:r>
          </w:p>
          <w:p w:rsidR="003F0544" w:rsidRPr="002A78B8" w:rsidRDefault="003F0544" w:rsidP="00FD2955">
            <w:pPr>
              <w:pStyle w:val="PSDBTabelaNormalny"/>
              <w:numPr>
                <w:ilvl w:val="0"/>
                <w:numId w:val="19"/>
              </w:numPr>
              <w:jc w:val="both"/>
            </w:pPr>
            <w:r w:rsidRPr="002A78B8">
              <w:t>prawną podstawę współpracy,</w:t>
            </w:r>
          </w:p>
          <w:p w:rsidR="003F0544" w:rsidRPr="002A78B8" w:rsidRDefault="003F0544" w:rsidP="00FD2955">
            <w:pPr>
              <w:pStyle w:val="PSDBTabelaNormalny"/>
              <w:numPr>
                <w:ilvl w:val="0"/>
                <w:numId w:val="19"/>
              </w:numPr>
              <w:jc w:val="both"/>
            </w:pPr>
            <w:r w:rsidRPr="002A78B8">
              <w:t>główne prawa i obowiązki partnera (-ów) związane z realizacją projektu,</w:t>
            </w:r>
          </w:p>
          <w:p w:rsidR="003F0544" w:rsidRPr="002A78B8" w:rsidRDefault="003F0544" w:rsidP="00FD2955">
            <w:pPr>
              <w:pStyle w:val="PSDBTabelaNormalny"/>
              <w:numPr>
                <w:ilvl w:val="0"/>
                <w:numId w:val="19"/>
              </w:numPr>
              <w:jc w:val="both"/>
            </w:pPr>
            <w:r w:rsidRPr="002A78B8">
              <w:t>kwestie własności i finansowania przedmiotu projektu po zakończeniu jego realizacji,</w:t>
            </w:r>
          </w:p>
          <w:p w:rsidR="003F0544" w:rsidRPr="002A78B8" w:rsidRDefault="003F0544" w:rsidP="00FD2955">
            <w:pPr>
              <w:pStyle w:val="PSDBTabelaNormalny"/>
              <w:numPr>
                <w:ilvl w:val="0"/>
                <w:numId w:val="19"/>
              </w:numPr>
              <w:jc w:val="both"/>
            </w:pPr>
            <w:r w:rsidRPr="002A78B8">
              <w:t>sposób zabezpieczenia środków finansowych, zasady rozliczeń i płatności, jeżeli partner uczestniczy w finansowaniu nakładów inwestycyjnych.</w:t>
            </w:r>
          </w:p>
          <w:p w:rsidR="003F0544" w:rsidRPr="000D7F66" w:rsidRDefault="003F0544" w:rsidP="00FD2955">
            <w:pPr>
              <w:pStyle w:val="PSDBTabelaNormalny"/>
              <w:jc w:val="both"/>
            </w:pPr>
            <w:r w:rsidRPr="002A78B8">
              <w:t>W przypadku projektów hybrydowych, w których na dzień złożenia wniosku o dofinansowanie nie dokonano wyboru partnera prywatnego należy wskazać kryteria, które musi spełniać przedsiębiorca, aby móc wziąć udział w postępowaniu na wybór partnera prywatnego oraz zamieścić opis ustaleń w zakresie przygotowania i monitorowania projektu hybrydowego oraz zarządzania nim.</w:t>
            </w:r>
            <w:r>
              <w:t xml:space="preserve"> </w:t>
            </w:r>
          </w:p>
        </w:tc>
      </w:tr>
    </w:tbl>
    <w:p w:rsidR="00240BEA" w:rsidRPr="000D7F66" w:rsidRDefault="00240BEA" w:rsidP="00753CD9">
      <w:pPr>
        <w:pStyle w:val="Nagwek3"/>
      </w:pPr>
      <w:bookmarkStart w:id="183" w:name="_Toc467746670"/>
      <w:r w:rsidRPr="000D7F66">
        <w:t>Finansowanie pracy komórki odpowiedzialnej za wdrożenie projektu</w:t>
      </w:r>
      <w:bookmarkEnd w:id="183"/>
      <w:r w:rsidRPr="000D7F66">
        <w:t xml:space="preserve"> </w:t>
      </w:r>
    </w:p>
    <w:tbl>
      <w:tblPr>
        <w:tblW w:w="1371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675"/>
        <w:gridCol w:w="2551"/>
        <w:gridCol w:w="2271"/>
        <w:gridCol w:w="2250"/>
        <w:gridCol w:w="5969"/>
      </w:tblGrid>
      <w:tr w:rsidR="008747ED" w:rsidRPr="000D7F66" w:rsidTr="002B20F9">
        <w:trPr>
          <w:tblHeader/>
        </w:trPr>
        <w:tc>
          <w:tcPr>
            <w:tcW w:w="675"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8747ED" w:rsidRPr="000D7F66" w:rsidRDefault="008747ED" w:rsidP="00BD532E">
            <w:pPr>
              <w:pStyle w:val="PSDBTabelaNagwek"/>
              <w:rPr>
                <w:szCs w:val="14"/>
              </w:rPr>
            </w:pPr>
            <w:r w:rsidRPr="000D7F66">
              <w:rPr>
                <w:szCs w:val="14"/>
              </w:rPr>
              <w:t>Lp.</w:t>
            </w:r>
          </w:p>
        </w:tc>
        <w:tc>
          <w:tcPr>
            <w:tcW w:w="2551"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8747ED" w:rsidRPr="000D7F66" w:rsidRDefault="008747ED" w:rsidP="00BD532E">
            <w:pPr>
              <w:pStyle w:val="PSDBTabelaNagwek"/>
              <w:rPr>
                <w:szCs w:val="14"/>
              </w:rPr>
            </w:pPr>
            <w:r w:rsidRPr="000D7F66">
              <w:rPr>
                <w:szCs w:val="14"/>
              </w:rPr>
              <w:t>Zakres informacji</w:t>
            </w:r>
          </w:p>
        </w:tc>
        <w:tc>
          <w:tcPr>
            <w:tcW w:w="10490" w:type="dxa"/>
            <w:gridSpan w:val="3"/>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8747ED" w:rsidRPr="000D7F66" w:rsidRDefault="008747ED" w:rsidP="00BD532E">
            <w:pPr>
              <w:pStyle w:val="PSDBTabelaNagwek"/>
              <w:rPr>
                <w:szCs w:val="14"/>
              </w:rPr>
            </w:pPr>
            <w:r w:rsidRPr="000D7F66">
              <w:rPr>
                <w:szCs w:val="14"/>
              </w:rPr>
              <w:t>Opis</w:t>
            </w:r>
          </w:p>
        </w:tc>
      </w:tr>
      <w:tr w:rsidR="008747ED" w:rsidRPr="000D7F66"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8747ED" w:rsidRPr="000D7F66" w:rsidRDefault="008747ED" w:rsidP="00BD532E">
            <w:pPr>
              <w:pStyle w:val="PSDBTabelaNormalny"/>
              <w:rPr>
                <w:sz w:val="12"/>
                <w:szCs w:val="12"/>
              </w:rPr>
            </w:pPr>
            <w:r w:rsidRPr="000D7F66">
              <w:rPr>
                <w:sz w:val="12"/>
                <w:szCs w:val="12"/>
              </w:rPr>
              <w:t>3.2.3.1</w:t>
            </w:r>
          </w:p>
        </w:tc>
        <w:tc>
          <w:tcPr>
            <w:tcW w:w="2551" w:type="dxa"/>
            <w:tcBorders>
              <w:top w:val="nil"/>
              <w:left w:val="single" w:sz="4" w:space="0" w:color="999999"/>
              <w:bottom w:val="nil"/>
              <w:right w:val="single" w:sz="4" w:space="0" w:color="999999"/>
              <w:tl2br w:val="nil"/>
              <w:tr2bl w:val="nil"/>
            </w:tcBorders>
            <w:shd w:val="clear" w:color="auto" w:fill="ECF8F6"/>
          </w:tcPr>
          <w:p w:rsidR="008747ED" w:rsidRPr="000D7F66" w:rsidRDefault="008747ED" w:rsidP="00BD532E">
            <w:pPr>
              <w:pStyle w:val="PSDBTabelaNormalny"/>
            </w:pPr>
            <w:r w:rsidRPr="000D7F66">
              <w:t>Koszty funkcjonowania komórki odpowiedzialnej za wdrożenie projektu</w:t>
            </w:r>
          </w:p>
        </w:tc>
        <w:tc>
          <w:tcPr>
            <w:tcW w:w="10490" w:type="dxa"/>
            <w:gridSpan w:val="3"/>
            <w:tcBorders>
              <w:top w:val="nil"/>
              <w:left w:val="single" w:sz="4" w:space="0" w:color="999999"/>
              <w:bottom w:val="nil"/>
              <w:right w:val="single" w:sz="4" w:space="0" w:color="999999"/>
              <w:tl2br w:val="nil"/>
              <w:tr2bl w:val="nil"/>
            </w:tcBorders>
            <w:shd w:val="clear" w:color="auto" w:fill="F9F9F9"/>
          </w:tcPr>
          <w:p w:rsidR="008747ED" w:rsidRPr="000D7F66" w:rsidRDefault="008747ED" w:rsidP="00BD532E">
            <w:pPr>
              <w:pStyle w:val="PSDBTabelaNormalny"/>
            </w:pPr>
          </w:p>
        </w:tc>
      </w:tr>
      <w:tr w:rsidR="008747ED" w:rsidRPr="000D7F66"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8747ED" w:rsidRPr="000D7F66" w:rsidRDefault="008747ED" w:rsidP="00BD532E">
            <w:pPr>
              <w:pStyle w:val="PSDBTabelaNormalny"/>
              <w:rPr>
                <w:sz w:val="12"/>
                <w:szCs w:val="12"/>
              </w:rPr>
            </w:pPr>
          </w:p>
        </w:tc>
        <w:tc>
          <w:tcPr>
            <w:tcW w:w="2551" w:type="dxa"/>
            <w:tcBorders>
              <w:top w:val="single" w:sz="4" w:space="0" w:color="999999"/>
              <w:left w:val="single" w:sz="4" w:space="0" w:color="999999"/>
              <w:bottom w:val="nil"/>
              <w:right w:val="single" w:sz="4" w:space="0" w:color="999999"/>
              <w:tl2br w:val="nil"/>
              <w:tr2bl w:val="nil"/>
            </w:tcBorders>
            <w:shd w:val="clear" w:color="auto" w:fill="ECF8F6"/>
          </w:tcPr>
          <w:p w:rsidR="008747ED" w:rsidRPr="000D7F66" w:rsidRDefault="008747ED" w:rsidP="00BD532E">
            <w:pPr>
              <w:pStyle w:val="PSDBTabelaNormalny"/>
              <w:rPr>
                <w:i/>
              </w:rPr>
            </w:pPr>
            <w:r w:rsidRPr="000D7F66">
              <w:rPr>
                <w:i/>
              </w:rPr>
              <w:t>Koszty według rodzajów</w:t>
            </w:r>
          </w:p>
        </w:tc>
        <w:tc>
          <w:tcPr>
            <w:tcW w:w="2271" w:type="dxa"/>
            <w:tcBorders>
              <w:top w:val="single" w:sz="4" w:space="0" w:color="999999"/>
              <w:left w:val="single" w:sz="4" w:space="0" w:color="999999"/>
              <w:bottom w:val="nil"/>
              <w:right w:val="single" w:sz="4" w:space="0" w:color="999999"/>
              <w:tl2br w:val="nil"/>
              <w:tr2bl w:val="nil"/>
            </w:tcBorders>
            <w:shd w:val="clear" w:color="auto" w:fill="F9F9F9"/>
          </w:tcPr>
          <w:p w:rsidR="008747ED" w:rsidRPr="000D7F66" w:rsidRDefault="008747ED" w:rsidP="00BD532E">
            <w:pPr>
              <w:pStyle w:val="PSDBTabelaNormalny"/>
              <w:rPr>
                <w:b/>
              </w:rPr>
            </w:pPr>
            <w:r w:rsidRPr="000D7F66">
              <w:rPr>
                <w:b/>
              </w:rPr>
              <w:t>Średnioroczna wartość pozycji kosztów</w:t>
            </w:r>
          </w:p>
        </w:tc>
        <w:tc>
          <w:tcPr>
            <w:tcW w:w="2250" w:type="dxa"/>
            <w:tcBorders>
              <w:top w:val="single" w:sz="4" w:space="0" w:color="999999"/>
              <w:left w:val="single" w:sz="4" w:space="0" w:color="999999"/>
              <w:bottom w:val="nil"/>
              <w:right w:val="single" w:sz="4" w:space="0" w:color="999999"/>
              <w:tl2br w:val="nil"/>
              <w:tr2bl w:val="nil"/>
            </w:tcBorders>
            <w:shd w:val="clear" w:color="auto" w:fill="ECF8F6"/>
          </w:tcPr>
          <w:p w:rsidR="008747ED" w:rsidRPr="000D7F66" w:rsidRDefault="008747ED" w:rsidP="00BD532E">
            <w:pPr>
              <w:pStyle w:val="PSDBTabelaNormalny"/>
              <w:rPr>
                <w:b/>
              </w:rPr>
            </w:pPr>
            <w:r w:rsidRPr="000D7F66">
              <w:rPr>
                <w:b/>
              </w:rPr>
              <w:t xml:space="preserve">Całkowita wartość pozycji kosztów </w:t>
            </w:r>
            <w:r w:rsidRPr="000D7F66">
              <w:rPr>
                <w:i/>
              </w:rPr>
              <w:t>(w okresie wdrożenia projektu)</w:t>
            </w:r>
          </w:p>
        </w:tc>
        <w:tc>
          <w:tcPr>
            <w:tcW w:w="5969" w:type="dxa"/>
            <w:tcBorders>
              <w:top w:val="single" w:sz="4" w:space="0" w:color="999999"/>
              <w:left w:val="single" w:sz="4" w:space="0" w:color="999999"/>
              <w:bottom w:val="nil"/>
              <w:right w:val="single" w:sz="4" w:space="0" w:color="999999"/>
              <w:tl2br w:val="nil"/>
              <w:tr2bl w:val="nil"/>
            </w:tcBorders>
            <w:shd w:val="clear" w:color="auto" w:fill="F9F9F9"/>
          </w:tcPr>
          <w:p w:rsidR="008747ED" w:rsidRPr="000D7F66" w:rsidRDefault="008747ED" w:rsidP="00BD532E">
            <w:pPr>
              <w:pStyle w:val="PSDBTabelaNormalny"/>
              <w:rPr>
                <w:b/>
              </w:rPr>
            </w:pPr>
            <w:r w:rsidRPr="000D7F66">
              <w:rPr>
                <w:b/>
              </w:rPr>
              <w:t>Źródło finansowania pozycji kosztów</w:t>
            </w:r>
          </w:p>
          <w:p w:rsidR="008747ED" w:rsidRPr="000D7F66" w:rsidRDefault="008747ED" w:rsidP="00BD532E">
            <w:pPr>
              <w:pStyle w:val="PSDBTabelaNormalny"/>
              <w:rPr>
                <w:b/>
                <w:i/>
              </w:rPr>
            </w:pPr>
            <w:r w:rsidRPr="000D7F66">
              <w:rPr>
                <w:i/>
              </w:rPr>
              <w:t>(np. środki własne, dotacja, kredyt obrotowy)</w:t>
            </w:r>
          </w:p>
        </w:tc>
      </w:tr>
      <w:tr w:rsidR="008747ED" w:rsidRPr="000D7F66"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8747ED" w:rsidRPr="000D7F66" w:rsidRDefault="008747ED" w:rsidP="00BD532E">
            <w:pPr>
              <w:pStyle w:val="PSDBTabelaNormalny"/>
              <w:rPr>
                <w:sz w:val="12"/>
                <w:szCs w:val="12"/>
              </w:rPr>
            </w:pPr>
          </w:p>
        </w:tc>
        <w:tc>
          <w:tcPr>
            <w:tcW w:w="2551" w:type="dxa"/>
            <w:tcBorders>
              <w:top w:val="single" w:sz="4" w:space="0" w:color="999999"/>
              <w:left w:val="single" w:sz="4" w:space="0" w:color="999999"/>
              <w:bottom w:val="nil"/>
              <w:right w:val="single" w:sz="4" w:space="0" w:color="999999"/>
              <w:tl2br w:val="nil"/>
              <w:tr2bl w:val="nil"/>
            </w:tcBorders>
            <w:shd w:val="clear" w:color="auto" w:fill="ECF8F6"/>
          </w:tcPr>
          <w:p w:rsidR="008747ED" w:rsidRPr="000D7F66" w:rsidRDefault="008747ED" w:rsidP="00BD532E">
            <w:pPr>
              <w:pStyle w:val="PSDBTabelaNormalny"/>
              <w:rPr>
                <w:i/>
              </w:rPr>
            </w:pPr>
            <w:r w:rsidRPr="000D7F66">
              <w:rPr>
                <w:i/>
              </w:rPr>
              <w:t>Koszty paliwa</w:t>
            </w:r>
          </w:p>
        </w:tc>
        <w:tc>
          <w:tcPr>
            <w:tcW w:w="2271" w:type="dxa"/>
            <w:tcBorders>
              <w:top w:val="single" w:sz="4" w:space="0" w:color="999999"/>
              <w:left w:val="single" w:sz="4" w:space="0" w:color="999999"/>
              <w:bottom w:val="nil"/>
              <w:right w:val="single" w:sz="4" w:space="0" w:color="999999"/>
              <w:tl2br w:val="nil"/>
              <w:tr2bl w:val="nil"/>
            </w:tcBorders>
            <w:shd w:val="clear" w:color="auto" w:fill="F9F9F9"/>
          </w:tcPr>
          <w:p w:rsidR="008747ED" w:rsidRPr="000D7F66" w:rsidRDefault="008747ED" w:rsidP="00BD532E">
            <w:pPr>
              <w:pStyle w:val="PSDBTabelaNormalny"/>
              <w:jc w:val="right"/>
            </w:pPr>
            <w:r w:rsidRPr="000D7F66">
              <w:t xml:space="preserve"> zł</w:t>
            </w:r>
          </w:p>
        </w:tc>
        <w:tc>
          <w:tcPr>
            <w:tcW w:w="2250" w:type="dxa"/>
            <w:tcBorders>
              <w:top w:val="single" w:sz="4" w:space="0" w:color="999999"/>
              <w:left w:val="single" w:sz="4" w:space="0" w:color="999999"/>
              <w:bottom w:val="nil"/>
              <w:right w:val="single" w:sz="4" w:space="0" w:color="999999"/>
              <w:tl2br w:val="nil"/>
              <w:tr2bl w:val="nil"/>
            </w:tcBorders>
            <w:shd w:val="clear" w:color="auto" w:fill="ECF8F6"/>
          </w:tcPr>
          <w:p w:rsidR="008747ED" w:rsidRPr="000D7F66" w:rsidRDefault="008747ED" w:rsidP="00BD532E">
            <w:pPr>
              <w:pStyle w:val="PSDBTabelaNormalny"/>
              <w:jc w:val="right"/>
            </w:pPr>
            <w:r w:rsidRPr="000D7F66">
              <w:t xml:space="preserve"> zł</w:t>
            </w:r>
          </w:p>
        </w:tc>
        <w:tc>
          <w:tcPr>
            <w:tcW w:w="5969" w:type="dxa"/>
            <w:tcBorders>
              <w:top w:val="single" w:sz="4" w:space="0" w:color="999999"/>
              <w:left w:val="single" w:sz="4" w:space="0" w:color="999999"/>
              <w:bottom w:val="nil"/>
              <w:right w:val="single" w:sz="4" w:space="0" w:color="999999"/>
              <w:tl2br w:val="nil"/>
              <w:tr2bl w:val="nil"/>
            </w:tcBorders>
            <w:shd w:val="clear" w:color="auto" w:fill="F9F9F9"/>
          </w:tcPr>
          <w:p w:rsidR="008747ED" w:rsidRPr="000D7F66" w:rsidRDefault="008747ED" w:rsidP="00BD532E">
            <w:pPr>
              <w:pStyle w:val="PSDBTabelaNormalny"/>
            </w:pPr>
          </w:p>
        </w:tc>
      </w:tr>
      <w:tr w:rsidR="008747ED" w:rsidRPr="000D7F66"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8747ED" w:rsidRPr="000D7F66" w:rsidRDefault="008747ED" w:rsidP="00BD532E">
            <w:pPr>
              <w:pStyle w:val="PSDBTabelaNormalny"/>
              <w:rPr>
                <w:sz w:val="12"/>
                <w:szCs w:val="12"/>
              </w:rPr>
            </w:pPr>
          </w:p>
        </w:tc>
        <w:tc>
          <w:tcPr>
            <w:tcW w:w="2551" w:type="dxa"/>
            <w:tcBorders>
              <w:top w:val="single" w:sz="4" w:space="0" w:color="999999"/>
              <w:left w:val="single" w:sz="4" w:space="0" w:color="999999"/>
              <w:bottom w:val="nil"/>
              <w:right w:val="single" w:sz="4" w:space="0" w:color="999999"/>
              <w:tl2br w:val="nil"/>
              <w:tr2bl w:val="nil"/>
            </w:tcBorders>
            <w:shd w:val="clear" w:color="auto" w:fill="ECF8F6"/>
          </w:tcPr>
          <w:p w:rsidR="008747ED" w:rsidRPr="000D7F66" w:rsidRDefault="008747ED" w:rsidP="00BD532E">
            <w:pPr>
              <w:pStyle w:val="PSDBTabelaNormalny"/>
              <w:rPr>
                <w:i/>
              </w:rPr>
            </w:pPr>
            <w:r w:rsidRPr="000D7F66">
              <w:rPr>
                <w:i/>
              </w:rPr>
              <w:t>Koszty energii elektrycznej</w:t>
            </w:r>
          </w:p>
        </w:tc>
        <w:tc>
          <w:tcPr>
            <w:tcW w:w="2271" w:type="dxa"/>
            <w:tcBorders>
              <w:top w:val="single" w:sz="4" w:space="0" w:color="999999"/>
              <w:left w:val="single" w:sz="4" w:space="0" w:color="999999"/>
              <w:bottom w:val="nil"/>
              <w:right w:val="single" w:sz="4" w:space="0" w:color="999999"/>
              <w:tl2br w:val="nil"/>
              <w:tr2bl w:val="nil"/>
            </w:tcBorders>
            <w:shd w:val="clear" w:color="auto" w:fill="F9F9F9"/>
          </w:tcPr>
          <w:p w:rsidR="008747ED" w:rsidRPr="000D7F66" w:rsidRDefault="008747ED" w:rsidP="00BD532E">
            <w:pPr>
              <w:pStyle w:val="PSDBTabelaNormalny"/>
              <w:jc w:val="right"/>
            </w:pPr>
            <w:r w:rsidRPr="000D7F66">
              <w:t xml:space="preserve"> zł</w:t>
            </w:r>
          </w:p>
        </w:tc>
        <w:tc>
          <w:tcPr>
            <w:tcW w:w="2250" w:type="dxa"/>
            <w:tcBorders>
              <w:top w:val="single" w:sz="4" w:space="0" w:color="999999"/>
              <w:left w:val="single" w:sz="4" w:space="0" w:color="999999"/>
              <w:bottom w:val="nil"/>
              <w:right w:val="single" w:sz="4" w:space="0" w:color="999999"/>
              <w:tl2br w:val="nil"/>
              <w:tr2bl w:val="nil"/>
            </w:tcBorders>
            <w:shd w:val="clear" w:color="auto" w:fill="ECF8F6"/>
          </w:tcPr>
          <w:p w:rsidR="008747ED" w:rsidRPr="000D7F66" w:rsidRDefault="008747ED" w:rsidP="00BD532E">
            <w:pPr>
              <w:pStyle w:val="PSDBTabelaNormalny"/>
              <w:jc w:val="right"/>
            </w:pPr>
            <w:r w:rsidRPr="000D7F66">
              <w:t xml:space="preserve"> zł</w:t>
            </w:r>
          </w:p>
        </w:tc>
        <w:tc>
          <w:tcPr>
            <w:tcW w:w="5969" w:type="dxa"/>
            <w:tcBorders>
              <w:top w:val="single" w:sz="4" w:space="0" w:color="999999"/>
              <w:left w:val="single" w:sz="4" w:space="0" w:color="999999"/>
              <w:bottom w:val="nil"/>
              <w:right w:val="single" w:sz="4" w:space="0" w:color="999999"/>
              <w:tl2br w:val="nil"/>
              <w:tr2bl w:val="nil"/>
            </w:tcBorders>
            <w:shd w:val="clear" w:color="auto" w:fill="F9F9F9"/>
          </w:tcPr>
          <w:p w:rsidR="008747ED" w:rsidRPr="000D7F66" w:rsidRDefault="008747ED" w:rsidP="00BD532E">
            <w:pPr>
              <w:pStyle w:val="PSDBTabelaNormalny"/>
            </w:pPr>
          </w:p>
        </w:tc>
      </w:tr>
      <w:tr w:rsidR="008747ED" w:rsidRPr="000D7F66"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8747ED" w:rsidRPr="000D7F66" w:rsidRDefault="008747ED" w:rsidP="00BD532E">
            <w:pPr>
              <w:pStyle w:val="PSDBTabelaNormalny"/>
              <w:rPr>
                <w:sz w:val="12"/>
                <w:szCs w:val="12"/>
              </w:rPr>
            </w:pPr>
          </w:p>
        </w:tc>
        <w:tc>
          <w:tcPr>
            <w:tcW w:w="2551" w:type="dxa"/>
            <w:tcBorders>
              <w:top w:val="single" w:sz="4" w:space="0" w:color="999999"/>
              <w:left w:val="single" w:sz="4" w:space="0" w:color="999999"/>
              <w:bottom w:val="nil"/>
              <w:right w:val="single" w:sz="4" w:space="0" w:color="999999"/>
              <w:tl2br w:val="nil"/>
              <w:tr2bl w:val="nil"/>
            </w:tcBorders>
            <w:shd w:val="clear" w:color="auto" w:fill="ECF8F6"/>
          </w:tcPr>
          <w:p w:rsidR="008747ED" w:rsidRPr="000D7F66" w:rsidRDefault="008747ED" w:rsidP="00BD532E">
            <w:pPr>
              <w:pStyle w:val="PSDBTabelaNormalny"/>
              <w:rPr>
                <w:i/>
              </w:rPr>
            </w:pPr>
            <w:r w:rsidRPr="000D7F66">
              <w:rPr>
                <w:i/>
              </w:rPr>
              <w:t>Koszty innych mediów</w:t>
            </w:r>
          </w:p>
        </w:tc>
        <w:tc>
          <w:tcPr>
            <w:tcW w:w="2271" w:type="dxa"/>
            <w:tcBorders>
              <w:top w:val="single" w:sz="4" w:space="0" w:color="999999"/>
              <w:left w:val="single" w:sz="4" w:space="0" w:color="999999"/>
              <w:bottom w:val="nil"/>
              <w:right w:val="single" w:sz="4" w:space="0" w:color="999999"/>
              <w:tl2br w:val="nil"/>
              <w:tr2bl w:val="nil"/>
            </w:tcBorders>
            <w:shd w:val="clear" w:color="auto" w:fill="F9F9F9"/>
          </w:tcPr>
          <w:p w:rsidR="008747ED" w:rsidRPr="000D7F66" w:rsidRDefault="008747ED" w:rsidP="00BD532E">
            <w:pPr>
              <w:pStyle w:val="PSDBTabelaNormalny"/>
              <w:jc w:val="right"/>
            </w:pPr>
            <w:r w:rsidRPr="000D7F66">
              <w:t xml:space="preserve"> zł</w:t>
            </w:r>
          </w:p>
        </w:tc>
        <w:tc>
          <w:tcPr>
            <w:tcW w:w="2250" w:type="dxa"/>
            <w:tcBorders>
              <w:top w:val="single" w:sz="4" w:space="0" w:color="999999"/>
              <w:left w:val="single" w:sz="4" w:space="0" w:color="999999"/>
              <w:bottom w:val="nil"/>
              <w:right w:val="single" w:sz="4" w:space="0" w:color="999999"/>
              <w:tl2br w:val="nil"/>
              <w:tr2bl w:val="nil"/>
            </w:tcBorders>
            <w:shd w:val="clear" w:color="auto" w:fill="ECF8F6"/>
          </w:tcPr>
          <w:p w:rsidR="008747ED" w:rsidRPr="000D7F66" w:rsidRDefault="008747ED" w:rsidP="00BD532E">
            <w:pPr>
              <w:pStyle w:val="PSDBTabelaNormalny"/>
              <w:jc w:val="right"/>
            </w:pPr>
            <w:r w:rsidRPr="000D7F66">
              <w:t xml:space="preserve"> zł</w:t>
            </w:r>
          </w:p>
        </w:tc>
        <w:tc>
          <w:tcPr>
            <w:tcW w:w="5969" w:type="dxa"/>
            <w:tcBorders>
              <w:top w:val="single" w:sz="4" w:space="0" w:color="999999"/>
              <w:left w:val="single" w:sz="4" w:space="0" w:color="999999"/>
              <w:bottom w:val="nil"/>
              <w:right w:val="single" w:sz="4" w:space="0" w:color="999999"/>
              <w:tl2br w:val="nil"/>
              <w:tr2bl w:val="nil"/>
            </w:tcBorders>
            <w:shd w:val="clear" w:color="auto" w:fill="F9F9F9"/>
          </w:tcPr>
          <w:p w:rsidR="008747ED" w:rsidRPr="000D7F66" w:rsidRDefault="008747ED" w:rsidP="00BD532E">
            <w:pPr>
              <w:pStyle w:val="PSDBTabelaNormalny"/>
            </w:pPr>
          </w:p>
        </w:tc>
      </w:tr>
      <w:tr w:rsidR="008747ED" w:rsidRPr="000D7F66"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8747ED" w:rsidRPr="000D7F66" w:rsidRDefault="008747ED" w:rsidP="00BD532E">
            <w:pPr>
              <w:pStyle w:val="PSDBTabelaNormalny"/>
              <w:rPr>
                <w:sz w:val="12"/>
                <w:szCs w:val="12"/>
              </w:rPr>
            </w:pPr>
          </w:p>
        </w:tc>
        <w:tc>
          <w:tcPr>
            <w:tcW w:w="2551" w:type="dxa"/>
            <w:tcBorders>
              <w:top w:val="single" w:sz="4" w:space="0" w:color="999999"/>
              <w:left w:val="single" w:sz="4" w:space="0" w:color="999999"/>
              <w:bottom w:val="nil"/>
              <w:right w:val="single" w:sz="4" w:space="0" w:color="999999"/>
              <w:tl2br w:val="nil"/>
              <w:tr2bl w:val="nil"/>
            </w:tcBorders>
            <w:shd w:val="clear" w:color="auto" w:fill="ECF8F6"/>
          </w:tcPr>
          <w:p w:rsidR="008747ED" w:rsidRPr="000D7F66" w:rsidRDefault="008747ED" w:rsidP="00BD532E">
            <w:pPr>
              <w:pStyle w:val="PSDBTabelaNormalny"/>
              <w:rPr>
                <w:i/>
              </w:rPr>
            </w:pPr>
            <w:r w:rsidRPr="000D7F66">
              <w:rPr>
                <w:i/>
              </w:rPr>
              <w:t>Koszty materiałów</w:t>
            </w:r>
          </w:p>
        </w:tc>
        <w:tc>
          <w:tcPr>
            <w:tcW w:w="2271" w:type="dxa"/>
            <w:tcBorders>
              <w:top w:val="single" w:sz="4" w:space="0" w:color="999999"/>
              <w:left w:val="single" w:sz="4" w:space="0" w:color="999999"/>
              <w:bottom w:val="nil"/>
              <w:right w:val="single" w:sz="4" w:space="0" w:color="999999"/>
              <w:tl2br w:val="nil"/>
              <w:tr2bl w:val="nil"/>
            </w:tcBorders>
            <w:shd w:val="clear" w:color="auto" w:fill="F9F9F9"/>
          </w:tcPr>
          <w:p w:rsidR="008747ED" w:rsidRPr="000D7F66" w:rsidRDefault="008747ED" w:rsidP="00BD532E">
            <w:pPr>
              <w:pStyle w:val="PSDBTabelaNormalny"/>
              <w:jc w:val="right"/>
            </w:pPr>
            <w:r w:rsidRPr="000D7F66">
              <w:t xml:space="preserve"> zł</w:t>
            </w:r>
          </w:p>
        </w:tc>
        <w:tc>
          <w:tcPr>
            <w:tcW w:w="2250" w:type="dxa"/>
            <w:tcBorders>
              <w:top w:val="single" w:sz="4" w:space="0" w:color="999999"/>
              <w:left w:val="single" w:sz="4" w:space="0" w:color="999999"/>
              <w:bottom w:val="nil"/>
              <w:right w:val="single" w:sz="4" w:space="0" w:color="999999"/>
              <w:tl2br w:val="nil"/>
              <w:tr2bl w:val="nil"/>
            </w:tcBorders>
            <w:shd w:val="clear" w:color="auto" w:fill="ECF8F6"/>
          </w:tcPr>
          <w:p w:rsidR="008747ED" w:rsidRPr="000D7F66" w:rsidRDefault="008747ED" w:rsidP="00BD532E">
            <w:pPr>
              <w:pStyle w:val="PSDBTabelaNormalny"/>
              <w:jc w:val="right"/>
            </w:pPr>
            <w:r w:rsidRPr="000D7F66">
              <w:t xml:space="preserve"> zł</w:t>
            </w:r>
          </w:p>
        </w:tc>
        <w:tc>
          <w:tcPr>
            <w:tcW w:w="5969" w:type="dxa"/>
            <w:tcBorders>
              <w:top w:val="single" w:sz="4" w:space="0" w:color="999999"/>
              <w:left w:val="single" w:sz="4" w:space="0" w:color="999999"/>
              <w:bottom w:val="nil"/>
              <w:right w:val="single" w:sz="4" w:space="0" w:color="999999"/>
              <w:tl2br w:val="nil"/>
              <w:tr2bl w:val="nil"/>
            </w:tcBorders>
            <w:shd w:val="clear" w:color="auto" w:fill="F9F9F9"/>
          </w:tcPr>
          <w:p w:rsidR="008747ED" w:rsidRPr="000D7F66" w:rsidRDefault="008747ED" w:rsidP="00BD532E">
            <w:pPr>
              <w:pStyle w:val="PSDBTabelaNormalny"/>
            </w:pPr>
          </w:p>
        </w:tc>
      </w:tr>
      <w:tr w:rsidR="008747ED" w:rsidRPr="000D7F66"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8747ED" w:rsidRPr="000D7F66" w:rsidRDefault="008747ED" w:rsidP="00BD532E">
            <w:pPr>
              <w:pStyle w:val="PSDBTabelaNormalny"/>
              <w:rPr>
                <w:sz w:val="12"/>
                <w:szCs w:val="12"/>
              </w:rPr>
            </w:pPr>
          </w:p>
        </w:tc>
        <w:tc>
          <w:tcPr>
            <w:tcW w:w="2551" w:type="dxa"/>
            <w:tcBorders>
              <w:top w:val="single" w:sz="4" w:space="0" w:color="999999"/>
              <w:left w:val="single" w:sz="4" w:space="0" w:color="999999"/>
              <w:bottom w:val="nil"/>
              <w:right w:val="single" w:sz="4" w:space="0" w:color="999999"/>
              <w:tl2br w:val="nil"/>
              <w:tr2bl w:val="nil"/>
            </w:tcBorders>
            <w:shd w:val="clear" w:color="auto" w:fill="ECF8F6"/>
          </w:tcPr>
          <w:p w:rsidR="008747ED" w:rsidRPr="000D7F66" w:rsidRDefault="008747ED" w:rsidP="00BD532E">
            <w:pPr>
              <w:pStyle w:val="PSDBTabelaNormalny"/>
              <w:rPr>
                <w:i/>
              </w:rPr>
            </w:pPr>
            <w:r w:rsidRPr="000D7F66">
              <w:rPr>
                <w:i/>
              </w:rPr>
              <w:t>Koszty wynagrodzeń brutto z narzutami</w:t>
            </w:r>
          </w:p>
        </w:tc>
        <w:tc>
          <w:tcPr>
            <w:tcW w:w="2271" w:type="dxa"/>
            <w:tcBorders>
              <w:top w:val="single" w:sz="4" w:space="0" w:color="999999"/>
              <w:left w:val="single" w:sz="4" w:space="0" w:color="999999"/>
              <w:bottom w:val="nil"/>
              <w:right w:val="single" w:sz="4" w:space="0" w:color="999999"/>
              <w:tl2br w:val="nil"/>
              <w:tr2bl w:val="nil"/>
            </w:tcBorders>
            <w:shd w:val="clear" w:color="auto" w:fill="F9F9F9"/>
          </w:tcPr>
          <w:p w:rsidR="008747ED" w:rsidRPr="000D7F66" w:rsidRDefault="008747ED" w:rsidP="00BD532E">
            <w:pPr>
              <w:pStyle w:val="PSDBTabelaNormalny"/>
              <w:jc w:val="right"/>
            </w:pPr>
            <w:r w:rsidRPr="000D7F66">
              <w:t xml:space="preserve"> zł</w:t>
            </w:r>
          </w:p>
        </w:tc>
        <w:tc>
          <w:tcPr>
            <w:tcW w:w="2250" w:type="dxa"/>
            <w:tcBorders>
              <w:top w:val="single" w:sz="4" w:space="0" w:color="999999"/>
              <w:left w:val="single" w:sz="4" w:space="0" w:color="999999"/>
              <w:bottom w:val="nil"/>
              <w:right w:val="single" w:sz="4" w:space="0" w:color="999999"/>
              <w:tl2br w:val="nil"/>
              <w:tr2bl w:val="nil"/>
            </w:tcBorders>
            <w:shd w:val="clear" w:color="auto" w:fill="ECF8F6"/>
          </w:tcPr>
          <w:p w:rsidR="008747ED" w:rsidRPr="000D7F66" w:rsidRDefault="008747ED" w:rsidP="00BD532E">
            <w:pPr>
              <w:pStyle w:val="PSDBTabelaNormalny"/>
              <w:jc w:val="right"/>
            </w:pPr>
            <w:r w:rsidRPr="000D7F66">
              <w:t xml:space="preserve"> zł</w:t>
            </w:r>
          </w:p>
        </w:tc>
        <w:tc>
          <w:tcPr>
            <w:tcW w:w="5969" w:type="dxa"/>
            <w:tcBorders>
              <w:top w:val="single" w:sz="4" w:space="0" w:color="999999"/>
              <w:left w:val="single" w:sz="4" w:space="0" w:color="999999"/>
              <w:bottom w:val="nil"/>
              <w:right w:val="single" w:sz="4" w:space="0" w:color="999999"/>
              <w:tl2br w:val="nil"/>
              <w:tr2bl w:val="nil"/>
            </w:tcBorders>
            <w:shd w:val="clear" w:color="auto" w:fill="F9F9F9"/>
          </w:tcPr>
          <w:p w:rsidR="008747ED" w:rsidRPr="000D7F66" w:rsidRDefault="008747ED" w:rsidP="00BD532E">
            <w:pPr>
              <w:pStyle w:val="PSDBTabelaNormalny"/>
            </w:pPr>
          </w:p>
        </w:tc>
      </w:tr>
      <w:tr w:rsidR="008747ED" w:rsidRPr="000D7F66"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8747ED" w:rsidRPr="000D7F66" w:rsidRDefault="008747ED" w:rsidP="00BD532E">
            <w:pPr>
              <w:pStyle w:val="PSDBTabelaNormalny"/>
              <w:rPr>
                <w:sz w:val="12"/>
                <w:szCs w:val="12"/>
              </w:rPr>
            </w:pPr>
          </w:p>
        </w:tc>
        <w:tc>
          <w:tcPr>
            <w:tcW w:w="2551" w:type="dxa"/>
            <w:tcBorders>
              <w:top w:val="single" w:sz="4" w:space="0" w:color="999999"/>
              <w:left w:val="single" w:sz="4" w:space="0" w:color="999999"/>
              <w:bottom w:val="nil"/>
              <w:right w:val="single" w:sz="4" w:space="0" w:color="999999"/>
              <w:tl2br w:val="nil"/>
              <w:tr2bl w:val="nil"/>
            </w:tcBorders>
            <w:shd w:val="clear" w:color="auto" w:fill="ECF8F6"/>
          </w:tcPr>
          <w:p w:rsidR="008747ED" w:rsidRPr="000D7F66" w:rsidRDefault="008747ED" w:rsidP="00BD532E">
            <w:pPr>
              <w:pStyle w:val="PSDBTabelaNormalny"/>
              <w:rPr>
                <w:i/>
              </w:rPr>
            </w:pPr>
            <w:r w:rsidRPr="000D7F66">
              <w:rPr>
                <w:i/>
              </w:rPr>
              <w:t>Koszty usług obcych</w:t>
            </w:r>
          </w:p>
        </w:tc>
        <w:tc>
          <w:tcPr>
            <w:tcW w:w="2271" w:type="dxa"/>
            <w:tcBorders>
              <w:top w:val="single" w:sz="4" w:space="0" w:color="999999"/>
              <w:left w:val="single" w:sz="4" w:space="0" w:color="999999"/>
              <w:bottom w:val="nil"/>
              <w:right w:val="single" w:sz="4" w:space="0" w:color="999999"/>
              <w:tl2br w:val="nil"/>
              <w:tr2bl w:val="nil"/>
            </w:tcBorders>
            <w:shd w:val="clear" w:color="auto" w:fill="F9F9F9"/>
          </w:tcPr>
          <w:p w:rsidR="008747ED" w:rsidRPr="000D7F66" w:rsidRDefault="008747ED" w:rsidP="00BD532E">
            <w:pPr>
              <w:pStyle w:val="PSDBTabelaNormalny"/>
              <w:jc w:val="right"/>
            </w:pPr>
            <w:r w:rsidRPr="000D7F66">
              <w:t xml:space="preserve"> zł</w:t>
            </w:r>
          </w:p>
        </w:tc>
        <w:tc>
          <w:tcPr>
            <w:tcW w:w="2250" w:type="dxa"/>
            <w:tcBorders>
              <w:top w:val="single" w:sz="4" w:space="0" w:color="999999"/>
              <w:left w:val="single" w:sz="4" w:space="0" w:color="999999"/>
              <w:bottom w:val="nil"/>
              <w:right w:val="single" w:sz="4" w:space="0" w:color="999999"/>
              <w:tl2br w:val="nil"/>
              <w:tr2bl w:val="nil"/>
            </w:tcBorders>
            <w:shd w:val="clear" w:color="auto" w:fill="ECF8F6"/>
          </w:tcPr>
          <w:p w:rsidR="008747ED" w:rsidRPr="000D7F66" w:rsidRDefault="008747ED" w:rsidP="00BD532E">
            <w:pPr>
              <w:pStyle w:val="PSDBTabelaNormalny"/>
              <w:jc w:val="right"/>
            </w:pPr>
            <w:r w:rsidRPr="000D7F66">
              <w:t xml:space="preserve"> zł</w:t>
            </w:r>
          </w:p>
        </w:tc>
        <w:tc>
          <w:tcPr>
            <w:tcW w:w="5969" w:type="dxa"/>
            <w:tcBorders>
              <w:top w:val="single" w:sz="4" w:space="0" w:color="999999"/>
              <w:left w:val="single" w:sz="4" w:space="0" w:color="999999"/>
              <w:bottom w:val="nil"/>
              <w:right w:val="single" w:sz="4" w:space="0" w:color="999999"/>
              <w:tl2br w:val="nil"/>
              <w:tr2bl w:val="nil"/>
            </w:tcBorders>
            <w:shd w:val="clear" w:color="auto" w:fill="F9F9F9"/>
          </w:tcPr>
          <w:p w:rsidR="008747ED" w:rsidRPr="000D7F66" w:rsidRDefault="008747ED" w:rsidP="00BD532E">
            <w:pPr>
              <w:pStyle w:val="PSDBTabelaNormalny"/>
            </w:pPr>
          </w:p>
        </w:tc>
      </w:tr>
      <w:tr w:rsidR="008747ED" w:rsidRPr="000D7F66"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8747ED" w:rsidRPr="000D7F66" w:rsidRDefault="008747ED" w:rsidP="00BD532E">
            <w:pPr>
              <w:pStyle w:val="PSDBTabelaNormalny"/>
              <w:rPr>
                <w:sz w:val="12"/>
                <w:szCs w:val="12"/>
              </w:rPr>
            </w:pPr>
          </w:p>
        </w:tc>
        <w:tc>
          <w:tcPr>
            <w:tcW w:w="2551" w:type="dxa"/>
            <w:tcBorders>
              <w:top w:val="single" w:sz="4" w:space="0" w:color="999999"/>
              <w:left w:val="single" w:sz="4" w:space="0" w:color="999999"/>
              <w:bottom w:val="nil"/>
              <w:right w:val="single" w:sz="4" w:space="0" w:color="999999"/>
              <w:tl2br w:val="nil"/>
              <w:tr2bl w:val="nil"/>
            </w:tcBorders>
            <w:shd w:val="clear" w:color="auto" w:fill="ECF8F6"/>
          </w:tcPr>
          <w:p w:rsidR="008747ED" w:rsidRPr="000D7F66" w:rsidRDefault="008747ED" w:rsidP="00BD532E">
            <w:pPr>
              <w:pStyle w:val="PSDBTabelaNormalny"/>
              <w:rPr>
                <w:i/>
              </w:rPr>
            </w:pPr>
            <w:r w:rsidRPr="000D7F66">
              <w:rPr>
                <w:i/>
              </w:rPr>
              <w:t>Koszty remontów i konserwacji</w:t>
            </w:r>
          </w:p>
        </w:tc>
        <w:tc>
          <w:tcPr>
            <w:tcW w:w="2271" w:type="dxa"/>
            <w:tcBorders>
              <w:top w:val="single" w:sz="4" w:space="0" w:color="999999"/>
              <w:left w:val="single" w:sz="4" w:space="0" w:color="999999"/>
              <w:bottom w:val="nil"/>
              <w:right w:val="single" w:sz="4" w:space="0" w:color="999999"/>
              <w:tl2br w:val="nil"/>
              <w:tr2bl w:val="nil"/>
            </w:tcBorders>
            <w:shd w:val="clear" w:color="auto" w:fill="F9F9F9"/>
          </w:tcPr>
          <w:p w:rsidR="008747ED" w:rsidRPr="000D7F66" w:rsidRDefault="008747ED" w:rsidP="00BD532E">
            <w:pPr>
              <w:pStyle w:val="PSDBTabelaNormalny"/>
              <w:jc w:val="right"/>
            </w:pPr>
            <w:r w:rsidRPr="000D7F66">
              <w:t xml:space="preserve"> zł</w:t>
            </w:r>
          </w:p>
        </w:tc>
        <w:tc>
          <w:tcPr>
            <w:tcW w:w="2250" w:type="dxa"/>
            <w:tcBorders>
              <w:top w:val="single" w:sz="4" w:space="0" w:color="999999"/>
              <w:left w:val="single" w:sz="4" w:space="0" w:color="999999"/>
              <w:bottom w:val="nil"/>
              <w:right w:val="single" w:sz="4" w:space="0" w:color="999999"/>
              <w:tl2br w:val="nil"/>
              <w:tr2bl w:val="nil"/>
            </w:tcBorders>
            <w:shd w:val="clear" w:color="auto" w:fill="ECF8F6"/>
          </w:tcPr>
          <w:p w:rsidR="008747ED" w:rsidRPr="000D7F66" w:rsidRDefault="008747ED" w:rsidP="00BD532E">
            <w:pPr>
              <w:pStyle w:val="PSDBTabelaNormalny"/>
              <w:jc w:val="right"/>
            </w:pPr>
            <w:r w:rsidRPr="000D7F66">
              <w:t xml:space="preserve"> zł</w:t>
            </w:r>
          </w:p>
        </w:tc>
        <w:tc>
          <w:tcPr>
            <w:tcW w:w="5969" w:type="dxa"/>
            <w:tcBorders>
              <w:top w:val="single" w:sz="4" w:space="0" w:color="999999"/>
              <w:left w:val="single" w:sz="4" w:space="0" w:color="999999"/>
              <w:bottom w:val="nil"/>
              <w:right w:val="single" w:sz="4" w:space="0" w:color="999999"/>
              <w:tl2br w:val="nil"/>
              <w:tr2bl w:val="nil"/>
            </w:tcBorders>
            <w:shd w:val="clear" w:color="auto" w:fill="F9F9F9"/>
          </w:tcPr>
          <w:p w:rsidR="008747ED" w:rsidRPr="000D7F66" w:rsidRDefault="008747ED" w:rsidP="00BD532E">
            <w:pPr>
              <w:pStyle w:val="PSDBTabelaNormalny"/>
            </w:pPr>
          </w:p>
        </w:tc>
      </w:tr>
      <w:tr w:rsidR="008747ED" w:rsidRPr="000D7F66"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8747ED" w:rsidRPr="000D7F66" w:rsidRDefault="008747ED" w:rsidP="00BD532E">
            <w:pPr>
              <w:pStyle w:val="PSDBTabelaNormalny"/>
              <w:rPr>
                <w:sz w:val="12"/>
                <w:szCs w:val="12"/>
              </w:rPr>
            </w:pPr>
          </w:p>
        </w:tc>
        <w:tc>
          <w:tcPr>
            <w:tcW w:w="2551" w:type="dxa"/>
            <w:tcBorders>
              <w:top w:val="single" w:sz="4" w:space="0" w:color="999999"/>
              <w:left w:val="single" w:sz="4" w:space="0" w:color="999999"/>
              <w:bottom w:val="nil"/>
              <w:right w:val="single" w:sz="4" w:space="0" w:color="999999"/>
              <w:tl2br w:val="nil"/>
              <w:tr2bl w:val="nil"/>
            </w:tcBorders>
            <w:shd w:val="clear" w:color="auto" w:fill="ECF8F6"/>
          </w:tcPr>
          <w:p w:rsidR="008747ED" w:rsidRPr="000D7F66" w:rsidRDefault="008747ED" w:rsidP="00BD532E">
            <w:pPr>
              <w:pStyle w:val="PSDBTabelaNormalny"/>
              <w:rPr>
                <w:i/>
              </w:rPr>
            </w:pPr>
            <w:r w:rsidRPr="000D7F66">
              <w:rPr>
                <w:i/>
              </w:rPr>
              <w:t>Inne</w:t>
            </w:r>
          </w:p>
        </w:tc>
        <w:tc>
          <w:tcPr>
            <w:tcW w:w="2271" w:type="dxa"/>
            <w:tcBorders>
              <w:top w:val="single" w:sz="4" w:space="0" w:color="999999"/>
              <w:left w:val="single" w:sz="4" w:space="0" w:color="999999"/>
              <w:bottom w:val="nil"/>
              <w:right w:val="single" w:sz="4" w:space="0" w:color="999999"/>
              <w:tl2br w:val="nil"/>
              <w:tr2bl w:val="nil"/>
            </w:tcBorders>
            <w:shd w:val="clear" w:color="auto" w:fill="F9F9F9"/>
          </w:tcPr>
          <w:p w:rsidR="008747ED" w:rsidRPr="000D7F66" w:rsidRDefault="008747ED" w:rsidP="00BD532E">
            <w:pPr>
              <w:pStyle w:val="PSDBTabelaNormalny"/>
              <w:jc w:val="right"/>
            </w:pPr>
            <w:r w:rsidRPr="000D7F66">
              <w:t xml:space="preserve"> zł</w:t>
            </w:r>
          </w:p>
        </w:tc>
        <w:tc>
          <w:tcPr>
            <w:tcW w:w="2250" w:type="dxa"/>
            <w:tcBorders>
              <w:top w:val="single" w:sz="4" w:space="0" w:color="999999"/>
              <w:left w:val="single" w:sz="4" w:space="0" w:color="999999"/>
              <w:bottom w:val="nil"/>
              <w:right w:val="single" w:sz="4" w:space="0" w:color="999999"/>
              <w:tl2br w:val="nil"/>
              <w:tr2bl w:val="nil"/>
            </w:tcBorders>
            <w:shd w:val="clear" w:color="auto" w:fill="ECF8F6"/>
          </w:tcPr>
          <w:p w:rsidR="008747ED" w:rsidRPr="000D7F66" w:rsidRDefault="008747ED" w:rsidP="00BD532E">
            <w:pPr>
              <w:pStyle w:val="PSDBTabelaNormalny"/>
              <w:jc w:val="right"/>
            </w:pPr>
            <w:r w:rsidRPr="000D7F66">
              <w:t xml:space="preserve"> zł</w:t>
            </w:r>
          </w:p>
        </w:tc>
        <w:tc>
          <w:tcPr>
            <w:tcW w:w="5969" w:type="dxa"/>
            <w:tcBorders>
              <w:top w:val="single" w:sz="4" w:space="0" w:color="999999"/>
              <w:left w:val="single" w:sz="4" w:space="0" w:color="999999"/>
              <w:bottom w:val="nil"/>
              <w:right w:val="single" w:sz="4" w:space="0" w:color="999999"/>
              <w:tl2br w:val="nil"/>
              <w:tr2bl w:val="nil"/>
            </w:tcBorders>
            <w:shd w:val="clear" w:color="auto" w:fill="F9F9F9"/>
          </w:tcPr>
          <w:p w:rsidR="008747ED" w:rsidRPr="000D7F66" w:rsidRDefault="008747ED" w:rsidP="00BD532E">
            <w:pPr>
              <w:pStyle w:val="PSDBTabelaNormalny"/>
            </w:pPr>
          </w:p>
        </w:tc>
      </w:tr>
      <w:tr w:rsidR="008747ED" w:rsidRPr="000D7F66"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8747ED" w:rsidRPr="000D7F66" w:rsidRDefault="008747ED" w:rsidP="00BD532E">
            <w:pPr>
              <w:pStyle w:val="PSDBTabelaNormalny"/>
              <w:rPr>
                <w:sz w:val="12"/>
                <w:szCs w:val="12"/>
              </w:rPr>
            </w:pPr>
          </w:p>
        </w:tc>
        <w:tc>
          <w:tcPr>
            <w:tcW w:w="2551" w:type="dxa"/>
            <w:tcBorders>
              <w:top w:val="single" w:sz="4" w:space="0" w:color="999999"/>
              <w:left w:val="single" w:sz="4" w:space="0" w:color="999999"/>
              <w:bottom w:val="nil"/>
              <w:right w:val="single" w:sz="4" w:space="0" w:color="999999"/>
              <w:tl2br w:val="nil"/>
              <w:tr2bl w:val="nil"/>
            </w:tcBorders>
            <w:shd w:val="clear" w:color="auto" w:fill="ECF8F6"/>
          </w:tcPr>
          <w:p w:rsidR="008747ED" w:rsidRPr="000D7F66" w:rsidRDefault="008747ED" w:rsidP="00BD532E">
            <w:pPr>
              <w:pStyle w:val="PSDBTabelaNormalny"/>
              <w:rPr>
                <w:b/>
              </w:rPr>
            </w:pPr>
            <w:r w:rsidRPr="000D7F66">
              <w:rPr>
                <w:b/>
              </w:rPr>
              <w:t>Razem koszty</w:t>
            </w:r>
          </w:p>
        </w:tc>
        <w:tc>
          <w:tcPr>
            <w:tcW w:w="2271" w:type="dxa"/>
            <w:tcBorders>
              <w:top w:val="single" w:sz="4" w:space="0" w:color="999999"/>
              <w:left w:val="single" w:sz="4" w:space="0" w:color="999999"/>
              <w:bottom w:val="nil"/>
              <w:right w:val="single" w:sz="4" w:space="0" w:color="999999"/>
              <w:tl2br w:val="nil"/>
              <w:tr2bl w:val="nil"/>
            </w:tcBorders>
            <w:shd w:val="clear" w:color="auto" w:fill="F9F9F9"/>
          </w:tcPr>
          <w:p w:rsidR="008747ED" w:rsidRPr="000D7F66" w:rsidRDefault="008747ED" w:rsidP="00BD532E">
            <w:pPr>
              <w:pStyle w:val="PSDBTabelaNormalny"/>
              <w:jc w:val="right"/>
              <w:rPr>
                <w:b/>
              </w:rPr>
            </w:pPr>
            <w:r w:rsidRPr="000D7F66">
              <w:rPr>
                <w:b/>
              </w:rPr>
              <w:t xml:space="preserve"> zł</w:t>
            </w:r>
          </w:p>
        </w:tc>
        <w:tc>
          <w:tcPr>
            <w:tcW w:w="2250" w:type="dxa"/>
            <w:tcBorders>
              <w:top w:val="single" w:sz="4" w:space="0" w:color="999999"/>
              <w:left w:val="single" w:sz="4" w:space="0" w:color="999999"/>
              <w:bottom w:val="nil"/>
              <w:right w:val="single" w:sz="4" w:space="0" w:color="999999"/>
              <w:tl2br w:val="nil"/>
              <w:tr2bl w:val="nil"/>
            </w:tcBorders>
            <w:shd w:val="clear" w:color="auto" w:fill="ECF8F6"/>
          </w:tcPr>
          <w:p w:rsidR="008747ED" w:rsidRPr="000D7F66" w:rsidRDefault="008747ED" w:rsidP="00BD532E">
            <w:pPr>
              <w:pStyle w:val="PSDBTabelaNormalny"/>
              <w:jc w:val="right"/>
              <w:rPr>
                <w:b/>
              </w:rPr>
            </w:pPr>
            <w:r w:rsidRPr="000D7F66">
              <w:rPr>
                <w:b/>
              </w:rPr>
              <w:t xml:space="preserve"> zł</w:t>
            </w:r>
          </w:p>
        </w:tc>
        <w:tc>
          <w:tcPr>
            <w:tcW w:w="5969" w:type="dxa"/>
            <w:tcBorders>
              <w:top w:val="single" w:sz="4" w:space="0" w:color="999999"/>
              <w:left w:val="single" w:sz="4" w:space="0" w:color="999999"/>
              <w:bottom w:val="nil"/>
              <w:right w:val="single" w:sz="4" w:space="0" w:color="999999"/>
              <w:tl2br w:val="nil"/>
              <w:tr2bl w:val="nil"/>
            </w:tcBorders>
            <w:shd w:val="clear" w:color="auto" w:fill="F9F9F9"/>
          </w:tcPr>
          <w:p w:rsidR="008747ED" w:rsidRPr="000D7F66" w:rsidRDefault="008747ED" w:rsidP="00BD532E">
            <w:pPr>
              <w:pStyle w:val="PSDBTabelaNormalny"/>
              <w:rPr>
                <w:b/>
              </w:rPr>
            </w:pPr>
            <w:r w:rsidRPr="000D7F66">
              <w:rPr>
                <w:b/>
              </w:rPr>
              <w:t>x</w:t>
            </w:r>
          </w:p>
        </w:tc>
      </w:tr>
    </w:tbl>
    <w:p w:rsidR="005574B0" w:rsidRPr="000D7F66" w:rsidRDefault="005574B0" w:rsidP="00753CD9">
      <w:pPr>
        <w:pStyle w:val="Nagwek3"/>
      </w:pPr>
      <w:bookmarkStart w:id="184" w:name="_Toc467746671"/>
      <w:r w:rsidRPr="000D7F66">
        <w:lastRenderedPageBreak/>
        <w:t>Trwałość rezultatów projektu</w:t>
      </w:r>
      <w:bookmarkEnd w:id="184"/>
    </w:p>
    <w:p w:rsidR="005574B0" w:rsidRPr="000D7F66" w:rsidRDefault="005574B0" w:rsidP="005574B0">
      <w:pPr>
        <w:rPr>
          <w:rFonts w:cs="Arial"/>
          <w:sz w:val="2"/>
          <w:szCs w:val="2"/>
        </w:rPr>
      </w:pPr>
    </w:p>
    <w:tbl>
      <w:tblPr>
        <w:tblW w:w="1371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675"/>
        <w:gridCol w:w="1283"/>
        <w:gridCol w:w="646"/>
        <w:gridCol w:w="646"/>
        <w:gridCol w:w="4050"/>
        <w:gridCol w:w="6416"/>
      </w:tblGrid>
      <w:tr w:rsidR="005C59FC" w:rsidRPr="000D7F66" w:rsidTr="00B31A0D">
        <w:trPr>
          <w:tblHeader/>
        </w:trPr>
        <w:tc>
          <w:tcPr>
            <w:tcW w:w="675"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5C59FC" w:rsidRPr="000D7F66" w:rsidRDefault="005C59FC" w:rsidP="00B31A0D">
            <w:pPr>
              <w:pStyle w:val="PSDBTabelaNagwek"/>
              <w:rPr>
                <w:szCs w:val="14"/>
              </w:rPr>
            </w:pPr>
            <w:r w:rsidRPr="000D7F66">
              <w:rPr>
                <w:szCs w:val="14"/>
              </w:rPr>
              <w:t>Lp.</w:t>
            </w:r>
          </w:p>
        </w:tc>
        <w:tc>
          <w:tcPr>
            <w:tcW w:w="2575" w:type="dxa"/>
            <w:gridSpan w:val="3"/>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5C59FC" w:rsidRPr="000D7F66" w:rsidRDefault="005C59FC" w:rsidP="00B31A0D">
            <w:pPr>
              <w:pStyle w:val="PSDBTabelaNagwek"/>
              <w:rPr>
                <w:szCs w:val="14"/>
              </w:rPr>
            </w:pPr>
            <w:r w:rsidRPr="000D7F66">
              <w:rPr>
                <w:szCs w:val="14"/>
              </w:rPr>
              <w:t>Zakres informacji</w:t>
            </w:r>
          </w:p>
        </w:tc>
        <w:tc>
          <w:tcPr>
            <w:tcW w:w="10466"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5C59FC" w:rsidRPr="000D7F66" w:rsidRDefault="005C59FC" w:rsidP="00B31A0D">
            <w:pPr>
              <w:pStyle w:val="PSDBTabelaNagwek"/>
              <w:rPr>
                <w:szCs w:val="14"/>
              </w:rPr>
            </w:pPr>
            <w:r w:rsidRPr="000D7F66">
              <w:rPr>
                <w:szCs w:val="14"/>
              </w:rPr>
              <w:t>Opis</w:t>
            </w:r>
          </w:p>
        </w:tc>
      </w:tr>
      <w:tr w:rsidR="005C59FC" w:rsidRPr="000D7F66" w:rsidTr="00B31A0D">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5C59FC" w:rsidRPr="000D7F66" w:rsidRDefault="005C59FC" w:rsidP="00B31A0D">
            <w:pPr>
              <w:pStyle w:val="PSDBTabelaNormalny"/>
              <w:rPr>
                <w:sz w:val="12"/>
                <w:szCs w:val="12"/>
              </w:rPr>
            </w:pPr>
            <w:r w:rsidRPr="000D7F66">
              <w:rPr>
                <w:sz w:val="12"/>
                <w:szCs w:val="12"/>
              </w:rPr>
              <w:t>3.2.4.1</w:t>
            </w:r>
          </w:p>
        </w:tc>
        <w:tc>
          <w:tcPr>
            <w:tcW w:w="2575" w:type="dxa"/>
            <w:gridSpan w:val="3"/>
            <w:tcBorders>
              <w:top w:val="nil"/>
              <w:left w:val="single" w:sz="4" w:space="0" w:color="999999"/>
              <w:bottom w:val="nil"/>
              <w:right w:val="single" w:sz="4" w:space="0" w:color="999999"/>
              <w:tl2br w:val="nil"/>
              <w:tr2bl w:val="nil"/>
            </w:tcBorders>
            <w:shd w:val="clear" w:color="auto" w:fill="ECF8F6"/>
          </w:tcPr>
          <w:p w:rsidR="005C59FC" w:rsidRPr="000D7F66" w:rsidRDefault="005C59FC" w:rsidP="00B31A0D">
            <w:pPr>
              <w:pStyle w:val="PSDBTabelaNormalny"/>
            </w:pPr>
            <w:r w:rsidRPr="000D7F66">
              <w:t>Operator inwestycji</w:t>
            </w:r>
          </w:p>
        </w:tc>
        <w:tc>
          <w:tcPr>
            <w:tcW w:w="10466" w:type="dxa"/>
            <w:gridSpan w:val="2"/>
            <w:tcBorders>
              <w:top w:val="nil"/>
              <w:left w:val="single" w:sz="4" w:space="0" w:color="999999"/>
              <w:bottom w:val="nil"/>
              <w:right w:val="single" w:sz="4" w:space="0" w:color="999999"/>
              <w:tl2br w:val="nil"/>
              <w:tr2bl w:val="nil"/>
            </w:tcBorders>
            <w:shd w:val="clear" w:color="auto" w:fill="F9F9F9"/>
          </w:tcPr>
          <w:p w:rsidR="002A0700" w:rsidRDefault="005C59FC" w:rsidP="00DF68EB">
            <w:pPr>
              <w:pStyle w:val="PSDBTabelaNormalny"/>
              <w:jc w:val="both"/>
            </w:pPr>
            <w:r w:rsidRPr="000D7F66">
              <w:t>Jeżeli bieżącym zarządzaniem projektu zajmować się będzie inny niż projektodawca podmiot, należy wyjaśnić przyczyny, korzyści oraz formę prawną przekazania funkcji związanych z użytkowaniem / zarządzaniem danej infrastruktury.</w:t>
            </w:r>
          </w:p>
          <w:p w:rsidR="002A0700" w:rsidRDefault="005C59FC" w:rsidP="00DF68EB">
            <w:pPr>
              <w:pStyle w:val="PSDBTabelaNormalny"/>
              <w:jc w:val="both"/>
            </w:pPr>
            <w:r w:rsidRPr="000D7F66">
              <w:t>Należy określić jaki podmiot będzie zarządzał infrastrukturą powstałą w wyniku realizacji projektu, w tym sposób wyboru podmiotu eksploatującego, jego formę prawną i strukturę własnościową, jak również zakres nadzoru projektodawcy.</w:t>
            </w:r>
          </w:p>
        </w:tc>
      </w:tr>
      <w:tr w:rsidR="005C59FC" w:rsidRPr="000D7F66" w:rsidTr="00B31A0D">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5C59FC" w:rsidRPr="000D7F66" w:rsidRDefault="005C59FC" w:rsidP="00B31A0D">
            <w:pPr>
              <w:pStyle w:val="PSDBTabelaNormalny"/>
              <w:rPr>
                <w:sz w:val="12"/>
                <w:szCs w:val="12"/>
              </w:rPr>
            </w:pPr>
            <w:r w:rsidRPr="000D7F66">
              <w:rPr>
                <w:sz w:val="12"/>
                <w:szCs w:val="12"/>
              </w:rPr>
              <w:t>3.2.4.2</w:t>
            </w:r>
          </w:p>
        </w:tc>
        <w:tc>
          <w:tcPr>
            <w:tcW w:w="2575" w:type="dxa"/>
            <w:gridSpan w:val="3"/>
            <w:tcBorders>
              <w:top w:val="single" w:sz="4" w:space="0" w:color="999999"/>
              <w:left w:val="single" w:sz="4" w:space="0" w:color="999999"/>
              <w:bottom w:val="nil"/>
              <w:right w:val="single" w:sz="4" w:space="0" w:color="999999"/>
              <w:tl2br w:val="nil"/>
              <w:tr2bl w:val="nil"/>
            </w:tcBorders>
            <w:shd w:val="clear" w:color="auto" w:fill="ECF8F6"/>
          </w:tcPr>
          <w:p w:rsidR="005C59FC" w:rsidRPr="000D7F66" w:rsidRDefault="005C59FC" w:rsidP="00B31A0D">
            <w:pPr>
              <w:pStyle w:val="PSDBTabelaNormalny"/>
            </w:pPr>
            <w:r w:rsidRPr="000D7F66">
              <w:t>Utrzymanie i eksploatacja inwestycji</w:t>
            </w:r>
          </w:p>
        </w:tc>
        <w:tc>
          <w:tcPr>
            <w:tcW w:w="10466" w:type="dxa"/>
            <w:gridSpan w:val="2"/>
            <w:tcBorders>
              <w:top w:val="single" w:sz="4" w:space="0" w:color="999999"/>
              <w:left w:val="single" w:sz="4" w:space="0" w:color="999999"/>
              <w:bottom w:val="nil"/>
              <w:right w:val="single" w:sz="4" w:space="0" w:color="999999"/>
              <w:tl2br w:val="nil"/>
              <w:tr2bl w:val="nil"/>
            </w:tcBorders>
            <w:shd w:val="clear" w:color="auto" w:fill="F9F9F9"/>
          </w:tcPr>
          <w:p w:rsidR="002A0700" w:rsidRDefault="005C59FC" w:rsidP="00DF68EB">
            <w:pPr>
              <w:pStyle w:val="PSDBTabelaNormalny"/>
              <w:jc w:val="both"/>
            </w:pPr>
            <w:r w:rsidRPr="000D7F66">
              <w:t>W tym punkcie należy określić:</w:t>
            </w:r>
          </w:p>
          <w:p w:rsidR="002A0700" w:rsidRDefault="005C59FC" w:rsidP="00DF68EB">
            <w:pPr>
              <w:pStyle w:val="PSDBTabelaNormalny"/>
              <w:numPr>
                <w:ilvl w:val="0"/>
                <w:numId w:val="20"/>
              </w:numPr>
              <w:jc w:val="both"/>
              <w:rPr>
                <w:rFonts w:cs="Verdana"/>
              </w:rPr>
            </w:pPr>
            <w:r w:rsidRPr="000D7F66">
              <w:rPr>
                <w:rFonts w:cs="Verdana"/>
              </w:rPr>
              <w:t>sposób ponoszenia kosztów związanych z utrzymaniem i eksploatacją rezultatów projektu – szczególnie jest to ważne przy przekazaniu rezultatów projektu innemu operatorowi;</w:t>
            </w:r>
          </w:p>
          <w:p w:rsidR="002A0700" w:rsidRDefault="005C59FC" w:rsidP="00DF68EB">
            <w:pPr>
              <w:pStyle w:val="PSDBTabelaNormalny"/>
              <w:numPr>
                <w:ilvl w:val="0"/>
                <w:numId w:val="20"/>
              </w:numPr>
              <w:jc w:val="both"/>
            </w:pPr>
            <w:r w:rsidRPr="000D7F66">
              <w:rPr>
                <w:rFonts w:cs="Verdana"/>
              </w:rPr>
              <w:t>sposób zabezpieczenia środków na te wyd</w:t>
            </w:r>
            <w:r w:rsidRPr="000D7F66">
              <w:t>atki – najlepiej, jak działania w ramach projektu są zapisane w statucie jednostki, najtrudniej jest udowodnić zabezpieczenie środków w przypadku przedsiębiorstw sektora prywatnego.</w:t>
            </w:r>
          </w:p>
        </w:tc>
      </w:tr>
      <w:tr w:rsidR="005C59FC" w:rsidRPr="000D7F66" w:rsidTr="00B31A0D">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5C59FC" w:rsidRPr="000D7F66" w:rsidRDefault="005C59FC" w:rsidP="00B31A0D">
            <w:pPr>
              <w:pStyle w:val="PSDBTabelaNormalny"/>
              <w:rPr>
                <w:sz w:val="12"/>
                <w:szCs w:val="12"/>
              </w:rPr>
            </w:pPr>
            <w:r w:rsidRPr="000D7F66">
              <w:rPr>
                <w:sz w:val="12"/>
                <w:szCs w:val="12"/>
              </w:rPr>
              <w:t>3.2.4.3</w:t>
            </w:r>
          </w:p>
        </w:tc>
        <w:tc>
          <w:tcPr>
            <w:tcW w:w="2575" w:type="dxa"/>
            <w:gridSpan w:val="3"/>
            <w:tcBorders>
              <w:top w:val="single" w:sz="4" w:space="0" w:color="999999"/>
              <w:left w:val="single" w:sz="4" w:space="0" w:color="999999"/>
              <w:bottom w:val="nil"/>
              <w:right w:val="single" w:sz="4" w:space="0" w:color="999999"/>
              <w:tl2br w:val="nil"/>
              <w:tr2bl w:val="nil"/>
            </w:tcBorders>
            <w:shd w:val="clear" w:color="auto" w:fill="ECF8F6"/>
          </w:tcPr>
          <w:p w:rsidR="005C59FC" w:rsidRPr="000D7F66" w:rsidRDefault="005C59FC" w:rsidP="00B31A0D">
            <w:pPr>
              <w:pStyle w:val="PSDBTabelaNormalny"/>
            </w:pPr>
            <w:r w:rsidRPr="000D7F66">
              <w:t>Zasoby techniczne</w:t>
            </w:r>
          </w:p>
        </w:tc>
        <w:tc>
          <w:tcPr>
            <w:tcW w:w="10466" w:type="dxa"/>
            <w:gridSpan w:val="2"/>
            <w:tcBorders>
              <w:top w:val="single" w:sz="4" w:space="0" w:color="999999"/>
              <w:left w:val="single" w:sz="4" w:space="0" w:color="999999"/>
              <w:bottom w:val="nil"/>
              <w:right w:val="single" w:sz="4" w:space="0" w:color="999999"/>
              <w:tl2br w:val="nil"/>
              <w:tr2bl w:val="nil"/>
            </w:tcBorders>
            <w:shd w:val="clear" w:color="auto" w:fill="F9F9F9"/>
          </w:tcPr>
          <w:p w:rsidR="002A0700" w:rsidRDefault="005C59FC" w:rsidP="00DF68EB">
            <w:pPr>
              <w:pStyle w:val="PSDBTabelaNormalny"/>
              <w:jc w:val="both"/>
            </w:pPr>
            <w:r w:rsidRPr="000D7F66">
              <w:t>Należy uzasadnić, że operator sprosta wymaganiom związanym z bieżącym utrzymaniem infrastruktury. Informacje te powinny dotyczyć zasobów lokalowych, sprzętowych i organizacyjnych w kontekście zdolności do utrzymania rezultatów projektu przez co najmniej 5 lat lub 3 i 4</w:t>
            </w:r>
            <w:r w:rsidR="00E47A53">
              <w:t xml:space="preserve"> lata w przypadku MŚP </w:t>
            </w:r>
            <w:r w:rsidRPr="00E006A7">
              <w:t>od daty płatności końcowej na rzecz beneficjenta, w szczególności:</w:t>
            </w:r>
          </w:p>
          <w:p w:rsidR="002A0700" w:rsidRDefault="005C59FC" w:rsidP="00DF68EB">
            <w:pPr>
              <w:pStyle w:val="PSDBTabelaNormalny"/>
              <w:numPr>
                <w:ilvl w:val="0"/>
                <w:numId w:val="21"/>
              </w:numPr>
              <w:jc w:val="both"/>
            </w:pPr>
            <w:r w:rsidRPr="004B0844">
              <w:t xml:space="preserve">pomieszczeń niezbędnych do realizacji projektu (np. zlokalizowania w nich nabywanych środków trwałych) przy czym należy opisać </w:t>
            </w:r>
            <w:r w:rsidRPr="000D7F66">
              <w:t>tutaj wyposażenie, infrastrukturę tych pomieszczeń itp.</w:t>
            </w:r>
            <w:r w:rsidR="00332FD5">
              <w:t>,</w:t>
            </w:r>
          </w:p>
          <w:p w:rsidR="002A0700" w:rsidRDefault="005C59FC" w:rsidP="00DF68EB">
            <w:pPr>
              <w:pStyle w:val="PSDBTabelaNormalny"/>
              <w:numPr>
                <w:ilvl w:val="0"/>
                <w:numId w:val="21"/>
              </w:numPr>
              <w:jc w:val="both"/>
            </w:pPr>
            <w:r w:rsidRPr="000D7F66">
              <w:t>inne niezbędne zasoby techniczne do realizacji projektu</w:t>
            </w:r>
            <w:r w:rsidRPr="00E006A7">
              <w:t>.</w:t>
            </w:r>
          </w:p>
        </w:tc>
      </w:tr>
      <w:tr w:rsidR="005C59FC" w:rsidRPr="000D7F66" w:rsidTr="00B31A0D">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5C59FC" w:rsidRPr="000D7F66" w:rsidRDefault="005C59FC" w:rsidP="00B31A0D">
            <w:pPr>
              <w:pStyle w:val="PSDBTabelaNormalny"/>
              <w:rPr>
                <w:sz w:val="12"/>
                <w:szCs w:val="12"/>
              </w:rPr>
            </w:pPr>
            <w:r w:rsidRPr="000D7F66">
              <w:rPr>
                <w:sz w:val="12"/>
                <w:szCs w:val="12"/>
              </w:rPr>
              <w:t>3.2.4.4</w:t>
            </w:r>
          </w:p>
        </w:tc>
        <w:tc>
          <w:tcPr>
            <w:tcW w:w="2575" w:type="dxa"/>
            <w:gridSpan w:val="3"/>
            <w:tcBorders>
              <w:top w:val="single" w:sz="4" w:space="0" w:color="999999"/>
              <w:left w:val="single" w:sz="4" w:space="0" w:color="999999"/>
              <w:bottom w:val="nil"/>
              <w:right w:val="single" w:sz="4" w:space="0" w:color="999999"/>
              <w:tl2br w:val="nil"/>
              <w:tr2bl w:val="nil"/>
            </w:tcBorders>
            <w:shd w:val="clear" w:color="auto" w:fill="ECF8F6"/>
          </w:tcPr>
          <w:p w:rsidR="005C59FC" w:rsidRPr="000D7F66" w:rsidRDefault="005C59FC" w:rsidP="00B31A0D">
            <w:pPr>
              <w:pStyle w:val="PSDBTabelaNormalny"/>
            </w:pPr>
            <w:r w:rsidRPr="000D7F66">
              <w:t>Zasoby kadrowe</w:t>
            </w:r>
          </w:p>
        </w:tc>
        <w:tc>
          <w:tcPr>
            <w:tcW w:w="10466" w:type="dxa"/>
            <w:gridSpan w:val="2"/>
            <w:tcBorders>
              <w:top w:val="single" w:sz="4" w:space="0" w:color="999999"/>
              <w:left w:val="single" w:sz="4" w:space="0" w:color="999999"/>
              <w:bottom w:val="nil"/>
              <w:right w:val="single" w:sz="4" w:space="0" w:color="999999"/>
              <w:tl2br w:val="nil"/>
              <w:tr2bl w:val="nil"/>
            </w:tcBorders>
            <w:shd w:val="clear" w:color="auto" w:fill="F9F9F9"/>
          </w:tcPr>
          <w:p w:rsidR="002A0700" w:rsidRDefault="005C59FC" w:rsidP="00DF68EB">
            <w:pPr>
              <w:pStyle w:val="PSDBTabelaNormalny"/>
              <w:jc w:val="both"/>
            </w:pPr>
            <w:r w:rsidRPr="000D7F66">
              <w:t>Należy uzasadnić, że operator sprosta wymaganiom związanym z bieżącym utrzymaniem infrastruktury. Informacje te powinny dotyczyć w tym punkcie zasobów kadrowych w kontekście zdolności do utrzymania rezultatów projektu przez co najmniej 5 lat lub 3 i 4</w:t>
            </w:r>
            <w:r w:rsidRPr="00E006A7">
              <w:t xml:space="preserve"> lata w przypadku MŚP od daty płatności końcowej na rzecz beneficjenta. W szczególności:</w:t>
            </w:r>
          </w:p>
          <w:p w:rsidR="002A0700" w:rsidRDefault="005C59FC" w:rsidP="00DF68EB">
            <w:pPr>
              <w:pStyle w:val="PSDBTabelaNormalny"/>
              <w:numPr>
                <w:ilvl w:val="0"/>
                <w:numId w:val="22"/>
              </w:numPr>
              <w:jc w:val="both"/>
            </w:pPr>
            <w:r w:rsidRPr="004B0844">
              <w:t xml:space="preserve">odpowiedniego doświadczenia i </w:t>
            </w:r>
            <w:r w:rsidRPr="000D7F66">
              <w:t>wykształcenia związanego z prowadzoną działalnością; osób odpowiedzialnych za zarządzanie finansami, sprzedażą, produkcją; należy podać wykształcenie, doświadczenie zawodowe wskazanych osób itp.</w:t>
            </w:r>
            <w:r w:rsidR="00332FD5">
              <w:t>,</w:t>
            </w:r>
          </w:p>
          <w:p w:rsidR="002A0700" w:rsidRDefault="005C59FC" w:rsidP="00DF68EB">
            <w:pPr>
              <w:pStyle w:val="PSDBTabelaNormalny"/>
              <w:numPr>
                <w:ilvl w:val="0"/>
                <w:numId w:val="22"/>
              </w:numPr>
              <w:jc w:val="both"/>
            </w:pPr>
            <w:r w:rsidRPr="000D7F66">
              <w:t xml:space="preserve">posiadania odpowiedniego przygotowania merytorycznego do prowadzenia działalności gospodarczej; odpowiedzi na pytanie: dlaczego posiadane zasoby ludzkie są wystarczające do wdrożenia projektu oraz osiągnięcia celów określonych w projekcie? </w:t>
            </w:r>
          </w:p>
          <w:p w:rsidR="002A0700" w:rsidRDefault="005C59FC" w:rsidP="00DF68EB">
            <w:pPr>
              <w:pStyle w:val="PSDBTabelaNormalny"/>
              <w:numPr>
                <w:ilvl w:val="0"/>
                <w:numId w:val="22"/>
              </w:numPr>
              <w:jc w:val="both"/>
            </w:pPr>
            <w:r w:rsidRPr="000D7F66">
              <w:t>posiadanej wiedzy i umiejętności do właściwego wykorzystania środków na współfinansowanie projektu.</w:t>
            </w:r>
          </w:p>
        </w:tc>
      </w:tr>
      <w:tr w:rsidR="005C59FC" w:rsidRPr="000D7F66" w:rsidTr="00B31A0D">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5C59FC" w:rsidRPr="000D7F66" w:rsidRDefault="005C59FC" w:rsidP="00B31A0D">
            <w:pPr>
              <w:pStyle w:val="PSDBTabelaNormalny"/>
              <w:rPr>
                <w:sz w:val="12"/>
                <w:szCs w:val="12"/>
              </w:rPr>
            </w:pPr>
            <w:r w:rsidRPr="000D7F66">
              <w:rPr>
                <w:sz w:val="12"/>
                <w:szCs w:val="12"/>
              </w:rPr>
              <w:t>3.2.4.5</w:t>
            </w:r>
          </w:p>
        </w:tc>
        <w:tc>
          <w:tcPr>
            <w:tcW w:w="2575" w:type="dxa"/>
            <w:gridSpan w:val="3"/>
            <w:tcBorders>
              <w:top w:val="single" w:sz="4" w:space="0" w:color="999999"/>
              <w:left w:val="single" w:sz="4" w:space="0" w:color="999999"/>
              <w:bottom w:val="nil"/>
              <w:right w:val="single" w:sz="4" w:space="0" w:color="999999"/>
              <w:tl2br w:val="nil"/>
              <w:tr2bl w:val="nil"/>
            </w:tcBorders>
            <w:shd w:val="clear" w:color="auto" w:fill="ECF8F6"/>
          </w:tcPr>
          <w:p w:rsidR="005C59FC" w:rsidRPr="000D7F66" w:rsidRDefault="005C59FC" w:rsidP="00B31A0D">
            <w:pPr>
              <w:pStyle w:val="PSDBTabelaNormalny"/>
            </w:pPr>
            <w:r w:rsidRPr="000D7F66">
              <w:t>Czynniki ryzyka realizacji projektu</w:t>
            </w:r>
          </w:p>
        </w:tc>
        <w:tc>
          <w:tcPr>
            <w:tcW w:w="10466" w:type="dxa"/>
            <w:gridSpan w:val="2"/>
            <w:tcBorders>
              <w:top w:val="single" w:sz="4" w:space="0" w:color="999999"/>
              <w:left w:val="single" w:sz="4" w:space="0" w:color="999999"/>
              <w:bottom w:val="nil"/>
              <w:right w:val="single" w:sz="4" w:space="0" w:color="999999"/>
              <w:tl2br w:val="nil"/>
              <w:tr2bl w:val="nil"/>
            </w:tcBorders>
            <w:shd w:val="clear" w:color="auto" w:fill="F9F9F9"/>
          </w:tcPr>
          <w:p w:rsidR="002A0700" w:rsidRDefault="005C59FC" w:rsidP="00DF68EB">
            <w:pPr>
              <w:pStyle w:val="PSDBTabelaNormalny"/>
              <w:jc w:val="both"/>
            </w:pPr>
            <w:r w:rsidRPr="000D7F66">
              <w:t>Należy opisać czynniki realizacji projektu wraz z działaniami, jakie zostaną podjęte przez projektodawcę. Opis ryzyka powinien odnosić się do prawdopodobieństwa wystąpienia (wskazane jest określenie prawdopodobieństwa w skali 1-5 gdzie 1 to najmniejsze prawdopodobieństwa, a 5 to największe prawdopodobieństwo) oraz skutki powstałych szkód (gdzie 1 to stosunkowo niewielkie szkody, a 5 całkowite niepowodzenie projektu).</w:t>
            </w:r>
            <w:r w:rsidRPr="00E006A7">
              <w:t xml:space="preserve"> </w:t>
            </w:r>
          </w:p>
          <w:p w:rsidR="002A0700" w:rsidRDefault="005C59FC" w:rsidP="00DF68EB">
            <w:pPr>
              <w:pStyle w:val="PSDBTabelaNormalny"/>
              <w:spacing w:before="0" w:after="0"/>
              <w:jc w:val="both"/>
            </w:pPr>
            <w:r w:rsidRPr="004B0844">
              <w:rPr>
                <w:szCs w:val="14"/>
              </w:rPr>
              <w:t>Działanie zapobiegaw</w:t>
            </w:r>
            <w:r w:rsidRPr="000D7F66">
              <w:rPr>
                <w:szCs w:val="14"/>
              </w:rPr>
              <w:t>cze to działanie w celu wyeliminowania przyczyny potencjalnej niezgodności lub innej potencjalnej sytuacji niepożądanej.</w:t>
            </w:r>
          </w:p>
          <w:p w:rsidR="005C59FC" w:rsidRPr="000D7F66" w:rsidRDefault="005C59FC" w:rsidP="004412D8">
            <w:pPr>
              <w:spacing w:before="0"/>
              <w:rPr>
                <w:sz w:val="14"/>
                <w:szCs w:val="14"/>
              </w:rPr>
            </w:pPr>
            <w:r w:rsidRPr="000D7F66">
              <w:rPr>
                <w:sz w:val="14"/>
                <w:szCs w:val="14"/>
              </w:rPr>
              <w:t>Może być więcej niż jedna przyczyna potencjalnej niezgodności.</w:t>
            </w:r>
          </w:p>
          <w:p w:rsidR="005C59FC" w:rsidRPr="000D7F66" w:rsidRDefault="005C59FC" w:rsidP="00E006A7">
            <w:pPr>
              <w:spacing w:before="0"/>
              <w:rPr>
                <w:sz w:val="14"/>
                <w:szCs w:val="14"/>
              </w:rPr>
            </w:pPr>
            <w:r w:rsidRPr="000D7F66">
              <w:rPr>
                <w:sz w:val="14"/>
                <w:szCs w:val="14"/>
              </w:rPr>
              <w:t>Działanie zapobiegawcze jest podejmowane w celu zapobieżenia ich wystąpieniu, podczas gdy działanie korygujące jest podejmowane w celu zapobieżenia ich ponownemu wystąpieniu.</w:t>
            </w:r>
          </w:p>
          <w:p w:rsidR="005C59FC" w:rsidRPr="000D7F66" w:rsidRDefault="005C59FC" w:rsidP="004B0844">
            <w:pPr>
              <w:spacing w:before="0"/>
              <w:rPr>
                <w:sz w:val="14"/>
                <w:szCs w:val="14"/>
              </w:rPr>
            </w:pPr>
            <w:r w:rsidRPr="000D7F66">
              <w:rPr>
                <w:sz w:val="14"/>
                <w:szCs w:val="14"/>
              </w:rPr>
              <w:t>Działania zapobiegawcze realizuje się w odniesieniu do potencjalnej niezgodności lub niepożądanej sytuacji w przyszłości.</w:t>
            </w:r>
          </w:p>
          <w:p w:rsidR="005C59FC" w:rsidRPr="000D7F66" w:rsidRDefault="005C59FC">
            <w:pPr>
              <w:spacing w:before="0"/>
              <w:rPr>
                <w:sz w:val="14"/>
                <w:szCs w:val="14"/>
              </w:rPr>
            </w:pPr>
            <w:r w:rsidRPr="000D7F66">
              <w:rPr>
                <w:sz w:val="14"/>
                <w:szCs w:val="14"/>
              </w:rPr>
              <w:t>W przypadku zaistnienia ryzyka należy opracować, wdrożyć i monitorować plany działania tak, aby zmniejszyć prawdopodobieństwo wystąpienia takich niezgodności.</w:t>
            </w:r>
          </w:p>
          <w:p w:rsidR="005C59FC" w:rsidRDefault="005C59FC">
            <w:pPr>
              <w:spacing w:before="0"/>
              <w:rPr>
                <w:sz w:val="14"/>
                <w:szCs w:val="14"/>
              </w:rPr>
            </w:pPr>
            <w:r w:rsidRPr="000D7F66">
              <w:rPr>
                <w:sz w:val="14"/>
                <w:szCs w:val="14"/>
              </w:rPr>
              <w:t>Skuteczność działań zapobiegawczych wiąże się z potwierdzeniem wyeliminowania lub ograniczenia (np. poprzez stosowanie odpowiedniego nadzoru) potencjalnych niezgodności.</w:t>
            </w:r>
          </w:p>
          <w:p w:rsidR="003F0544" w:rsidRPr="00E006A7" w:rsidRDefault="003F0544" w:rsidP="006B6535">
            <w:pPr>
              <w:spacing w:before="0"/>
            </w:pPr>
            <w:r w:rsidRPr="002A78B8">
              <w:rPr>
                <w:sz w:val="14"/>
                <w:szCs w:val="14"/>
              </w:rPr>
              <w:t xml:space="preserve">Skuteczność działań zapobiegawczych wiąże się z potwierdzeniem wyeliminowania lub ograniczenia (np. poprzez stosowanie odpowiedniego nadzoru) potencjalnych niezgodności. W przypadku projektów hybrydowych, w tej części studium należy przedstawić matrycę ryzyka, obrazującą podział ryzyk między partnerów, o ile </w:t>
            </w:r>
            <w:r w:rsidR="000F01A0" w:rsidRPr="002A78B8">
              <w:rPr>
                <w:sz w:val="14"/>
                <w:szCs w:val="14"/>
              </w:rPr>
              <w:t>przed złożeniem wniosku o dofinansowanie dokonano wyboru partnera prywatnego</w:t>
            </w:r>
            <w:r w:rsidRPr="002A78B8">
              <w:rPr>
                <w:sz w:val="14"/>
                <w:szCs w:val="14"/>
              </w:rPr>
              <w:t xml:space="preserve">. Jeżeli w chwili złożenia wniosku nie </w:t>
            </w:r>
            <w:r w:rsidR="006B6535" w:rsidRPr="002A78B8">
              <w:rPr>
                <w:sz w:val="14"/>
                <w:szCs w:val="14"/>
              </w:rPr>
              <w:t>dokonano wyboru partnera prywatnego</w:t>
            </w:r>
            <w:r w:rsidRPr="002A78B8">
              <w:rPr>
                <w:sz w:val="14"/>
                <w:szCs w:val="14"/>
              </w:rPr>
              <w:t>, w przedmiotowej sekcji powinien się znaleźć opis założeń w tym przedmiocie.</w:t>
            </w:r>
          </w:p>
        </w:tc>
      </w:tr>
      <w:tr w:rsidR="005C59FC" w:rsidRPr="000D7F66" w:rsidTr="00B31A0D">
        <w:trPr>
          <w:cantSplit/>
          <w:trHeight w:val="1134"/>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5C59FC" w:rsidRPr="000D7F66" w:rsidRDefault="005C59FC" w:rsidP="00B31A0D">
            <w:pPr>
              <w:pStyle w:val="PSDBTabelaNormalny"/>
              <w:rPr>
                <w:sz w:val="12"/>
                <w:szCs w:val="12"/>
              </w:rPr>
            </w:pPr>
          </w:p>
        </w:tc>
        <w:tc>
          <w:tcPr>
            <w:tcW w:w="1283" w:type="dxa"/>
            <w:tcBorders>
              <w:top w:val="single" w:sz="4" w:space="0" w:color="999999"/>
              <w:left w:val="single" w:sz="4" w:space="0" w:color="999999"/>
              <w:bottom w:val="nil"/>
              <w:right w:val="single" w:sz="4" w:space="0" w:color="999999"/>
              <w:tl2br w:val="nil"/>
              <w:tr2bl w:val="nil"/>
            </w:tcBorders>
            <w:shd w:val="clear" w:color="auto" w:fill="ECF8F6"/>
          </w:tcPr>
          <w:p w:rsidR="005C59FC" w:rsidRPr="000D7F66" w:rsidRDefault="005C59FC" w:rsidP="00B31A0D">
            <w:pPr>
              <w:pStyle w:val="PSDBTabelaNormalny"/>
              <w:rPr>
                <w:i/>
              </w:rPr>
            </w:pPr>
            <w:r w:rsidRPr="000D7F66">
              <w:rPr>
                <w:i/>
              </w:rPr>
              <w:t>Czynnik ryzyka</w:t>
            </w:r>
          </w:p>
        </w:tc>
        <w:tc>
          <w:tcPr>
            <w:tcW w:w="646" w:type="dxa"/>
            <w:tcBorders>
              <w:top w:val="single" w:sz="4" w:space="0" w:color="999999"/>
              <w:left w:val="single" w:sz="4" w:space="0" w:color="999999"/>
              <w:bottom w:val="nil"/>
              <w:right w:val="single" w:sz="4" w:space="0" w:color="999999"/>
              <w:tl2br w:val="nil"/>
              <w:tr2bl w:val="nil"/>
            </w:tcBorders>
            <w:shd w:val="clear" w:color="auto" w:fill="ECF8F6"/>
            <w:textDirection w:val="btLr"/>
          </w:tcPr>
          <w:p w:rsidR="005C59FC" w:rsidRPr="000D7F66" w:rsidRDefault="005C59FC" w:rsidP="00B31A0D">
            <w:pPr>
              <w:pStyle w:val="PSDBTabelaNormalny"/>
              <w:ind w:left="113" w:right="113"/>
              <w:rPr>
                <w:i/>
              </w:rPr>
            </w:pPr>
            <w:r w:rsidRPr="000D7F66">
              <w:rPr>
                <w:i/>
              </w:rPr>
              <w:t>Prawdopodobieństwo wystąpienia</w:t>
            </w:r>
          </w:p>
        </w:tc>
        <w:tc>
          <w:tcPr>
            <w:tcW w:w="646" w:type="dxa"/>
            <w:tcBorders>
              <w:top w:val="single" w:sz="4" w:space="0" w:color="999999"/>
              <w:left w:val="single" w:sz="4" w:space="0" w:color="999999"/>
              <w:bottom w:val="nil"/>
              <w:right w:val="single" w:sz="4" w:space="0" w:color="999999"/>
              <w:tl2br w:val="nil"/>
              <w:tr2bl w:val="nil"/>
            </w:tcBorders>
            <w:shd w:val="clear" w:color="auto" w:fill="ECF8F6"/>
            <w:textDirection w:val="btLr"/>
          </w:tcPr>
          <w:p w:rsidR="005C59FC" w:rsidRPr="000D7F66" w:rsidRDefault="005C59FC" w:rsidP="00B31A0D">
            <w:pPr>
              <w:pStyle w:val="PSDBTabelaNormalny"/>
              <w:ind w:left="113" w:right="113"/>
              <w:rPr>
                <w:i/>
              </w:rPr>
            </w:pPr>
            <w:r w:rsidRPr="000D7F66">
              <w:rPr>
                <w:i/>
              </w:rPr>
              <w:t>Skutki wystąpienia</w:t>
            </w:r>
          </w:p>
        </w:tc>
        <w:tc>
          <w:tcPr>
            <w:tcW w:w="4050" w:type="dxa"/>
            <w:tcBorders>
              <w:top w:val="single" w:sz="4" w:space="0" w:color="999999"/>
              <w:left w:val="single" w:sz="4" w:space="0" w:color="999999"/>
              <w:bottom w:val="nil"/>
              <w:right w:val="single" w:sz="4" w:space="0" w:color="999999"/>
              <w:tl2br w:val="nil"/>
              <w:tr2bl w:val="nil"/>
            </w:tcBorders>
            <w:shd w:val="clear" w:color="auto" w:fill="F9F9F9"/>
          </w:tcPr>
          <w:p w:rsidR="005C59FC" w:rsidRPr="000D7F66" w:rsidRDefault="005C59FC" w:rsidP="00B31A0D">
            <w:pPr>
              <w:pStyle w:val="PSDBTabelaNormalny"/>
              <w:rPr>
                <w:b/>
              </w:rPr>
            </w:pPr>
            <w:r w:rsidRPr="000D7F66">
              <w:rPr>
                <w:b/>
              </w:rPr>
              <w:t>Opis czynników ryzyka niepowodzenia projektu</w:t>
            </w:r>
          </w:p>
        </w:tc>
        <w:tc>
          <w:tcPr>
            <w:tcW w:w="6416" w:type="dxa"/>
            <w:tcBorders>
              <w:top w:val="single" w:sz="4" w:space="0" w:color="999999"/>
              <w:left w:val="single" w:sz="4" w:space="0" w:color="999999"/>
              <w:bottom w:val="nil"/>
              <w:right w:val="single" w:sz="4" w:space="0" w:color="999999"/>
              <w:tl2br w:val="nil"/>
              <w:tr2bl w:val="nil"/>
            </w:tcBorders>
            <w:shd w:val="clear" w:color="auto" w:fill="F9F9F9"/>
          </w:tcPr>
          <w:p w:rsidR="005C59FC" w:rsidRPr="000D7F66" w:rsidRDefault="005C59FC" w:rsidP="00B31A0D">
            <w:pPr>
              <w:pStyle w:val="PSDBTabelaNormalny"/>
              <w:rPr>
                <w:b/>
              </w:rPr>
            </w:pPr>
            <w:r w:rsidRPr="000D7F66">
              <w:rPr>
                <w:b/>
              </w:rPr>
              <w:t>Działania zapobiegawcze, jakie zostaną podjęte przez projektodawcę</w:t>
            </w:r>
          </w:p>
        </w:tc>
      </w:tr>
      <w:tr w:rsidR="005C59FC" w:rsidRPr="000D7F66" w:rsidTr="00B31A0D">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5C59FC" w:rsidRPr="000D7F66" w:rsidRDefault="005C59FC" w:rsidP="00B31A0D">
            <w:pPr>
              <w:pStyle w:val="PSDBTabelaNormalny"/>
              <w:rPr>
                <w:sz w:val="12"/>
                <w:szCs w:val="12"/>
              </w:rPr>
            </w:pPr>
          </w:p>
        </w:tc>
        <w:tc>
          <w:tcPr>
            <w:tcW w:w="1283" w:type="dxa"/>
            <w:tcBorders>
              <w:top w:val="single" w:sz="4" w:space="0" w:color="999999"/>
              <w:left w:val="single" w:sz="4" w:space="0" w:color="999999"/>
              <w:bottom w:val="nil"/>
              <w:right w:val="single" w:sz="4" w:space="0" w:color="999999"/>
              <w:tl2br w:val="nil"/>
              <w:tr2bl w:val="nil"/>
            </w:tcBorders>
            <w:shd w:val="clear" w:color="auto" w:fill="ECF8F6"/>
          </w:tcPr>
          <w:p w:rsidR="005C59FC" w:rsidRPr="000D7F66" w:rsidRDefault="005C59FC" w:rsidP="00B31A0D">
            <w:pPr>
              <w:pStyle w:val="PSDBTabelaNormalny"/>
              <w:rPr>
                <w:i/>
              </w:rPr>
            </w:pPr>
            <w:r w:rsidRPr="000D7F66">
              <w:rPr>
                <w:i/>
              </w:rPr>
              <w:t>1. ……</w:t>
            </w:r>
          </w:p>
        </w:tc>
        <w:tc>
          <w:tcPr>
            <w:tcW w:w="646" w:type="dxa"/>
            <w:tcBorders>
              <w:top w:val="single" w:sz="4" w:space="0" w:color="999999"/>
              <w:left w:val="single" w:sz="4" w:space="0" w:color="999999"/>
              <w:bottom w:val="nil"/>
              <w:right w:val="single" w:sz="4" w:space="0" w:color="999999"/>
              <w:tl2br w:val="nil"/>
              <w:tr2bl w:val="nil"/>
            </w:tcBorders>
            <w:shd w:val="clear" w:color="auto" w:fill="ECF8F6"/>
          </w:tcPr>
          <w:p w:rsidR="005C59FC" w:rsidRPr="000D7F66" w:rsidRDefault="005C59FC" w:rsidP="00B31A0D">
            <w:pPr>
              <w:pStyle w:val="PSDBTabelaNormalny"/>
              <w:rPr>
                <w:i/>
              </w:rPr>
            </w:pPr>
          </w:p>
        </w:tc>
        <w:tc>
          <w:tcPr>
            <w:tcW w:w="646" w:type="dxa"/>
            <w:tcBorders>
              <w:top w:val="single" w:sz="4" w:space="0" w:color="999999"/>
              <w:left w:val="single" w:sz="4" w:space="0" w:color="999999"/>
              <w:bottom w:val="nil"/>
              <w:right w:val="single" w:sz="4" w:space="0" w:color="999999"/>
              <w:tl2br w:val="nil"/>
              <w:tr2bl w:val="nil"/>
            </w:tcBorders>
            <w:shd w:val="clear" w:color="auto" w:fill="ECF8F6"/>
          </w:tcPr>
          <w:p w:rsidR="005C59FC" w:rsidRPr="000D7F66" w:rsidRDefault="005C59FC" w:rsidP="00B31A0D">
            <w:pPr>
              <w:pStyle w:val="PSDBTabelaNormalny"/>
              <w:rPr>
                <w:i/>
              </w:rPr>
            </w:pPr>
          </w:p>
        </w:tc>
        <w:tc>
          <w:tcPr>
            <w:tcW w:w="4050" w:type="dxa"/>
            <w:tcBorders>
              <w:top w:val="single" w:sz="4" w:space="0" w:color="999999"/>
              <w:left w:val="single" w:sz="4" w:space="0" w:color="999999"/>
              <w:bottom w:val="nil"/>
              <w:right w:val="single" w:sz="4" w:space="0" w:color="999999"/>
              <w:tl2br w:val="nil"/>
              <w:tr2bl w:val="nil"/>
            </w:tcBorders>
            <w:shd w:val="clear" w:color="auto" w:fill="F9F9F9"/>
          </w:tcPr>
          <w:p w:rsidR="005C59FC" w:rsidRPr="000D7F66" w:rsidRDefault="005C59FC" w:rsidP="00B31A0D">
            <w:pPr>
              <w:pStyle w:val="PSDBTabelaNormalny"/>
            </w:pPr>
          </w:p>
        </w:tc>
        <w:tc>
          <w:tcPr>
            <w:tcW w:w="6416" w:type="dxa"/>
            <w:tcBorders>
              <w:top w:val="single" w:sz="4" w:space="0" w:color="999999"/>
              <w:left w:val="single" w:sz="4" w:space="0" w:color="999999"/>
              <w:bottom w:val="nil"/>
              <w:right w:val="single" w:sz="4" w:space="0" w:color="999999"/>
              <w:tl2br w:val="nil"/>
              <w:tr2bl w:val="nil"/>
            </w:tcBorders>
            <w:shd w:val="clear" w:color="auto" w:fill="F9F9F9"/>
          </w:tcPr>
          <w:p w:rsidR="005C59FC" w:rsidRPr="000D7F66" w:rsidRDefault="005C59FC" w:rsidP="00B31A0D">
            <w:pPr>
              <w:pStyle w:val="PSDBTabelaNormalny"/>
            </w:pPr>
          </w:p>
        </w:tc>
      </w:tr>
      <w:tr w:rsidR="005C59FC" w:rsidRPr="000D7F66" w:rsidTr="00B31A0D">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5C59FC" w:rsidRPr="000D7F66" w:rsidRDefault="005C59FC" w:rsidP="00B31A0D">
            <w:pPr>
              <w:pStyle w:val="PSDBTabelaNormalny"/>
              <w:rPr>
                <w:sz w:val="12"/>
                <w:szCs w:val="12"/>
              </w:rPr>
            </w:pPr>
          </w:p>
        </w:tc>
        <w:tc>
          <w:tcPr>
            <w:tcW w:w="1283" w:type="dxa"/>
            <w:tcBorders>
              <w:top w:val="single" w:sz="4" w:space="0" w:color="999999"/>
              <w:left w:val="single" w:sz="4" w:space="0" w:color="999999"/>
              <w:bottom w:val="nil"/>
              <w:right w:val="single" w:sz="4" w:space="0" w:color="999999"/>
              <w:tl2br w:val="nil"/>
              <w:tr2bl w:val="nil"/>
            </w:tcBorders>
            <w:shd w:val="clear" w:color="auto" w:fill="ECF8F6"/>
          </w:tcPr>
          <w:p w:rsidR="005C59FC" w:rsidRPr="000D7F66" w:rsidRDefault="005C59FC" w:rsidP="00B31A0D">
            <w:pPr>
              <w:pStyle w:val="PSDBTabelaNormalny"/>
              <w:rPr>
                <w:i/>
              </w:rPr>
            </w:pPr>
            <w:r w:rsidRPr="000D7F66">
              <w:rPr>
                <w:i/>
              </w:rPr>
              <w:t>2. ……</w:t>
            </w:r>
          </w:p>
        </w:tc>
        <w:tc>
          <w:tcPr>
            <w:tcW w:w="646" w:type="dxa"/>
            <w:tcBorders>
              <w:top w:val="single" w:sz="4" w:space="0" w:color="999999"/>
              <w:left w:val="single" w:sz="4" w:space="0" w:color="999999"/>
              <w:bottom w:val="nil"/>
              <w:right w:val="single" w:sz="4" w:space="0" w:color="999999"/>
              <w:tl2br w:val="nil"/>
              <w:tr2bl w:val="nil"/>
            </w:tcBorders>
            <w:shd w:val="clear" w:color="auto" w:fill="ECF8F6"/>
          </w:tcPr>
          <w:p w:rsidR="005C59FC" w:rsidRPr="000D7F66" w:rsidRDefault="005C59FC" w:rsidP="00B31A0D">
            <w:pPr>
              <w:pStyle w:val="PSDBTabelaNormalny"/>
              <w:rPr>
                <w:i/>
              </w:rPr>
            </w:pPr>
          </w:p>
        </w:tc>
        <w:tc>
          <w:tcPr>
            <w:tcW w:w="646" w:type="dxa"/>
            <w:tcBorders>
              <w:top w:val="single" w:sz="4" w:space="0" w:color="999999"/>
              <w:left w:val="single" w:sz="4" w:space="0" w:color="999999"/>
              <w:bottom w:val="nil"/>
              <w:right w:val="single" w:sz="4" w:space="0" w:color="999999"/>
              <w:tl2br w:val="nil"/>
              <w:tr2bl w:val="nil"/>
            </w:tcBorders>
            <w:shd w:val="clear" w:color="auto" w:fill="ECF8F6"/>
          </w:tcPr>
          <w:p w:rsidR="005C59FC" w:rsidRPr="000D7F66" w:rsidRDefault="005C59FC" w:rsidP="00B31A0D">
            <w:pPr>
              <w:pStyle w:val="PSDBTabelaNormalny"/>
              <w:rPr>
                <w:i/>
              </w:rPr>
            </w:pPr>
          </w:p>
        </w:tc>
        <w:tc>
          <w:tcPr>
            <w:tcW w:w="4050" w:type="dxa"/>
            <w:tcBorders>
              <w:top w:val="single" w:sz="4" w:space="0" w:color="999999"/>
              <w:left w:val="single" w:sz="4" w:space="0" w:color="999999"/>
              <w:bottom w:val="nil"/>
              <w:right w:val="single" w:sz="4" w:space="0" w:color="999999"/>
              <w:tl2br w:val="nil"/>
              <w:tr2bl w:val="nil"/>
            </w:tcBorders>
            <w:shd w:val="clear" w:color="auto" w:fill="F9F9F9"/>
          </w:tcPr>
          <w:p w:rsidR="005C59FC" w:rsidRPr="000D7F66" w:rsidRDefault="005C59FC" w:rsidP="00B31A0D">
            <w:pPr>
              <w:pStyle w:val="PSDBTabelaNormalny"/>
            </w:pPr>
          </w:p>
        </w:tc>
        <w:tc>
          <w:tcPr>
            <w:tcW w:w="6416" w:type="dxa"/>
            <w:tcBorders>
              <w:top w:val="single" w:sz="4" w:space="0" w:color="999999"/>
              <w:left w:val="single" w:sz="4" w:space="0" w:color="999999"/>
              <w:bottom w:val="nil"/>
              <w:right w:val="single" w:sz="4" w:space="0" w:color="999999"/>
              <w:tl2br w:val="nil"/>
              <w:tr2bl w:val="nil"/>
            </w:tcBorders>
            <w:shd w:val="clear" w:color="auto" w:fill="F9F9F9"/>
          </w:tcPr>
          <w:p w:rsidR="005C59FC" w:rsidRPr="000D7F66" w:rsidRDefault="005C59FC" w:rsidP="00B31A0D">
            <w:pPr>
              <w:pStyle w:val="PSDBTabelaNormalny"/>
            </w:pPr>
          </w:p>
        </w:tc>
      </w:tr>
    </w:tbl>
    <w:p w:rsidR="00626C9A" w:rsidRDefault="00626C9A" w:rsidP="00626C9A"/>
    <w:p w:rsidR="00EC13AF" w:rsidRPr="000D7F66" w:rsidRDefault="00F31BDD" w:rsidP="00626C9A">
      <w:pPr>
        <w:pStyle w:val="Nagwek2"/>
      </w:pPr>
      <w:bookmarkStart w:id="185" w:name="_Toc467746672"/>
      <w:r w:rsidRPr="000D7F66">
        <w:t xml:space="preserve">Obszar oddziaływania, beneficjenci końcowi i istotni </w:t>
      </w:r>
      <w:proofErr w:type="spellStart"/>
      <w:r w:rsidRPr="000D7F66">
        <w:t>interesariusze</w:t>
      </w:r>
      <w:bookmarkEnd w:id="185"/>
      <w:proofErr w:type="spellEnd"/>
    </w:p>
    <w:p w:rsidR="005C59FC" w:rsidRPr="000D7F66" w:rsidRDefault="005C59FC" w:rsidP="005C59FC">
      <w:pPr>
        <w:rPr>
          <w:szCs w:val="18"/>
        </w:rPr>
      </w:pPr>
      <w:r w:rsidRPr="000D7F66">
        <w:rPr>
          <w:szCs w:val="18"/>
        </w:rPr>
        <w:t xml:space="preserve">Należy opisać wszystkie podmioty publiczne i prywatne, na które oddziałuje projekt. Duże inwestycje infrastrukturalne zwykle nie oddziałują jedynie na bezpośrednich konsumentów usługi, ale mogą generować większe oddziaływania (lub „reakcje”) np. na partnerów, dostawców, konkurentów, administrację publiczną, społeczności lokalne itp. Na przykład w przypadku linii kolejowej łączącej dwa miasta, społeczności lokalne na obszarach położonych wzdłuż tej linii mogą odczuwać negatywne oddziaływanie na środowisko, podczas gdy korzyści z projektu odnoszą mieszkańcy większego obszaru. Ustalenie „kto się kwalifikuje” powinno brać pod uwagę wszystkich </w:t>
      </w:r>
      <w:proofErr w:type="spellStart"/>
      <w:r w:rsidRPr="000D7F66">
        <w:rPr>
          <w:b/>
          <w:bCs/>
          <w:szCs w:val="18"/>
        </w:rPr>
        <w:t>interesariuszy</w:t>
      </w:r>
      <w:proofErr w:type="spellEnd"/>
      <w:r w:rsidRPr="000D7F66">
        <w:rPr>
          <w:szCs w:val="18"/>
        </w:rPr>
        <w:t xml:space="preserve">, na których w znacznym stopniu oddziałują koszty </w:t>
      </w:r>
      <w:r w:rsidR="004412D8" w:rsidRPr="000D7F66">
        <w:rPr>
          <w:szCs w:val="18"/>
        </w:rPr>
        <w:br/>
      </w:r>
      <w:r w:rsidRPr="000D7F66">
        <w:rPr>
          <w:szCs w:val="18"/>
        </w:rPr>
        <w:t xml:space="preserve">i korzyści projektu. </w:t>
      </w:r>
    </w:p>
    <w:p w:rsidR="005110BE" w:rsidRPr="004B0844" w:rsidRDefault="005110BE" w:rsidP="00753CD9">
      <w:pPr>
        <w:pStyle w:val="Nagwek3"/>
      </w:pPr>
      <w:bookmarkStart w:id="186" w:name="_Toc467746673"/>
      <w:r w:rsidRPr="004B0844">
        <w:t>Efekty osiągnięte przez projekt</w:t>
      </w:r>
      <w:bookmarkEnd w:id="186"/>
    </w:p>
    <w:p w:rsidR="005110BE" w:rsidRPr="000D7F66" w:rsidRDefault="005110BE" w:rsidP="005110BE">
      <w:r w:rsidRPr="000D7F66">
        <w:t xml:space="preserve">W tym punkcie należy opisać wszystko, co się dzieje i jakie zmiany zaszły na obszarze oddziaływania projektu – od czasu jego zakończenia. </w:t>
      </w:r>
    </w:p>
    <w:p w:rsidR="005110BE" w:rsidRPr="000D7F66" w:rsidRDefault="005110BE" w:rsidP="005110BE">
      <w:pPr>
        <w:rPr>
          <w:sz w:val="2"/>
          <w:szCs w:val="2"/>
        </w:rPr>
      </w:pPr>
    </w:p>
    <w:tbl>
      <w:tblPr>
        <w:tblW w:w="1344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675"/>
        <w:gridCol w:w="2568"/>
        <w:gridCol w:w="5532"/>
        <w:gridCol w:w="840"/>
        <w:gridCol w:w="3829"/>
      </w:tblGrid>
      <w:tr w:rsidR="005C59FC" w:rsidRPr="000D7F66" w:rsidTr="00B31A0D">
        <w:trPr>
          <w:tblHeader/>
        </w:trPr>
        <w:tc>
          <w:tcPr>
            <w:tcW w:w="675"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5C59FC" w:rsidRPr="000D7F66" w:rsidRDefault="005C59FC" w:rsidP="00B31A0D">
            <w:pPr>
              <w:pStyle w:val="PSDBTabelaNagwek"/>
              <w:rPr>
                <w:szCs w:val="14"/>
              </w:rPr>
            </w:pPr>
            <w:r w:rsidRPr="000D7F66">
              <w:rPr>
                <w:szCs w:val="14"/>
              </w:rPr>
              <w:t>Lp.</w:t>
            </w:r>
          </w:p>
        </w:tc>
        <w:tc>
          <w:tcPr>
            <w:tcW w:w="2568"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5C59FC" w:rsidRPr="000D7F66" w:rsidRDefault="005C59FC" w:rsidP="00B31A0D">
            <w:pPr>
              <w:pStyle w:val="PSDBTabelaNagwek"/>
              <w:rPr>
                <w:szCs w:val="14"/>
              </w:rPr>
            </w:pPr>
            <w:r w:rsidRPr="000D7F66">
              <w:rPr>
                <w:szCs w:val="14"/>
              </w:rPr>
              <w:t>Zakres informacji</w:t>
            </w:r>
          </w:p>
        </w:tc>
        <w:tc>
          <w:tcPr>
            <w:tcW w:w="10201" w:type="dxa"/>
            <w:gridSpan w:val="3"/>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5C59FC" w:rsidRPr="000D7F66" w:rsidRDefault="005C59FC" w:rsidP="00B31A0D">
            <w:pPr>
              <w:pStyle w:val="PSDBTabelaNagwek"/>
              <w:rPr>
                <w:szCs w:val="14"/>
              </w:rPr>
            </w:pPr>
            <w:r w:rsidRPr="000D7F66">
              <w:rPr>
                <w:szCs w:val="14"/>
              </w:rPr>
              <w:t>Opis</w:t>
            </w:r>
          </w:p>
        </w:tc>
      </w:tr>
      <w:tr w:rsidR="005C59FC" w:rsidRPr="000D7F66" w:rsidTr="00B31A0D">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5C59FC" w:rsidRPr="000D7F66" w:rsidRDefault="005C59FC" w:rsidP="00B31A0D">
            <w:pPr>
              <w:pStyle w:val="PSDBTabelaNormalny"/>
              <w:rPr>
                <w:sz w:val="12"/>
                <w:szCs w:val="12"/>
              </w:rPr>
            </w:pPr>
            <w:r w:rsidRPr="000D7F66">
              <w:rPr>
                <w:sz w:val="12"/>
                <w:szCs w:val="12"/>
              </w:rPr>
              <w:t>3.3.1.1</w:t>
            </w:r>
          </w:p>
        </w:tc>
        <w:tc>
          <w:tcPr>
            <w:tcW w:w="2568" w:type="dxa"/>
            <w:tcBorders>
              <w:top w:val="nil"/>
              <w:left w:val="single" w:sz="4" w:space="0" w:color="999999"/>
              <w:bottom w:val="nil"/>
              <w:right w:val="single" w:sz="4" w:space="0" w:color="999999"/>
              <w:tl2br w:val="nil"/>
              <w:tr2bl w:val="nil"/>
            </w:tcBorders>
            <w:shd w:val="clear" w:color="auto" w:fill="auto"/>
          </w:tcPr>
          <w:p w:rsidR="005C59FC" w:rsidRPr="000D7F66" w:rsidRDefault="005C59FC" w:rsidP="00B31A0D">
            <w:pPr>
              <w:pStyle w:val="PSDBTabelaNormalny"/>
            </w:pPr>
            <w:r w:rsidRPr="000D7F66">
              <w:t>Stan po realizacji projektu</w:t>
            </w:r>
          </w:p>
        </w:tc>
        <w:tc>
          <w:tcPr>
            <w:tcW w:w="10201" w:type="dxa"/>
            <w:gridSpan w:val="3"/>
            <w:tcBorders>
              <w:top w:val="nil"/>
              <w:left w:val="single" w:sz="4" w:space="0" w:color="999999"/>
              <w:bottom w:val="nil"/>
              <w:right w:val="single" w:sz="4" w:space="0" w:color="999999"/>
              <w:tl2br w:val="nil"/>
              <w:tr2bl w:val="nil"/>
            </w:tcBorders>
            <w:shd w:val="clear" w:color="auto" w:fill="auto"/>
          </w:tcPr>
          <w:p w:rsidR="002A0700" w:rsidRDefault="005C59FC" w:rsidP="00DF68EB">
            <w:pPr>
              <w:pStyle w:val="PSDBTabelaNormalny"/>
              <w:tabs>
                <w:tab w:val="left" w:pos="256"/>
              </w:tabs>
              <w:jc w:val="both"/>
              <w:rPr>
                <w:rFonts w:cs="Tahoma"/>
              </w:rPr>
            </w:pPr>
            <w:r w:rsidRPr="000D7F66">
              <w:t xml:space="preserve">Opisując „stan po realizacji projektu” </w:t>
            </w:r>
            <w:r w:rsidRPr="00E006A7">
              <w:t>należy przede wszystkim:</w:t>
            </w:r>
          </w:p>
          <w:p w:rsidR="002A0700" w:rsidRDefault="005C59FC" w:rsidP="00DF68EB">
            <w:pPr>
              <w:pStyle w:val="PSDBTabelaNormalny"/>
              <w:numPr>
                <w:ilvl w:val="0"/>
                <w:numId w:val="11"/>
              </w:numPr>
              <w:autoSpaceDE w:val="0"/>
              <w:autoSpaceDN w:val="0"/>
              <w:adjustRightInd w:val="0"/>
              <w:spacing w:before="0"/>
              <w:jc w:val="both"/>
              <w:rPr>
                <w:rFonts w:cs="Arial"/>
                <w:color w:val="000000"/>
                <w:szCs w:val="14"/>
              </w:rPr>
            </w:pPr>
            <w:r w:rsidRPr="004B0844">
              <w:t>przedstawić funkcjonalność rozwiązań zaproponowanych w projekcie (np. rozwiązań technicznych);</w:t>
            </w:r>
          </w:p>
          <w:p w:rsidR="002A0700" w:rsidRDefault="005C59FC" w:rsidP="00DF68EB">
            <w:pPr>
              <w:pStyle w:val="PSDBTabelaNormalny"/>
              <w:numPr>
                <w:ilvl w:val="0"/>
                <w:numId w:val="11"/>
              </w:numPr>
              <w:autoSpaceDE w:val="0"/>
              <w:autoSpaceDN w:val="0"/>
              <w:adjustRightInd w:val="0"/>
              <w:spacing w:before="0"/>
              <w:jc w:val="both"/>
              <w:rPr>
                <w:rFonts w:cs="Arial"/>
                <w:color w:val="000000"/>
                <w:szCs w:val="14"/>
              </w:rPr>
            </w:pPr>
            <w:r w:rsidRPr="004B0844">
              <w:rPr>
                <w:rFonts w:cs="Arial"/>
                <w:color w:val="000000"/>
                <w:szCs w:val="14"/>
              </w:rPr>
              <w:t>na</w:t>
            </w:r>
            <w:r w:rsidRPr="000D7F66">
              <w:rPr>
                <w:rFonts w:cs="Arial"/>
                <w:color w:val="000000"/>
                <w:szCs w:val="14"/>
              </w:rPr>
              <w:t>leży przedstawić analizę projektu w kontekście całego układu infrastruktury, tj. funkcjonalne i rzeczowe powiązania między danym projektem a istniejącą infrastrukturą;</w:t>
            </w:r>
            <w:r w:rsidRPr="00E006A7">
              <w:rPr>
                <w:rFonts w:cs="Arial"/>
                <w:color w:val="000000"/>
                <w:szCs w:val="14"/>
              </w:rPr>
              <w:t xml:space="preserve"> </w:t>
            </w:r>
          </w:p>
          <w:p w:rsidR="002A0700" w:rsidRDefault="005C59FC" w:rsidP="00DF68EB">
            <w:pPr>
              <w:pStyle w:val="PSDBTabelaNormalny"/>
              <w:numPr>
                <w:ilvl w:val="0"/>
                <w:numId w:val="11"/>
              </w:numPr>
              <w:jc w:val="both"/>
            </w:pPr>
            <w:r w:rsidRPr="004B0844">
              <w:t>wykazać zbieżność parametrów technicznych projektowanej infrastruktury z celami projek</w:t>
            </w:r>
            <w:r w:rsidRPr="000D7F66">
              <w:t>tu;</w:t>
            </w:r>
          </w:p>
          <w:p w:rsidR="002A0700" w:rsidRDefault="005C59FC" w:rsidP="00DF68EB">
            <w:pPr>
              <w:pStyle w:val="PSDBTabelaNormalny"/>
              <w:numPr>
                <w:ilvl w:val="0"/>
                <w:numId w:val="11"/>
              </w:numPr>
              <w:jc w:val="both"/>
            </w:pPr>
            <w:r w:rsidRPr="000D7F66">
              <w:t>przedstawić logikę dostosowania rozwiązań wypracowanych w ramach projektu do poszczególnych celów, które ma spełniać;</w:t>
            </w:r>
          </w:p>
          <w:p w:rsidR="002A0700" w:rsidRDefault="005C59FC" w:rsidP="00DF68EB">
            <w:pPr>
              <w:pStyle w:val="PSDBTabelaNormalny"/>
              <w:numPr>
                <w:ilvl w:val="0"/>
                <w:numId w:val="11"/>
              </w:numPr>
              <w:jc w:val="both"/>
            </w:pPr>
            <w:r w:rsidRPr="004B0844">
              <w:t xml:space="preserve">wykazać dostosowanie infrastruktury do realizacji celów projektu przez cały okres referencyjny (biorąc pod uwagę zużycie ekonomiczne </w:t>
            </w:r>
            <w:r w:rsidRPr="000D7F66">
              <w:t>środków trwałych itd.) poprzez opisanie możliwości ulepszenia, rozwijania technologii</w:t>
            </w:r>
            <w:r w:rsidRPr="00E006A7">
              <w:t>;</w:t>
            </w:r>
          </w:p>
          <w:p w:rsidR="002A0700" w:rsidRDefault="005C59FC" w:rsidP="00DF68EB">
            <w:pPr>
              <w:pStyle w:val="PSDBTabelaNormalny"/>
              <w:numPr>
                <w:ilvl w:val="0"/>
                <w:numId w:val="11"/>
              </w:numPr>
              <w:jc w:val="both"/>
            </w:pPr>
            <w:r w:rsidRPr="004B0844">
              <w:t>określić w sposób wiarygodny i poprawny zakres niezbędnych robót i nakładów odtworzeniowych w określonym okresie eksploatacji rezultatów projektu (w odniesieniu jedynie</w:t>
            </w:r>
            <w:r w:rsidRPr="000D7F66">
              <w:t xml:space="preserve"> do elementów, które wymagają odtworzenia w okresie referencyjnym);</w:t>
            </w:r>
          </w:p>
          <w:p w:rsidR="002A0700" w:rsidRDefault="005C59FC" w:rsidP="00DF68EB">
            <w:pPr>
              <w:pStyle w:val="PSDBTabelaNormalny"/>
              <w:numPr>
                <w:ilvl w:val="0"/>
                <w:numId w:val="11"/>
              </w:numPr>
              <w:jc w:val="both"/>
            </w:pPr>
            <w:r w:rsidRPr="004B0844">
              <w:t>podać wiarygodne źródła tych danych.</w:t>
            </w:r>
          </w:p>
          <w:p w:rsidR="005C59FC" w:rsidRPr="000D7F66" w:rsidRDefault="005C59FC" w:rsidP="00B31A0D">
            <w:pPr>
              <w:pStyle w:val="PSDBTabelaNormalny"/>
            </w:pPr>
          </w:p>
          <w:p w:rsidR="005C59FC" w:rsidRPr="000D7F66" w:rsidRDefault="005C59FC" w:rsidP="00B31A0D">
            <w:pPr>
              <w:pStyle w:val="PSDBTabelaNormalny"/>
              <w:rPr>
                <w:highlight w:val="yellow"/>
              </w:rPr>
            </w:pPr>
            <w:r w:rsidRPr="000D7F66">
              <w:rPr>
                <w:b/>
              </w:rPr>
              <w:t>Należy pokazać wpływ projektu na jakość, udogodnienia i bezpieczeństwo użytkowników.</w:t>
            </w:r>
          </w:p>
        </w:tc>
      </w:tr>
      <w:tr w:rsidR="005C59FC" w:rsidRPr="000D7F66" w:rsidTr="00B31A0D">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5C59FC" w:rsidRPr="000D7F66" w:rsidRDefault="005C59FC" w:rsidP="00B31A0D">
            <w:pPr>
              <w:pStyle w:val="PSDBTabelaNormalny"/>
              <w:rPr>
                <w:sz w:val="12"/>
                <w:szCs w:val="12"/>
              </w:rPr>
            </w:pPr>
            <w:r w:rsidRPr="000D7F66">
              <w:rPr>
                <w:sz w:val="12"/>
                <w:szCs w:val="12"/>
              </w:rPr>
              <w:t>3.3.1.2</w:t>
            </w:r>
          </w:p>
        </w:tc>
        <w:tc>
          <w:tcPr>
            <w:tcW w:w="2568" w:type="dxa"/>
            <w:tcBorders>
              <w:top w:val="single" w:sz="4" w:space="0" w:color="999999"/>
              <w:left w:val="single" w:sz="4" w:space="0" w:color="999999"/>
              <w:bottom w:val="nil"/>
              <w:right w:val="single" w:sz="4" w:space="0" w:color="999999"/>
              <w:tl2br w:val="nil"/>
              <w:tr2bl w:val="nil"/>
            </w:tcBorders>
            <w:shd w:val="clear" w:color="auto" w:fill="auto"/>
          </w:tcPr>
          <w:p w:rsidR="005C59FC" w:rsidRPr="000D7F66" w:rsidRDefault="005C59FC" w:rsidP="00B31A0D">
            <w:pPr>
              <w:pStyle w:val="PSDBTabelaNormalny"/>
            </w:pPr>
            <w:r w:rsidRPr="000D7F66">
              <w:t>Obszar oddziaływania</w:t>
            </w:r>
          </w:p>
        </w:tc>
        <w:tc>
          <w:tcPr>
            <w:tcW w:w="10201" w:type="dxa"/>
            <w:gridSpan w:val="3"/>
            <w:tcBorders>
              <w:top w:val="single" w:sz="4" w:space="0" w:color="999999"/>
              <w:left w:val="single" w:sz="4" w:space="0" w:color="999999"/>
              <w:bottom w:val="nil"/>
              <w:right w:val="single" w:sz="4" w:space="0" w:color="999999"/>
              <w:tl2br w:val="nil"/>
              <w:tr2bl w:val="nil"/>
            </w:tcBorders>
            <w:shd w:val="clear" w:color="auto" w:fill="F9F9F9"/>
          </w:tcPr>
          <w:p w:rsidR="005C59FC" w:rsidRPr="00DF68EB" w:rsidRDefault="005C59FC" w:rsidP="00B31A0D">
            <w:pPr>
              <w:pStyle w:val="Default"/>
              <w:spacing w:before="60"/>
              <w:jc w:val="both"/>
              <w:rPr>
                <w:rFonts w:ascii="Verdana" w:hAnsi="Verdana"/>
                <w:sz w:val="14"/>
                <w:szCs w:val="14"/>
              </w:rPr>
            </w:pPr>
            <w:r w:rsidRPr="000D7F66">
              <w:rPr>
                <w:rFonts w:ascii="Verdana" w:hAnsi="Verdana"/>
                <w:sz w:val="14"/>
                <w:szCs w:val="14"/>
              </w:rPr>
              <w:t xml:space="preserve">Po przedstawieniu opisu działań projektu i podmiotu odpowiedzialnego za realizację projektu należy określić granice analizy. Obszar geograficzny, na który oddziałują efekty projektu, definiuje się jako </w:t>
            </w:r>
            <w:r w:rsidRPr="000D7F66">
              <w:rPr>
                <w:rFonts w:ascii="Verdana" w:hAnsi="Verdana"/>
                <w:b/>
                <w:bCs/>
                <w:sz w:val="14"/>
                <w:szCs w:val="14"/>
              </w:rPr>
              <w:t xml:space="preserve">obszar oddziaływania. </w:t>
            </w:r>
            <w:r w:rsidRPr="000D7F66">
              <w:rPr>
                <w:rFonts w:ascii="Verdana" w:hAnsi="Verdana"/>
                <w:sz w:val="14"/>
                <w:szCs w:val="14"/>
              </w:rPr>
              <w:t xml:space="preserve">Może on mieć zasięg lokalny, regionalny lub krajowy (lub nawet unijny), w zależności od wielkości i zakresu inwestycji oraz potencjału przyszłych oddziaływań. </w:t>
            </w:r>
          </w:p>
        </w:tc>
      </w:tr>
      <w:tr w:rsidR="005C59FC" w:rsidRPr="000D7F66" w:rsidTr="00B31A0D">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5C59FC" w:rsidRPr="000D7F66" w:rsidRDefault="005C59FC" w:rsidP="00B31A0D">
            <w:pPr>
              <w:pStyle w:val="PSDBTabelaNormalny"/>
              <w:rPr>
                <w:sz w:val="12"/>
                <w:szCs w:val="12"/>
              </w:rPr>
            </w:pPr>
            <w:r w:rsidRPr="000D7F66">
              <w:rPr>
                <w:sz w:val="12"/>
                <w:szCs w:val="12"/>
              </w:rPr>
              <w:t>3.3.1.3</w:t>
            </w:r>
          </w:p>
        </w:tc>
        <w:tc>
          <w:tcPr>
            <w:tcW w:w="2568" w:type="dxa"/>
            <w:tcBorders>
              <w:top w:val="single" w:sz="4" w:space="0" w:color="999999"/>
              <w:left w:val="single" w:sz="4" w:space="0" w:color="999999"/>
              <w:bottom w:val="nil"/>
              <w:right w:val="single" w:sz="4" w:space="0" w:color="999999"/>
              <w:tl2br w:val="nil"/>
              <w:tr2bl w:val="nil"/>
            </w:tcBorders>
            <w:shd w:val="clear" w:color="auto" w:fill="auto"/>
          </w:tcPr>
          <w:p w:rsidR="005C59FC" w:rsidRPr="000D7F66" w:rsidRDefault="005C59FC" w:rsidP="00B31A0D">
            <w:pPr>
              <w:pStyle w:val="PSDBTabelaNormalny"/>
            </w:pPr>
            <w:r w:rsidRPr="000D7F66">
              <w:t xml:space="preserve">Beneficjenci końcowi i istotni </w:t>
            </w:r>
            <w:proofErr w:type="spellStart"/>
            <w:r w:rsidRPr="000D7F66">
              <w:lastRenderedPageBreak/>
              <w:t>interesariusze</w:t>
            </w:r>
            <w:proofErr w:type="spellEnd"/>
          </w:p>
        </w:tc>
        <w:tc>
          <w:tcPr>
            <w:tcW w:w="10201" w:type="dxa"/>
            <w:gridSpan w:val="3"/>
            <w:tcBorders>
              <w:top w:val="single" w:sz="4" w:space="0" w:color="999999"/>
              <w:left w:val="single" w:sz="4" w:space="0" w:color="999999"/>
              <w:bottom w:val="nil"/>
              <w:right w:val="single" w:sz="4" w:space="0" w:color="999999"/>
              <w:tl2br w:val="nil"/>
              <w:tr2bl w:val="nil"/>
            </w:tcBorders>
            <w:shd w:val="clear" w:color="auto" w:fill="F9F9F9"/>
          </w:tcPr>
          <w:p w:rsidR="002A0700" w:rsidRPr="002A78B8" w:rsidRDefault="00615F67" w:rsidP="00DF68EB">
            <w:pPr>
              <w:pStyle w:val="Default"/>
              <w:jc w:val="both"/>
              <w:rPr>
                <w:szCs w:val="14"/>
              </w:rPr>
            </w:pPr>
            <w:r w:rsidRPr="002A78B8">
              <w:rPr>
                <w:rFonts w:ascii="Verdana" w:hAnsi="Verdana"/>
                <w:sz w:val="14"/>
                <w:szCs w:val="14"/>
              </w:rPr>
              <w:lastRenderedPageBreak/>
              <w:t xml:space="preserve">Odpowiedni opis obszaru oddziaływania wymaga wskazania </w:t>
            </w:r>
            <w:r w:rsidRPr="002A78B8">
              <w:rPr>
                <w:rFonts w:ascii="Verdana" w:hAnsi="Verdana"/>
                <w:b/>
                <w:bCs/>
                <w:sz w:val="14"/>
                <w:szCs w:val="14"/>
              </w:rPr>
              <w:t xml:space="preserve">beneficjentów końcowych </w:t>
            </w:r>
            <w:r w:rsidRPr="002A78B8">
              <w:rPr>
                <w:rFonts w:ascii="Verdana" w:hAnsi="Verdana"/>
                <w:sz w:val="14"/>
                <w:szCs w:val="14"/>
              </w:rPr>
              <w:t xml:space="preserve">projektu, tj. populacji, która odnosi bezpośrednie </w:t>
            </w:r>
            <w:r w:rsidRPr="002A78B8">
              <w:rPr>
                <w:rFonts w:ascii="Verdana" w:hAnsi="Verdana"/>
                <w:sz w:val="14"/>
                <w:szCs w:val="14"/>
              </w:rPr>
              <w:lastRenderedPageBreak/>
              <w:t xml:space="preserve">korzyści z realizacji projektu. Mogą nimi być na przykład użytkownicy dróg, gospodarstwa domowe narażone na ryzyko naturalne, firmy korzystające z parku naukowego itp. Zaleca się wskazanie planowanych korzyści i przedstawienie ich, w miarę możliwości, w ujęciu ilościowym. Określenie beneficjentów końcowych powinno być zgodne z założeniami analizy popytu. Ponadto należy wskazać </w:t>
            </w:r>
            <w:r w:rsidRPr="002A78B8">
              <w:rPr>
                <w:rFonts w:ascii="Verdana" w:hAnsi="Verdana"/>
                <w:b/>
                <w:sz w:val="14"/>
                <w:szCs w:val="14"/>
              </w:rPr>
              <w:t xml:space="preserve">istotnych </w:t>
            </w:r>
            <w:proofErr w:type="spellStart"/>
            <w:r w:rsidRPr="002A78B8">
              <w:rPr>
                <w:rFonts w:ascii="Verdana" w:hAnsi="Verdana"/>
                <w:b/>
                <w:sz w:val="14"/>
                <w:szCs w:val="14"/>
              </w:rPr>
              <w:t>interesariuszy</w:t>
            </w:r>
            <w:proofErr w:type="spellEnd"/>
            <w:r w:rsidRPr="002A78B8">
              <w:rPr>
                <w:rFonts w:ascii="Verdana" w:hAnsi="Verdana"/>
                <w:sz w:val="14"/>
                <w:szCs w:val="14"/>
              </w:rPr>
              <w:t xml:space="preserve"> projektu, tj. osoby bądź podmioty zainteresowane realizacją lub wynikami projektu. </w:t>
            </w:r>
            <w:proofErr w:type="spellStart"/>
            <w:r w:rsidRPr="002A78B8">
              <w:rPr>
                <w:rFonts w:ascii="Verdana" w:hAnsi="Verdana"/>
                <w:sz w:val="14"/>
                <w:szCs w:val="14"/>
              </w:rPr>
              <w:t>Interesariusze</w:t>
            </w:r>
            <w:proofErr w:type="spellEnd"/>
            <w:r w:rsidRPr="002A78B8">
              <w:rPr>
                <w:rFonts w:ascii="Verdana" w:hAnsi="Verdana"/>
                <w:sz w:val="14"/>
                <w:szCs w:val="14"/>
              </w:rPr>
              <w:t xml:space="preserve"> nie muszą odnosić bezpośrednich korzyści z tytułu realizacji (np. wójt gminy, ministerstwo, użytkownicy, mieszkańcy). Projekt może oddziaływać pozytywnie lub negatywnie na </w:t>
            </w:r>
            <w:proofErr w:type="spellStart"/>
            <w:r w:rsidRPr="002A78B8">
              <w:rPr>
                <w:rFonts w:ascii="Verdana" w:hAnsi="Verdana"/>
                <w:sz w:val="14"/>
                <w:szCs w:val="14"/>
              </w:rPr>
              <w:t>interesariuszy</w:t>
            </w:r>
            <w:proofErr w:type="spellEnd"/>
            <w:r w:rsidRPr="002A78B8">
              <w:rPr>
                <w:rFonts w:ascii="Verdana" w:hAnsi="Verdana"/>
                <w:sz w:val="14"/>
                <w:szCs w:val="14"/>
              </w:rPr>
              <w:t>.</w:t>
            </w:r>
            <w:r w:rsidR="003F0544" w:rsidRPr="002A78B8">
              <w:rPr>
                <w:rFonts w:ascii="Verdana" w:hAnsi="Verdana"/>
                <w:sz w:val="14"/>
                <w:szCs w:val="14"/>
              </w:rPr>
              <w:t xml:space="preserve"> Należy pamiętać, iż przy projektach hybrydowych </w:t>
            </w:r>
            <w:proofErr w:type="spellStart"/>
            <w:r w:rsidR="003F0544" w:rsidRPr="002A78B8">
              <w:rPr>
                <w:rFonts w:ascii="Verdana" w:hAnsi="Verdana"/>
                <w:sz w:val="14"/>
                <w:szCs w:val="14"/>
              </w:rPr>
              <w:t>interesariuszami</w:t>
            </w:r>
            <w:proofErr w:type="spellEnd"/>
            <w:r w:rsidR="003F0544" w:rsidRPr="002A78B8">
              <w:rPr>
                <w:rFonts w:ascii="Verdana" w:hAnsi="Verdana"/>
                <w:sz w:val="14"/>
                <w:szCs w:val="14"/>
              </w:rPr>
              <w:t xml:space="preserve"> projektu nie są partnerzy prywatni.</w:t>
            </w:r>
            <w:r w:rsidR="00DF4B5E" w:rsidRPr="002A78B8">
              <w:rPr>
                <w:rFonts w:ascii="Verdana" w:hAnsi="Verdana"/>
                <w:sz w:val="14"/>
                <w:szCs w:val="14"/>
              </w:rPr>
              <w:t xml:space="preserve"> Zawarcie umowy PPP lub zmiana beneficjenta projektu hybrydowego nie może powodować zmian grupy docelowej/katalogu ostatecznych odbiorców wsparcia określonej dla projektu we wniosku o dofinansowanie.</w:t>
            </w:r>
          </w:p>
        </w:tc>
      </w:tr>
      <w:tr w:rsidR="005C59FC" w:rsidRPr="000D7F66" w:rsidTr="00B31A0D">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5C59FC" w:rsidRPr="000D7F66" w:rsidRDefault="005C59FC" w:rsidP="00B31A0D">
            <w:pPr>
              <w:pStyle w:val="PSDBTabelaNormalny"/>
              <w:rPr>
                <w:sz w:val="12"/>
                <w:szCs w:val="12"/>
              </w:rPr>
            </w:pPr>
            <w:r w:rsidRPr="000D7F66">
              <w:rPr>
                <w:sz w:val="12"/>
                <w:szCs w:val="12"/>
              </w:rPr>
              <w:lastRenderedPageBreak/>
              <w:t>3.3.1.4</w:t>
            </w:r>
          </w:p>
        </w:tc>
        <w:tc>
          <w:tcPr>
            <w:tcW w:w="2568" w:type="dxa"/>
            <w:tcBorders>
              <w:top w:val="single" w:sz="4" w:space="0" w:color="999999"/>
              <w:left w:val="single" w:sz="4" w:space="0" w:color="999999"/>
              <w:bottom w:val="nil"/>
              <w:right w:val="single" w:sz="4" w:space="0" w:color="999999"/>
              <w:tl2br w:val="nil"/>
              <w:tr2bl w:val="nil"/>
            </w:tcBorders>
            <w:shd w:val="clear" w:color="auto" w:fill="ECF8F6"/>
          </w:tcPr>
          <w:p w:rsidR="005C59FC" w:rsidRPr="000D7F66" w:rsidRDefault="005C59FC" w:rsidP="00B31A0D">
            <w:pPr>
              <w:pStyle w:val="PSDBTabelaNormalny"/>
            </w:pPr>
            <w:r w:rsidRPr="000D7F66">
              <w:t>Produkty i rezultaty projektu</w:t>
            </w:r>
          </w:p>
        </w:tc>
        <w:tc>
          <w:tcPr>
            <w:tcW w:w="10201" w:type="dxa"/>
            <w:gridSpan w:val="3"/>
            <w:tcBorders>
              <w:top w:val="single" w:sz="4" w:space="0" w:color="999999"/>
              <w:left w:val="single" w:sz="4" w:space="0" w:color="999999"/>
              <w:bottom w:val="nil"/>
              <w:right w:val="single" w:sz="4" w:space="0" w:color="999999"/>
              <w:tl2br w:val="nil"/>
              <w:tr2bl w:val="nil"/>
            </w:tcBorders>
            <w:shd w:val="clear" w:color="auto" w:fill="F9F9F9"/>
          </w:tcPr>
          <w:p w:rsidR="005C59FC" w:rsidRPr="002A78B8" w:rsidRDefault="005C59FC" w:rsidP="00B31A0D">
            <w:pPr>
              <w:pStyle w:val="PSDBTabelaNormalny"/>
              <w:tabs>
                <w:tab w:val="left" w:pos="256"/>
              </w:tabs>
            </w:pPr>
            <w:r w:rsidRPr="002A78B8">
              <w:t>Opis produktów i rezultatów określonych przez pewne wskaźniki realizacji powinien zawierać i nawiązywać do wskaźników wskazanych przez Instytucję Zarządzającą w oddzielnym dokumencie lub LSI. Należy w tym przypadku upewnić się, czy wskaźniki: są poprawnie określone (zgodne z innymi</w:t>
            </w:r>
            <w:r w:rsidR="001A4DAE" w:rsidRPr="002A78B8">
              <w:t xml:space="preserve"> częściami projektu i wniosku) oraz czy </w:t>
            </w:r>
            <w:r w:rsidRPr="002A78B8">
              <w:t>wpływają na realizację celów projektu (są znacząco użyteczne dla społeczności)</w:t>
            </w:r>
            <w:r w:rsidR="001A4DAE" w:rsidRPr="002A78B8">
              <w:t>.</w:t>
            </w:r>
          </w:p>
        </w:tc>
      </w:tr>
      <w:tr w:rsidR="005C59FC" w:rsidRPr="000D7F66" w:rsidTr="00B31A0D">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5C59FC" w:rsidRPr="000D7F66" w:rsidRDefault="005C59FC" w:rsidP="00B31A0D">
            <w:pPr>
              <w:pStyle w:val="PSDBTabelaNormalny"/>
              <w:rPr>
                <w:sz w:val="12"/>
                <w:szCs w:val="12"/>
              </w:rPr>
            </w:pPr>
          </w:p>
        </w:tc>
        <w:tc>
          <w:tcPr>
            <w:tcW w:w="2568" w:type="dxa"/>
            <w:tcBorders>
              <w:top w:val="single" w:sz="4" w:space="0" w:color="999999"/>
              <w:left w:val="single" w:sz="4" w:space="0" w:color="999999"/>
              <w:bottom w:val="nil"/>
              <w:right w:val="single" w:sz="4" w:space="0" w:color="999999"/>
              <w:tl2br w:val="nil"/>
              <w:tr2bl w:val="nil"/>
            </w:tcBorders>
            <w:shd w:val="clear" w:color="auto" w:fill="ECF8F6"/>
          </w:tcPr>
          <w:p w:rsidR="005C59FC" w:rsidRPr="000D7F66" w:rsidRDefault="005C59FC" w:rsidP="00B31A0D">
            <w:pPr>
              <w:pStyle w:val="PSDBTabelaNormalny"/>
              <w:rPr>
                <w:i/>
              </w:rPr>
            </w:pPr>
            <w:r w:rsidRPr="000D7F66">
              <w:rPr>
                <w:i/>
              </w:rPr>
              <w:t xml:space="preserve">Wskaźniki produktu </w:t>
            </w:r>
          </w:p>
        </w:tc>
        <w:tc>
          <w:tcPr>
            <w:tcW w:w="5532" w:type="dxa"/>
            <w:tcBorders>
              <w:top w:val="single" w:sz="4" w:space="0" w:color="999999"/>
              <w:left w:val="single" w:sz="4" w:space="0" w:color="999999"/>
              <w:bottom w:val="nil"/>
              <w:right w:val="single" w:sz="4" w:space="0" w:color="999999"/>
              <w:tl2br w:val="nil"/>
              <w:tr2bl w:val="nil"/>
            </w:tcBorders>
            <w:shd w:val="clear" w:color="auto" w:fill="F9F9F9"/>
          </w:tcPr>
          <w:p w:rsidR="005C59FC" w:rsidRPr="000D7F66" w:rsidRDefault="005C59FC" w:rsidP="00B31A0D">
            <w:pPr>
              <w:pStyle w:val="PSDBTabelaNormalny"/>
              <w:tabs>
                <w:tab w:val="left" w:pos="256"/>
              </w:tabs>
              <w:rPr>
                <w:b/>
              </w:rPr>
            </w:pPr>
            <w:r w:rsidRPr="000D7F66">
              <w:rPr>
                <w:b/>
              </w:rPr>
              <w:t>Nazwa wskaźnika</w:t>
            </w:r>
          </w:p>
        </w:tc>
        <w:tc>
          <w:tcPr>
            <w:tcW w:w="840" w:type="dxa"/>
            <w:tcBorders>
              <w:top w:val="single" w:sz="4" w:space="0" w:color="999999"/>
              <w:left w:val="single" w:sz="4" w:space="0" w:color="999999"/>
              <w:bottom w:val="nil"/>
              <w:right w:val="single" w:sz="4" w:space="0" w:color="999999"/>
              <w:tl2br w:val="nil"/>
              <w:tr2bl w:val="nil"/>
            </w:tcBorders>
            <w:shd w:val="clear" w:color="auto" w:fill="ECF8F6"/>
          </w:tcPr>
          <w:p w:rsidR="005C59FC" w:rsidRPr="000D7F66" w:rsidRDefault="005C59FC" w:rsidP="00B31A0D">
            <w:pPr>
              <w:pStyle w:val="PSDBTabelaNormalny"/>
              <w:tabs>
                <w:tab w:val="left" w:pos="256"/>
              </w:tabs>
              <w:rPr>
                <w:b/>
              </w:rPr>
            </w:pPr>
            <w:r w:rsidRPr="000D7F66">
              <w:rPr>
                <w:b/>
              </w:rPr>
              <w:t>Jedn.</w:t>
            </w:r>
          </w:p>
        </w:tc>
        <w:tc>
          <w:tcPr>
            <w:tcW w:w="3829" w:type="dxa"/>
            <w:tcBorders>
              <w:top w:val="single" w:sz="4" w:space="0" w:color="999999"/>
              <w:left w:val="single" w:sz="4" w:space="0" w:color="999999"/>
              <w:bottom w:val="nil"/>
              <w:right w:val="single" w:sz="4" w:space="0" w:color="999999"/>
              <w:tl2br w:val="nil"/>
              <w:tr2bl w:val="nil"/>
            </w:tcBorders>
            <w:shd w:val="clear" w:color="auto" w:fill="F9F9F9"/>
          </w:tcPr>
          <w:p w:rsidR="005C59FC" w:rsidRPr="000D7F66" w:rsidRDefault="005C59FC" w:rsidP="00B31A0D">
            <w:pPr>
              <w:pStyle w:val="PSDBTabelaNormalny"/>
              <w:tabs>
                <w:tab w:val="left" w:pos="256"/>
              </w:tabs>
              <w:rPr>
                <w:b/>
              </w:rPr>
            </w:pPr>
            <w:r w:rsidRPr="000D7F66">
              <w:rPr>
                <w:b/>
              </w:rPr>
              <w:t>Wartość docelowa</w:t>
            </w:r>
          </w:p>
        </w:tc>
      </w:tr>
      <w:tr w:rsidR="005C59FC" w:rsidRPr="000D7F66" w:rsidTr="00B31A0D">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5C59FC" w:rsidRPr="000D7F66" w:rsidRDefault="005C59FC" w:rsidP="00B31A0D">
            <w:pPr>
              <w:pStyle w:val="PSDBTabelaNormalny"/>
              <w:rPr>
                <w:sz w:val="12"/>
                <w:szCs w:val="12"/>
              </w:rPr>
            </w:pPr>
          </w:p>
        </w:tc>
        <w:tc>
          <w:tcPr>
            <w:tcW w:w="2568" w:type="dxa"/>
            <w:tcBorders>
              <w:top w:val="single" w:sz="4" w:space="0" w:color="999999"/>
              <w:left w:val="single" w:sz="4" w:space="0" w:color="999999"/>
              <w:bottom w:val="nil"/>
              <w:right w:val="single" w:sz="4" w:space="0" w:color="999999"/>
              <w:tl2br w:val="nil"/>
              <w:tr2bl w:val="nil"/>
            </w:tcBorders>
            <w:shd w:val="clear" w:color="auto" w:fill="ECF8F6"/>
          </w:tcPr>
          <w:p w:rsidR="005C59FC" w:rsidRPr="000D7F66" w:rsidRDefault="005C59FC" w:rsidP="00B31A0D">
            <w:pPr>
              <w:pStyle w:val="PSDBTabelaNormalny"/>
              <w:rPr>
                <w:i/>
              </w:rPr>
            </w:pPr>
            <w:r w:rsidRPr="000D7F66">
              <w:rPr>
                <w:i/>
              </w:rPr>
              <w:t>…</w:t>
            </w:r>
          </w:p>
        </w:tc>
        <w:tc>
          <w:tcPr>
            <w:tcW w:w="5532" w:type="dxa"/>
            <w:tcBorders>
              <w:top w:val="single" w:sz="4" w:space="0" w:color="999999"/>
              <w:left w:val="single" w:sz="4" w:space="0" w:color="999999"/>
              <w:bottom w:val="nil"/>
              <w:right w:val="single" w:sz="4" w:space="0" w:color="999999"/>
              <w:tl2br w:val="nil"/>
              <w:tr2bl w:val="nil"/>
            </w:tcBorders>
            <w:shd w:val="clear" w:color="auto" w:fill="F9F9F9"/>
          </w:tcPr>
          <w:p w:rsidR="005C59FC" w:rsidRPr="000D7F66" w:rsidRDefault="005C59FC" w:rsidP="00B31A0D">
            <w:pPr>
              <w:pStyle w:val="PSDBTabelaNormalny"/>
              <w:tabs>
                <w:tab w:val="left" w:pos="256"/>
              </w:tabs>
            </w:pPr>
          </w:p>
        </w:tc>
        <w:tc>
          <w:tcPr>
            <w:tcW w:w="840" w:type="dxa"/>
            <w:tcBorders>
              <w:top w:val="single" w:sz="4" w:space="0" w:color="999999"/>
              <w:left w:val="single" w:sz="4" w:space="0" w:color="999999"/>
              <w:bottom w:val="nil"/>
              <w:right w:val="single" w:sz="4" w:space="0" w:color="999999"/>
              <w:tl2br w:val="nil"/>
              <w:tr2bl w:val="nil"/>
            </w:tcBorders>
            <w:shd w:val="clear" w:color="auto" w:fill="ECF8F6"/>
          </w:tcPr>
          <w:p w:rsidR="005C59FC" w:rsidRPr="000D7F66" w:rsidRDefault="005C59FC" w:rsidP="00B31A0D">
            <w:pPr>
              <w:pStyle w:val="PSDBTabelaNormalny"/>
              <w:tabs>
                <w:tab w:val="left" w:pos="256"/>
              </w:tabs>
            </w:pPr>
          </w:p>
        </w:tc>
        <w:tc>
          <w:tcPr>
            <w:tcW w:w="3829" w:type="dxa"/>
            <w:tcBorders>
              <w:top w:val="single" w:sz="4" w:space="0" w:color="999999"/>
              <w:left w:val="single" w:sz="4" w:space="0" w:color="999999"/>
              <w:bottom w:val="nil"/>
              <w:right w:val="single" w:sz="4" w:space="0" w:color="999999"/>
              <w:tl2br w:val="nil"/>
              <w:tr2bl w:val="nil"/>
            </w:tcBorders>
            <w:shd w:val="clear" w:color="auto" w:fill="F9F9F9"/>
          </w:tcPr>
          <w:p w:rsidR="005C59FC" w:rsidRPr="000D7F66" w:rsidRDefault="005C59FC" w:rsidP="00B31A0D">
            <w:pPr>
              <w:pStyle w:val="PSDBTabelaNormalny"/>
              <w:tabs>
                <w:tab w:val="left" w:pos="256"/>
              </w:tabs>
            </w:pPr>
          </w:p>
        </w:tc>
      </w:tr>
      <w:tr w:rsidR="005C59FC" w:rsidRPr="000D7F66" w:rsidTr="00B31A0D">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5C59FC" w:rsidRPr="000D7F66" w:rsidRDefault="005C59FC" w:rsidP="00B31A0D">
            <w:pPr>
              <w:pStyle w:val="PSDBTabelaNormalny"/>
              <w:rPr>
                <w:sz w:val="12"/>
                <w:szCs w:val="12"/>
              </w:rPr>
            </w:pPr>
          </w:p>
        </w:tc>
        <w:tc>
          <w:tcPr>
            <w:tcW w:w="2568" w:type="dxa"/>
            <w:tcBorders>
              <w:top w:val="single" w:sz="4" w:space="0" w:color="999999"/>
              <w:left w:val="single" w:sz="4" w:space="0" w:color="999999"/>
              <w:bottom w:val="nil"/>
              <w:right w:val="single" w:sz="4" w:space="0" w:color="999999"/>
              <w:tl2br w:val="nil"/>
              <w:tr2bl w:val="nil"/>
            </w:tcBorders>
            <w:shd w:val="clear" w:color="auto" w:fill="ECF8F6"/>
          </w:tcPr>
          <w:p w:rsidR="005C59FC" w:rsidRPr="000D7F66" w:rsidRDefault="005C59FC" w:rsidP="00B31A0D">
            <w:pPr>
              <w:pStyle w:val="PSDBTabelaNormalny"/>
              <w:rPr>
                <w:i/>
              </w:rPr>
            </w:pPr>
            <w:r w:rsidRPr="000D7F66">
              <w:rPr>
                <w:i/>
              </w:rPr>
              <w:t>…</w:t>
            </w:r>
          </w:p>
        </w:tc>
        <w:tc>
          <w:tcPr>
            <w:tcW w:w="5532" w:type="dxa"/>
            <w:tcBorders>
              <w:top w:val="single" w:sz="4" w:space="0" w:color="999999"/>
              <w:left w:val="single" w:sz="4" w:space="0" w:color="999999"/>
              <w:bottom w:val="nil"/>
              <w:right w:val="single" w:sz="4" w:space="0" w:color="999999"/>
              <w:tl2br w:val="nil"/>
              <w:tr2bl w:val="nil"/>
            </w:tcBorders>
            <w:shd w:val="clear" w:color="auto" w:fill="F9F9F9"/>
          </w:tcPr>
          <w:p w:rsidR="005C59FC" w:rsidRPr="000D7F66" w:rsidRDefault="005C59FC" w:rsidP="00B31A0D">
            <w:pPr>
              <w:pStyle w:val="PSDBTabelaNormalny"/>
              <w:tabs>
                <w:tab w:val="left" w:pos="256"/>
              </w:tabs>
            </w:pPr>
          </w:p>
        </w:tc>
        <w:tc>
          <w:tcPr>
            <w:tcW w:w="840" w:type="dxa"/>
            <w:tcBorders>
              <w:top w:val="single" w:sz="4" w:space="0" w:color="999999"/>
              <w:left w:val="single" w:sz="4" w:space="0" w:color="999999"/>
              <w:bottom w:val="nil"/>
              <w:right w:val="single" w:sz="4" w:space="0" w:color="999999"/>
              <w:tl2br w:val="nil"/>
              <w:tr2bl w:val="nil"/>
            </w:tcBorders>
            <w:shd w:val="clear" w:color="auto" w:fill="ECF8F6"/>
          </w:tcPr>
          <w:p w:rsidR="005C59FC" w:rsidRPr="000D7F66" w:rsidRDefault="005C59FC" w:rsidP="00B31A0D">
            <w:pPr>
              <w:pStyle w:val="PSDBTabelaNormalny"/>
              <w:tabs>
                <w:tab w:val="left" w:pos="256"/>
              </w:tabs>
            </w:pPr>
          </w:p>
        </w:tc>
        <w:tc>
          <w:tcPr>
            <w:tcW w:w="3829" w:type="dxa"/>
            <w:tcBorders>
              <w:top w:val="single" w:sz="4" w:space="0" w:color="999999"/>
              <w:left w:val="single" w:sz="4" w:space="0" w:color="999999"/>
              <w:bottom w:val="nil"/>
              <w:right w:val="single" w:sz="4" w:space="0" w:color="999999"/>
              <w:tl2br w:val="nil"/>
              <w:tr2bl w:val="nil"/>
            </w:tcBorders>
            <w:shd w:val="clear" w:color="auto" w:fill="F9F9F9"/>
          </w:tcPr>
          <w:p w:rsidR="005C59FC" w:rsidRPr="000D7F66" w:rsidRDefault="005C59FC" w:rsidP="00B31A0D">
            <w:pPr>
              <w:pStyle w:val="PSDBTabelaNormalny"/>
              <w:tabs>
                <w:tab w:val="left" w:pos="256"/>
              </w:tabs>
            </w:pPr>
          </w:p>
        </w:tc>
      </w:tr>
      <w:tr w:rsidR="005C59FC" w:rsidRPr="000D7F66" w:rsidTr="00B31A0D">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5C59FC" w:rsidRPr="000D7F66" w:rsidRDefault="005C59FC" w:rsidP="00B31A0D">
            <w:pPr>
              <w:pStyle w:val="PSDBTabelaNormalny"/>
              <w:rPr>
                <w:sz w:val="12"/>
                <w:szCs w:val="12"/>
              </w:rPr>
            </w:pPr>
          </w:p>
        </w:tc>
        <w:tc>
          <w:tcPr>
            <w:tcW w:w="2568" w:type="dxa"/>
            <w:tcBorders>
              <w:top w:val="single" w:sz="4" w:space="0" w:color="999999"/>
              <w:left w:val="single" w:sz="4" w:space="0" w:color="999999"/>
              <w:bottom w:val="nil"/>
              <w:right w:val="single" w:sz="4" w:space="0" w:color="999999"/>
              <w:tl2br w:val="nil"/>
              <w:tr2bl w:val="nil"/>
            </w:tcBorders>
            <w:shd w:val="clear" w:color="auto" w:fill="ECF8F6"/>
          </w:tcPr>
          <w:p w:rsidR="005C59FC" w:rsidRPr="000D7F66" w:rsidRDefault="005C59FC" w:rsidP="00B31A0D">
            <w:pPr>
              <w:pStyle w:val="PSDBTabelaNormalny"/>
              <w:rPr>
                <w:i/>
              </w:rPr>
            </w:pPr>
            <w:r w:rsidRPr="000D7F66">
              <w:rPr>
                <w:i/>
              </w:rPr>
              <w:t xml:space="preserve">Wskaźniki rezultatu </w:t>
            </w:r>
          </w:p>
        </w:tc>
        <w:tc>
          <w:tcPr>
            <w:tcW w:w="5532" w:type="dxa"/>
            <w:tcBorders>
              <w:top w:val="single" w:sz="4" w:space="0" w:color="999999"/>
              <w:left w:val="single" w:sz="4" w:space="0" w:color="999999"/>
              <w:bottom w:val="nil"/>
              <w:right w:val="single" w:sz="4" w:space="0" w:color="999999"/>
              <w:tl2br w:val="nil"/>
              <w:tr2bl w:val="nil"/>
            </w:tcBorders>
            <w:shd w:val="clear" w:color="auto" w:fill="F9F9F9"/>
          </w:tcPr>
          <w:p w:rsidR="005C59FC" w:rsidRPr="000D7F66" w:rsidRDefault="005C59FC" w:rsidP="00B31A0D">
            <w:pPr>
              <w:pStyle w:val="PSDBTabelaNormalny"/>
              <w:tabs>
                <w:tab w:val="left" w:pos="256"/>
              </w:tabs>
              <w:rPr>
                <w:b/>
              </w:rPr>
            </w:pPr>
            <w:r w:rsidRPr="000D7F66">
              <w:rPr>
                <w:b/>
              </w:rPr>
              <w:t>Nazwa wskaźnika</w:t>
            </w:r>
          </w:p>
        </w:tc>
        <w:tc>
          <w:tcPr>
            <w:tcW w:w="840" w:type="dxa"/>
            <w:tcBorders>
              <w:top w:val="single" w:sz="4" w:space="0" w:color="999999"/>
              <w:left w:val="single" w:sz="4" w:space="0" w:color="999999"/>
              <w:bottom w:val="nil"/>
              <w:right w:val="single" w:sz="4" w:space="0" w:color="999999"/>
              <w:tl2br w:val="nil"/>
              <w:tr2bl w:val="nil"/>
            </w:tcBorders>
            <w:shd w:val="clear" w:color="auto" w:fill="ECF8F6"/>
          </w:tcPr>
          <w:p w:rsidR="005C59FC" w:rsidRPr="000D7F66" w:rsidRDefault="005C59FC" w:rsidP="00B31A0D">
            <w:pPr>
              <w:pStyle w:val="PSDBTabelaNormalny"/>
              <w:tabs>
                <w:tab w:val="left" w:pos="256"/>
              </w:tabs>
              <w:rPr>
                <w:b/>
              </w:rPr>
            </w:pPr>
            <w:r w:rsidRPr="000D7F66">
              <w:rPr>
                <w:b/>
              </w:rPr>
              <w:t>Jedn.</w:t>
            </w:r>
          </w:p>
        </w:tc>
        <w:tc>
          <w:tcPr>
            <w:tcW w:w="3829" w:type="dxa"/>
            <w:tcBorders>
              <w:top w:val="single" w:sz="4" w:space="0" w:color="999999"/>
              <w:left w:val="single" w:sz="4" w:space="0" w:color="999999"/>
              <w:bottom w:val="nil"/>
              <w:right w:val="single" w:sz="4" w:space="0" w:color="999999"/>
              <w:tl2br w:val="nil"/>
              <w:tr2bl w:val="nil"/>
            </w:tcBorders>
            <w:shd w:val="clear" w:color="auto" w:fill="F9F9F9"/>
          </w:tcPr>
          <w:p w:rsidR="005C59FC" w:rsidRPr="000D7F66" w:rsidRDefault="005C59FC" w:rsidP="00B31A0D">
            <w:pPr>
              <w:pStyle w:val="PSDBTabelaNormalny"/>
              <w:tabs>
                <w:tab w:val="left" w:pos="256"/>
              </w:tabs>
              <w:rPr>
                <w:b/>
              </w:rPr>
            </w:pPr>
            <w:r w:rsidRPr="000D7F66">
              <w:rPr>
                <w:b/>
              </w:rPr>
              <w:t>Wartość docelowa</w:t>
            </w:r>
          </w:p>
        </w:tc>
      </w:tr>
      <w:tr w:rsidR="005C59FC" w:rsidRPr="000D7F66" w:rsidTr="00B31A0D">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5C59FC" w:rsidRPr="000D7F66" w:rsidRDefault="005C59FC" w:rsidP="00B31A0D">
            <w:pPr>
              <w:pStyle w:val="PSDBTabelaNormalny"/>
              <w:rPr>
                <w:sz w:val="12"/>
                <w:szCs w:val="12"/>
                <w:highlight w:val="yellow"/>
              </w:rPr>
            </w:pPr>
          </w:p>
        </w:tc>
        <w:tc>
          <w:tcPr>
            <w:tcW w:w="2568"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5C59FC" w:rsidRPr="00DF68EB" w:rsidRDefault="005C59FC" w:rsidP="00B31A0D">
            <w:pPr>
              <w:pStyle w:val="PSDBTabelaNormalny"/>
              <w:rPr>
                <w:i/>
              </w:rPr>
            </w:pPr>
            <w:r w:rsidRPr="00DF68EB">
              <w:rPr>
                <w:i/>
              </w:rPr>
              <w:t>…</w:t>
            </w:r>
          </w:p>
        </w:tc>
        <w:tc>
          <w:tcPr>
            <w:tcW w:w="5532"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5C59FC" w:rsidRPr="000D7F66" w:rsidRDefault="005C59FC" w:rsidP="00B31A0D">
            <w:pPr>
              <w:pStyle w:val="PSDBTabelaNormalny"/>
              <w:tabs>
                <w:tab w:val="left" w:pos="256"/>
              </w:tabs>
            </w:pPr>
          </w:p>
        </w:tc>
        <w:tc>
          <w:tcPr>
            <w:tcW w:w="840"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5C59FC" w:rsidRPr="000D7F66" w:rsidRDefault="005C59FC" w:rsidP="00B31A0D">
            <w:pPr>
              <w:pStyle w:val="PSDBTabelaNormalny"/>
              <w:tabs>
                <w:tab w:val="left" w:pos="256"/>
              </w:tabs>
            </w:pPr>
          </w:p>
        </w:tc>
        <w:tc>
          <w:tcPr>
            <w:tcW w:w="3829"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5C59FC" w:rsidRPr="000D7F66" w:rsidRDefault="005C59FC" w:rsidP="00B31A0D">
            <w:pPr>
              <w:pStyle w:val="PSDBTabelaNormalny"/>
              <w:tabs>
                <w:tab w:val="left" w:pos="256"/>
              </w:tabs>
            </w:pPr>
          </w:p>
        </w:tc>
      </w:tr>
      <w:tr w:rsidR="005C59FC" w:rsidRPr="000D7F66" w:rsidTr="00B31A0D">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5C59FC" w:rsidRPr="000D7F66" w:rsidRDefault="005C59FC" w:rsidP="00B31A0D">
            <w:pPr>
              <w:pStyle w:val="PSDBTabelaNormalny"/>
              <w:rPr>
                <w:sz w:val="12"/>
                <w:szCs w:val="12"/>
                <w:highlight w:val="yellow"/>
              </w:rPr>
            </w:pPr>
          </w:p>
        </w:tc>
        <w:tc>
          <w:tcPr>
            <w:tcW w:w="2568" w:type="dxa"/>
            <w:tcBorders>
              <w:top w:val="single" w:sz="4" w:space="0" w:color="999999"/>
              <w:left w:val="single" w:sz="4" w:space="0" w:color="999999"/>
              <w:bottom w:val="nil"/>
              <w:right w:val="single" w:sz="4" w:space="0" w:color="999999"/>
              <w:tl2br w:val="nil"/>
              <w:tr2bl w:val="nil"/>
            </w:tcBorders>
            <w:shd w:val="clear" w:color="auto" w:fill="ECF8F6"/>
          </w:tcPr>
          <w:p w:rsidR="005C59FC" w:rsidRPr="00DF68EB" w:rsidRDefault="005C59FC" w:rsidP="00B31A0D">
            <w:pPr>
              <w:pStyle w:val="PSDBTabelaNormalny"/>
              <w:rPr>
                <w:i/>
              </w:rPr>
            </w:pPr>
            <w:r w:rsidRPr="00DF68EB">
              <w:rPr>
                <w:i/>
              </w:rPr>
              <w:t>…</w:t>
            </w:r>
          </w:p>
        </w:tc>
        <w:tc>
          <w:tcPr>
            <w:tcW w:w="5532" w:type="dxa"/>
            <w:tcBorders>
              <w:top w:val="single" w:sz="4" w:space="0" w:color="999999"/>
              <w:left w:val="single" w:sz="4" w:space="0" w:color="999999"/>
              <w:bottom w:val="nil"/>
              <w:right w:val="single" w:sz="4" w:space="0" w:color="999999"/>
              <w:tl2br w:val="nil"/>
              <w:tr2bl w:val="nil"/>
            </w:tcBorders>
            <w:shd w:val="clear" w:color="auto" w:fill="F9F9F9"/>
          </w:tcPr>
          <w:p w:rsidR="005C59FC" w:rsidRPr="000D7F66" w:rsidRDefault="005C59FC" w:rsidP="00B31A0D">
            <w:pPr>
              <w:pStyle w:val="PSDBTabelaNormalny"/>
              <w:tabs>
                <w:tab w:val="left" w:pos="256"/>
              </w:tabs>
            </w:pPr>
          </w:p>
        </w:tc>
        <w:tc>
          <w:tcPr>
            <w:tcW w:w="840" w:type="dxa"/>
            <w:tcBorders>
              <w:top w:val="single" w:sz="4" w:space="0" w:color="999999"/>
              <w:left w:val="single" w:sz="4" w:space="0" w:color="999999"/>
              <w:bottom w:val="nil"/>
              <w:right w:val="single" w:sz="4" w:space="0" w:color="999999"/>
              <w:tl2br w:val="nil"/>
              <w:tr2bl w:val="nil"/>
            </w:tcBorders>
            <w:shd w:val="clear" w:color="auto" w:fill="ECF8F6"/>
          </w:tcPr>
          <w:p w:rsidR="005C59FC" w:rsidRPr="000D7F66" w:rsidRDefault="005C59FC" w:rsidP="00B31A0D">
            <w:pPr>
              <w:pStyle w:val="PSDBTabelaNormalny"/>
              <w:tabs>
                <w:tab w:val="left" w:pos="256"/>
              </w:tabs>
            </w:pPr>
          </w:p>
        </w:tc>
        <w:tc>
          <w:tcPr>
            <w:tcW w:w="3829" w:type="dxa"/>
            <w:tcBorders>
              <w:top w:val="single" w:sz="4" w:space="0" w:color="999999"/>
              <w:left w:val="single" w:sz="4" w:space="0" w:color="999999"/>
              <w:bottom w:val="nil"/>
              <w:right w:val="single" w:sz="4" w:space="0" w:color="999999"/>
              <w:tl2br w:val="nil"/>
              <w:tr2bl w:val="nil"/>
            </w:tcBorders>
            <w:shd w:val="clear" w:color="auto" w:fill="F9F9F9"/>
          </w:tcPr>
          <w:p w:rsidR="005C59FC" w:rsidRPr="000D7F66" w:rsidRDefault="005C59FC" w:rsidP="00B31A0D">
            <w:pPr>
              <w:pStyle w:val="PSDBTabelaNormalny"/>
              <w:tabs>
                <w:tab w:val="left" w:pos="256"/>
              </w:tabs>
            </w:pPr>
          </w:p>
        </w:tc>
      </w:tr>
    </w:tbl>
    <w:p w:rsidR="005110BE" w:rsidRPr="000D7F66" w:rsidRDefault="005110BE" w:rsidP="005110BE"/>
    <w:p w:rsidR="00467A0A" w:rsidRPr="000D7F66" w:rsidRDefault="00467A0A" w:rsidP="00753CD9">
      <w:pPr>
        <w:pStyle w:val="Nagwek2"/>
      </w:pPr>
      <w:bookmarkStart w:id="187" w:name="_Toc467746674"/>
      <w:r w:rsidRPr="000D7F66">
        <w:t xml:space="preserve">Pomoc publiczna </w:t>
      </w:r>
      <w:r w:rsidR="00220AE5" w:rsidRPr="000D7F66">
        <w:t>oraz świadczenie usług publicznych</w:t>
      </w:r>
      <w:bookmarkEnd w:id="187"/>
    </w:p>
    <w:p w:rsidR="00160761" w:rsidRPr="000D7F66" w:rsidRDefault="00160761" w:rsidP="00753CD9">
      <w:pPr>
        <w:pStyle w:val="Nagwek3"/>
      </w:pPr>
      <w:bookmarkStart w:id="188" w:name="_Toc467746675"/>
      <w:r w:rsidRPr="000D7F66">
        <w:t>Analiza pomocy publicznej</w:t>
      </w:r>
      <w:bookmarkEnd w:id="188"/>
    </w:p>
    <w:tbl>
      <w:tblPr>
        <w:tblW w:w="1343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tblPr>
      <w:tblGrid>
        <w:gridCol w:w="730"/>
        <w:gridCol w:w="2617"/>
        <w:gridCol w:w="3707"/>
        <w:gridCol w:w="850"/>
        <w:gridCol w:w="5529"/>
      </w:tblGrid>
      <w:tr w:rsidR="00B44E0A" w:rsidRPr="00976D48" w:rsidTr="004D20C8">
        <w:trPr>
          <w:tblHeader/>
        </w:trPr>
        <w:tc>
          <w:tcPr>
            <w:tcW w:w="730"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B44E0A" w:rsidRPr="00976D48" w:rsidRDefault="00B44E0A" w:rsidP="004D20C8">
            <w:pPr>
              <w:pStyle w:val="PSDBTabelaNagwek"/>
              <w:rPr>
                <w:szCs w:val="14"/>
              </w:rPr>
            </w:pPr>
            <w:r w:rsidRPr="00976D48">
              <w:rPr>
                <w:szCs w:val="14"/>
              </w:rPr>
              <w:t>Lp.</w:t>
            </w:r>
          </w:p>
        </w:tc>
        <w:tc>
          <w:tcPr>
            <w:tcW w:w="2617"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B44E0A" w:rsidRPr="00976D48" w:rsidRDefault="00B44E0A" w:rsidP="004D20C8">
            <w:pPr>
              <w:pStyle w:val="PSDBTabelaNagwek"/>
              <w:rPr>
                <w:szCs w:val="14"/>
              </w:rPr>
            </w:pPr>
            <w:r w:rsidRPr="00976D48">
              <w:rPr>
                <w:szCs w:val="14"/>
              </w:rPr>
              <w:t>Zakres informacji</w:t>
            </w:r>
          </w:p>
        </w:tc>
        <w:tc>
          <w:tcPr>
            <w:tcW w:w="10086" w:type="dxa"/>
            <w:gridSpan w:val="3"/>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B44E0A" w:rsidRPr="00976D48" w:rsidRDefault="00B44E0A" w:rsidP="004D20C8">
            <w:pPr>
              <w:pStyle w:val="PSDBTabelaNagwek"/>
              <w:rPr>
                <w:szCs w:val="14"/>
              </w:rPr>
            </w:pPr>
            <w:r w:rsidRPr="00976D48">
              <w:rPr>
                <w:szCs w:val="14"/>
              </w:rPr>
              <w:t>Opis</w:t>
            </w:r>
          </w:p>
        </w:tc>
      </w:tr>
      <w:tr w:rsidR="00B44E0A" w:rsidRPr="002856BB" w:rsidTr="002A78B8">
        <w:trPr>
          <w:trHeight w:val="70"/>
        </w:trPr>
        <w:tc>
          <w:tcPr>
            <w:tcW w:w="730" w:type="dxa"/>
            <w:tcBorders>
              <w:top w:val="single" w:sz="4" w:space="0" w:color="999999"/>
              <w:left w:val="single" w:sz="4" w:space="0" w:color="999999"/>
              <w:bottom w:val="single" w:sz="4" w:space="0" w:color="999999"/>
              <w:right w:val="single" w:sz="4" w:space="0" w:color="999999"/>
            </w:tcBorders>
            <w:shd w:val="clear" w:color="auto" w:fill="auto"/>
          </w:tcPr>
          <w:p w:rsidR="00B44E0A" w:rsidRPr="00976D48" w:rsidRDefault="00B44E0A" w:rsidP="004D20C8">
            <w:pPr>
              <w:pStyle w:val="PSDBTabelaNormalny"/>
              <w:rPr>
                <w:sz w:val="12"/>
                <w:szCs w:val="12"/>
              </w:rPr>
            </w:pPr>
            <w:r>
              <w:rPr>
                <w:sz w:val="12"/>
                <w:szCs w:val="12"/>
              </w:rPr>
              <w:t>3</w:t>
            </w:r>
            <w:r w:rsidRPr="00976D48">
              <w:rPr>
                <w:sz w:val="12"/>
                <w:szCs w:val="12"/>
              </w:rPr>
              <w:t>.4.1.1</w:t>
            </w:r>
          </w:p>
        </w:tc>
        <w:tc>
          <w:tcPr>
            <w:tcW w:w="2617"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B44E0A" w:rsidRPr="002856BB" w:rsidRDefault="00B44E0A" w:rsidP="004D20C8">
            <w:pPr>
              <w:pStyle w:val="PSDBTabelaNormalny"/>
            </w:pPr>
            <w:r>
              <w:t>Pomoc publiczna</w:t>
            </w:r>
          </w:p>
        </w:tc>
        <w:tc>
          <w:tcPr>
            <w:tcW w:w="10086" w:type="dxa"/>
            <w:gridSpan w:val="3"/>
            <w:tcBorders>
              <w:top w:val="single" w:sz="4" w:space="0" w:color="999999"/>
              <w:left w:val="single" w:sz="4" w:space="0" w:color="999999"/>
              <w:bottom w:val="single" w:sz="4" w:space="0" w:color="999999"/>
              <w:right w:val="single" w:sz="4" w:space="0" w:color="999999"/>
              <w:tl2br w:val="nil"/>
              <w:tr2bl w:val="nil"/>
            </w:tcBorders>
            <w:shd w:val="clear" w:color="auto" w:fill="auto"/>
          </w:tcPr>
          <w:p w:rsidR="00B44E0A" w:rsidRPr="002A78B8" w:rsidRDefault="00332FD5" w:rsidP="00B44E0A">
            <w:pPr>
              <w:pStyle w:val="PSDBTabelaNormalny"/>
              <w:jc w:val="both"/>
              <w:rPr>
                <w:szCs w:val="14"/>
              </w:rPr>
            </w:pPr>
            <w:r w:rsidRPr="002A78B8">
              <w:rPr>
                <w:szCs w:val="14"/>
              </w:rPr>
              <w:t>Wnioskodawca</w:t>
            </w:r>
            <w:r w:rsidR="00B44E0A" w:rsidRPr="002A78B8">
              <w:rPr>
                <w:szCs w:val="14"/>
              </w:rPr>
              <w:t xml:space="preserve"> powinien przeprowadzić analizę wystąpienia pomocy publicznej w projekcie, o której mowa w art. 107 Traktatu </w:t>
            </w:r>
            <w:r w:rsidR="004466B0" w:rsidRPr="002A78B8">
              <w:rPr>
                <w:szCs w:val="14"/>
              </w:rPr>
              <w:br/>
            </w:r>
            <w:r w:rsidR="00B44E0A" w:rsidRPr="002A78B8">
              <w:rPr>
                <w:szCs w:val="14"/>
              </w:rPr>
              <w:t xml:space="preserve">o funkcjonowaniu Unii Europejskiej (Dz. Urz. UE 2008 C 115/47). </w:t>
            </w:r>
          </w:p>
          <w:p w:rsidR="00B44E0A" w:rsidRPr="002A78B8" w:rsidRDefault="00B44E0A" w:rsidP="005206D4">
            <w:pPr>
              <w:pStyle w:val="PSDBTabelaNormalny"/>
              <w:jc w:val="both"/>
              <w:rPr>
                <w:szCs w:val="14"/>
              </w:rPr>
            </w:pPr>
            <w:r w:rsidRPr="002A78B8">
              <w:t>W przypadku gdy dofinansowanie projektu nie stanowi pomocy publicznej</w:t>
            </w:r>
            <w:r w:rsidRPr="002A78B8">
              <w:rPr>
                <w:szCs w:val="14"/>
              </w:rPr>
              <w:t xml:space="preserve"> w tym miejscu należy wskazać, odpowiednio uzasadniając, które z przesłanek wystąpienia pomocy publicznej  nie zostaną spełnione a które przesłanki spełnione zostaną.</w:t>
            </w:r>
            <w:r w:rsidR="003F0544" w:rsidRPr="002A78B8">
              <w:rPr>
                <w:szCs w:val="14"/>
              </w:rPr>
              <w:t xml:space="preserve"> W przypadku projektów hybrydowych odpowiedzi na pytania dotyczące spełnienia poszczególnych przesłanek wystąpienia pomocy publicznej </w:t>
            </w:r>
            <w:r w:rsidR="005206D4" w:rsidRPr="002A78B8">
              <w:rPr>
                <w:szCs w:val="14"/>
              </w:rPr>
              <w:t>należy dokonać</w:t>
            </w:r>
            <w:r w:rsidR="003F0544" w:rsidRPr="002A78B8">
              <w:rPr>
                <w:szCs w:val="14"/>
              </w:rPr>
              <w:t xml:space="preserve"> wedle stanu wiedzy na dzień złożenia wniosku o dofinansowanie</w:t>
            </w:r>
            <w:r w:rsidR="00F07653" w:rsidRPr="002A78B8">
              <w:rPr>
                <w:szCs w:val="14"/>
              </w:rPr>
              <w:t xml:space="preserve"> i </w:t>
            </w:r>
            <w:r w:rsidR="005206D4" w:rsidRPr="002A78B8">
              <w:rPr>
                <w:szCs w:val="14"/>
              </w:rPr>
              <w:t>z</w:t>
            </w:r>
            <w:r w:rsidR="00F07653" w:rsidRPr="002A78B8">
              <w:rPr>
                <w:szCs w:val="14"/>
              </w:rPr>
              <w:t>aktualizowa</w:t>
            </w:r>
            <w:r w:rsidR="005206D4" w:rsidRPr="002A78B8">
              <w:rPr>
                <w:szCs w:val="14"/>
              </w:rPr>
              <w:t>ć</w:t>
            </w:r>
            <w:r w:rsidR="00F07653" w:rsidRPr="002A78B8">
              <w:rPr>
                <w:szCs w:val="14"/>
              </w:rPr>
              <w:t xml:space="preserve"> po wyborze partnera prywatnego.</w:t>
            </w:r>
          </w:p>
        </w:tc>
      </w:tr>
      <w:tr w:rsidR="00B44E0A" w:rsidRPr="002856BB" w:rsidTr="002A78B8">
        <w:trPr>
          <w:trHeight w:val="35"/>
        </w:trPr>
        <w:tc>
          <w:tcPr>
            <w:tcW w:w="730" w:type="dxa"/>
            <w:vMerge w:val="restart"/>
            <w:tcBorders>
              <w:top w:val="single" w:sz="4" w:space="0" w:color="999999"/>
              <w:left w:val="single" w:sz="4" w:space="0" w:color="999999"/>
              <w:bottom w:val="single" w:sz="4" w:space="0" w:color="999999"/>
              <w:right w:val="single" w:sz="4" w:space="0" w:color="999999"/>
            </w:tcBorders>
            <w:shd w:val="clear" w:color="auto" w:fill="auto"/>
          </w:tcPr>
          <w:p w:rsidR="00B44E0A" w:rsidRPr="00976D48" w:rsidRDefault="00B44E0A" w:rsidP="004D20C8">
            <w:pPr>
              <w:pStyle w:val="PSDBTabelaNormalny"/>
              <w:rPr>
                <w:sz w:val="12"/>
                <w:szCs w:val="12"/>
              </w:rPr>
            </w:pPr>
          </w:p>
        </w:tc>
        <w:tc>
          <w:tcPr>
            <w:tcW w:w="2617"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B44E0A" w:rsidRDefault="00B44E0A" w:rsidP="004D20C8">
            <w:pPr>
              <w:pStyle w:val="PSDBTabelaNormalny"/>
            </w:pPr>
            <w:r w:rsidRPr="00854B93">
              <w:rPr>
                <w:i/>
              </w:rPr>
              <w:t>Przesłanka</w:t>
            </w:r>
          </w:p>
        </w:tc>
        <w:tc>
          <w:tcPr>
            <w:tcW w:w="3707"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B44E0A" w:rsidRDefault="00B44E0A" w:rsidP="00B44E0A">
            <w:pPr>
              <w:pStyle w:val="PSDBTabelaNormalny"/>
              <w:jc w:val="both"/>
              <w:rPr>
                <w:szCs w:val="14"/>
                <w:highlight w:val="yellow"/>
              </w:rPr>
            </w:pPr>
            <w:r w:rsidRPr="00854B93">
              <w:rPr>
                <w:b/>
              </w:rPr>
              <w:t>Opis</w:t>
            </w:r>
          </w:p>
        </w:tc>
        <w:tc>
          <w:tcPr>
            <w:tcW w:w="85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B44E0A" w:rsidRPr="00617741" w:rsidRDefault="00B44E0A" w:rsidP="004D20C8">
            <w:pPr>
              <w:pStyle w:val="PSDBTabelaNormalny"/>
              <w:rPr>
                <w:b/>
                <w:szCs w:val="14"/>
              </w:rPr>
            </w:pPr>
            <w:r w:rsidRPr="00617741">
              <w:rPr>
                <w:b/>
                <w:szCs w:val="14"/>
              </w:rPr>
              <w:t>Tak-Nie</w:t>
            </w:r>
          </w:p>
        </w:tc>
        <w:tc>
          <w:tcPr>
            <w:tcW w:w="5529" w:type="dxa"/>
            <w:tcBorders>
              <w:top w:val="single" w:sz="4" w:space="0" w:color="999999"/>
              <w:left w:val="single" w:sz="4" w:space="0" w:color="999999"/>
              <w:bottom w:val="single" w:sz="4" w:space="0" w:color="999999"/>
              <w:right w:val="single" w:sz="4" w:space="0" w:color="999999"/>
              <w:tl2br w:val="nil"/>
              <w:tr2bl w:val="nil"/>
            </w:tcBorders>
            <w:shd w:val="clear" w:color="auto" w:fill="auto"/>
          </w:tcPr>
          <w:p w:rsidR="00B44E0A" w:rsidRPr="002A78B8" w:rsidRDefault="00B44E0A" w:rsidP="004D20C8">
            <w:pPr>
              <w:pStyle w:val="PSDBTabelaNormalny"/>
              <w:rPr>
                <w:b/>
                <w:szCs w:val="14"/>
              </w:rPr>
            </w:pPr>
            <w:r w:rsidRPr="002A78B8">
              <w:rPr>
                <w:b/>
                <w:szCs w:val="14"/>
              </w:rPr>
              <w:t>Uzasadnienie</w:t>
            </w:r>
          </w:p>
        </w:tc>
      </w:tr>
      <w:tr w:rsidR="00B44E0A" w:rsidRPr="002856BB" w:rsidTr="004D20C8">
        <w:trPr>
          <w:trHeight w:val="35"/>
        </w:trPr>
        <w:tc>
          <w:tcPr>
            <w:tcW w:w="730" w:type="dxa"/>
            <w:vMerge/>
            <w:tcBorders>
              <w:top w:val="single" w:sz="4" w:space="0" w:color="999999"/>
              <w:left w:val="single" w:sz="4" w:space="0" w:color="999999"/>
              <w:bottom w:val="single" w:sz="4" w:space="0" w:color="999999"/>
              <w:right w:val="single" w:sz="4" w:space="0" w:color="999999"/>
            </w:tcBorders>
            <w:shd w:val="clear" w:color="auto" w:fill="auto"/>
          </w:tcPr>
          <w:p w:rsidR="00B44E0A" w:rsidRPr="00976D48" w:rsidRDefault="00B44E0A" w:rsidP="004D20C8">
            <w:pPr>
              <w:pStyle w:val="PSDBTabelaNormalny"/>
              <w:rPr>
                <w:sz w:val="12"/>
                <w:szCs w:val="12"/>
              </w:rPr>
            </w:pPr>
          </w:p>
        </w:tc>
        <w:tc>
          <w:tcPr>
            <w:tcW w:w="2617"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B44E0A" w:rsidRDefault="00B44E0A" w:rsidP="004D20C8">
            <w:pPr>
              <w:pStyle w:val="PSDBTabelaNormalny"/>
            </w:pPr>
            <w:r w:rsidRPr="00854B93">
              <w:rPr>
                <w:i/>
              </w:rPr>
              <w:t>Przesłanka</w:t>
            </w:r>
            <w:r>
              <w:rPr>
                <w:i/>
              </w:rPr>
              <w:t xml:space="preserve"> 1</w:t>
            </w:r>
          </w:p>
        </w:tc>
        <w:tc>
          <w:tcPr>
            <w:tcW w:w="3707"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B44E0A" w:rsidRDefault="00B44E0A" w:rsidP="00B44E0A">
            <w:pPr>
              <w:pStyle w:val="PSDBTabelaNormalny"/>
              <w:jc w:val="both"/>
              <w:rPr>
                <w:szCs w:val="14"/>
                <w:highlight w:val="yellow"/>
              </w:rPr>
            </w:pPr>
            <w:r w:rsidRPr="00D0479C">
              <w:rPr>
                <w:b/>
              </w:rPr>
              <w:t>Czy w projekcie występuje transfer zasobów publicznych?</w:t>
            </w:r>
            <w:r>
              <w:rPr>
                <w:rStyle w:val="Odwoanieprzypisudolnego"/>
                <w:b/>
              </w:rPr>
              <w:footnoteReference w:id="3"/>
            </w:r>
          </w:p>
        </w:tc>
        <w:tc>
          <w:tcPr>
            <w:tcW w:w="85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B44E0A" w:rsidRDefault="00B44E0A" w:rsidP="004D20C8">
            <w:pPr>
              <w:pStyle w:val="PSDBTabelaNormalny"/>
              <w:rPr>
                <w:szCs w:val="14"/>
                <w:highlight w:val="yellow"/>
              </w:rPr>
            </w:pPr>
          </w:p>
        </w:tc>
        <w:tc>
          <w:tcPr>
            <w:tcW w:w="5529"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B44E0A" w:rsidRDefault="00B44E0A" w:rsidP="004D20C8">
            <w:pPr>
              <w:pStyle w:val="PSDBTabelaNormalny"/>
              <w:rPr>
                <w:szCs w:val="14"/>
                <w:highlight w:val="yellow"/>
              </w:rPr>
            </w:pPr>
          </w:p>
        </w:tc>
      </w:tr>
      <w:tr w:rsidR="00B44E0A" w:rsidRPr="002856BB" w:rsidTr="004D20C8">
        <w:trPr>
          <w:trHeight w:val="35"/>
        </w:trPr>
        <w:tc>
          <w:tcPr>
            <w:tcW w:w="730" w:type="dxa"/>
            <w:vMerge/>
            <w:tcBorders>
              <w:top w:val="single" w:sz="4" w:space="0" w:color="999999"/>
              <w:left w:val="single" w:sz="4" w:space="0" w:color="999999"/>
              <w:bottom w:val="single" w:sz="4" w:space="0" w:color="999999"/>
              <w:right w:val="single" w:sz="4" w:space="0" w:color="999999"/>
            </w:tcBorders>
            <w:shd w:val="clear" w:color="auto" w:fill="auto"/>
          </w:tcPr>
          <w:p w:rsidR="00B44E0A" w:rsidRPr="00976D48" w:rsidRDefault="00B44E0A" w:rsidP="004D20C8">
            <w:pPr>
              <w:pStyle w:val="PSDBTabelaNormalny"/>
              <w:rPr>
                <w:sz w:val="12"/>
                <w:szCs w:val="12"/>
              </w:rPr>
            </w:pPr>
          </w:p>
        </w:tc>
        <w:tc>
          <w:tcPr>
            <w:tcW w:w="2617"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B44E0A" w:rsidRDefault="00B44E0A" w:rsidP="004D20C8">
            <w:pPr>
              <w:pStyle w:val="PSDBTabelaNormalny"/>
            </w:pPr>
            <w:r w:rsidRPr="00854B93">
              <w:rPr>
                <w:i/>
              </w:rPr>
              <w:t>Przesłanka</w:t>
            </w:r>
            <w:r>
              <w:rPr>
                <w:i/>
              </w:rPr>
              <w:t xml:space="preserve"> 2</w:t>
            </w:r>
          </w:p>
        </w:tc>
        <w:tc>
          <w:tcPr>
            <w:tcW w:w="3707"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B44E0A" w:rsidRDefault="00B44E0A" w:rsidP="00B44E0A">
            <w:pPr>
              <w:pStyle w:val="PSDBTabelaNormalny"/>
              <w:jc w:val="both"/>
              <w:rPr>
                <w:szCs w:val="14"/>
                <w:highlight w:val="yellow"/>
              </w:rPr>
            </w:pPr>
            <w:r w:rsidRPr="00D0479C">
              <w:rPr>
                <w:b/>
              </w:rPr>
              <w:t>Czy transfer zasobów publicznych jest selektywny – uprzywilejowuje określony podmiot lub wytwarzanie określonych dóbr?</w:t>
            </w:r>
            <w:r>
              <w:rPr>
                <w:rStyle w:val="Odwoanieprzypisudolnego"/>
                <w:b/>
              </w:rPr>
              <w:footnoteReference w:id="4"/>
            </w:r>
          </w:p>
        </w:tc>
        <w:tc>
          <w:tcPr>
            <w:tcW w:w="85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B44E0A" w:rsidRDefault="00B44E0A" w:rsidP="004D20C8">
            <w:pPr>
              <w:pStyle w:val="PSDBTabelaNormalny"/>
              <w:rPr>
                <w:szCs w:val="14"/>
                <w:highlight w:val="yellow"/>
              </w:rPr>
            </w:pPr>
          </w:p>
        </w:tc>
        <w:tc>
          <w:tcPr>
            <w:tcW w:w="5529"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B44E0A" w:rsidRDefault="00B44E0A" w:rsidP="004D20C8">
            <w:pPr>
              <w:pStyle w:val="PSDBTabelaNormalny"/>
              <w:rPr>
                <w:szCs w:val="14"/>
                <w:highlight w:val="yellow"/>
              </w:rPr>
            </w:pPr>
          </w:p>
        </w:tc>
      </w:tr>
      <w:tr w:rsidR="00B44E0A" w:rsidRPr="002856BB" w:rsidTr="004D20C8">
        <w:trPr>
          <w:trHeight w:val="35"/>
        </w:trPr>
        <w:tc>
          <w:tcPr>
            <w:tcW w:w="730" w:type="dxa"/>
            <w:vMerge/>
            <w:tcBorders>
              <w:top w:val="single" w:sz="4" w:space="0" w:color="999999"/>
              <w:left w:val="single" w:sz="4" w:space="0" w:color="999999"/>
              <w:bottom w:val="single" w:sz="4" w:space="0" w:color="999999"/>
              <w:right w:val="single" w:sz="4" w:space="0" w:color="999999"/>
            </w:tcBorders>
            <w:shd w:val="clear" w:color="auto" w:fill="auto"/>
          </w:tcPr>
          <w:p w:rsidR="00B44E0A" w:rsidRPr="00976D48" w:rsidRDefault="00B44E0A" w:rsidP="004D20C8">
            <w:pPr>
              <w:pStyle w:val="PSDBTabelaNormalny"/>
              <w:rPr>
                <w:sz w:val="12"/>
                <w:szCs w:val="12"/>
              </w:rPr>
            </w:pPr>
          </w:p>
        </w:tc>
        <w:tc>
          <w:tcPr>
            <w:tcW w:w="2617"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B44E0A" w:rsidRDefault="00B44E0A" w:rsidP="004D20C8">
            <w:pPr>
              <w:pStyle w:val="PSDBTabelaNormalny"/>
            </w:pPr>
            <w:r w:rsidRPr="00854B93">
              <w:rPr>
                <w:i/>
              </w:rPr>
              <w:t>Przesłanka</w:t>
            </w:r>
            <w:r>
              <w:rPr>
                <w:i/>
              </w:rPr>
              <w:t xml:space="preserve"> 3</w:t>
            </w:r>
          </w:p>
        </w:tc>
        <w:tc>
          <w:tcPr>
            <w:tcW w:w="3707"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B44E0A" w:rsidRDefault="00B44E0A" w:rsidP="00B44E0A">
            <w:pPr>
              <w:pStyle w:val="PSDBTabelaNormalny"/>
              <w:jc w:val="both"/>
              <w:rPr>
                <w:szCs w:val="14"/>
                <w:highlight w:val="yellow"/>
              </w:rPr>
            </w:pPr>
            <w:r w:rsidRPr="00D0479C">
              <w:rPr>
                <w:b/>
              </w:rPr>
              <w:t xml:space="preserve">Czy transfer zasobów publicznych skutkuje przysporzeniem (korzyścią ekonomiczną) </w:t>
            </w:r>
            <w:r w:rsidRPr="00D0479C">
              <w:rPr>
                <w:b/>
              </w:rPr>
              <w:lastRenderedPageBreak/>
              <w:t>na rzecz określonego podmiotu, na warunkach korzystniejszych niż rynkowe?</w:t>
            </w:r>
          </w:p>
        </w:tc>
        <w:tc>
          <w:tcPr>
            <w:tcW w:w="85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B44E0A" w:rsidRDefault="00B44E0A" w:rsidP="004D20C8">
            <w:pPr>
              <w:pStyle w:val="PSDBTabelaNormalny"/>
              <w:rPr>
                <w:szCs w:val="14"/>
                <w:highlight w:val="yellow"/>
              </w:rPr>
            </w:pPr>
          </w:p>
        </w:tc>
        <w:tc>
          <w:tcPr>
            <w:tcW w:w="5529"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B44E0A" w:rsidRDefault="00B44E0A" w:rsidP="004D20C8">
            <w:pPr>
              <w:pStyle w:val="PSDBTabelaNormalny"/>
              <w:rPr>
                <w:szCs w:val="14"/>
                <w:highlight w:val="yellow"/>
              </w:rPr>
            </w:pPr>
          </w:p>
        </w:tc>
      </w:tr>
      <w:tr w:rsidR="00B44E0A" w:rsidRPr="002856BB" w:rsidTr="004D20C8">
        <w:trPr>
          <w:trHeight w:val="35"/>
        </w:trPr>
        <w:tc>
          <w:tcPr>
            <w:tcW w:w="730" w:type="dxa"/>
            <w:vMerge/>
            <w:tcBorders>
              <w:top w:val="single" w:sz="4" w:space="0" w:color="999999"/>
              <w:left w:val="single" w:sz="4" w:space="0" w:color="999999"/>
              <w:bottom w:val="single" w:sz="4" w:space="0" w:color="999999"/>
              <w:right w:val="single" w:sz="4" w:space="0" w:color="999999"/>
            </w:tcBorders>
            <w:shd w:val="clear" w:color="auto" w:fill="auto"/>
          </w:tcPr>
          <w:p w:rsidR="00B44E0A" w:rsidRPr="00976D48" w:rsidRDefault="00B44E0A" w:rsidP="004D20C8">
            <w:pPr>
              <w:pStyle w:val="PSDBTabelaNormalny"/>
              <w:rPr>
                <w:sz w:val="12"/>
                <w:szCs w:val="12"/>
              </w:rPr>
            </w:pPr>
          </w:p>
        </w:tc>
        <w:tc>
          <w:tcPr>
            <w:tcW w:w="2617"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B44E0A" w:rsidRDefault="00B44E0A" w:rsidP="004D20C8">
            <w:pPr>
              <w:pStyle w:val="PSDBTabelaNormalny"/>
            </w:pPr>
            <w:r w:rsidRPr="00854B93">
              <w:rPr>
                <w:i/>
              </w:rPr>
              <w:t>Przesłanka</w:t>
            </w:r>
            <w:r>
              <w:rPr>
                <w:i/>
              </w:rPr>
              <w:t xml:space="preserve"> 4</w:t>
            </w:r>
          </w:p>
        </w:tc>
        <w:tc>
          <w:tcPr>
            <w:tcW w:w="3707"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B44E0A" w:rsidRDefault="00B44E0A" w:rsidP="00B44E0A">
            <w:pPr>
              <w:pStyle w:val="PSDBTabelaNormalny"/>
              <w:jc w:val="both"/>
              <w:rPr>
                <w:szCs w:val="14"/>
                <w:highlight w:val="yellow"/>
              </w:rPr>
            </w:pPr>
            <w:r w:rsidRPr="00D0479C">
              <w:rPr>
                <w:b/>
              </w:rPr>
              <w:t>Czy w efekcie transferu zasobów publicznych występuje lub może wystąpić zakłócenie konkurencji?</w:t>
            </w:r>
            <w:r>
              <w:rPr>
                <w:rStyle w:val="Odwoanieprzypisudolnego"/>
                <w:b/>
              </w:rPr>
              <w:footnoteReference w:id="5"/>
            </w:r>
          </w:p>
        </w:tc>
        <w:tc>
          <w:tcPr>
            <w:tcW w:w="85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B44E0A" w:rsidRDefault="00B44E0A" w:rsidP="004D20C8">
            <w:pPr>
              <w:pStyle w:val="PSDBTabelaNormalny"/>
              <w:rPr>
                <w:szCs w:val="14"/>
                <w:highlight w:val="yellow"/>
              </w:rPr>
            </w:pPr>
          </w:p>
        </w:tc>
        <w:tc>
          <w:tcPr>
            <w:tcW w:w="5529"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B44E0A" w:rsidRDefault="00B44E0A" w:rsidP="004D20C8">
            <w:pPr>
              <w:pStyle w:val="PSDBTabelaNormalny"/>
              <w:rPr>
                <w:szCs w:val="14"/>
                <w:highlight w:val="yellow"/>
              </w:rPr>
            </w:pPr>
          </w:p>
        </w:tc>
      </w:tr>
      <w:tr w:rsidR="00B44E0A" w:rsidRPr="002856BB" w:rsidTr="004D20C8">
        <w:trPr>
          <w:trHeight w:val="35"/>
        </w:trPr>
        <w:tc>
          <w:tcPr>
            <w:tcW w:w="730" w:type="dxa"/>
            <w:tcBorders>
              <w:top w:val="single" w:sz="4" w:space="0" w:color="999999"/>
              <w:left w:val="single" w:sz="4" w:space="0" w:color="999999"/>
              <w:bottom w:val="single" w:sz="4" w:space="0" w:color="999999"/>
              <w:right w:val="single" w:sz="4" w:space="0" w:color="999999"/>
            </w:tcBorders>
            <w:shd w:val="clear" w:color="auto" w:fill="auto"/>
          </w:tcPr>
          <w:p w:rsidR="00B44E0A" w:rsidRPr="00976D48" w:rsidRDefault="00B44E0A" w:rsidP="004D20C8">
            <w:pPr>
              <w:pStyle w:val="PSDBTabelaNormalny"/>
              <w:rPr>
                <w:sz w:val="12"/>
                <w:szCs w:val="12"/>
              </w:rPr>
            </w:pPr>
          </w:p>
        </w:tc>
        <w:tc>
          <w:tcPr>
            <w:tcW w:w="2617"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B44E0A" w:rsidRPr="00854B93" w:rsidRDefault="00B44E0A" w:rsidP="004D20C8">
            <w:pPr>
              <w:pStyle w:val="PSDBTabelaNormalny"/>
              <w:rPr>
                <w:i/>
              </w:rPr>
            </w:pPr>
            <w:r>
              <w:rPr>
                <w:i/>
              </w:rPr>
              <w:t>Przesłanka 5</w:t>
            </w:r>
          </w:p>
        </w:tc>
        <w:tc>
          <w:tcPr>
            <w:tcW w:w="3707"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B44E0A" w:rsidRDefault="00B44E0A" w:rsidP="00B44E0A">
            <w:pPr>
              <w:pStyle w:val="Default"/>
              <w:jc w:val="both"/>
            </w:pPr>
            <w:r w:rsidRPr="003C02DC">
              <w:rPr>
                <w:rFonts w:ascii="Verdana" w:hAnsi="Verdana"/>
                <w:b/>
                <w:sz w:val="14"/>
                <w:szCs w:val="14"/>
              </w:rPr>
              <w:t xml:space="preserve">Czy </w:t>
            </w:r>
            <w:r w:rsidRPr="003C02DC">
              <w:rPr>
                <w:rFonts w:ascii="Verdana" w:hAnsi="Verdana" w:cs="Arial"/>
                <w:b/>
                <w:sz w:val="14"/>
                <w:szCs w:val="14"/>
              </w:rPr>
              <w:t xml:space="preserve">projekt ma wpływ na wymianę handlową między </w:t>
            </w:r>
            <w:r w:rsidRPr="00AC66F8">
              <w:rPr>
                <w:rFonts w:ascii="Verdana" w:hAnsi="Verdana" w:cs="Arial"/>
                <w:b/>
                <w:sz w:val="14"/>
                <w:szCs w:val="14"/>
              </w:rPr>
              <w:t xml:space="preserve">państwami członkowskimi </w:t>
            </w:r>
            <w:r w:rsidRPr="0058670A">
              <w:rPr>
                <w:rFonts w:ascii="Verdana" w:hAnsi="Verdana" w:cs="Arial"/>
                <w:b/>
                <w:sz w:val="14"/>
                <w:szCs w:val="14"/>
              </w:rPr>
              <w:t>UE</w:t>
            </w:r>
            <w:r>
              <w:rPr>
                <w:rFonts w:ascii="Verdana" w:hAnsi="Verdana" w:cs="Arial"/>
                <w:b/>
                <w:sz w:val="14"/>
                <w:szCs w:val="14"/>
              </w:rPr>
              <w:t>?</w:t>
            </w:r>
          </w:p>
        </w:tc>
        <w:tc>
          <w:tcPr>
            <w:tcW w:w="85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B44E0A" w:rsidRDefault="00B44E0A" w:rsidP="004D20C8">
            <w:pPr>
              <w:pStyle w:val="PSDBTabelaNormalny"/>
              <w:rPr>
                <w:szCs w:val="14"/>
                <w:highlight w:val="yellow"/>
              </w:rPr>
            </w:pPr>
          </w:p>
        </w:tc>
        <w:tc>
          <w:tcPr>
            <w:tcW w:w="5529"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B44E0A" w:rsidRDefault="00B44E0A" w:rsidP="004D20C8">
            <w:pPr>
              <w:pStyle w:val="PSDBTabelaNormalny"/>
              <w:rPr>
                <w:szCs w:val="14"/>
                <w:highlight w:val="yellow"/>
              </w:rPr>
            </w:pPr>
          </w:p>
        </w:tc>
      </w:tr>
      <w:tr w:rsidR="00B44E0A" w:rsidRPr="002856BB" w:rsidTr="004D20C8">
        <w:trPr>
          <w:trHeight w:val="35"/>
        </w:trPr>
        <w:tc>
          <w:tcPr>
            <w:tcW w:w="730" w:type="dxa"/>
            <w:tcBorders>
              <w:top w:val="single" w:sz="4" w:space="0" w:color="999999"/>
              <w:left w:val="single" w:sz="4" w:space="0" w:color="999999"/>
              <w:bottom w:val="single" w:sz="4" w:space="0" w:color="999999"/>
              <w:right w:val="single" w:sz="4" w:space="0" w:color="999999"/>
            </w:tcBorders>
            <w:shd w:val="clear" w:color="auto" w:fill="auto"/>
          </w:tcPr>
          <w:p w:rsidR="00B44E0A" w:rsidRPr="00976D48" w:rsidRDefault="00B44E0A" w:rsidP="004D20C8">
            <w:pPr>
              <w:pStyle w:val="PSDBTabelaNormalny"/>
              <w:rPr>
                <w:sz w:val="12"/>
                <w:szCs w:val="12"/>
              </w:rPr>
            </w:pPr>
            <w:r>
              <w:rPr>
                <w:sz w:val="12"/>
                <w:szCs w:val="12"/>
              </w:rPr>
              <w:t>3.4.1.2</w:t>
            </w:r>
          </w:p>
        </w:tc>
        <w:tc>
          <w:tcPr>
            <w:tcW w:w="2617"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B44E0A" w:rsidRPr="003D5909" w:rsidRDefault="00B44E0A" w:rsidP="004D20C8">
            <w:pPr>
              <w:pStyle w:val="PSDBTabelaNormalny"/>
            </w:pPr>
            <w:r w:rsidRPr="003D5909">
              <w:t xml:space="preserve">Zgodność z podstawą udzielania </w:t>
            </w:r>
            <w:r>
              <w:t>pomocy publicznej</w:t>
            </w:r>
          </w:p>
        </w:tc>
        <w:tc>
          <w:tcPr>
            <w:tcW w:w="10086" w:type="dxa"/>
            <w:gridSpan w:val="3"/>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B44E0A" w:rsidRDefault="00B44E0A" w:rsidP="00B44E0A">
            <w:pPr>
              <w:pStyle w:val="PSDBTabelaNormalny"/>
              <w:jc w:val="both"/>
              <w:rPr>
                <w:szCs w:val="14"/>
                <w:highlight w:val="yellow"/>
              </w:rPr>
            </w:pPr>
            <w:r w:rsidRPr="000623F1">
              <w:t>W przypadku gdy dofinansowanie projektu stanowi pomoc</w:t>
            </w:r>
            <w:r>
              <w:t xml:space="preserve"> publiczną</w:t>
            </w:r>
            <w:r w:rsidRPr="006C31B0">
              <w:rPr>
                <w:szCs w:val="14"/>
              </w:rPr>
              <w:t xml:space="preserve"> </w:t>
            </w:r>
            <w:r>
              <w:t xml:space="preserve"> i podstawa prawna udzielania pomocy publicznej nakłada </w:t>
            </w:r>
            <w:r w:rsidR="004466B0">
              <w:br/>
            </w:r>
            <w:r>
              <w:t>na Wnioskodawcę specyficzne wymagania (np. nowa inwestycja, efekt zachęty, niedozwolona pomoc na ratowanie przedsiębiorstwa, test prywatnego inwestora, wykluczone sektory, przekroczenie kumulacji pomocy  itp.) w tym miejscu należy dokonać analizy spełnienia tych warunków.</w:t>
            </w:r>
          </w:p>
        </w:tc>
      </w:tr>
    </w:tbl>
    <w:p w:rsidR="00EC0BB7" w:rsidRPr="004B0844" w:rsidRDefault="006A2D0F" w:rsidP="00DC3DBF">
      <w:pPr>
        <w:pStyle w:val="Nagwek3"/>
      </w:pPr>
      <w:bookmarkStart w:id="189" w:name="_Toc467746676"/>
      <w:r w:rsidRPr="00E006A7">
        <w:t>Świadczenie usług publicznych</w:t>
      </w:r>
      <w:bookmarkEnd w:id="189"/>
      <w:r w:rsidRPr="00E006A7">
        <w:t xml:space="preserve"> </w:t>
      </w:r>
    </w:p>
    <w:p w:rsidR="00920BA0" w:rsidRPr="000D7F66" w:rsidRDefault="00920BA0" w:rsidP="00920BA0">
      <w:pPr>
        <w:autoSpaceDE w:val="0"/>
        <w:autoSpaceDN w:val="0"/>
        <w:adjustRightInd w:val="0"/>
        <w:rPr>
          <w:rFonts w:cs="Arial"/>
          <w:szCs w:val="18"/>
        </w:rPr>
      </w:pPr>
      <w:r w:rsidRPr="000D7F66">
        <w:rPr>
          <w:rFonts w:cs="Arial"/>
          <w:szCs w:val="18"/>
        </w:rPr>
        <w:t>Przedmiotowy punkt dotyczy podmiotów, ubiegających się o dofinansowanie z RPO WZ, świadczących usługi publiczne w publicznym transporcie zbiorowym.</w:t>
      </w:r>
      <w:r w:rsidRPr="000D7F66" w:rsidDel="003958D3">
        <w:rPr>
          <w:rFonts w:cs="Arial"/>
          <w:szCs w:val="18"/>
        </w:rPr>
        <w:t xml:space="preserve"> </w:t>
      </w:r>
    </w:p>
    <w:p w:rsidR="00920BA0" w:rsidRPr="000D7F66" w:rsidRDefault="00920BA0" w:rsidP="00920BA0">
      <w:pPr>
        <w:autoSpaceDE w:val="0"/>
        <w:autoSpaceDN w:val="0"/>
        <w:adjustRightInd w:val="0"/>
        <w:rPr>
          <w:rFonts w:cs="Arial"/>
          <w:szCs w:val="18"/>
        </w:rPr>
      </w:pPr>
      <w:r w:rsidRPr="000D7F66">
        <w:rPr>
          <w:rFonts w:cs="Arial"/>
          <w:szCs w:val="18"/>
        </w:rPr>
        <w:t xml:space="preserve">Za </w:t>
      </w:r>
      <w:r w:rsidRPr="000D7F66">
        <w:rPr>
          <w:rFonts w:cs="Arial"/>
          <w:b/>
          <w:szCs w:val="18"/>
        </w:rPr>
        <w:t>podmiot świadczący usługi publiczne w transporcie zbiorowym</w:t>
      </w:r>
      <w:r w:rsidRPr="000D7F66">
        <w:rPr>
          <w:rFonts w:cs="Arial"/>
          <w:szCs w:val="18"/>
        </w:rPr>
        <w:t xml:space="preserve"> należy uznać każde publiczne lub prywatne przedsiębiorstwo </w:t>
      </w:r>
      <w:r w:rsidR="004412D8" w:rsidRPr="000D7F66">
        <w:rPr>
          <w:rFonts w:cs="Arial"/>
          <w:szCs w:val="18"/>
        </w:rPr>
        <w:br/>
      </w:r>
      <w:r w:rsidRPr="000D7F66">
        <w:rPr>
          <w:rFonts w:cs="Arial"/>
          <w:szCs w:val="18"/>
        </w:rPr>
        <w:t>lub zgrupowanie przedsiębiorstw, świadczące usługi publiczne w zakresie transportu pasażerskiego, lub każdą instytucję publiczną, która świadczy takie usługi.</w:t>
      </w:r>
    </w:p>
    <w:p w:rsidR="00920BA0" w:rsidRPr="000D7F66" w:rsidRDefault="00920BA0" w:rsidP="00920BA0">
      <w:pPr>
        <w:autoSpaceDE w:val="0"/>
        <w:autoSpaceDN w:val="0"/>
        <w:adjustRightInd w:val="0"/>
      </w:pPr>
      <w:r w:rsidRPr="000D7F66">
        <w:t xml:space="preserve">Przez </w:t>
      </w:r>
      <w:r w:rsidRPr="000D7F66">
        <w:rPr>
          <w:b/>
        </w:rPr>
        <w:t>usługę publiczną</w:t>
      </w:r>
      <w:r w:rsidRPr="000D7F66">
        <w:t xml:space="preserve"> należy rozumieć świadczenie (realizację) lub zarządzanie i świadczenie (realizację) usług, których wykonywania dany operator bez rekompensaty nie podjąłby się albo nie podjąłby się w tym samym zakresie lub na tych samych warunkach.</w:t>
      </w:r>
    </w:p>
    <w:p w:rsidR="00920BA0" w:rsidRPr="000D7F66" w:rsidRDefault="00920BA0" w:rsidP="00920BA0">
      <w:pPr>
        <w:autoSpaceDE w:val="0"/>
        <w:autoSpaceDN w:val="0"/>
        <w:adjustRightInd w:val="0"/>
        <w:spacing w:before="0"/>
      </w:pPr>
      <w:r w:rsidRPr="000D7F66">
        <w:t>Nałożenie zobowiązania do świadczenia usług publicznych na operatora następuje w drodze umowy o świadczenie usług publicznych. Reguluje ona m.in. wszelkie kwestie związane z udzieleniem rekompensaty.</w:t>
      </w:r>
    </w:p>
    <w:p w:rsidR="00920BA0" w:rsidRPr="000D7F66" w:rsidRDefault="00920BA0" w:rsidP="00920BA0">
      <w:pPr>
        <w:autoSpaceDE w:val="0"/>
        <w:autoSpaceDN w:val="0"/>
        <w:adjustRightInd w:val="0"/>
        <w:spacing w:before="0"/>
        <w:rPr>
          <w:rFonts w:cs="Arial"/>
          <w:szCs w:val="18"/>
        </w:rPr>
      </w:pPr>
      <w:r w:rsidRPr="000D7F66">
        <w:rPr>
          <w:rFonts w:cs="Arial"/>
          <w:b/>
          <w:szCs w:val="18"/>
        </w:rPr>
        <w:t>Rekompensata z tytułu świadczenia usług publicznych w transporcie zbiorowym</w:t>
      </w:r>
      <w:r w:rsidRPr="000D7F66">
        <w:rPr>
          <w:rFonts w:cs="Arial"/>
          <w:szCs w:val="18"/>
        </w:rPr>
        <w:t xml:space="preserve"> to każda korzyść, zwłaszcza finansowa, przyznana bezpośrednio lub pośrednio przez właściwy organ z funduszy publicznych w okresie realizacji zobowiązania z tytułu świadczenia usług publicznych </w:t>
      </w:r>
      <w:r w:rsidR="004412D8" w:rsidRPr="000D7F66">
        <w:rPr>
          <w:rFonts w:cs="Arial"/>
          <w:szCs w:val="18"/>
        </w:rPr>
        <w:br/>
      </w:r>
      <w:r w:rsidRPr="000D7F66">
        <w:rPr>
          <w:rFonts w:cs="Arial"/>
          <w:szCs w:val="18"/>
        </w:rPr>
        <w:t>lub powiązana z tym okresem.</w:t>
      </w:r>
    </w:p>
    <w:p w:rsidR="00920BA0" w:rsidRPr="000D7F66" w:rsidRDefault="00920BA0" w:rsidP="00920BA0">
      <w:pPr>
        <w:autoSpaceDE w:val="0"/>
        <w:autoSpaceDN w:val="0"/>
        <w:adjustRightInd w:val="0"/>
        <w:rPr>
          <w:rFonts w:cs="Arial"/>
          <w:szCs w:val="18"/>
        </w:rPr>
      </w:pPr>
      <w:r w:rsidRPr="000D7F66">
        <w:rPr>
          <w:b/>
        </w:rPr>
        <w:t>Umowa o świadczeniu usług publicznych w transporcie zbiorowym</w:t>
      </w:r>
      <w:r w:rsidRPr="000D7F66">
        <w:t xml:space="preserve"> oznacza umowę o świadczenie usług w zakresie publicznego transportu zbiorowego w rozumieniu ustawy z dnia 10 grudnia 2010 r. o publicznym transporcie zbiorowym </w:t>
      </w:r>
      <w:r w:rsidRPr="000D7F66">
        <w:rPr>
          <w:szCs w:val="18"/>
        </w:rPr>
        <w:t>(</w:t>
      </w:r>
      <w:proofErr w:type="spellStart"/>
      <w:r w:rsidRPr="000D7F66">
        <w:rPr>
          <w:bCs/>
          <w:color w:val="000000"/>
          <w:szCs w:val="18"/>
        </w:rPr>
        <w:t>Dz.U</w:t>
      </w:r>
      <w:proofErr w:type="spellEnd"/>
      <w:r w:rsidRPr="000D7F66">
        <w:rPr>
          <w:bCs/>
          <w:color w:val="000000"/>
          <w:szCs w:val="18"/>
        </w:rPr>
        <w:t xml:space="preserve">. z 2015 r. Nr 1440 z </w:t>
      </w:r>
      <w:proofErr w:type="spellStart"/>
      <w:r w:rsidRPr="000D7F66">
        <w:rPr>
          <w:bCs/>
          <w:color w:val="000000"/>
          <w:szCs w:val="18"/>
        </w:rPr>
        <w:t>późń</w:t>
      </w:r>
      <w:proofErr w:type="spellEnd"/>
      <w:r w:rsidRPr="000D7F66">
        <w:rPr>
          <w:bCs/>
          <w:color w:val="000000"/>
          <w:szCs w:val="18"/>
        </w:rPr>
        <w:t>. zm</w:t>
      </w:r>
      <w:r w:rsidRPr="000D7F66">
        <w:rPr>
          <w:szCs w:val="18"/>
        </w:rPr>
        <w:t>.).</w:t>
      </w:r>
    </w:p>
    <w:p w:rsidR="00920BA0" w:rsidRPr="000D7F66" w:rsidRDefault="00920BA0" w:rsidP="00920BA0">
      <w:pPr>
        <w:autoSpaceDE w:val="0"/>
        <w:autoSpaceDN w:val="0"/>
        <w:adjustRightInd w:val="0"/>
        <w:rPr>
          <w:rFonts w:cs="Arial"/>
          <w:szCs w:val="18"/>
        </w:rPr>
      </w:pPr>
    </w:p>
    <w:p w:rsidR="00920BA0" w:rsidRPr="000D7F66" w:rsidRDefault="00C77657" w:rsidP="00920BA0">
      <w:pPr>
        <w:autoSpaceDE w:val="0"/>
        <w:autoSpaceDN w:val="0"/>
        <w:adjustRightInd w:val="0"/>
        <w:rPr>
          <w:rFonts w:cs="Arial"/>
          <w:b/>
          <w:sz w:val="20"/>
          <w:szCs w:val="18"/>
        </w:rPr>
      </w:pPr>
      <w:r w:rsidRPr="000D7F66">
        <w:rPr>
          <w:rFonts w:cs="Arial"/>
          <w:b/>
          <w:sz w:val="20"/>
          <w:szCs w:val="18"/>
        </w:rPr>
        <w:t>3.4.2.1 Rekompensata a pomoc publiczna</w:t>
      </w:r>
    </w:p>
    <w:p w:rsidR="00920BA0" w:rsidRPr="000D7F66" w:rsidRDefault="00920BA0" w:rsidP="00920BA0">
      <w:pPr>
        <w:autoSpaceDE w:val="0"/>
        <w:autoSpaceDN w:val="0"/>
        <w:adjustRightInd w:val="0"/>
        <w:rPr>
          <w:rFonts w:cs="Arial"/>
          <w:szCs w:val="18"/>
        </w:rPr>
      </w:pPr>
    </w:p>
    <w:p w:rsidR="00920BA0" w:rsidRPr="000D7F66" w:rsidRDefault="00920BA0" w:rsidP="00920BA0">
      <w:pPr>
        <w:autoSpaceDE w:val="0"/>
        <w:autoSpaceDN w:val="0"/>
        <w:adjustRightInd w:val="0"/>
        <w:spacing w:before="0"/>
        <w:rPr>
          <w:rFonts w:cs="Arial"/>
          <w:szCs w:val="18"/>
        </w:rPr>
      </w:pPr>
      <w:r w:rsidRPr="000D7F66">
        <w:rPr>
          <w:rFonts w:cs="Arial"/>
          <w:szCs w:val="18"/>
        </w:rPr>
        <w:t xml:space="preserve">Rekompensata z tytułu świadczenia usług publicznych podlega ocenie w świetle art. 107 ust. 1 Traktatu o funkcjonowaniu Unii Europejskiej (TFUE), ponieważ operatorzy otrzymujący dofinansowanie prowadzą działalność o charakterze gospodarczym i w związku z tym są przedsiębiorcami </w:t>
      </w:r>
      <w:r w:rsidR="004412D8" w:rsidRPr="000D7F66">
        <w:rPr>
          <w:rFonts w:cs="Arial"/>
          <w:szCs w:val="18"/>
        </w:rPr>
        <w:br/>
      </w:r>
      <w:r w:rsidRPr="000D7F66">
        <w:rPr>
          <w:rFonts w:cs="Arial"/>
          <w:szCs w:val="18"/>
        </w:rPr>
        <w:t>w rozumieniu prawa wspólnotowego.</w:t>
      </w:r>
    </w:p>
    <w:p w:rsidR="00920BA0" w:rsidRPr="000D7F66" w:rsidRDefault="00920BA0" w:rsidP="00920BA0">
      <w:pPr>
        <w:autoSpaceDE w:val="0"/>
        <w:autoSpaceDN w:val="0"/>
        <w:adjustRightInd w:val="0"/>
        <w:rPr>
          <w:rFonts w:cs="Arial"/>
          <w:i/>
          <w:iCs/>
          <w:szCs w:val="18"/>
        </w:rPr>
      </w:pPr>
    </w:p>
    <w:p w:rsidR="00EC0BB7" w:rsidRPr="00712C26" w:rsidRDefault="00615F67" w:rsidP="00DC3DBF">
      <w:pPr>
        <w:pStyle w:val="Akapitzlist"/>
        <w:suppressAutoHyphens w:val="0"/>
        <w:adjustRightInd w:val="0"/>
        <w:spacing w:before="60" w:line="240" w:lineRule="auto"/>
        <w:contextualSpacing/>
        <w:textAlignment w:val="auto"/>
        <w:rPr>
          <w:rFonts w:ascii="Verdana" w:hAnsi="Verdana" w:cs="Arial"/>
          <w:i/>
          <w:iCs/>
          <w:szCs w:val="18"/>
          <w:u w:val="single"/>
        </w:rPr>
      </w:pPr>
      <w:r w:rsidRPr="00712C26">
        <w:rPr>
          <w:rFonts w:ascii="Verdana" w:hAnsi="Verdana" w:cs="Arial"/>
          <w:i/>
          <w:iCs/>
          <w:szCs w:val="18"/>
          <w:u w:val="single"/>
        </w:rPr>
        <w:t>Brak pomocy publicznej w rozumieniu art. 107 ust. 1 TFUE</w:t>
      </w:r>
    </w:p>
    <w:p w:rsidR="00920BA0" w:rsidRPr="00E006A7" w:rsidRDefault="00920BA0" w:rsidP="00920BA0">
      <w:pPr>
        <w:autoSpaceDE w:val="0"/>
        <w:autoSpaceDN w:val="0"/>
        <w:adjustRightInd w:val="0"/>
        <w:rPr>
          <w:rFonts w:cs="Arial"/>
          <w:i/>
          <w:iCs/>
          <w:szCs w:val="18"/>
          <w:u w:val="single"/>
        </w:rPr>
      </w:pPr>
    </w:p>
    <w:p w:rsidR="00920BA0" w:rsidRPr="000D7F66" w:rsidRDefault="00920BA0" w:rsidP="00920BA0">
      <w:pPr>
        <w:autoSpaceDE w:val="0"/>
        <w:autoSpaceDN w:val="0"/>
        <w:adjustRightInd w:val="0"/>
        <w:rPr>
          <w:rFonts w:cs="Arial"/>
          <w:szCs w:val="18"/>
        </w:rPr>
      </w:pPr>
      <w:r w:rsidRPr="004B0844">
        <w:rPr>
          <w:rFonts w:cs="Arial"/>
          <w:iCs/>
          <w:szCs w:val="18"/>
        </w:rPr>
        <w:t xml:space="preserve">Zgodnie z Wytycznymi </w:t>
      </w:r>
      <w:proofErr w:type="spellStart"/>
      <w:r w:rsidRPr="004B0844">
        <w:rPr>
          <w:rFonts w:cs="Arial"/>
          <w:iCs/>
          <w:szCs w:val="18"/>
        </w:rPr>
        <w:t>MIiR</w:t>
      </w:r>
      <w:proofErr w:type="spellEnd"/>
      <w:r w:rsidRPr="004B0844">
        <w:rPr>
          <w:rFonts w:cs="Arial"/>
          <w:iCs/>
          <w:szCs w:val="18"/>
        </w:rPr>
        <w:t xml:space="preserve"> </w:t>
      </w:r>
      <w:r w:rsidRPr="004B0844">
        <w:rPr>
          <w:rFonts w:cs="Arial"/>
          <w:i/>
          <w:iCs/>
          <w:szCs w:val="18"/>
        </w:rPr>
        <w:t>w zakresie dofinansowania z programów ope</w:t>
      </w:r>
      <w:r w:rsidRPr="000D7F66">
        <w:rPr>
          <w:rFonts w:cs="Arial"/>
          <w:i/>
          <w:iCs/>
          <w:szCs w:val="18"/>
        </w:rPr>
        <w:t xml:space="preserve">racyjnych podmiotów realizujących obowiązek świadczenia usług publicznych w transporcie zbiorowym </w:t>
      </w:r>
      <w:r w:rsidRPr="000D7F66">
        <w:rPr>
          <w:rFonts w:cs="Arial"/>
          <w:iCs/>
          <w:szCs w:val="18"/>
        </w:rPr>
        <w:t xml:space="preserve">(MIR/H/2014-2020/30(1)/10/2014) </w:t>
      </w:r>
      <w:r w:rsidRPr="000D7F66">
        <w:rPr>
          <w:rFonts w:cs="Arial"/>
          <w:szCs w:val="18"/>
        </w:rPr>
        <w:t xml:space="preserve">kryteriami pozwalającymi ustalić, czy dane wsparcie przyznane w związku </w:t>
      </w:r>
      <w:r w:rsidR="004412D8" w:rsidRPr="000D7F66">
        <w:rPr>
          <w:rFonts w:cs="Arial"/>
          <w:szCs w:val="18"/>
        </w:rPr>
        <w:br/>
      </w:r>
      <w:r w:rsidRPr="000D7F66">
        <w:rPr>
          <w:rFonts w:cs="Arial"/>
          <w:szCs w:val="18"/>
        </w:rPr>
        <w:t xml:space="preserve">ze świadczeniem usług publicznych stanowi pomoc publiczną w rozumieniu art. 107 ust. 1 TFUE i jest zgodna z zasadami wspólnego rynku, są kryteria wskazane w wyroku Trybunału Sprawiedliwości Wspólnot Europejskich z dnia 24 lipca 2003 r. w sprawie C-280/00 </w:t>
      </w:r>
      <w:proofErr w:type="spellStart"/>
      <w:r w:rsidRPr="000D7F66">
        <w:rPr>
          <w:rFonts w:cs="Arial"/>
          <w:i/>
          <w:szCs w:val="18"/>
        </w:rPr>
        <w:t>Altmark</w:t>
      </w:r>
      <w:proofErr w:type="spellEnd"/>
      <w:r w:rsidRPr="000D7F66">
        <w:rPr>
          <w:rFonts w:cs="Arial"/>
          <w:i/>
          <w:szCs w:val="18"/>
        </w:rPr>
        <w:t xml:space="preserve"> Trans </w:t>
      </w:r>
      <w:proofErr w:type="spellStart"/>
      <w:r w:rsidRPr="000D7F66">
        <w:rPr>
          <w:rFonts w:cs="Arial"/>
          <w:i/>
          <w:szCs w:val="18"/>
        </w:rPr>
        <w:t>GmbH</w:t>
      </w:r>
      <w:proofErr w:type="spellEnd"/>
      <w:r w:rsidRPr="000D7F66">
        <w:rPr>
          <w:rFonts w:cs="Arial"/>
          <w:i/>
          <w:szCs w:val="18"/>
        </w:rPr>
        <w:t xml:space="preserve"> przeciwko </w:t>
      </w:r>
      <w:proofErr w:type="spellStart"/>
      <w:r w:rsidRPr="000D7F66">
        <w:rPr>
          <w:rFonts w:cs="Arial"/>
          <w:i/>
          <w:szCs w:val="18"/>
        </w:rPr>
        <w:t>Regierungspräsidium</w:t>
      </w:r>
      <w:proofErr w:type="spellEnd"/>
      <w:r w:rsidRPr="000D7F66">
        <w:rPr>
          <w:rFonts w:cs="Arial"/>
          <w:i/>
          <w:szCs w:val="18"/>
        </w:rPr>
        <w:t xml:space="preserve"> Magdeburg</w:t>
      </w:r>
      <w:r w:rsidRPr="000D7F66">
        <w:rPr>
          <w:rFonts w:cs="Arial"/>
          <w:szCs w:val="18"/>
        </w:rPr>
        <w:t xml:space="preserve">. </w:t>
      </w:r>
      <w:r w:rsidRPr="000D7F66">
        <w:rPr>
          <w:rFonts w:cs="Arial"/>
          <w:szCs w:val="18"/>
          <w:u w:val="single"/>
        </w:rPr>
        <w:t>Łączne spełnienie</w:t>
      </w:r>
      <w:r w:rsidRPr="000D7F66">
        <w:rPr>
          <w:rFonts w:cs="Arial"/>
          <w:szCs w:val="18"/>
        </w:rPr>
        <w:t xml:space="preserve"> tych kryteriów powoduje, że rekompensata z tytułu świadczenia usług publicznych nie stanowi pomocy publicznej. Treść ww. kryteriów </w:t>
      </w:r>
      <w:proofErr w:type="spellStart"/>
      <w:r w:rsidRPr="000D7F66">
        <w:rPr>
          <w:rFonts w:cs="Arial"/>
          <w:szCs w:val="18"/>
        </w:rPr>
        <w:t>Altmark</w:t>
      </w:r>
      <w:proofErr w:type="spellEnd"/>
      <w:r w:rsidRPr="000D7F66">
        <w:rPr>
          <w:rFonts w:cs="Arial"/>
          <w:szCs w:val="18"/>
        </w:rPr>
        <w:t xml:space="preserve"> jest następująca:</w:t>
      </w:r>
    </w:p>
    <w:p w:rsidR="00AE4331" w:rsidRPr="000D7F66" w:rsidRDefault="00AE4331" w:rsidP="00AE4331">
      <w:pPr>
        <w:autoSpaceDE w:val="0"/>
        <w:autoSpaceDN w:val="0"/>
        <w:adjustRightInd w:val="0"/>
        <w:rPr>
          <w:rFonts w:cs="Arial"/>
          <w:szCs w:val="18"/>
        </w:rPr>
      </w:pPr>
    </w:p>
    <w:p w:rsidR="00FA7046" w:rsidRPr="000D7F66" w:rsidRDefault="00FA7046" w:rsidP="00FA7046">
      <w:pPr>
        <w:autoSpaceDE w:val="0"/>
        <w:autoSpaceDN w:val="0"/>
        <w:adjustRightInd w:val="0"/>
        <w:rPr>
          <w:rFonts w:cs="Arial"/>
          <w:szCs w:val="18"/>
        </w:rPr>
      </w:pPr>
      <w:r w:rsidRPr="000D7F66">
        <w:rPr>
          <w:rFonts w:cs="Arial"/>
          <w:szCs w:val="18"/>
        </w:rPr>
        <w:t>Rekompensaty z tytułu świadczenia UOIG, co do zasady, należy rozpatrywać w zakresie:</w:t>
      </w:r>
    </w:p>
    <w:p w:rsidR="00FA7046" w:rsidRPr="000D7F66" w:rsidRDefault="00C77657" w:rsidP="00FA7046">
      <w:pPr>
        <w:pStyle w:val="Akapitzlist"/>
        <w:numPr>
          <w:ilvl w:val="0"/>
          <w:numId w:val="72"/>
        </w:numPr>
        <w:adjustRightInd w:val="0"/>
        <w:rPr>
          <w:rFonts w:ascii="Verdana" w:hAnsi="Verdana" w:cs="Arial"/>
          <w:sz w:val="18"/>
          <w:szCs w:val="18"/>
        </w:rPr>
      </w:pPr>
      <w:r w:rsidRPr="000D7F66">
        <w:rPr>
          <w:rFonts w:ascii="Verdana" w:hAnsi="Verdana" w:cs="Arial"/>
          <w:sz w:val="18"/>
          <w:szCs w:val="18"/>
        </w:rPr>
        <w:t xml:space="preserve"> Kryteriów </w:t>
      </w:r>
      <w:proofErr w:type="spellStart"/>
      <w:r w:rsidRPr="000D7F66">
        <w:rPr>
          <w:rFonts w:ascii="Verdana" w:hAnsi="Verdana" w:cs="Arial"/>
          <w:sz w:val="18"/>
          <w:szCs w:val="18"/>
        </w:rPr>
        <w:t>Altmark</w:t>
      </w:r>
      <w:proofErr w:type="spellEnd"/>
      <w:r w:rsidRPr="000D7F66">
        <w:rPr>
          <w:rFonts w:ascii="Verdana" w:hAnsi="Verdana" w:cs="Arial"/>
          <w:sz w:val="18"/>
          <w:szCs w:val="18"/>
        </w:rPr>
        <w:t xml:space="preserve">: </w:t>
      </w:r>
    </w:p>
    <w:p w:rsidR="00FA7046" w:rsidRPr="000D7F66" w:rsidRDefault="00920BA0" w:rsidP="00FA7046">
      <w:pPr>
        <w:numPr>
          <w:ilvl w:val="0"/>
          <w:numId w:val="56"/>
        </w:numPr>
        <w:autoSpaceDE w:val="0"/>
        <w:autoSpaceDN w:val="0"/>
        <w:adjustRightInd w:val="0"/>
        <w:rPr>
          <w:rFonts w:cs="Arial"/>
          <w:szCs w:val="18"/>
        </w:rPr>
      </w:pPr>
      <w:r w:rsidRPr="000D7F66">
        <w:rPr>
          <w:rFonts w:cs="Arial"/>
          <w:szCs w:val="18"/>
        </w:rPr>
        <w:t>p</w:t>
      </w:r>
      <w:r w:rsidR="00FA7046" w:rsidRPr="000D7F66">
        <w:rPr>
          <w:rFonts w:cs="Arial"/>
          <w:szCs w:val="18"/>
        </w:rPr>
        <w:t xml:space="preserve">rzedsiębiorstwo jest zobowiązane (i wykonuje zobowiązanie) do świadczenia usługi publicznej, a jednocześnie usługa ta jest jasno zdefiniowana (w aktach normatywnych lub </w:t>
      </w:r>
      <w:r w:rsidR="00D75422" w:rsidRPr="000D7F66">
        <w:rPr>
          <w:rFonts w:cs="Arial"/>
          <w:szCs w:val="18"/>
        </w:rPr>
        <w:t>postanowieniach</w:t>
      </w:r>
      <w:r w:rsidR="00FA7046" w:rsidRPr="000D7F66">
        <w:rPr>
          <w:rFonts w:cs="Arial"/>
          <w:szCs w:val="18"/>
        </w:rPr>
        <w:t xml:space="preserve"> umownych)</w:t>
      </w:r>
      <w:r w:rsidRPr="000D7F66">
        <w:rPr>
          <w:rFonts w:cs="Arial"/>
          <w:szCs w:val="18"/>
        </w:rPr>
        <w:t>,</w:t>
      </w:r>
    </w:p>
    <w:p w:rsidR="00AE4331" w:rsidRPr="000D7F66" w:rsidRDefault="00920BA0" w:rsidP="00A1357C">
      <w:pPr>
        <w:numPr>
          <w:ilvl w:val="0"/>
          <w:numId w:val="56"/>
        </w:numPr>
        <w:autoSpaceDE w:val="0"/>
        <w:autoSpaceDN w:val="0"/>
        <w:adjustRightInd w:val="0"/>
        <w:rPr>
          <w:rFonts w:cs="Arial"/>
          <w:szCs w:val="18"/>
        </w:rPr>
      </w:pPr>
      <w:r w:rsidRPr="000D7F66">
        <w:rPr>
          <w:rFonts w:cs="Arial"/>
          <w:szCs w:val="18"/>
        </w:rPr>
        <w:t xml:space="preserve">celem </w:t>
      </w:r>
      <w:r w:rsidR="00AE4331" w:rsidRPr="000D7F66">
        <w:rPr>
          <w:rFonts w:cs="Arial"/>
          <w:szCs w:val="18"/>
        </w:rPr>
        <w:t xml:space="preserve">uniknięcia przyznania korzyści ekonomicznej, która może faworyzować wybrane przedsiębiorstwo w stosunku do konkurencji, parametry na podstawie których ustala się rekompensatę powinny być określone obiektywnie i transparentnie zanim nastąpi nałożenie </w:t>
      </w:r>
      <w:r w:rsidRPr="000D7F66">
        <w:rPr>
          <w:rFonts w:cs="Arial"/>
          <w:szCs w:val="18"/>
        </w:rPr>
        <w:t>zobowiązania do świadczenia usług publicznych,</w:t>
      </w:r>
      <w:r w:rsidR="00AE4331" w:rsidRPr="000D7F66">
        <w:rPr>
          <w:rFonts w:cs="Arial"/>
          <w:szCs w:val="18"/>
        </w:rPr>
        <w:t xml:space="preserve"> </w:t>
      </w:r>
    </w:p>
    <w:p w:rsidR="00AE4331" w:rsidRPr="000D7F66" w:rsidRDefault="00920BA0" w:rsidP="00A1357C">
      <w:pPr>
        <w:numPr>
          <w:ilvl w:val="0"/>
          <w:numId w:val="56"/>
        </w:numPr>
        <w:autoSpaceDE w:val="0"/>
        <w:autoSpaceDN w:val="0"/>
        <w:adjustRightInd w:val="0"/>
        <w:rPr>
          <w:rFonts w:cs="Arial"/>
          <w:szCs w:val="18"/>
        </w:rPr>
      </w:pPr>
      <w:r w:rsidRPr="000D7F66">
        <w:rPr>
          <w:rFonts w:cs="Arial"/>
          <w:szCs w:val="18"/>
        </w:rPr>
        <w:t xml:space="preserve">rekompensata </w:t>
      </w:r>
      <w:r w:rsidR="00AE4331" w:rsidRPr="000D7F66">
        <w:rPr>
          <w:rFonts w:cs="Arial"/>
          <w:szCs w:val="18"/>
        </w:rPr>
        <w:t>nie może przekroczyć kosztów poniesionych w związku z realizacją usługi publicznej z uwzględnieniem wpływów z tej usługi oraz rozsądnego zysku</w:t>
      </w:r>
      <w:r w:rsidRPr="000D7F66">
        <w:rPr>
          <w:rFonts w:cs="Arial"/>
          <w:szCs w:val="18"/>
        </w:rPr>
        <w:t>,</w:t>
      </w:r>
    </w:p>
    <w:p w:rsidR="00AE4331" w:rsidRPr="000D7F66" w:rsidRDefault="00920BA0" w:rsidP="00A1357C">
      <w:pPr>
        <w:numPr>
          <w:ilvl w:val="0"/>
          <w:numId w:val="56"/>
        </w:numPr>
        <w:autoSpaceDE w:val="0"/>
        <w:autoSpaceDN w:val="0"/>
        <w:adjustRightInd w:val="0"/>
        <w:rPr>
          <w:rFonts w:cs="Arial"/>
          <w:szCs w:val="18"/>
        </w:rPr>
      </w:pPr>
      <w:r w:rsidRPr="000D7F66">
        <w:rPr>
          <w:rFonts w:cs="Arial"/>
          <w:szCs w:val="18"/>
        </w:rPr>
        <w:t>jeżeli</w:t>
      </w:r>
      <w:r w:rsidR="006A2D0F" w:rsidRPr="000D7F66">
        <w:rPr>
          <w:rFonts w:cs="Arial"/>
          <w:szCs w:val="18"/>
        </w:rPr>
        <w:t xml:space="preserve"> </w:t>
      </w:r>
      <w:r w:rsidR="00AE4331" w:rsidRPr="000D7F66">
        <w:rPr>
          <w:rFonts w:cs="Arial"/>
          <w:szCs w:val="18"/>
        </w:rPr>
        <w:t xml:space="preserve">przedsiębiorstwo nie zostało wybrane zgodnie z procedurami zamówień publicznych gwarantującymi, że usługa będzie zapewniona </w:t>
      </w:r>
      <w:r w:rsidR="004466B0">
        <w:rPr>
          <w:rFonts w:cs="Arial"/>
          <w:szCs w:val="18"/>
        </w:rPr>
        <w:br/>
      </w:r>
      <w:r w:rsidR="00AE4331" w:rsidRPr="000D7F66">
        <w:rPr>
          <w:rFonts w:cs="Arial"/>
          <w:szCs w:val="18"/>
        </w:rPr>
        <w:t>po najmniejszym koszcie dla społeczności, rekompensata nie może przekraczać kosztów, jakie poniosłoby typowe przedsiębiorstwo, dobrze zarządzane i odpowiednio wyposażone do realizacji usługi publicznej, z uwzględnieniem wpływów generowanych przez usługę i rozsądnego zysku</w:t>
      </w:r>
      <w:r w:rsidR="00FA7046" w:rsidRPr="000D7F66">
        <w:rPr>
          <w:rFonts w:cs="Arial"/>
          <w:szCs w:val="18"/>
        </w:rPr>
        <w:t xml:space="preserve"> (tzw. kryterium efektywności)</w:t>
      </w:r>
      <w:r w:rsidR="00AE4331" w:rsidRPr="000D7F66">
        <w:rPr>
          <w:rFonts w:cs="Arial"/>
          <w:szCs w:val="18"/>
        </w:rPr>
        <w:t>.</w:t>
      </w:r>
    </w:p>
    <w:p w:rsidR="00AE4331" w:rsidRPr="000D7F66" w:rsidRDefault="00AE4331" w:rsidP="00AE4331">
      <w:pPr>
        <w:autoSpaceDE w:val="0"/>
        <w:autoSpaceDN w:val="0"/>
        <w:adjustRightInd w:val="0"/>
        <w:rPr>
          <w:rFonts w:cs="Arial"/>
          <w:szCs w:val="18"/>
        </w:rPr>
      </w:pPr>
    </w:p>
    <w:p w:rsidR="00920BA0" w:rsidRPr="000D7F66" w:rsidRDefault="00920BA0" w:rsidP="00920BA0">
      <w:pPr>
        <w:autoSpaceDE w:val="0"/>
        <w:autoSpaceDN w:val="0"/>
        <w:adjustRightInd w:val="0"/>
        <w:rPr>
          <w:rFonts w:cs="Arial"/>
          <w:szCs w:val="18"/>
        </w:rPr>
      </w:pPr>
      <w:r w:rsidRPr="000D7F66">
        <w:rPr>
          <w:rFonts w:cs="Arial"/>
          <w:szCs w:val="18"/>
        </w:rPr>
        <w:t xml:space="preserve">W odniesieniu do kryterium </w:t>
      </w:r>
      <w:proofErr w:type="spellStart"/>
      <w:r w:rsidRPr="000D7F66">
        <w:rPr>
          <w:rFonts w:cs="Arial"/>
          <w:szCs w:val="18"/>
        </w:rPr>
        <w:t>Altmark</w:t>
      </w:r>
      <w:proofErr w:type="spellEnd"/>
      <w:r w:rsidRPr="000D7F66">
        <w:rPr>
          <w:rFonts w:cs="Arial"/>
          <w:szCs w:val="18"/>
        </w:rPr>
        <w:t xml:space="preserve"> przywołanego w punkcie 4, należy wskazać, że wybór operatora w drodze przetargu, zgodnie z wszelkimi zasadami dotyczącymi udzielania zamówień publicznych (w tym z wypełnieniem obowiązków publikacyjnych), przy spełnieniu pozostałych </w:t>
      </w:r>
      <w:r w:rsidR="004466B0">
        <w:rPr>
          <w:rFonts w:cs="Arial"/>
          <w:szCs w:val="18"/>
        </w:rPr>
        <w:br/>
      </w:r>
      <w:r w:rsidRPr="000D7F66">
        <w:rPr>
          <w:rFonts w:cs="Arial"/>
          <w:szCs w:val="18"/>
        </w:rPr>
        <w:t xml:space="preserve">ww. kryteriów (przywołanych w punktach 1-3), gwarantuje, co do zasady, że przepływ środków publicznych nie ma charakteru pomocy publicznej, ponieważ nie prowadzi do uzyskania przez operatora korzyści (na zasadach odbiegających od rynkowych) w rozumieniu art. 107 ust. 1 TFUE. </w:t>
      </w:r>
    </w:p>
    <w:p w:rsidR="00920BA0" w:rsidRPr="000D7F66" w:rsidRDefault="00920BA0" w:rsidP="00920BA0">
      <w:pPr>
        <w:autoSpaceDE w:val="0"/>
        <w:autoSpaceDN w:val="0"/>
        <w:adjustRightInd w:val="0"/>
        <w:rPr>
          <w:rFonts w:cs="Arial"/>
          <w:szCs w:val="18"/>
        </w:rPr>
      </w:pPr>
      <w:r w:rsidRPr="000D7F66">
        <w:rPr>
          <w:rFonts w:cs="Arial"/>
          <w:szCs w:val="18"/>
        </w:rPr>
        <w:t>Zastosowanie przetargowej procedury wyboru operatora nie wyklucza jednak wystąpienia pomocy publicznej, jeśli nie stwarza ona warunków do odpowiednio otwartej i rzeczywistej konkurencji, np.: w przetargu została złożona tylko jedna oferta lub tylko jeden podmiot dysponuje infrastrukturą niezbędną do świadczenia usług.</w:t>
      </w:r>
    </w:p>
    <w:p w:rsidR="00920BA0" w:rsidRPr="000D7F66" w:rsidRDefault="00920BA0" w:rsidP="00920BA0">
      <w:pPr>
        <w:autoSpaceDE w:val="0"/>
        <w:autoSpaceDN w:val="0"/>
        <w:adjustRightInd w:val="0"/>
        <w:rPr>
          <w:rFonts w:cs="Arial"/>
          <w:szCs w:val="18"/>
        </w:rPr>
      </w:pPr>
      <w:r w:rsidRPr="000D7F66">
        <w:rPr>
          <w:rFonts w:cs="Arial"/>
          <w:szCs w:val="18"/>
        </w:rPr>
        <w:t xml:space="preserve">Dofinansowanie ze środków funduszy europejskich w formie rekompensaty z tytułu świadczenia usług publicznych może spełniać ww. kryteria tylko </w:t>
      </w:r>
      <w:r w:rsidR="004412D8" w:rsidRPr="000D7F66">
        <w:rPr>
          <w:rFonts w:cs="Arial"/>
          <w:szCs w:val="18"/>
        </w:rPr>
        <w:br/>
      </w:r>
      <w:r w:rsidRPr="000D7F66">
        <w:rPr>
          <w:rFonts w:cs="Arial"/>
          <w:szCs w:val="18"/>
        </w:rPr>
        <w:t>i wyłącznie, jeśli było uwzględnione w momencie powierzania usług (wyboru operatora).</w:t>
      </w:r>
    </w:p>
    <w:p w:rsidR="00920BA0" w:rsidRPr="000D7F66" w:rsidRDefault="00920BA0" w:rsidP="00920BA0">
      <w:pPr>
        <w:autoSpaceDE w:val="0"/>
        <w:autoSpaceDN w:val="0"/>
        <w:adjustRightInd w:val="0"/>
        <w:rPr>
          <w:rFonts w:cs="Arial"/>
          <w:szCs w:val="18"/>
        </w:rPr>
      </w:pPr>
      <w:r w:rsidRPr="000D7F66">
        <w:rPr>
          <w:rFonts w:cs="Arial"/>
          <w:szCs w:val="18"/>
        </w:rPr>
        <w:t xml:space="preserve">Spełnienie ww. kryteriów z </w:t>
      </w:r>
      <w:proofErr w:type="spellStart"/>
      <w:r w:rsidRPr="000D7F66">
        <w:rPr>
          <w:rFonts w:cs="Arial"/>
          <w:szCs w:val="18"/>
        </w:rPr>
        <w:t>Altmark</w:t>
      </w:r>
      <w:proofErr w:type="spellEnd"/>
      <w:r w:rsidRPr="000D7F66">
        <w:rPr>
          <w:rFonts w:cs="Arial"/>
          <w:szCs w:val="18"/>
        </w:rPr>
        <w:t xml:space="preserve"> nie zwalnia z obowiązku przestrzegania rozporządzenia 1370/07, rozporządzenia 1191/69, a także ustawy </w:t>
      </w:r>
      <w:r w:rsidR="004412D8" w:rsidRPr="000D7F66">
        <w:rPr>
          <w:rFonts w:cs="Arial"/>
          <w:szCs w:val="18"/>
        </w:rPr>
        <w:br/>
      </w:r>
      <w:r w:rsidRPr="000D7F66">
        <w:rPr>
          <w:rFonts w:cs="Arial"/>
          <w:szCs w:val="18"/>
        </w:rPr>
        <w:t>o publicznym transporcie zbiorowym.</w:t>
      </w:r>
    </w:p>
    <w:p w:rsidR="00920BA0" w:rsidRPr="000D7F66" w:rsidRDefault="00920BA0" w:rsidP="00AE4331">
      <w:pPr>
        <w:autoSpaceDE w:val="0"/>
        <w:autoSpaceDN w:val="0"/>
        <w:adjustRightInd w:val="0"/>
        <w:rPr>
          <w:rFonts w:cs="Arial"/>
          <w:szCs w:val="18"/>
        </w:rPr>
      </w:pPr>
    </w:p>
    <w:p w:rsidR="00FA7046" w:rsidRPr="000D7F66" w:rsidRDefault="00C77657" w:rsidP="00FA7046">
      <w:pPr>
        <w:pStyle w:val="Akapitzlist"/>
        <w:numPr>
          <w:ilvl w:val="0"/>
          <w:numId w:val="72"/>
        </w:numPr>
        <w:adjustRightInd w:val="0"/>
        <w:rPr>
          <w:rFonts w:ascii="Verdana" w:hAnsi="Verdana" w:cs="Arial"/>
          <w:sz w:val="18"/>
          <w:szCs w:val="18"/>
        </w:rPr>
      </w:pPr>
      <w:r w:rsidRPr="000D7F66">
        <w:rPr>
          <w:rFonts w:ascii="Verdana" w:hAnsi="Verdana" w:cs="Arial"/>
          <w:sz w:val="18"/>
          <w:szCs w:val="18"/>
        </w:rPr>
        <w:t>Pomoc zgodna z rynkiem wewnętrznym i niepodlegająca notyfikacji</w:t>
      </w:r>
    </w:p>
    <w:p w:rsidR="00920BA0" w:rsidRPr="000D7F66" w:rsidRDefault="00920BA0" w:rsidP="00920BA0">
      <w:pPr>
        <w:autoSpaceDE w:val="0"/>
        <w:autoSpaceDN w:val="0"/>
        <w:adjustRightInd w:val="0"/>
        <w:rPr>
          <w:rFonts w:cs="Arial"/>
          <w:szCs w:val="18"/>
        </w:rPr>
      </w:pPr>
      <w:r w:rsidRPr="000D7F66">
        <w:rPr>
          <w:rFonts w:cs="Arial"/>
          <w:szCs w:val="18"/>
        </w:rPr>
        <w:lastRenderedPageBreak/>
        <w:t xml:space="preserve">W sytuacji gdy w danym przypadku kryteria </w:t>
      </w:r>
      <w:proofErr w:type="spellStart"/>
      <w:r w:rsidRPr="000D7F66">
        <w:rPr>
          <w:rFonts w:cs="Arial"/>
          <w:szCs w:val="18"/>
        </w:rPr>
        <w:t>Altmark</w:t>
      </w:r>
      <w:proofErr w:type="spellEnd"/>
      <w:r w:rsidRPr="000D7F66">
        <w:rPr>
          <w:rFonts w:cs="Arial"/>
          <w:szCs w:val="18"/>
        </w:rPr>
        <w:t xml:space="preserve"> nie zostały spełnione, rekompensata z tytułu świadczenia usług publicznych w transporcie zbiorowym stanowi pomoc publiczną w rozumieniu art. 107 ust. 1 TFUE.</w:t>
      </w:r>
    </w:p>
    <w:p w:rsidR="00920BA0" w:rsidRPr="000D7F66" w:rsidRDefault="00920BA0" w:rsidP="00920BA0">
      <w:pPr>
        <w:autoSpaceDE w:val="0"/>
        <w:autoSpaceDN w:val="0"/>
        <w:adjustRightInd w:val="0"/>
        <w:rPr>
          <w:rFonts w:cs="Arial"/>
          <w:szCs w:val="18"/>
        </w:rPr>
      </w:pPr>
      <w:r w:rsidRPr="000D7F66">
        <w:rPr>
          <w:rFonts w:cs="Arial"/>
          <w:szCs w:val="18"/>
        </w:rPr>
        <w:t xml:space="preserve">Pomoc taką stanowią również środki przekazywane w formie rekompensaty operatorom przez jednostkę samorządu terytorialnego w sposób władczy (samorządowy zakład budżetowy, spółka komunalna spełniająca kryteria podmiotu wewnętrznego), a także w drodze procedury konkurencyjnej innej niż przetarg ograniczony lub nieograniczony. </w:t>
      </w:r>
    </w:p>
    <w:p w:rsidR="00920BA0" w:rsidRPr="000D7F66" w:rsidRDefault="00920BA0" w:rsidP="00920BA0">
      <w:pPr>
        <w:autoSpaceDE w:val="0"/>
        <w:autoSpaceDN w:val="0"/>
        <w:adjustRightInd w:val="0"/>
        <w:rPr>
          <w:rFonts w:cs="Arial"/>
          <w:szCs w:val="18"/>
        </w:rPr>
      </w:pPr>
      <w:r w:rsidRPr="000D7F66">
        <w:rPr>
          <w:rFonts w:cs="Arial"/>
          <w:szCs w:val="18"/>
        </w:rPr>
        <w:t xml:space="preserve">Rekompensata z tytułu świadczenia usług publicznych w transporcie stanowi pomoc publiczną zgodną z zasadami rynku wewnętrznego w rozumieniu art. 93 TFUE i nie podlega obowiązkowi notyfikacji, w przypadku gdy przy obliczaniu jej wysokości zachowane zostały wszystkie zasady wynikające </w:t>
      </w:r>
      <w:r w:rsidR="004466B0">
        <w:rPr>
          <w:rFonts w:cs="Arial"/>
          <w:szCs w:val="18"/>
        </w:rPr>
        <w:br/>
      </w:r>
      <w:r w:rsidRPr="000D7F66">
        <w:rPr>
          <w:rFonts w:cs="Arial"/>
          <w:szCs w:val="18"/>
        </w:rPr>
        <w:t>z rozporządzenia nr 1370/07 albo przed 3 grudnia 2009 r. rozporządzenia z 1191/69. W przypadku rozporządzenia 1191/69 rekompensata jest zwolniona z obowiązku notyfikacji, tylko jeśli świadczenie usług zostało powierzone operatorowi w sposób władczy.</w:t>
      </w:r>
    </w:p>
    <w:p w:rsidR="00AE4331" w:rsidRPr="000D7F66" w:rsidRDefault="00AE4331" w:rsidP="00AE4331">
      <w:pPr>
        <w:autoSpaceDE w:val="0"/>
        <w:autoSpaceDN w:val="0"/>
        <w:adjustRightInd w:val="0"/>
        <w:rPr>
          <w:rFonts w:cs="Arial"/>
          <w:i/>
          <w:iCs/>
          <w:szCs w:val="18"/>
        </w:rPr>
      </w:pPr>
    </w:p>
    <w:p w:rsidR="00EC0BB7" w:rsidRPr="000D7F66" w:rsidRDefault="00C77657" w:rsidP="00DC3DBF">
      <w:pPr>
        <w:pStyle w:val="Akapitzlist"/>
        <w:numPr>
          <w:ilvl w:val="0"/>
          <w:numId w:val="72"/>
        </w:numPr>
        <w:adjustRightInd w:val="0"/>
        <w:rPr>
          <w:rFonts w:ascii="Verdana" w:hAnsi="Verdana" w:cs="Arial"/>
          <w:sz w:val="18"/>
          <w:szCs w:val="18"/>
        </w:rPr>
      </w:pPr>
      <w:r w:rsidRPr="000D7F66">
        <w:rPr>
          <w:rFonts w:ascii="Verdana" w:hAnsi="Verdana" w:cs="Arial"/>
          <w:sz w:val="18"/>
          <w:szCs w:val="18"/>
        </w:rPr>
        <w:t>Pomoc podlegająca notyfikacji</w:t>
      </w:r>
    </w:p>
    <w:p w:rsidR="006A2D0F" w:rsidRPr="000D7F66" w:rsidRDefault="006A2D0F" w:rsidP="006A2D0F">
      <w:pPr>
        <w:autoSpaceDE w:val="0"/>
        <w:autoSpaceDN w:val="0"/>
        <w:adjustRightInd w:val="0"/>
        <w:rPr>
          <w:rFonts w:cs="Arial"/>
          <w:szCs w:val="18"/>
        </w:rPr>
      </w:pPr>
      <w:r w:rsidRPr="000D7F66">
        <w:rPr>
          <w:rFonts w:cs="Arial"/>
          <w:szCs w:val="18"/>
        </w:rPr>
        <w:t xml:space="preserve">W przypadku operatora, któremu świadczenie usług publicznych powierzone zostało z naruszeniem obowiązujących zasad powierzania świadczenia usług publicznych i udzielania zamówień publicznych, przekazywana mu rekompensata stanowi pomoc publiczną w rozumieniu art. 107 ust. 1 TFUE </w:t>
      </w:r>
      <w:r w:rsidR="004412D8" w:rsidRPr="000D7F66">
        <w:rPr>
          <w:rFonts w:cs="Arial"/>
          <w:szCs w:val="18"/>
        </w:rPr>
        <w:br/>
      </w:r>
      <w:r w:rsidRPr="000D7F66">
        <w:rPr>
          <w:rFonts w:cs="Arial"/>
          <w:szCs w:val="18"/>
        </w:rPr>
        <w:t xml:space="preserve">i podlega obowiązkowi notyfikacji, nawet jeśli przy obliczaniu wynagrodzenia zachowane zostały wszystkie zasady wynikające z rozporządzenia </w:t>
      </w:r>
      <w:r w:rsidR="004466B0">
        <w:rPr>
          <w:rFonts w:cs="Arial"/>
          <w:szCs w:val="18"/>
        </w:rPr>
        <w:br/>
      </w:r>
      <w:r w:rsidRPr="000D7F66">
        <w:rPr>
          <w:rFonts w:cs="Arial"/>
          <w:szCs w:val="18"/>
        </w:rPr>
        <w:t xml:space="preserve">nr 1370/07 oraz rozporządzenia 1191/69. </w:t>
      </w:r>
    </w:p>
    <w:p w:rsidR="006A2D0F" w:rsidRPr="000D7F66" w:rsidRDefault="006A2D0F" w:rsidP="006A2D0F">
      <w:pPr>
        <w:autoSpaceDE w:val="0"/>
        <w:autoSpaceDN w:val="0"/>
        <w:adjustRightInd w:val="0"/>
        <w:rPr>
          <w:rFonts w:cs="Arial"/>
          <w:szCs w:val="18"/>
        </w:rPr>
      </w:pPr>
      <w:r w:rsidRPr="000D7F66">
        <w:rPr>
          <w:rFonts w:cs="Arial"/>
          <w:szCs w:val="18"/>
        </w:rPr>
        <w:t>Powyższe odnosi się również do sytuacji, gdy składnik majątkowy zostaje przekazany lub udostępniony operatorowi  świadczącemu już usługę publiczną na podstawie wcześniej zawartej umowy, która nie przewidywała takiej możliwości w chwili zawarcia, a zmiana umowy nie była dokonana zgodnie z warunkami określonymi w przepisach dotyczących powierzania świadczenia usług publicznych w transporcie zbiorowym i udzielania zamówień publicznych.</w:t>
      </w:r>
    </w:p>
    <w:p w:rsidR="006A2D0F" w:rsidRPr="000D7F66" w:rsidRDefault="006A2D0F" w:rsidP="006A2D0F">
      <w:pPr>
        <w:autoSpaceDE w:val="0"/>
        <w:autoSpaceDN w:val="0"/>
        <w:adjustRightInd w:val="0"/>
        <w:rPr>
          <w:rFonts w:cs="Arial"/>
          <w:szCs w:val="18"/>
        </w:rPr>
      </w:pPr>
    </w:p>
    <w:p w:rsidR="006A2D0F" w:rsidRPr="000D7F66" w:rsidRDefault="006A2D0F" w:rsidP="006A2D0F">
      <w:pPr>
        <w:autoSpaceDE w:val="0"/>
        <w:autoSpaceDN w:val="0"/>
        <w:adjustRightInd w:val="0"/>
        <w:rPr>
          <w:szCs w:val="18"/>
        </w:rPr>
      </w:pPr>
      <w:r w:rsidRPr="000D7F66">
        <w:rPr>
          <w:rFonts w:cs="Arial"/>
          <w:szCs w:val="18"/>
        </w:rPr>
        <w:t xml:space="preserve">W przypadku, gdy rekompensata przekazywana operatorowi jest wyższa, niż wynika to z zastosowania zasad określonych w rozporządzeniu </w:t>
      </w:r>
      <w:r w:rsidR="004466B0">
        <w:rPr>
          <w:rFonts w:cs="Arial"/>
          <w:szCs w:val="18"/>
        </w:rPr>
        <w:br/>
      </w:r>
      <w:r w:rsidRPr="000D7F66">
        <w:rPr>
          <w:rFonts w:cs="Arial"/>
          <w:szCs w:val="18"/>
        </w:rPr>
        <w:t>Nr 1191/69 lub rozporządzeniu Nr 1370/07 (także w przypadku, gdy rekompensata nie została odpowiednio pomniejszona w związku z przekazaniem składnika majątkowego), nie istnieje domniemanie, iż jest ona zgodna z zasadami wspólnego rynku i powinna zostać notyfikowana Komisji Europejskiej.</w:t>
      </w:r>
    </w:p>
    <w:p w:rsidR="00AE4331" w:rsidRPr="00712C26" w:rsidRDefault="00AE4331" w:rsidP="00AE4331">
      <w:pPr>
        <w:rPr>
          <w:rFonts w:cs="Tahoma"/>
          <w:sz w:val="20"/>
          <w:szCs w:val="20"/>
        </w:rPr>
      </w:pPr>
    </w:p>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675"/>
        <w:gridCol w:w="2526"/>
        <w:gridCol w:w="10657"/>
      </w:tblGrid>
      <w:tr w:rsidR="000325BD" w:rsidRPr="000D7F66" w:rsidTr="002B20F9">
        <w:trPr>
          <w:tblHeader/>
        </w:trPr>
        <w:tc>
          <w:tcPr>
            <w:tcW w:w="675"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0325BD" w:rsidRPr="00E006A7" w:rsidRDefault="000325BD" w:rsidP="00BF2137">
            <w:pPr>
              <w:pStyle w:val="PSDBTabelaNagwek"/>
              <w:rPr>
                <w:szCs w:val="14"/>
              </w:rPr>
            </w:pPr>
            <w:r w:rsidRPr="00E006A7">
              <w:rPr>
                <w:szCs w:val="14"/>
              </w:rPr>
              <w:t>Lp.</w:t>
            </w:r>
          </w:p>
        </w:tc>
        <w:tc>
          <w:tcPr>
            <w:tcW w:w="2526"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0325BD" w:rsidRPr="004B0844" w:rsidRDefault="000325BD" w:rsidP="00BF2137">
            <w:pPr>
              <w:pStyle w:val="PSDBTabelaNagwek"/>
              <w:rPr>
                <w:szCs w:val="14"/>
              </w:rPr>
            </w:pPr>
            <w:r w:rsidRPr="004B0844">
              <w:rPr>
                <w:szCs w:val="14"/>
              </w:rPr>
              <w:t>Zakres informacji</w:t>
            </w:r>
          </w:p>
        </w:tc>
        <w:tc>
          <w:tcPr>
            <w:tcW w:w="10657"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0325BD" w:rsidRPr="000D7F66" w:rsidRDefault="000325BD" w:rsidP="00BF2137">
            <w:pPr>
              <w:pStyle w:val="PSDBTabelaNagwek"/>
              <w:rPr>
                <w:szCs w:val="14"/>
              </w:rPr>
            </w:pPr>
            <w:r w:rsidRPr="000D7F66">
              <w:rPr>
                <w:szCs w:val="14"/>
              </w:rPr>
              <w:t>Opis</w:t>
            </w:r>
          </w:p>
        </w:tc>
      </w:tr>
      <w:tr w:rsidR="000325BD" w:rsidRPr="000D7F66"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0325BD" w:rsidRPr="000D7F66" w:rsidRDefault="000325BD" w:rsidP="00BF2137">
            <w:pPr>
              <w:pStyle w:val="PSDBTabelaNormalny"/>
              <w:rPr>
                <w:sz w:val="12"/>
                <w:szCs w:val="12"/>
              </w:rPr>
            </w:pPr>
            <w:r w:rsidRPr="000D7F66">
              <w:rPr>
                <w:sz w:val="12"/>
                <w:szCs w:val="12"/>
              </w:rPr>
              <w:t>3.4.2.1</w:t>
            </w:r>
          </w:p>
        </w:tc>
        <w:tc>
          <w:tcPr>
            <w:tcW w:w="2526" w:type="dxa"/>
            <w:tcBorders>
              <w:top w:val="nil"/>
              <w:left w:val="single" w:sz="4" w:space="0" w:color="999999"/>
              <w:bottom w:val="nil"/>
              <w:right w:val="single" w:sz="4" w:space="0" w:color="999999"/>
              <w:tl2br w:val="nil"/>
              <w:tr2bl w:val="nil"/>
            </w:tcBorders>
            <w:shd w:val="clear" w:color="auto" w:fill="ECF8F6"/>
          </w:tcPr>
          <w:p w:rsidR="000325BD" w:rsidRPr="000D7F66" w:rsidRDefault="006A2D0F" w:rsidP="00BF2137">
            <w:pPr>
              <w:pStyle w:val="PSDBTabelaNormalny"/>
            </w:pPr>
            <w:r w:rsidRPr="000D7F66">
              <w:t>Rekompensata a pomoc publiczna</w:t>
            </w:r>
          </w:p>
        </w:tc>
        <w:tc>
          <w:tcPr>
            <w:tcW w:w="10657" w:type="dxa"/>
            <w:tcBorders>
              <w:top w:val="nil"/>
              <w:left w:val="single" w:sz="4" w:space="0" w:color="999999"/>
              <w:bottom w:val="nil"/>
              <w:right w:val="single" w:sz="4" w:space="0" w:color="999999"/>
              <w:tl2br w:val="nil"/>
              <w:tr2bl w:val="nil"/>
            </w:tcBorders>
            <w:shd w:val="clear" w:color="auto" w:fill="F9F9F9"/>
          </w:tcPr>
          <w:p w:rsidR="000325BD" w:rsidRPr="000D7F66" w:rsidRDefault="006A2D0F" w:rsidP="004466B0">
            <w:pPr>
              <w:pStyle w:val="PSDBTabelaNormalny"/>
              <w:jc w:val="both"/>
            </w:pPr>
            <w:r w:rsidRPr="000D7F66">
              <w:t>W niniejszym punkcie, uwzględniając ww. zapisy punktu 3.4.2, należy opisać i uzasadnić zgodność projektu z zasadami udzielania pomocy dla projektów realizowanych przez podmioty realizujące obowiązek świadczenia usług publicznych.</w:t>
            </w:r>
          </w:p>
        </w:tc>
      </w:tr>
    </w:tbl>
    <w:p w:rsidR="00EC0BB7" w:rsidRPr="000D7F66" w:rsidRDefault="00C77657" w:rsidP="00DC3DBF">
      <w:pPr>
        <w:pStyle w:val="Nagwek3"/>
      </w:pPr>
      <w:bookmarkStart w:id="190" w:name="_Toc467746677"/>
      <w:r w:rsidRPr="000D7F66">
        <w:t>Inna pomoc publiczna</w:t>
      </w:r>
      <w:bookmarkEnd w:id="190"/>
      <w:r w:rsidRPr="000D7F66">
        <w:t xml:space="preserve"> </w:t>
      </w:r>
    </w:p>
    <w:p w:rsidR="006A2D0F" w:rsidRDefault="006A2D0F" w:rsidP="006A2D0F">
      <w:pPr>
        <w:rPr>
          <w:rFonts w:cs="Tahoma"/>
          <w:szCs w:val="18"/>
        </w:rPr>
      </w:pPr>
      <w:r w:rsidRPr="000D7F66">
        <w:rPr>
          <w:rFonts w:cs="Arial"/>
          <w:szCs w:val="18"/>
        </w:rPr>
        <w:t xml:space="preserve">Niezależnie od ubiegania się o pomoc publiczną zgodną z rozporządzeniem 1370/07 </w:t>
      </w:r>
      <w:r w:rsidRPr="002A78B8">
        <w:rPr>
          <w:rFonts w:cs="Arial"/>
          <w:szCs w:val="18"/>
        </w:rPr>
        <w:t>lub rozporządzeniem z 1191/69, w niniejszym punkcie Studium Wykonalności należy zawrzeć informacje dotyczące ubiegania się przez Wnioskodawcę</w:t>
      </w:r>
      <w:r w:rsidR="003F0544" w:rsidRPr="002A78B8">
        <w:rPr>
          <w:rFonts w:cs="Arial"/>
          <w:szCs w:val="18"/>
        </w:rPr>
        <w:t xml:space="preserve">, partnera lub partnera prywatnego (PPP) </w:t>
      </w:r>
      <w:r w:rsidRPr="002A78B8">
        <w:rPr>
          <w:rFonts w:cs="Arial"/>
          <w:szCs w:val="18"/>
        </w:rPr>
        <w:t xml:space="preserve"> o inne rodzaje </w:t>
      </w:r>
      <w:r w:rsidRPr="002A78B8">
        <w:rPr>
          <w:rFonts w:cs="Tahoma"/>
          <w:szCs w:val="18"/>
        </w:rPr>
        <w:t>pomocy publicznej na przedsięwzięcie przedkładane do dofinansowania z RPO WZ.</w:t>
      </w:r>
      <w:r w:rsidRPr="000D7F66">
        <w:rPr>
          <w:rFonts w:cs="Tahoma"/>
          <w:szCs w:val="18"/>
        </w:rPr>
        <w:t xml:space="preserve"> </w:t>
      </w:r>
    </w:p>
    <w:p w:rsidR="00516F5B" w:rsidRPr="000D7F66" w:rsidRDefault="00516F5B" w:rsidP="006A2D0F">
      <w:pPr>
        <w:rPr>
          <w:rFonts w:cs="Tahoma"/>
          <w:szCs w:val="18"/>
        </w:rPr>
      </w:pPr>
    </w:p>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675"/>
        <w:gridCol w:w="2526"/>
        <w:gridCol w:w="10657"/>
      </w:tblGrid>
      <w:tr w:rsidR="006A2D0F" w:rsidRPr="000D7F66" w:rsidTr="00497B05">
        <w:trPr>
          <w:tblHeader/>
        </w:trPr>
        <w:tc>
          <w:tcPr>
            <w:tcW w:w="675"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6A2D0F" w:rsidRPr="000D7F66" w:rsidRDefault="006A2D0F" w:rsidP="00497B05">
            <w:pPr>
              <w:pStyle w:val="PSDBTabelaNagwek"/>
              <w:rPr>
                <w:szCs w:val="14"/>
              </w:rPr>
            </w:pPr>
            <w:r w:rsidRPr="000D7F66">
              <w:rPr>
                <w:szCs w:val="14"/>
              </w:rPr>
              <w:t>Lp.</w:t>
            </w:r>
          </w:p>
        </w:tc>
        <w:tc>
          <w:tcPr>
            <w:tcW w:w="2526"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6A2D0F" w:rsidRPr="000D7F66" w:rsidRDefault="006A2D0F" w:rsidP="00497B05">
            <w:pPr>
              <w:pStyle w:val="PSDBTabelaNagwek"/>
              <w:rPr>
                <w:szCs w:val="14"/>
              </w:rPr>
            </w:pPr>
            <w:r w:rsidRPr="000D7F66">
              <w:rPr>
                <w:szCs w:val="14"/>
              </w:rPr>
              <w:t>Zakres informacji</w:t>
            </w:r>
          </w:p>
        </w:tc>
        <w:tc>
          <w:tcPr>
            <w:tcW w:w="10657"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6A2D0F" w:rsidRPr="000D7F66" w:rsidRDefault="006A2D0F" w:rsidP="00497B05">
            <w:pPr>
              <w:pStyle w:val="PSDBTabelaNagwek"/>
              <w:rPr>
                <w:szCs w:val="14"/>
              </w:rPr>
            </w:pPr>
            <w:r w:rsidRPr="000D7F66">
              <w:rPr>
                <w:szCs w:val="14"/>
              </w:rPr>
              <w:t>Opis</w:t>
            </w:r>
          </w:p>
        </w:tc>
      </w:tr>
      <w:tr w:rsidR="006A2D0F" w:rsidRPr="000D7F66" w:rsidTr="00497B05">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6A2D0F" w:rsidRPr="000D7F66" w:rsidRDefault="006A2D0F" w:rsidP="00497B05">
            <w:pPr>
              <w:pStyle w:val="PSDBTabelaNormalny"/>
              <w:rPr>
                <w:sz w:val="12"/>
                <w:szCs w:val="12"/>
              </w:rPr>
            </w:pPr>
            <w:r w:rsidRPr="000D7F66">
              <w:rPr>
                <w:sz w:val="12"/>
                <w:szCs w:val="12"/>
              </w:rPr>
              <w:t>3.4.3</w:t>
            </w:r>
          </w:p>
        </w:tc>
        <w:tc>
          <w:tcPr>
            <w:tcW w:w="2526" w:type="dxa"/>
            <w:tcBorders>
              <w:top w:val="nil"/>
              <w:left w:val="single" w:sz="4" w:space="0" w:color="999999"/>
              <w:bottom w:val="nil"/>
              <w:right w:val="single" w:sz="4" w:space="0" w:color="999999"/>
              <w:tl2br w:val="nil"/>
              <w:tr2bl w:val="nil"/>
            </w:tcBorders>
            <w:shd w:val="clear" w:color="auto" w:fill="ECF8F6"/>
          </w:tcPr>
          <w:p w:rsidR="006A2D0F" w:rsidRPr="000D7F66" w:rsidRDefault="006A2D0F" w:rsidP="00497B05">
            <w:pPr>
              <w:pStyle w:val="PSDBTabelaNormalny"/>
            </w:pPr>
            <w:r w:rsidRPr="000D7F66">
              <w:t>Inna pomoc publiczna</w:t>
            </w:r>
          </w:p>
          <w:p w:rsidR="006A2D0F" w:rsidRPr="000D7F66" w:rsidRDefault="006A2D0F" w:rsidP="00497B05">
            <w:pPr>
              <w:pStyle w:val="PSDBTabelaNormalny"/>
            </w:pPr>
          </w:p>
        </w:tc>
        <w:tc>
          <w:tcPr>
            <w:tcW w:w="10657" w:type="dxa"/>
            <w:tcBorders>
              <w:top w:val="nil"/>
              <w:left w:val="single" w:sz="4" w:space="0" w:color="999999"/>
              <w:bottom w:val="nil"/>
              <w:right w:val="single" w:sz="4" w:space="0" w:color="999999"/>
              <w:tl2br w:val="nil"/>
              <w:tr2bl w:val="nil"/>
            </w:tcBorders>
            <w:shd w:val="clear" w:color="auto" w:fill="F9F9F9"/>
          </w:tcPr>
          <w:p w:rsidR="006A2D0F" w:rsidRPr="000D7F66" w:rsidRDefault="006A2D0F" w:rsidP="00497B05">
            <w:pPr>
              <w:pStyle w:val="PSDBTabelaNormalny"/>
            </w:pPr>
            <w:r w:rsidRPr="000D7F66">
              <w:t>W niniejszym punkcie należy zawrzeć informacje dotyczące ubiegania się przez Wnioskodawcę o inne rodzaje pomocy publicznej na projekt przedkładany do dofinansowania z RPO WZ.</w:t>
            </w:r>
          </w:p>
        </w:tc>
      </w:tr>
    </w:tbl>
    <w:p w:rsidR="00EC0BB7" w:rsidRPr="000D7F66" w:rsidRDefault="00C77657" w:rsidP="00DC3DBF">
      <w:pPr>
        <w:pStyle w:val="Nagwek3"/>
      </w:pPr>
      <w:bookmarkStart w:id="191" w:name="_Toc467746678"/>
      <w:r w:rsidRPr="000D7F66">
        <w:lastRenderedPageBreak/>
        <w:t>Inna pomoc</w:t>
      </w:r>
      <w:bookmarkEnd w:id="191"/>
    </w:p>
    <w:p w:rsidR="006A2D0F" w:rsidRPr="000D7F66" w:rsidRDefault="006A2D0F" w:rsidP="006A2D0F">
      <w:r w:rsidRPr="000D7F66">
        <w:rPr>
          <w:rFonts w:cs="Tahoma"/>
          <w:szCs w:val="18"/>
        </w:rPr>
        <w:t xml:space="preserve">Niezależnie od ubiegania się o pomoc udzielaną zgodnie z rozporządzeniem 1370/07 </w:t>
      </w:r>
      <w:r w:rsidRPr="000D7F66">
        <w:rPr>
          <w:rFonts w:cs="Arial"/>
          <w:szCs w:val="18"/>
        </w:rPr>
        <w:t>lub rozporządzeniem z 1191/69</w:t>
      </w:r>
      <w:r w:rsidRPr="000D7F66">
        <w:rPr>
          <w:rFonts w:cs="Tahoma"/>
          <w:szCs w:val="18"/>
        </w:rPr>
        <w:t>, w niniejszym punkcie Studium Wykonalności należy zawrzeć informacje dotyczące ubiegania się przez Wnioskodawcę</w:t>
      </w:r>
      <w:r w:rsidR="003F0544" w:rsidRPr="002A78B8">
        <w:rPr>
          <w:rFonts w:cs="Tahoma"/>
          <w:szCs w:val="18"/>
        </w:rPr>
        <w:t xml:space="preserve">, </w:t>
      </w:r>
      <w:r w:rsidR="003F0544" w:rsidRPr="002A78B8">
        <w:rPr>
          <w:rFonts w:cs="Arial"/>
          <w:szCs w:val="18"/>
        </w:rPr>
        <w:t xml:space="preserve">partnera lub partnera prywatnego (PPP) </w:t>
      </w:r>
      <w:r w:rsidRPr="002A78B8">
        <w:rPr>
          <w:rFonts w:cs="Tahoma"/>
          <w:szCs w:val="18"/>
        </w:rPr>
        <w:t xml:space="preserve"> o inną pomoc ze środków publicznych na przedsięwzięcie przedkładane do dofinansowania z RPO WZ.</w:t>
      </w:r>
    </w:p>
    <w:p w:rsidR="006A2D0F" w:rsidRPr="000D7F66" w:rsidRDefault="006A2D0F" w:rsidP="006A2D0F">
      <w:pPr>
        <w:rPr>
          <w:b/>
        </w:rPr>
      </w:pPr>
    </w:p>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675"/>
        <w:gridCol w:w="2526"/>
        <w:gridCol w:w="10657"/>
      </w:tblGrid>
      <w:tr w:rsidR="006A2D0F" w:rsidRPr="000D7F66" w:rsidTr="00497B05">
        <w:trPr>
          <w:tblHeader/>
        </w:trPr>
        <w:tc>
          <w:tcPr>
            <w:tcW w:w="675"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6A2D0F" w:rsidRPr="000D7F66" w:rsidRDefault="006A2D0F" w:rsidP="00497B05">
            <w:pPr>
              <w:pStyle w:val="PSDBTabelaNagwek"/>
              <w:rPr>
                <w:szCs w:val="14"/>
              </w:rPr>
            </w:pPr>
            <w:r w:rsidRPr="000D7F66">
              <w:rPr>
                <w:szCs w:val="14"/>
              </w:rPr>
              <w:t>Lp.</w:t>
            </w:r>
          </w:p>
        </w:tc>
        <w:tc>
          <w:tcPr>
            <w:tcW w:w="2526"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6A2D0F" w:rsidRPr="000D7F66" w:rsidRDefault="006A2D0F" w:rsidP="00497B05">
            <w:pPr>
              <w:pStyle w:val="PSDBTabelaNagwek"/>
              <w:rPr>
                <w:szCs w:val="14"/>
              </w:rPr>
            </w:pPr>
            <w:r w:rsidRPr="000D7F66">
              <w:rPr>
                <w:szCs w:val="14"/>
              </w:rPr>
              <w:t>Zakres informacji</w:t>
            </w:r>
          </w:p>
        </w:tc>
        <w:tc>
          <w:tcPr>
            <w:tcW w:w="10657"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6A2D0F" w:rsidRPr="000D7F66" w:rsidRDefault="006A2D0F" w:rsidP="00497B05">
            <w:pPr>
              <w:pStyle w:val="PSDBTabelaNagwek"/>
              <w:rPr>
                <w:szCs w:val="14"/>
              </w:rPr>
            </w:pPr>
            <w:r w:rsidRPr="000D7F66">
              <w:rPr>
                <w:szCs w:val="14"/>
              </w:rPr>
              <w:t>Opis</w:t>
            </w:r>
          </w:p>
        </w:tc>
      </w:tr>
      <w:tr w:rsidR="006A2D0F" w:rsidRPr="000D7F66" w:rsidTr="00497B05">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6A2D0F" w:rsidRPr="000D7F66" w:rsidRDefault="006A2D0F" w:rsidP="00497B05">
            <w:pPr>
              <w:pStyle w:val="PSDBTabelaNormalny"/>
              <w:rPr>
                <w:sz w:val="12"/>
                <w:szCs w:val="12"/>
              </w:rPr>
            </w:pPr>
            <w:r w:rsidRPr="000D7F66">
              <w:rPr>
                <w:sz w:val="12"/>
                <w:szCs w:val="12"/>
              </w:rPr>
              <w:t>3.4.4</w:t>
            </w:r>
          </w:p>
        </w:tc>
        <w:tc>
          <w:tcPr>
            <w:tcW w:w="2526" w:type="dxa"/>
            <w:tcBorders>
              <w:top w:val="nil"/>
              <w:left w:val="single" w:sz="4" w:space="0" w:color="999999"/>
              <w:bottom w:val="nil"/>
              <w:right w:val="single" w:sz="4" w:space="0" w:color="999999"/>
              <w:tl2br w:val="nil"/>
              <w:tr2bl w:val="nil"/>
            </w:tcBorders>
            <w:shd w:val="clear" w:color="auto" w:fill="ECF8F6"/>
          </w:tcPr>
          <w:p w:rsidR="006A2D0F" w:rsidRPr="000D7F66" w:rsidRDefault="006A2D0F" w:rsidP="00497B05">
            <w:pPr>
              <w:pStyle w:val="PSDBTabelaNormalny"/>
            </w:pPr>
            <w:r w:rsidRPr="000D7F66">
              <w:t>Inna pomoc</w:t>
            </w:r>
          </w:p>
          <w:p w:rsidR="006A2D0F" w:rsidRPr="000D7F66" w:rsidRDefault="006A2D0F" w:rsidP="00497B05">
            <w:pPr>
              <w:pStyle w:val="PSDBTabelaNormalny"/>
            </w:pPr>
          </w:p>
        </w:tc>
        <w:tc>
          <w:tcPr>
            <w:tcW w:w="10657" w:type="dxa"/>
            <w:tcBorders>
              <w:top w:val="nil"/>
              <w:left w:val="single" w:sz="4" w:space="0" w:color="999999"/>
              <w:bottom w:val="nil"/>
              <w:right w:val="single" w:sz="4" w:space="0" w:color="999999"/>
              <w:tl2br w:val="nil"/>
              <w:tr2bl w:val="nil"/>
            </w:tcBorders>
            <w:shd w:val="clear" w:color="auto" w:fill="F9F9F9"/>
          </w:tcPr>
          <w:p w:rsidR="006A2D0F" w:rsidRPr="000D7F66" w:rsidRDefault="006A2D0F" w:rsidP="00497B05">
            <w:pPr>
              <w:pStyle w:val="PSDBTabelaNormalny"/>
            </w:pPr>
            <w:r w:rsidRPr="000D7F66">
              <w:t>W niniejszym punkcie należy zawrzeć informacje dotyczące ubiegania się przez Wnioskodawcę o inną pomoc ze środków publicznych na projekt przedkładany do dofinansowania z RPO WZ.</w:t>
            </w:r>
          </w:p>
        </w:tc>
      </w:tr>
    </w:tbl>
    <w:p w:rsidR="00CF70E3" w:rsidRDefault="00CF70E3" w:rsidP="00254C0C">
      <w:pPr>
        <w:pStyle w:val="Nagwek3"/>
      </w:pPr>
      <w:bookmarkStart w:id="192" w:name="_Toc467746679"/>
      <w:r>
        <w:t xml:space="preserve">Prowadzenie pomocniczej działalności gospodarczej </w:t>
      </w:r>
      <w:r w:rsidR="00620B3B">
        <w:t>w projektach nie</w:t>
      </w:r>
      <w:r w:rsidR="00236AB7">
        <w:t>objętych zasadami pomocy publicznej - m</w:t>
      </w:r>
      <w:r>
        <w:t>echanizm monitorowania i wycofania</w:t>
      </w:r>
      <w:bookmarkEnd w:id="192"/>
      <w:r>
        <w:t xml:space="preserve"> </w:t>
      </w:r>
    </w:p>
    <w:p w:rsidR="0068608D" w:rsidRDefault="00AE0196" w:rsidP="00AE0196">
      <w:pPr>
        <w:spacing w:before="0"/>
      </w:pPr>
      <w:r>
        <w:t>Niniejszą sekcję wypełniają Wnioskodawcy projektów, w ramach których w</w:t>
      </w:r>
      <w:r w:rsidR="0068608D">
        <w:t>ytworzona infrastruktura może służyć do prowadzenia zarówno działalności gospodarczej, jak i niegospodarczej</w:t>
      </w:r>
      <w:r>
        <w:t xml:space="preserve"> (infrastruktura podwójnego wykorzystania)</w:t>
      </w:r>
      <w:r w:rsidR="0068608D">
        <w:t xml:space="preserve">. </w:t>
      </w:r>
    </w:p>
    <w:p w:rsidR="0082190B" w:rsidRDefault="0082190B" w:rsidP="00AE0196">
      <w:pPr>
        <w:spacing w:before="0"/>
      </w:pPr>
    </w:p>
    <w:p w:rsidR="00CF70E3" w:rsidRDefault="0082190B" w:rsidP="00335153">
      <w:pPr>
        <w:spacing w:before="0"/>
      </w:pPr>
      <w:r>
        <w:t xml:space="preserve">Zgodnie z postanowieniami </w:t>
      </w:r>
      <w:r>
        <w:rPr>
          <w:i/>
        </w:rPr>
        <w:t xml:space="preserve">Zawiadomienia Komisji w sprawie pojęcia pomocy państwa w rozumieniu art. 107 ust. 1 Traktatu o funkcjonowaniu Unii Europejskiej (2016/C 262/01) </w:t>
      </w:r>
      <w:r>
        <w:t>w</w:t>
      </w:r>
      <w:r w:rsidR="00CF70E3">
        <w:t xml:space="preserve"> przypadku infrastruktury podwójnego </w:t>
      </w:r>
      <w:r w:rsidR="00CF70E3" w:rsidRPr="0082190B">
        <w:t>wykorzystania, jeśli służy ona niemal wyłącznie do prowadzenia działalności niegospodarczej, jej finansowanie może w całości wykraczać poza zakres zasad pomocy</w:t>
      </w:r>
      <w:r w:rsidR="00CF70E3">
        <w:t xml:space="preserve"> państwa, pod warunkiem że użytkowanie do celów działalności gospodarczej ma charakter czysto pomocniczy, tj. działalności bezpośrednio powiązanej z eksploatacją infrastruktury, koniecznej do eksploatacji infrastruktury lub nieodłącznie związanej z podstawowym wykorzystaniem o charakterze niegospodarczym. Należy uznać, że taka sytuacja ma miejsce, gdy działalność gospodarcza pochłania takie same nakłady jak podstawowa działalność o charakterze niegospodarczym, takie jak materiały, sprzęt, siła robocza lub aktywa trwałe. Działalność gospodarcza o charakterze pomocniczym musi mieć ograniczony zakres, w odniesieniu do wydajności infrastruktury, tj. nie może przekraczać  20% całkowitej rocznej wydajności infrastruktury. </w:t>
      </w:r>
    </w:p>
    <w:p w:rsidR="00AE0196" w:rsidRDefault="00AE0196" w:rsidP="00335153">
      <w:pPr>
        <w:spacing w:before="0"/>
      </w:pPr>
    </w:p>
    <w:p w:rsidR="00CF70E3" w:rsidRDefault="00AE0196" w:rsidP="00335153">
      <w:pPr>
        <w:spacing w:before="0"/>
      </w:pPr>
      <w:r>
        <w:t>W celu uniknięcia przyznawania pomocy państwa na działalność gospodarczą poprzez finansowanie działalności niegospodarczej ze środków publicznych, koszty i finansowanie obu rodzajów działalności powinny być wyraźnie oddzielone.</w:t>
      </w:r>
    </w:p>
    <w:p w:rsidR="00335153" w:rsidRDefault="00335153" w:rsidP="00335153">
      <w:pPr>
        <w:spacing w:before="0"/>
      </w:pPr>
    </w:p>
    <w:p w:rsidR="00CB360F" w:rsidRDefault="00CB360F" w:rsidP="00335153">
      <w:pPr>
        <w:spacing w:before="0"/>
      </w:pPr>
      <w:r>
        <w:t>W przypadku projektów w ramach których przewidziano pomocniczy charakter działalności gospodarczej konieczne jest monitorowanie sposobu wykorzystania infrastruktury.</w:t>
      </w:r>
    </w:p>
    <w:p w:rsidR="00335153" w:rsidRDefault="00335153" w:rsidP="00335153">
      <w:pPr>
        <w:spacing w:before="0"/>
      </w:pPr>
    </w:p>
    <w:p w:rsidR="00CF70E3" w:rsidRDefault="00CF70E3" w:rsidP="00335153">
      <w:pPr>
        <w:spacing w:before="0"/>
      </w:pPr>
      <w:r>
        <w:t>Mechanizm obejmuje infrastrukturę dofinansowaną na podstawie umowy</w:t>
      </w:r>
      <w:r w:rsidR="00CB360F">
        <w:t xml:space="preserve"> o dofinansowanie</w:t>
      </w:r>
      <w:r>
        <w:t xml:space="preserve">. Oznacza to, że przedmiotem monitorowania nie może być całość infrastruktury wykorzystywanej przed dany podmiot. Ponadto, jeśli w ramach danej infrastruktury poszczególne jej elementy są w różnym zakresie wykorzystywane do działalności gospodarczej i na tej podstawie objęte różnymi poziomami dofinansowania, przedmiotem monitorowania powinien być każdy z elementów tej infrastruktury. </w:t>
      </w:r>
    </w:p>
    <w:p w:rsidR="00CF70E3" w:rsidRDefault="00CF70E3" w:rsidP="00335153">
      <w:pPr>
        <w:spacing w:before="0"/>
      </w:pPr>
      <w:r w:rsidRPr="00A572B4">
        <w:rPr>
          <w:b/>
          <w:i/>
        </w:rPr>
        <w:t>Uwaga!</w:t>
      </w:r>
      <w:r w:rsidRPr="00A572B4">
        <w:rPr>
          <w:i/>
        </w:rPr>
        <w:t xml:space="preserve"> Jeżeli na daną infrastrukturę otrzymano wsparcie publiczne również z innych źródeł, należy brać pod uwagę wszystkie źródła finansowania (środki z RPO, dotacje lub inne środki publiczne) i zasady na jakich wsparcie to zostało udzielone oraz włączyć je w zakres monitorowania</w:t>
      </w:r>
      <w:r>
        <w:t xml:space="preserve">.    </w:t>
      </w:r>
    </w:p>
    <w:p w:rsidR="00CF70E3" w:rsidRDefault="00CF70E3" w:rsidP="00335153">
      <w:pPr>
        <w:spacing w:before="0"/>
      </w:pPr>
    </w:p>
    <w:p w:rsidR="00CF70E3" w:rsidRDefault="00CF70E3" w:rsidP="00335153">
      <w:pPr>
        <w:spacing w:before="0"/>
      </w:pPr>
      <w:r>
        <w:lastRenderedPageBreak/>
        <w:t xml:space="preserve">Monitorowanie sposobu wykorzystania infrastruktury musi odbywać się co najmniej przez cały okres amortyzacji. Co za tym idzie, mechanizm monitorowania i wycofania jest niezależny od okresu trwałości. </w:t>
      </w:r>
    </w:p>
    <w:p w:rsidR="00CF70E3" w:rsidRDefault="00CF70E3" w:rsidP="00CF70E3">
      <w:pPr>
        <w:spacing w:before="0"/>
      </w:pPr>
      <w:r>
        <w:t xml:space="preserve">Jeżeli poszczególne składniki dofinansowania infrastruktury amortyzują się w różnych okresach, każdy ze składników powinien podlegać mechanizmowi monitorowania we właściwym okresie amortyzacji. Możliwe jest również przyjęcie dla wszystkich składników danej infrastruktury jednolitego okresu równego okresowi amortyzacji tego składnika, który amortyzuje się najdłużej. </w:t>
      </w:r>
    </w:p>
    <w:p w:rsidR="00CF70E3" w:rsidRDefault="00CF70E3" w:rsidP="00CF70E3"/>
    <w:p w:rsidR="00CF70E3" w:rsidRDefault="00CF70E3" w:rsidP="00CF70E3">
      <w:r>
        <w:t xml:space="preserve">Monitorowanie sposobu wykorzystania infrastruktury musi odbywać w cyklach rocznych z wykorzystaniem dokumentacji finansowo - księgowej oraz innych dokumentów, na podstawie których można potwierdzić proporcje wykorzystania  infrastruktury do prowadzenia działalności gospodarczej i niegospodarczej, zgodnie z zasadami rachunkowości przyjętymi w danej jednostce. </w:t>
      </w:r>
    </w:p>
    <w:p w:rsidR="00CF70E3" w:rsidRDefault="00CF70E3" w:rsidP="00CF70E3"/>
    <w:p w:rsidR="00CF70E3" w:rsidRDefault="00CF70E3" w:rsidP="00CF70E3">
      <w:pPr>
        <w:spacing w:before="0"/>
      </w:pPr>
      <w:r>
        <w:t xml:space="preserve">Monitorowanie sposobu wykorzystania infrastruktury musi odbywać się w oparciu o wskaźnik (wskaźniki) najodpowiedniejszy z punktu widzenia możliwego sposobu wykorzystania infrastruktury. Przedmiotowy wskaźnik (wskaźniki) może odnosić się m.in. do wydajności infrastruktury, ale nie może być oparty na przychodach lub dochodach osiąganych z działalności gospodarczej i niegospodarczej. </w:t>
      </w:r>
    </w:p>
    <w:p w:rsidR="00CF70E3" w:rsidRDefault="00CF70E3" w:rsidP="00CF70E3">
      <w:pPr>
        <w:spacing w:before="0"/>
      </w:pPr>
      <w:r>
        <w:rPr>
          <w:rStyle w:val="Odwoaniedokomentarza"/>
          <w:rFonts w:ascii="Arial" w:eastAsia="Symbol" w:hAnsi="Arial"/>
        </w:rPr>
        <w:t>W</w:t>
      </w:r>
      <w:r>
        <w:t xml:space="preserve">skaźnik (wskaźniki) wybrany do monitorowania zostanie wprowadzony do umowy o dofinansowanie i nie będzie podlegał zmianom w całym okresie monitorowania. </w:t>
      </w:r>
    </w:p>
    <w:p w:rsidR="00CF70E3" w:rsidRDefault="00CF70E3" w:rsidP="00CF70E3"/>
    <w:p w:rsidR="00CF70E3" w:rsidRDefault="00CF70E3" w:rsidP="00CF70E3">
      <w:r>
        <w:t xml:space="preserve">Prowadzenie działalności gospodarczej z wykorzystaniem infrastruktury wytworzonej w ramach projektu, co do zasady, wiąże się z prowadzeniem sprzedaży opodatkowanej i możliwością odzyskiwania VAT niezależnie od wymiaru działalności prowadzonej na infrastrukturze. </w:t>
      </w:r>
    </w:p>
    <w:p w:rsidR="00CF70E3" w:rsidRPr="000D7F66" w:rsidRDefault="00CF70E3" w:rsidP="00CF70E3"/>
    <w:p w:rsidR="00CF70E3" w:rsidRPr="000D7F66" w:rsidRDefault="00CF70E3" w:rsidP="00CF70E3">
      <w:pPr>
        <w:rPr>
          <w:b/>
        </w:rPr>
      </w:pPr>
    </w:p>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675"/>
        <w:gridCol w:w="2526"/>
        <w:gridCol w:w="10657"/>
      </w:tblGrid>
      <w:tr w:rsidR="00CF70E3" w:rsidRPr="000D7F66" w:rsidTr="00335153">
        <w:trPr>
          <w:tblHeader/>
        </w:trPr>
        <w:tc>
          <w:tcPr>
            <w:tcW w:w="675" w:type="dxa"/>
            <w:shd w:val="clear" w:color="auto" w:fill="88CAA6"/>
          </w:tcPr>
          <w:p w:rsidR="00CF70E3" w:rsidRPr="000D7F66" w:rsidRDefault="00CF70E3" w:rsidP="0068608D">
            <w:pPr>
              <w:pStyle w:val="PSDBTabelaNagwek"/>
              <w:rPr>
                <w:szCs w:val="14"/>
              </w:rPr>
            </w:pPr>
            <w:r w:rsidRPr="000D7F66">
              <w:rPr>
                <w:szCs w:val="14"/>
              </w:rPr>
              <w:t>Lp.</w:t>
            </w:r>
          </w:p>
        </w:tc>
        <w:tc>
          <w:tcPr>
            <w:tcW w:w="2526" w:type="dxa"/>
            <w:shd w:val="clear" w:color="auto" w:fill="88CAA6"/>
          </w:tcPr>
          <w:p w:rsidR="00CF70E3" w:rsidRPr="000D7F66" w:rsidRDefault="00CF70E3" w:rsidP="0068608D">
            <w:pPr>
              <w:pStyle w:val="PSDBTabelaNagwek"/>
              <w:rPr>
                <w:szCs w:val="14"/>
              </w:rPr>
            </w:pPr>
            <w:r w:rsidRPr="000D7F66">
              <w:rPr>
                <w:szCs w:val="14"/>
              </w:rPr>
              <w:t>Zakres informacji</w:t>
            </w:r>
          </w:p>
        </w:tc>
        <w:tc>
          <w:tcPr>
            <w:tcW w:w="10657" w:type="dxa"/>
            <w:shd w:val="clear" w:color="auto" w:fill="88CAA6"/>
          </w:tcPr>
          <w:p w:rsidR="00CF70E3" w:rsidRPr="000D7F66" w:rsidRDefault="00CF70E3" w:rsidP="0068608D">
            <w:pPr>
              <w:pStyle w:val="PSDBTabelaNagwek"/>
              <w:rPr>
                <w:szCs w:val="14"/>
              </w:rPr>
            </w:pPr>
            <w:r w:rsidRPr="000D7F66">
              <w:rPr>
                <w:szCs w:val="14"/>
              </w:rPr>
              <w:t>Opis</w:t>
            </w:r>
          </w:p>
        </w:tc>
      </w:tr>
      <w:tr w:rsidR="00CF70E3" w:rsidRPr="000D7F66" w:rsidTr="00335153">
        <w:trPr>
          <w:trHeight w:val="70"/>
        </w:trPr>
        <w:tc>
          <w:tcPr>
            <w:tcW w:w="675" w:type="dxa"/>
            <w:shd w:val="clear" w:color="auto" w:fill="auto"/>
          </w:tcPr>
          <w:p w:rsidR="00CF70E3" w:rsidRPr="000D7F66" w:rsidRDefault="00CF70E3" w:rsidP="0068608D">
            <w:pPr>
              <w:pStyle w:val="PSDBTabelaNormalny"/>
              <w:rPr>
                <w:sz w:val="12"/>
                <w:szCs w:val="12"/>
              </w:rPr>
            </w:pPr>
            <w:r w:rsidRPr="000D7F66">
              <w:rPr>
                <w:sz w:val="12"/>
                <w:szCs w:val="12"/>
              </w:rPr>
              <w:t>3.4.</w:t>
            </w:r>
            <w:r>
              <w:rPr>
                <w:sz w:val="12"/>
                <w:szCs w:val="12"/>
              </w:rPr>
              <w:t>5.1</w:t>
            </w:r>
          </w:p>
        </w:tc>
        <w:tc>
          <w:tcPr>
            <w:tcW w:w="2526" w:type="dxa"/>
            <w:shd w:val="clear" w:color="auto" w:fill="ECF8F6"/>
          </w:tcPr>
          <w:p w:rsidR="00CF70E3" w:rsidRPr="000D7F66" w:rsidRDefault="00CF70E3" w:rsidP="0068608D">
            <w:pPr>
              <w:pStyle w:val="PSDBTabelaNormalny"/>
            </w:pPr>
            <w:r>
              <w:rPr>
                <w:szCs w:val="14"/>
              </w:rPr>
              <w:t xml:space="preserve">Czy przedsięwzięcie dotyczy projektu obejmującego swym zakresem wytworzenie lub zakup infrastruktury </w:t>
            </w:r>
          </w:p>
        </w:tc>
        <w:tc>
          <w:tcPr>
            <w:tcW w:w="10657" w:type="dxa"/>
            <w:shd w:val="clear" w:color="auto" w:fill="F9F9F9"/>
          </w:tcPr>
          <w:p w:rsidR="00CF70E3" w:rsidRDefault="00CF70E3" w:rsidP="0068608D">
            <w:pPr>
              <w:rPr>
                <w:sz w:val="14"/>
                <w:szCs w:val="14"/>
              </w:rPr>
            </w:pPr>
            <w:r>
              <w:rPr>
                <w:sz w:val="14"/>
                <w:szCs w:val="14"/>
              </w:rPr>
              <w:t xml:space="preserve">□  TAK                              </w:t>
            </w:r>
          </w:p>
          <w:p w:rsidR="00CF70E3" w:rsidRPr="000D7F66" w:rsidRDefault="00CF70E3" w:rsidP="0068608D">
            <w:pPr>
              <w:pStyle w:val="PSDBTabelaNormalny"/>
            </w:pPr>
            <w:r>
              <w:rPr>
                <w:szCs w:val="14"/>
              </w:rPr>
              <w:t>□  NIE</w:t>
            </w:r>
            <w:r w:rsidRPr="000D7F66" w:rsidDel="00485F79">
              <w:t xml:space="preserve"> </w:t>
            </w:r>
          </w:p>
        </w:tc>
      </w:tr>
      <w:tr w:rsidR="00CF70E3" w:rsidRPr="000D7F66" w:rsidTr="00335153">
        <w:trPr>
          <w:trHeight w:val="70"/>
        </w:trPr>
        <w:tc>
          <w:tcPr>
            <w:tcW w:w="675" w:type="dxa"/>
            <w:shd w:val="clear" w:color="auto" w:fill="auto"/>
          </w:tcPr>
          <w:p w:rsidR="00CF70E3" w:rsidRPr="000D7F66" w:rsidRDefault="00CF70E3" w:rsidP="0068608D">
            <w:pPr>
              <w:pStyle w:val="PSDBTabelaNormalny"/>
              <w:rPr>
                <w:sz w:val="12"/>
                <w:szCs w:val="12"/>
              </w:rPr>
            </w:pPr>
            <w:r w:rsidRPr="000D7F66">
              <w:rPr>
                <w:sz w:val="12"/>
                <w:szCs w:val="12"/>
              </w:rPr>
              <w:t>3.4.</w:t>
            </w:r>
            <w:r>
              <w:rPr>
                <w:sz w:val="12"/>
                <w:szCs w:val="12"/>
              </w:rPr>
              <w:t xml:space="preserve">5.2 </w:t>
            </w:r>
          </w:p>
        </w:tc>
        <w:tc>
          <w:tcPr>
            <w:tcW w:w="2526" w:type="dxa"/>
            <w:shd w:val="clear" w:color="auto" w:fill="ECF8F6"/>
          </w:tcPr>
          <w:p w:rsidR="00CF70E3" w:rsidRPr="00220C12" w:rsidRDefault="00CF70E3" w:rsidP="0068608D">
            <w:pPr>
              <w:pStyle w:val="PSDBTabelaNormalny"/>
              <w:rPr>
                <w:szCs w:val="14"/>
              </w:rPr>
            </w:pPr>
            <w:r>
              <w:rPr>
                <w:szCs w:val="14"/>
              </w:rPr>
              <w:t>Czy wnioskodawca zamierza prowadzić pomocniczą działalność gospodarczą na wytworzonej infrastrukturze</w:t>
            </w:r>
          </w:p>
        </w:tc>
        <w:tc>
          <w:tcPr>
            <w:tcW w:w="10657" w:type="dxa"/>
            <w:shd w:val="clear" w:color="auto" w:fill="F9F9F9"/>
          </w:tcPr>
          <w:p w:rsidR="00CF70E3" w:rsidRDefault="00CF70E3" w:rsidP="0068608D">
            <w:pPr>
              <w:rPr>
                <w:sz w:val="14"/>
                <w:szCs w:val="14"/>
              </w:rPr>
            </w:pPr>
            <w:r>
              <w:rPr>
                <w:sz w:val="14"/>
                <w:szCs w:val="14"/>
              </w:rPr>
              <w:t xml:space="preserve">□  TAK                              </w:t>
            </w:r>
          </w:p>
          <w:p w:rsidR="00CF70E3" w:rsidRDefault="00CF70E3" w:rsidP="0068608D">
            <w:pPr>
              <w:pStyle w:val="PSDBTabelaNormalny"/>
              <w:rPr>
                <w:szCs w:val="14"/>
              </w:rPr>
            </w:pPr>
            <w:r>
              <w:rPr>
                <w:szCs w:val="14"/>
              </w:rPr>
              <w:t>□  NIE</w:t>
            </w:r>
          </w:p>
          <w:p w:rsidR="00CF70E3" w:rsidRDefault="00CF70E3" w:rsidP="0068608D">
            <w:pPr>
              <w:pStyle w:val="PSDBTabelaNormalny"/>
              <w:rPr>
                <w:szCs w:val="14"/>
              </w:rPr>
            </w:pPr>
          </w:p>
          <w:p w:rsidR="00CF70E3" w:rsidRPr="009630CE" w:rsidRDefault="00CF70E3" w:rsidP="0068608D">
            <w:pPr>
              <w:pStyle w:val="PSDBTabelaNormalny"/>
              <w:rPr>
                <w:szCs w:val="14"/>
              </w:rPr>
            </w:pPr>
            <w:r>
              <w:rPr>
                <w:szCs w:val="14"/>
              </w:rPr>
              <w:t xml:space="preserve"> W przypadku zaznaczenia odpowiedzi „TAK” proszę opisać planowany zakres ww. działalności</w:t>
            </w:r>
          </w:p>
        </w:tc>
      </w:tr>
      <w:tr w:rsidR="00CF70E3" w:rsidRPr="000D7F66" w:rsidTr="00335153">
        <w:trPr>
          <w:trHeight w:val="70"/>
        </w:trPr>
        <w:tc>
          <w:tcPr>
            <w:tcW w:w="675" w:type="dxa"/>
            <w:shd w:val="clear" w:color="auto" w:fill="auto"/>
          </w:tcPr>
          <w:p w:rsidR="00CF70E3" w:rsidRPr="000D7F66" w:rsidRDefault="00CF70E3" w:rsidP="0068608D">
            <w:pPr>
              <w:pStyle w:val="PSDBTabelaNormalny"/>
              <w:rPr>
                <w:sz w:val="12"/>
                <w:szCs w:val="12"/>
              </w:rPr>
            </w:pPr>
            <w:r w:rsidRPr="000D7F66">
              <w:rPr>
                <w:sz w:val="12"/>
                <w:szCs w:val="12"/>
              </w:rPr>
              <w:t>3.4.</w:t>
            </w:r>
            <w:r>
              <w:rPr>
                <w:sz w:val="12"/>
                <w:szCs w:val="12"/>
              </w:rPr>
              <w:t xml:space="preserve">5.3 </w:t>
            </w:r>
          </w:p>
        </w:tc>
        <w:tc>
          <w:tcPr>
            <w:tcW w:w="2526" w:type="dxa"/>
            <w:shd w:val="clear" w:color="auto" w:fill="ECF8F6"/>
          </w:tcPr>
          <w:p w:rsidR="00CF70E3" w:rsidRPr="00220C12" w:rsidRDefault="00CF70E3" w:rsidP="0068608D">
            <w:pPr>
              <w:pStyle w:val="PSDBTabelaNormalny"/>
              <w:rPr>
                <w:szCs w:val="14"/>
              </w:rPr>
            </w:pPr>
            <w:r>
              <w:rPr>
                <w:szCs w:val="14"/>
              </w:rPr>
              <w:t>Wskaźnik(i) wybrane do monitorowania wydajności infrastruktury</w:t>
            </w:r>
          </w:p>
        </w:tc>
        <w:tc>
          <w:tcPr>
            <w:tcW w:w="10657" w:type="dxa"/>
            <w:shd w:val="clear" w:color="auto" w:fill="F9F9F9"/>
          </w:tcPr>
          <w:p w:rsidR="00CF70E3" w:rsidRDefault="00CF70E3" w:rsidP="0068608D">
            <w:pPr>
              <w:pStyle w:val="PSDBTabelaNormalny"/>
            </w:pPr>
            <w:r>
              <w:t>W przypadku odpowiedzi "TAK" na oba powyższe pytania należy wskazać wskaźnik(i) (przynajmniej jeden) wybrane do monitorowania sposobu wykorzystania infrastruktury. IZ RPO WZ może zgłosić zastrzeżenia do konstrukcji wskaźnika.  Wskaźnik(i) muszą być niezmienne dla całego okresu monitorowania.</w:t>
            </w:r>
          </w:p>
          <w:p w:rsidR="00CF70E3" w:rsidRDefault="00CF70E3" w:rsidP="0068608D">
            <w:pPr>
              <w:pStyle w:val="PSDBTabelaNormalny"/>
            </w:pPr>
            <w:r>
              <w:t xml:space="preserve">Przedmiotowe wskaźniki zostaną wprowadzone do umowy o dofinansowanie. </w:t>
            </w:r>
          </w:p>
          <w:p w:rsidR="00CF70E3" w:rsidRPr="000D7F66" w:rsidRDefault="00CF70E3" w:rsidP="0068608D">
            <w:pPr>
              <w:pStyle w:val="PSDBTabelaNormalny"/>
            </w:pPr>
          </w:p>
        </w:tc>
      </w:tr>
      <w:tr w:rsidR="00CF70E3" w:rsidRPr="000D7F66" w:rsidTr="00335153">
        <w:trPr>
          <w:trHeight w:val="70"/>
        </w:trPr>
        <w:tc>
          <w:tcPr>
            <w:tcW w:w="675" w:type="dxa"/>
            <w:shd w:val="clear" w:color="auto" w:fill="auto"/>
          </w:tcPr>
          <w:p w:rsidR="00CF70E3" w:rsidRPr="00901DC1" w:rsidRDefault="00CF70E3" w:rsidP="0068608D">
            <w:pPr>
              <w:pStyle w:val="PSDBTabelaNormalny"/>
              <w:rPr>
                <w:sz w:val="12"/>
                <w:szCs w:val="12"/>
              </w:rPr>
            </w:pPr>
            <w:r w:rsidRPr="00901DC1">
              <w:rPr>
                <w:sz w:val="12"/>
                <w:szCs w:val="12"/>
              </w:rPr>
              <w:t>3.4.5.4</w:t>
            </w:r>
          </w:p>
        </w:tc>
        <w:tc>
          <w:tcPr>
            <w:tcW w:w="2526" w:type="dxa"/>
            <w:shd w:val="clear" w:color="auto" w:fill="ECF8F6"/>
          </w:tcPr>
          <w:p w:rsidR="00CF70E3" w:rsidRPr="00901DC1" w:rsidRDefault="00901DC1" w:rsidP="0068608D">
            <w:pPr>
              <w:pStyle w:val="PSDBTabelaNormalny"/>
              <w:rPr>
                <w:szCs w:val="14"/>
              </w:rPr>
            </w:pPr>
            <w:r>
              <w:rPr>
                <w:szCs w:val="14"/>
              </w:rPr>
              <w:t>Zasady stosowania mechanizmu monitorowania</w:t>
            </w:r>
          </w:p>
        </w:tc>
        <w:tc>
          <w:tcPr>
            <w:tcW w:w="10657" w:type="dxa"/>
            <w:shd w:val="clear" w:color="auto" w:fill="F9F9F9"/>
          </w:tcPr>
          <w:p w:rsidR="00CF70E3" w:rsidRPr="00901DC1" w:rsidRDefault="00CF70E3" w:rsidP="0068608D">
            <w:pPr>
              <w:pStyle w:val="Tekstkomentarza"/>
              <w:rPr>
                <w:rFonts w:ascii="Verdana" w:eastAsia="Times New Roman" w:hAnsi="Verdana"/>
                <w:sz w:val="14"/>
                <w:szCs w:val="14"/>
              </w:rPr>
            </w:pPr>
            <w:r w:rsidRPr="00901DC1">
              <w:rPr>
                <w:rFonts w:ascii="Verdana" w:eastAsia="Times New Roman" w:hAnsi="Verdana"/>
                <w:sz w:val="14"/>
                <w:szCs w:val="14"/>
              </w:rPr>
              <w:t xml:space="preserve">Należy opisać czy monitoring </w:t>
            </w:r>
            <w:r w:rsidR="009971FC" w:rsidRPr="00901DC1">
              <w:rPr>
                <w:rFonts w:ascii="Verdana" w:eastAsia="Times New Roman" w:hAnsi="Verdana"/>
                <w:sz w:val="14"/>
                <w:szCs w:val="14"/>
              </w:rPr>
              <w:t xml:space="preserve">będzie prowadzony </w:t>
            </w:r>
            <w:r w:rsidRPr="00901DC1">
              <w:rPr>
                <w:rFonts w:ascii="Verdana" w:eastAsia="Times New Roman" w:hAnsi="Verdana"/>
                <w:sz w:val="14"/>
                <w:szCs w:val="14"/>
              </w:rPr>
              <w:t xml:space="preserve"> w odniesieniu do poszczególnych składników infrastruktury we właściwych dla nich okresach amortyzacji, czy </w:t>
            </w:r>
            <w:r w:rsidR="009971FC" w:rsidRPr="00901DC1">
              <w:rPr>
                <w:rFonts w:ascii="Verdana" w:eastAsia="Times New Roman" w:hAnsi="Verdana"/>
                <w:sz w:val="14"/>
                <w:szCs w:val="14"/>
              </w:rPr>
              <w:t xml:space="preserve">też </w:t>
            </w:r>
            <w:r w:rsidRPr="00901DC1">
              <w:rPr>
                <w:rFonts w:ascii="Verdana" w:eastAsia="Times New Roman" w:hAnsi="Verdana"/>
                <w:sz w:val="14"/>
                <w:szCs w:val="14"/>
              </w:rPr>
              <w:t>planuje się zastosowanie jednolitego okresu monitorowania, równego okresowi amortyzacji tego składnika infrastruktury,</w:t>
            </w:r>
            <w:r w:rsidR="009971FC" w:rsidRPr="00901DC1">
              <w:rPr>
                <w:rFonts w:ascii="Verdana" w:eastAsia="Times New Roman" w:hAnsi="Verdana"/>
                <w:sz w:val="14"/>
                <w:szCs w:val="14"/>
              </w:rPr>
              <w:t xml:space="preserve"> który amortyzuje się najdłużej</w:t>
            </w:r>
            <w:r w:rsidRPr="00901DC1">
              <w:rPr>
                <w:rFonts w:ascii="Verdana" w:eastAsia="Times New Roman" w:hAnsi="Verdana"/>
                <w:sz w:val="14"/>
                <w:szCs w:val="14"/>
              </w:rPr>
              <w:t>. W przypadku stosowania pierwszego modelu należy wskazać okresy amortyzacji poszczególnych elementów infrastruktury. W przypadku</w:t>
            </w:r>
            <w:r w:rsidR="009971FC" w:rsidRPr="00901DC1">
              <w:rPr>
                <w:rFonts w:ascii="Verdana" w:eastAsia="Times New Roman" w:hAnsi="Verdana"/>
                <w:sz w:val="14"/>
                <w:szCs w:val="14"/>
              </w:rPr>
              <w:t xml:space="preserve"> modelu drugiego należy wskazać</w:t>
            </w:r>
            <w:r w:rsidRPr="00901DC1">
              <w:rPr>
                <w:rFonts w:ascii="Verdana" w:eastAsia="Times New Roman" w:hAnsi="Verdana"/>
                <w:sz w:val="14"/>
                <w:szCs w:val="14"/>
              </w:rPr>
              <w:t xml:space="preserve"> okres amortyzacji tego składnika infrastruktury, który amortyzuje się najdłużej.</w:t>
            </w:r>
            <w:r w:rsidR="009971FC" w:rsidRPr="00901DC1">
              <w:rPr>
                <w:rFonts w:ascii="Verdana" w:eastAsia="Times New Roman" w:hAnsi="Verdana"/>
                <w:sz w:val="14"/>
                <w:szCs w:val="14"/>
              </w:rPr>
              <w:t xml:space="preserve"> Ponadto należy określić </w:t>
            </w:r>
            <w:r w:rsidR="00901DC1" w:rsidRPr="00901DC1">
              <w:rPr>
                <w:rFonts w:ascii="Verdana" w:eastAsia="Times New Roman" w:hAnsi="Verdana"/>
                <w:sz w:val="14"/>
                <w:szCs w:val="14"/>
              </w:rPr>
              <w:t xml:space="preserve">jaką metodą Beneficjent będzie dokonywał amortyzacji - na podstawie przepisów ustawy o rachunkowości, czy na podstawie ustawy o podatku dochodowym od osób fizycznych i prawnych. </w:t>
            </w:r>
          </w:p>
          <w:p w:rsidR="00CF70E3" w:rsidRPr="00901DC1" w:rsidRDefault="00CF70E3" w:rsidP="0068608D">
            <w:pPr>
              <w:pStyle w:val="PSDBTabelaNormalny"/>
            </w:pPr>
          </w:p>
        </w:tc>
      </w:tr>
      <w:tr w:rsidR="00CF70E3" w:rsidRPr="000D7F66" w:rsidTr="00335153">
        <w:trPr>
          <w:trHeight w:val="70"/>
        </w:trPr>
        <w:tc>
          <w:tcPr>
            <w:tcW w:w="675" w:type="dxa"/>
            <w:shd w:val="clear" w:color="auto" w:fill="auto"/>
          </w:tcPr>
          <w:p w:rsidR="00CF70E3" w:rsidRDefault="00CF70E3" w:rsidP="0068608D">
            <w:pPr>
              <w:pStyle w:val="PSDBTabelaNormalny"/>
              <w:rPr>
                <w:sz w:val="12"/>
                <w:szCs w:val="12"/>
              </w:rPr>
            </w:pPr>
            <w:r>
              <w:rPr>
                <w:sz w:val="12"/>
                <w:szCs w:val="12"/>
              </w:rPr>
              <w:t>3.4.5.5</w:t>
            </w:r>
          </w:p>
        </w:tc>
        <w:tc>
          <w:tcPr>
            <w:tcW w:w="2526" w:type="dxa"/>
            <w:shd w:val="clear" w:color="auto" w:fill="ECF8F6"/>
          </w:tcPr>
          <w:p w:rsidR="00CF70E3" w:rsidRDefault="00CF70E3" w:rsidP="0068608D">
            <w:pPr>
              <w:pStyle w:val="PSDBTabelaNormalny"/>
              <w:rPr>
                <w:szCs w:val="14"/>
              </w:rPr>
            </w:pPr>
            <w:r>
              <w:rPr>
                <w:szCs w:val="14"/>
              </w:rPr>
              <w:t xml:space="preserve">Inne publiczne źródła </w:t>
            </w:r>
            <w:r>
              <w:rPr>
                <w:szCs w:val="14"/>
              </w:rPr>
              <w:lastRenderedPageBreak/>
              <w:t>finansowania projektu włączone do mechanizmu monitorowania</w:t>
            </w:r>
          </w:p>
        </w:tc>
        <w:tc>
          <w:tcPr>
            <w:tcW w:w="10657" w:type="dxa"/>
            <w:shd w:val="clear" w:color="auto" w:fill="F9F9F9"/>
          </w:tcPr>
          <w:p w:rsidR="00CF70E3" w:rsidRPr="00934B86" w:rsidRDefault="00CF70E3" w:rsidP="0068608D">
            <w:pPr>
              <w:pStyle w:val="Tekstkomentarza"/>
              <w:rPr>
                <w:rFonts w:ascii="Verdana" w:eastAsia="Times New Roman" w:hAnsi="Verdana"/>
                <w:sz w:val="14"/>
                <w:szCs w:val="14"/>
              </w:rPr>
            </w:pPr>
            <w:r>
              <w:rPr>
                <w:rFonts w:ascii="Verdana" w:eastAsia="Times New Roman" w:hAnsi="Verdana"/>
                <w:sz w:val="14"/>
                <w:szCs w:val="14"/>
              </w:rPr>
              <w:lastRenderedPageBreak/>
              <w:t xml:space="preserve">Należy wskazać inne publiczne źródła finansowania projektu (również w przypadku gdy wnioskodawca dopiero planuje ubiegać się o inne środki </w:t>
            </w:r>
            <w:r>
              <w:rPr>
                <w:rFonts w:ascii="Verdana" w:eastAsia="Times New Roman" w:hAnsi="Verdana"/>
                <w:sz w:val="14"/>
                <w:szCs w:val="14"/>
              </w:rPr>
              <w:lastRenderedPageBreak/>
              <w:t>publiczne na sfinansowanie projektu).</w:t>
            </w:r>
          </w:p>
        </w:tc>
      </w:tr>
    </w:tbl>
    <w:p w:rsidR="006A2D0F" w:rsidRPr="000D7F66" w:rsidRDefault="006A2D0F" w:rsidP="006A2D0F">
      <w:pPr>
        <w:rPr>
          <w:b/>
        </w:rPr>
      </w:pPr>
    </w:p>
    <w:p w:rsidR="00E20BA8" w:rsidRPr="000D7F66" w:rsidRDefault="005E0129" w:rsidP="00E20BA8">
      <w:pPr>
        <w:pStyle w:val="Nagwek1"/>
      </w:pPr>
      <w:bookmarkStart w:id="193" w:name="_Toc467746680"/>
      <w:r w:rsidRPr="000D7F66">
        <w:t>Analiza wykonalności, analiza popytu oraz analiza opcji</w:t>
      </w:r>
      <w:r w:rsidR="00753CD9" w:rsidRPr="000D7F66">
        <w:t xml:space="preserve"> (rozwiązań alternatywnych)</w:t>
      </w:r>
      <w:bookmarkEnd w:id="193"/>
    </w:p>
    <w:p w:rsidR="00E20BA8" w:rsidRPr="000D7F66" w:rsidRDefault="00E20BA8" w:rsidP="00E20BA8">
      <w:pPr>
        <w:autoSpaceDE w:val="0"/>
        <w:autoSpaceDN w:val="0"/>
        <w:adjustRightInd w:val="0"/>
        <w:spacing w:before="0"/>
        <w:rPr>
          <w:rFonts w:cs="Arial"/>
          <w:color w:val="000000"/>
          <w:szCs w:val="18"/>
        </w:rPr>
      </w:pPr>
      <w:r w:rsidRPr="000D7F66">
        <w:rPr>
          <w:rFonts w:cs="Arial"/>
          <w:color w:val="000000"/>
          <w:szCs w:val="18"/>
        </w:rPr>
        <w:t>Analizę wykonalności, analizę popytu oraz analizę opcji (rozwiązań alternatywnych) dokonuje się w celu realizacji spoczywającego na wnioskodawcy obowiązku wykazania, że wybrany przez niego wariant realizacji projektu reprezentuje najlepsze spośród wszystkich możliwych alternatywnych rozwiązań.</w:t>
      </w:r>
    </w:p>
    <w:p w:rsidR="00E20BA8" w:rsidRPr="000D7F66" w:rsidRDefault="00E20BA8" w:rsidP="00E20BA8">
      <w:pPr>
        <w:autoSpaceDE w:val="0"/>
        <w:autoSpaceDN w:val="0"/>
        <w:adjustRightInd w:val="0"/>
        <w:spacing w:before="0"/>
        <w:rPr>
          <w:rFonts w:cs="Arial"/>
          <w:color w:val="000000"/>
          <w:szCs w:val="18"/>
        </w:rPr>
      </w:pPr>
      <w:r w:rsidRPr="000D7F66">
        <w:t xml:space="preserve">Zgodnie z wytycznymi MIR celem </w:t>
      </w:r>
      <w:r w:rsidRPr="000D7F66">
        <w:rPr>
          <w:b/>
        </w:rPr>
        <w:t>analizy wykonalności</w:t>
      </w:r>
      <w:r w:rsidRPr="000D7F66">
        <w:t xml:space="preserve"> jest zidentyfikowanie możliwych do zastosowania rozwiązań inwestycyjnych, które można uznać za wykonalne m. in. pod względem technicznym, ekonomicznym, środowiskowym i instytucjonalnym. Jest ona podstawą do przeprowadzenia analizy opcji i stanowi jeden z 3 filarów do dokonania wyboru wariantu realizacji projektu.</w:t>
      </w:r>
      <w:r w:rsidRPr="000D7F66">
        <w:rPr>
          <w:rFonts w:cs="Arial"/>
          <w:color w:val="000000"/>
          <w:szCs w:val="18"/>
        </w:rPr>
        <w:t xml:space="preserve"> </w:t>
      </w:r>
    </w:p>
    <w:p w:rsidR="00E20BA8" w:rsidRPr="000D7F66" w:rsidRDefault="00E20BA8" w:rsidP="00E20BA8">
      <w:pPr>
        <w:autoSpaceDE w:val="0"/>
        <w:autoSpaceDN w:val="0"/>
        <w:adjustRightInd w:val="0"/>
        <w:spacing w:before="0"/>
        <w:rPr>
          <w:rFonts w:cs="Arial"/>
          <w:color w:val="000000"/>
          <w:szCs w:val="18"/>
        </w:rPr>
      </w:pPr>
      <w:r w:rsidRPr="000D7F66">
        <w:rPr>
          <w:rFonts w:cs="Arial"/>
          <w:b/>
          <w:color w:val="000000"/>
          <w:szCs w:val="18"/>
        </w:rPr>
        <w:t>Analiza opcji (rozwiązań alternatywnych)</w:t>
      </w:r>
      <w:r w:rsidRPr="000D7F66">
        <w:rPr>
          <w:rFonts w:cs="Arial"/>
          <w:color w:val="000000"/>
          <w:szCs w:val="18"/>
        </w:rPr>
        <w:t xml:space="preserve"> polega na dokonaniu porównania i oceny możliwych do zastosowania rozwiązań inwestycyjnych zidentyfikowanych na etapie analizy wykonalności. Celem tej analizy jest wskazanie, które z ww. rozwiązań jest najkorzystniejsze. Powinny one być ze sobą porównywalne w oparciu o szereg kryteriów, m.in. kryteria techniczne, instytucjonalne, ekonomiczne, środowiskowe i związane ze zmianami klimatu.</w:t>
      </w:r>
    </w:p>
    <w:p w:rsidR="00E20BA8" w:rsidRPr="000D7F66" w:rsidRDefault="00E20BA8" w:rsidP="00E20BA8">
      <w:pPr>
        <w:spacing w:before="0"/>
        <w:rPr>
          <w:szCs w:val="18"/>
        </w:rPr>
      </w:pPr>
      <w:r w:rsidRPr="000D7F66">
        <w:rPr>
          <w:b/>
          <w:szCs w:val="18"/>
        </w:rPr>
        <w:t>Analiza popytu</w:t>
      </w:r>
      <w:r w:rsidRPr="000D7F66">
        <w:rPr>
          <w:szCs w:val="18"/>
        </w:rPr>
        <w:t xml:space="preserve"> identyfikuje i ilościowo określa społeczne zapotrzebowanie na realizację planowanej inwestycji. W jej ramach należy uwzględnić zarówno bieżący (w oparciu o aktualne dane), jak również prognozowany popyt (w oparciu o prognozy uwzględniające m.in. wskaźniki makroekonomiczne i społeczne). </w:t>
      </w:r>
    </w:p>
    <w:p w:rsidR="00E20BA8" w:rsidRPr="000D7F66" w:rsidRDefault="00E20BA8" w:rsidP="00E20BA8">
      <w:pPr>
        <w:pStyle w:val="Nagwek2"/>
        <w:rPr>
          <w:bCs/>
        </w:rPr>
      </w:pPr>
      <w:bookmarkStart w:id="194" w:name="_Toc467746681"/>
      <w:r w:rsidRPr="000D7F66">
        <w:rPr>
          <w:bCs/>
        </w:rPr>
        <w:t>Analiza opcji (rozwiązań alternatywnych)</w:t>
      </w:r>
      <w:bookmarkEnd w:id="194"/>
    </w:p>
    <w:p w:rsidR="0015051A" w:rsidRPr="000D7F66" w:rsidRDefault="0015051A" w:rsidP="0015051A">
      <w:pPr>
        <w:autoSpaceDE w:val="0"/>
        <w:autoSpaceDN w:val="0"/>
        <w:adjustRightInd w:val="0"/>
        <w:spacing w:before="0"/>
        <w:rPr>
          <w:rFonts w:cs="Arial"/>
          <w:color w:val="000000"/>
          <w:szCs w:val="18"/>
        </w:rPr>
      </w:pPr>
      <w:r w:rsidRPr="000D7F66">
        <w:rPr>
          <w:rFonts w:cs="Arial"/>
          <w:color w:val="000000"/>
          <w:szCs w:val="18"/>
        </w:rPr>
        <w:t>Analizę opcji należy przeprowadzić w dwóch etapach:</w:t>
      </w:r>
    </w:p>
    <w:p w:rsidR="0015051A" w:rsidRPr="00E006A7" w:rsidRDefault="0015051A" w:rsidP="0015051A">
      <w:pPr>
        <w:autoSpaceDE w:val="0"/>
        <w:autoSpaceDN w:val="0"/>
        <w:adjustRightInd w:val="0"/>
        <w:spacing w:before="0"/>
        <w:rPr>
          <w:rFonts w:cs="Arial"/>
          <w:color w:val="000000"/>
          <w:szCs w:val="18"/>
        </w:rPr>
      </w:pPr>
      <w:r w:rsidRPr="000D7F66">
        <w:rPr>
          <w:rFonts w:cs="Arial"/>
          <w:color w:val="000000"/>
          <w:szCs w:val="18"/>
        </w:rPr>
        <w:t>Etap pierwszy – analiza strategiczne – ten etap koncentruje się na podstawowych rozwiązaniach o charakterze strategicznym (np. odpowiada na pytanie, czy bardziej korzystna będzie modernizacja już funkcjonującej infrastruktury, czy też budowa nowej). Etap ten przyjmuje formę analizy wielokryterialnej i opiera się na kryteriach jakościowych</w:t>
      </w:r>
      <w:r w:rsidRPr="00E006A7">
        <w:rPr>
          <w:rFonts w:cs="Arial"/>
          <w:color w:val="000000"/>
          <w:szCs w:val="18"/>
        </w:rPr>
        <w:t>.</w:t>
      </w:r>
    </w:p>
    <w:p w:rsidR="0015051A" w:rsidRPr="000D7F66" w:rsidRDefault="0015051A" w:rsidP="0015051A">
      <w:pPr>
        <w:autoSpaceDE w:val="0"/>
        <w:autoSpaceDN w:val="0"/>
        <w:adjustRightInd w:val="0"/>
        <w:spacing w:before="0"/>
        <w:rPr>
          <w:rFonts w:cs="Arial"/>
          <w:color w:val="000000"/>
          <w:szCs w:val="18"/>
        </w:rPr>
      </w:pPr>
      <w:r w:rsidRPr="004B0844">
        <w:rPr>
          <w:rFonts w:cs="Arial"/>
          <w:color w:val="000000"/>
          <w:szCs w:val="18"/>
        </w:rPr>
        <w:t xml:space="preserve">Etap drugi – analiza rozwiązań technologicznych – na tym etapie należy </w:t>
      </w:r>
      <w:r w:rsidR="004412D8" w:rsidRPr="000D7F66">
        <w:rPr>
          <w:rFonts w:cs="Arial"/>
          <w:color w:val="000000"/>
          <w:szCs w:val="18"/>
        </w:rPr>
        <w:t>przeanalizować</w:t>
      </w:r>
      <w:r w:rsidRPr="000D7F66">
        <w:rPr>
          <w:rFonts w:cs="Arial"/>
          <w:color w:val="000000"/>
          <w:szCs w:val="18"/>
        </w:rPr>
        <w:t xml:space="preserve"> poszczególne rozwiązania pod kątem technologicznym. </w:t>
      </w:r>
      <w:r w:rsidR="004412D8" w:rsidRPr="000D7F66">
        <w:rPr>
          <w:rFonts w:cs="Arial"/>
          <w:color w:val="000000"/>
          <w:szCs w:val="18"/>
        </w:rPr>
        <w:br/>
      </w:r>
      <w:r w:rsidRPr="000D7F66">
        <w:rPr>
          <w:rFonts w:cs="Arial"/>
          <w:color w:val="000000"/>
          <w:szCs w:val="18"/>
        </w:rPr>
        <w:t xml:space="preserve">Do przeprowadzenia tego etapu zazwyczaj zastosowanie mają metody oparte na kryteriach ilościowych. </w:t>
      </w:r>
    </w:p>
    <w:p w:rsidR="0015051A" w:rsidRPr="000D7F66" w:rsidRDefault="0015051A" w:rsidP="0015051A">
      <w:pPr>
        <w:autoSpaceDE w:val="0"/>
        <w:autoSpaceDN w:val="0"/>
        <w:adjustRightInd w:val="0"/>
        <w:spacing w:before="0"/>
        <w:rPr>
          <w:rFonts w:cs="Arial"/>
          <w:color w:val="000000"/>
          <w:szCs w:val="18"/>
        </w:rPr>
      </w:pPr>
    </w:p>
    <w:p w:rsidR="0015051A" w:rsidRPr="000D7F66" w:rsidRDefault="0015051A" w:rsidP="0015051A">
      <w:pPr>
        <w:pStyle w:val="Default"/>
        <w:jc w:val="both"/>
        <w:rPr>
          <w:rFonts w:ascii="Verdana" w:hAnsi="Verdana"/>
          <w:sz w:val="18"/>
          <w:szCs w:val="18"/>
        </w:rPr>
      </w:pPr>
      <w:r w:rsidRPr="000D7F66">
        <w:rPr>
          <w:rFonts w:ascii="Verdana" w:hAnsi="Verdana"/>
          <w:sz w:val="18"/>
          <w:szCs w:val="18"/>
        </w:rPr>
        <w:t xml:space="preserve">Przystąpienie do realizacji projektu oznacza jednoczesną decyzję o rezygnacji z realizacji innych wykonalnych rozwiązań alternatywnych. W celu dokonania oceny technicznych, ekonomicznych i środowiskowych aspektów projektu należy zatem dla porównania rozważyć odpowiednią liczbę rozwiązań alternatywnych. </w:t>
      </w:r>
    </w:p>
    <w:p w:rsidR="0015051A" w:rsidRPr="004B0844" w:rsidRDefault="0015051A" w:rsidP="0015051A">
      <w:pPr>
        <w:pStyle w:val="Default"/>
        <w:jc w:val="both"/>
        <w:rPr>
          <w:rFonts w:ascii="Verdana" w:hAnsi="Verdana"/>
          <w:sz w:val="18"/>
          <w:szCs w:val="18"/>
        </w:rPr>
      </w:pPr>
      <w:r w:rsidRPr="000D7F66">
        <w:rPr>
          <w:rFonts w:ascii="Verdana" w:hAnsi="Verdana"/>
          <w:sz w:val="18"/>
          <w:szCs w:val="18"/>
        </w:rPr>
        <w:t xml:space="preserve">Zaleca się zatem, aby najpierw przeprowadzić </w:t>
      </w:r>
      <w:r w:rsidRPr="000D7F66">
        <w:rPr>
          <w:rFonts w:ascii="Verdana" w:hAnsi="Verdana"/>
          <w:b/>
          <w:bCs/>
          <w:sz w:val="18"/>
          <w:szCs w:val="18"/>
        </w:rPr>
        <w:t>analizę wariantów strategicznych</w:t>
      </w:r>
      <w:r w:rsidRPr="000D7F66">
        <w:rPr>
          <w:rFonts w:ascii="Verdana" w:hAnsi="Verdana"/>
          <w:sz w:val="18"/>
          <w:szCs w:val="18"/>
        </w:rPr>
        <w:t xml:space="preserve">, którą  należy </w:t>
      </w:r>
      <w:r w:rsidR="004412D8" w:rsidRPr="000D7F66">
        <w:rPr>
          <w:rFonts w:ascii="Verdana" w:hAnsi="Verdana"/>
          <w:sz w:val="18"/>
          <w:szCs w:val="18"/>
        </w:rPr>
        <w:t>wykonać</w:t>
      </w:r>
      <w:r w:rsidRPr="000D7F66">
        <w:rPr>
          <w:rFonts w:ascii="Verdana" w:hAnsi="Verdana"/>
          <w:sz w:val="18"/>
          <w:szCs w:val="18"/>
        </w:rPr>
        <w:t xml:space="preserve"> na etapie wstępnej oceny wykonalności </w:t>
      </w:r>
      <w:r w:rsidR="004412D8" w:rsidRPr="000D7F66">
        <w:rPr>
          <w:rFonts w:ascii="Verdana" w:hAnsi="Verdana"/>
          <w:sz w:val="18"/>
          <w:szCs w:val="18"/>
        </w:rPr>
        <w:br/>
      </w:r>
      <w:r w:rsidRPr="000D7F66">
        <w:rPr>
          <w:rFonts w:ascii="Verdana" w:hAnsi="Verdana"/>
          <w:sz w:val="18"/>
          <w:szCs w:val="18"/>
        </w:rPr>
        <w:t>i która koncentruje się na podstawowych rozwiązaniach o charakterze strategicznym. Analiza ta przyjmuje</w:t>
      </w:r>
      <w:r w:rsidRPr="00E006A7">
        <w:rPr>
          <w:rFonts w:ascii="Verdana" w:hAnsi="Verdana"/>
          <w:sz w:val="18"/>
          <w:szCs w:val="18"/>
        </w:rPr>
        <w:t xml:space="preserve"> formę analizy wielokryterialnej i opiera się na kryteriach jakościowych. Należy pr</w:t>
      </w:r>
      <w:r w:rsidRPr="004B0844">
        <w:rPr>
          <w:rFonts w:ascii="Verdana" w:hAnsi="Verdana"/>
          <w:sz w:val="18"/>
          <w:szCs w:val="18"/>
        </w:rPr>
        <w:t xml:space="preserve">zyjąć następujące podejście do wyboru rozwiązań: </w:t>
      </w:r>
    </w:p>
    <w:p w:rsidR="0015051A" w:rsidRPr="004B0844" w:rsidRDefault="0015051A" w:rsidP="0015051A">
      <w:pPr>
        <w:pStyle w:val="Default"/>
        <w:numPr>
          <w:ilvl w:val="0"/>
          <w:numId w:val="38"/>
        </w:numPr>
        <w:rPr>
          <w:rFonts w:ascii="Verdana" w:hAnsi="Verdana"/>
          <w:sz w:val="18"/>
          <w:szCs w:val="18"/>
        </w:rPr>
      </w:pPr>
      <w:r w:rsidRPr="004B0844">
        <w:rPr>
          <w:rFonts w:ascii="Verdana" w:hAnsi="Verdana"/>
          <w:sz w:val="18"/>
          <w:szCs w:val="18"/>
        </w:rPr>
        <w:t xml:space="preserve">stworzyć listę alternatywnych strategii osiągania zamierzonych celów; </w:t>
      </w:r>
    </w:p>
    <w:p w:rsidR="0015051A" w:rsidRPr="000D7F66" w:rsidRDefault="0015051A" w:rsidP="0015051A">
      <w:pPr>
        <w:pStyle w:val="Default"/>
        <w:numPr>
          <w:ilvl w:val="0"/>
          <w:numId w:val="38"/>
        </w:numPr>
        <w:jc w:val="both"/>
        <w:rPr>
          <w:rFonts w:ascii="Verdana" w:hAnsi="Verdana"/>
          <w:sz w:val="18"/>
          <w:szCs w:val="18"/>
        </w:rPr>
      </w:pPr>
      <w:r w:rsidRPr="000D7F66">
        <w:rPr>
          <w:rFonts w:ascii="Verdana" w:hAnsi="Verdana"/>
          <w:sz w:val="18"/>
          <w:szCs w:val="18"/>
        </w:rPr>
        <w:lastRenderedPageBreak/>
        <w:t xml:space="preserve">przeprowadzić analizę opracowanej listy pod względem niektórych kryteriów jakościowych np. analiza wielokryterialna na podstawie zestawu wyników punktowych, oraz ustalić, która strategia jest najbardziej odpowiednia; </w:t>
      </w:r>
    </w:p>
    <w:p w:rsidR="0015051A" w:rsidRPr="002A78B8" w:rsidRDefault="0015051A" w:rsidP="0015051A">
      <w:pPr>
        <w:numPr>
          <w:ilvl w:val="0"/>
          <w:numId w:val="38"/>
        </w:numPr>
        <w:spacing w:before="0"/>
      </w:pPr>
      <w:r w:rsidRPr="000D7F66">
        <w:t xml:space="preserve">każdy z ocenianych wariantów musi realizować cele projektowe i zaspokajać potrzeby </w:t>
      </w:r>
      <w:proofErr w:type="spellStart"/>
      <w:r w:rsidRPr="000D7F66">
        <w:t>interesariuszy</w:t>
      </w:r>
      <w:proofErr w:type="spellEnd"/>
      <w:r w:rsidRPr="000D7F66">
        <w:t xml:space="preserve"> w odmienny sposób, dzięki czemu analiza </w:t>
      </w:r>
      <w:r w:rsidRPr="002A78B8">
        <w:t>będzie bardziej wszechstronna i obiektywna.</w:t>
      </w:r>
    </w:p>
    <w:p w:rsidR="003F0544" w:rsidRDefault="003F0544" w:rsidP="003F0544">
      <w:pPr>
        <w:pStyle w:val="Akapitzlist"/>
        <w:ind w:left="720"/>
      </w:pPr>
      <w:r w:rsidRPr="002A78B8">
        <w:t>W odniesieniu do projektów hybrydowych, w tej sekcji należy umieścić uzasadnienie wyboru metody, w oparciu o którą dokonany został lub zostanie dokonany wybór partnera prywatnego. Dodatkowo, ten punkt powinien zawierać analizę ekonomicznej opłacalności realizacji projektu w formule PPP, opartą na odpowiednich komparatorach sektora publicznego.</w:t>
      </w:r>
      <w:r>
        <w:t xml:space="preserve">  </w:t>
      </w:r>
    </w:p>
    <w:p w:rsidR="003F0544" w:rsidRPr="000D7F66" w:rsidRDefault="003F0544" w:rsidP="003F0544">
      <w:pPr>
        <w:spacing w:before="0"/>
        <w:ind w:left="720"/>
      </w:pPr>
    </w:p>
    <w:p w:rsidR="00EC13AF" w:rsidRPr="000D7F66" w:rsidRDefault="00B115E3" w:rsidP="00753CD9">
      <w:pPr>
        <w:pStyle w:val="Nagwek3"/>
      </w:pPr>
      <w:bookmarkStart w:id="195" w:name="_Toc456701026"/>
      <w:bookmarkStart w:id="196" w:name="_Toc456701354"/>
      <w:bookmarkStart w:id="197" w:name="_Toc456706503"/>
      <w:bookmarkStart w:id="198" w:name="_Toc456701027"/>
      <w:bookmarkStart w:id="199" w:name="_Toc456701355"/>
      <w:bookmarkStart w:id="200" w:name="_Toc456706504"/>
      <w:bookmarkStart w:id="201" w:name="_Toc456701028"/>
      <w:bookmarkStart w:id="202" w:name="_Toc456701356"/>
      <w:bookmarkStart w:id="203" w:name="_Toc456706505"/>
      <w:bookmarkStart w:id="204" w:name="_Toc456701029"/>
      <w:bookmarkStart w:id="205" w:name="_Toc456701357"/>
      <w:bookmarkStart w:id="206" w:name="_Toc456706506"/>
      <w:bookmarkStart w:id="207" w:name="_Toc456701030"/>
      <w:bookmarkStart w:id="208" w:name="_Toc456701358"/>
      <w:bookmarkStart w:id="209" w:name="_Toc456706507"/>
      <w:bookmarkStart w:id="210" w:name="_Toc456701031"/>
      <w:bookmarkStart w:id="211" w:name="_Toc456701359"/>
      <w:bookmarkStart w:id="212" w:name="_Toc456706508"/>
      <w:bookmarkStart w:id="213" w:name="_Toc456701032"/>
      <w:bookmarkStart w:id="214" w:name="_Toc456701360"/>
      <w:bookmarkStart w:id="215" w:name="_Toc456706509"/>
      <w:bookmarkStart w:id="216" w:name="_Toc456701033"/>
      <w:bookmarkStart w:id="217" w:name="_Toc456701361"/>
      <w:bookmarkStart w:id="218" w:name="_Toc456706510"/>
      <w:bookmarkStart w:id="219" w:name="_Toc456701034"/>
      <w:bookmarkStart w:id="220" w:name="_Toc456701362"/>
      <w:bookmarkStart w:id="221" w:name="_Toc456706511"/>
      <w:bookmarkStart w:id="222" w:name="_Toc467746682"/>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r w:rsidRPr="000D7F66">
        <w:t>Warianty strategiczne</w:t>
      </w:r>
      <w:bookmarkEnd w:id="222"/>
    </w:p>
    <w:p w:rsidR="00EC13AF" w:rsidRPr="000D7F66" w:rsidRDefault="00672119" w:rsidP="00617741">
      <w:pPr>
        <w:spacing w:before="0"/>
      </w:pPr>
      <w:r w:rsidRPr="000D7F66">
        <w:t xml:space="preserve">Należy wybrać co najmniej </w:t>
      </w:r>
      <w:r w:rsidRPr="000D7F66">
        <w:rPr>
          <w:b/>
        </w:rPr>
        <w:t>trzy warianty</w:t>
      </w:r>
      <w:r w:rsidRPr="000D7F66">
        <w:t xml:space="preserve"> strategiczne realizacji celów projektu</w:t>
      </w:r>
      <w:r w:rsidR="00C54639" w:rsidRPr="000D7F66">
        <w:t>.</w:t>
      </w:r>
    </w:p>
    <w:p w:rsidR="00C54639" w:rsidRPr="000D7F66" w:rsidRDefault="00C54639" w:rsidP="00617741">
      <w:pPr>
        <w:spacing w:before="0"/>
      </w:pPr>
      <w:r w:rsidRPr="000D7F66">
        <w:t>Wszystkie warianty strategiczne muszą realizować cele projektu w odmienny sposób, dlatego należy wskazać, w jaki sposób każdy z wariantów będzie realizował po</w:t>
      </w:r>
      <w:bookmarkStart w:id="223" w:name="_GoBack"/>
      <w:bookmarkEnd w:id="223"/>
      <w:r w:rsidRPr="000D7F66">
        <w:t>szczególne cele projektu i przede wszystkim – czy zrealizuje wszystkie cele postawione przed projektem. Wybierając warianty, należy też zwrócić uwagę, aby przyczyniały się one do realizacji celów projektu w różnym zakresie, skali, a także w różny sposób.</w:t>
      </w:r>
    </w:p>
    <w:p w:rsidR="00C54639" w:rsidRPr="000D7F66" w:rsidRDefault="00C54639" w:rsidP="00C54639">
      <w:pPr>
        <w:rPr>
          <w:rFonts w:cs="Arial"/>
        </w:rPr>
      </w:pPr>
    </w:p>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tblPr>
      <w:tblGrid>
        <w:gridCol w:w="654"/>
        <w:gridCol w:w="1564"/>
        <w:gridCol w:w="11640"/>
      </w:tblGrid>
      <w:tr w:rsidR="003441A4" w:rsidRPr="000D7F66" w:rsidTr="002A78B8">
        <w:trPr>
          <w:tblHeader/>
        </w:trPr>
        <w:tc>
          <w:tcPr>
            <w:tcW w:w="654"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3441A4" w:rsidRPr="000D7F66" w:rsidRDefault="003441A4" w:rsidP="005D4020">
            <w:pPr>
              <w:pStyle w:val="PSDBTabelaNagwek"/>
              <w:rPr>
                <w:szCs w:val="14"/>
              </w:rPr>
            </w:pPr>
            <w:r w:rsidRPr="000D7F66">
              <w:rPr>
                <w:szCs w:val="14"/>
              </w:rPr>
              <w:t>Lp.</w:t>
            </w:r>
          </w:p>
        </w:tc>
        <w:tc>
          <w:tcPr>
            <w:tcW w:w="1564"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3441A4" w:rsidRPr="000D7F66" w:rsidRDefault="003441A4" w:rsidP="005D4020">
            <w:pPr>
              <w:pStyle w:val="PSDBTabelaNagwek"/>
              <w:rPr>
                <w:szCs w:val="14"/>
              </w:rPr>
            </w:pPr>
            <w:r w:rsidRPr="000D7F66">
              <w:rPr>
                <w:szCs w:val="14"/>
              </w:rPr>
              <w:t>Zakres informacji</w:t>
            </w:r>
          </w:p>
        </w:tc>
        <w:tc>
          <w:tcPr>
            <w:tcW w:w="11640"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3441A4" w:rsidRPr="000D7F66" w:rsidRDefault="003441A4" w:rsidP="005D4020">
            <w:pPr>
              <w:pStyle w:val="PSDBTabelaNagwek"/>
              <w:rPr>
                <w:szCs w:val="14"/>
              </w:rPr>
            </w:pPr>
            <w:r w:rsidRPr="000D7F66">
              <w:rPr>
                <w:szCs w:val="14"/>
              </w:rPr>
              <w:t>Opis</w:t>
            </w:r>
          </w:p>
        </w:tc>
      </w:tr>
      <w:tr w:rsidR="003441A4" w:rsidRPr="000D7F66" w:rsidTr="002A78B8">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31001" w:rsidP="005D4020">
            <w:pPr>
              <w:pStyle w:val="PSDBTabelaNormalny"/>
              <w:rPr>
                <w:sz w:val="12"/>
                <w:szCs w:val="12"/>
              </w:rPr>
            </w:pPr>
            <w:r w:rsidRPr="000D7F66">
              <w:rPr>
                <w:sz w:val="12"/>
                <w:szCs w:val="12"/>
              </w:rPr>
              <w:t>4.1.1.1</w:t>
            </w:r>
          </w:p>
        </w:tc>
        <w:tc>
          <w:tcPr>
            <w:tcW w:w="1564" w:type="dxa"/>
            <w:tcBorders>
              <w:top w:val="nil"/>
              <w:left w:val="single" w:sz="4" w:space="0" w:color="999999"/>
              <w:bottom w:val="nil"/>
              <w:right w:val="single" w:sz="4" w:space="0" w:color="999999"/>
              <w:tl2br w:val="nil"/>
              <w:tr2bl w:val="nil"/>
            </w:tcBorders>
            <w:shd w:val="clear" w:color="auto" w:fill="ECF8F6"/>
          </w:tcPr>
          <w:p w:rsidR="003441A4" w:rsidRPr="000D7F66" w:rsidRDefault="003441A4" w:rsidP="005D4020">
            <w:pPr>
              <w:pStyle w:val="PSDBTabelaNormalny"/>
            </w:pPr>
            <w:r w:rsidRPr="000D7F66">
              <w:t>Identyfikacja wariantów</w:t>
            </w:r>
          </w:p>
        </w:tc>
        <w:tc>
          <w:tcPr>
            <w:tcW w:w="11640" w:type="dxa"/>
            <w:tcBorders>
              <w:top w:val="nil"/>
              <w:left w:val="single" w:sz="4" w:space="0" w:color="999999"/>
              <w:bottom w:val="nil"/>
              <w:right w:val="single" w:sz="4" w:space="0" w:color="999999"/>
              <w:tl2br w:val="nil"/>
              <w:tr2bl w:val="nil"/>
            </w:tcBorders>
            <w:shd w:val="clear" w:color="auto" w:fill="F9F9F9"/>
          </w:tcPr>
          <w:p w:rsidR="00331001" w:rsidRPr="000D7F66" w:rsidRDefault="00331001" w:rsidP="004466B0">
            <w:pPr>
              <w:pStyle w:val="PSDBTabelaNormalny"/>
              <w:jc w:val="both"/>
            </w:pPr>
            <w:r w:rsidRPr="000D7F66">
              <w:t>Wybierając możliwe warianty realizacji projektu, należy zwrócić uwagę, czy faktycznie przyczyniają się one do określania różnych zakresów i możliwości realizacji projektu. Chodzi tu o to, aby skupić się na ograniczonej liczbie istotnych i technicznie wykonalnych opcji. Dla ułatwienia wyboru wariantów należy o</w:t>
            </w:r>
            <w:r w:rsidR="004466B0">
              <w:t>d</w:t>
            </w:r>
            <w:r w:rsidRPr="000D7F66">
              <w:t>powiedzieć na pytanie: w jaki sposób można rozwiązać wcześniej zidentyfikowane problemy</w:t>
            </w:r>
            <w:r w:rsidR="004466B0">
              <w:t xml:space="preserve"> </w:t>
            </w:r>
            <w:r w:rsidRPr="000D7F66">
              <w:t xml:space="preserve">oraz potrzeby. </w:t>
            </w:r>
          </w:p>
          <w:p w:rsidR="00331001" w:rsidRPr="000D7F66" w:rsidRDefault="00331001" w:rsidP="00331001">
            <w:pPr>
              <w:spacing w:before="0"/>
              <w:rPr>
                <w:sz w:val="14"/>
                <w:szCs w:val="14"/>
              </w:rPr>
            </w:pPr>
            <w:r w:rsidRPr="000D7F66">
              <w:rPr>
                <w:sz w:val="14"/>
                <w:szCs w:val="14"/>
              </w:rPr>
              <w:t>Generalnie rzecz biorąc wybór wariantów do analizy może dotyczyć:</w:t>
            </w:r>
          </w:p>
          <w:p w:rsidR="00331001" w:rsidRPr="000D7F66" w:rsidRDefault="00331001" w:rsidP="00331001">
            <w:pPr>
              <w:numPr>
                <w:ilvl w:val="0"/>
                <w:numId w:val="39"/>
              </w:numPr>
              <w:spacing w:before="0"/>
              <w:rPr>
                <w:sz w:val="14"/>
                <w:szCs w:val="14"/>
              </w:rPr>
            </w:pPr>
            <w:r w:rsidRPr="000D7F66">
              <w:rPr>
                <w:sz w:val="14"/>
                <w:szCs w:val="14"/>
              </w:rPr>
              <w:t xml:space="preserve">lokalizacji (np. ulokowanie budowanego obiektu na działkach należących do </w:t>
            </w:r>
            <w:r w:rsidR="00332FD5">
              <w:rPr>
                <w:sz w:val="14"/>
                <w:szCs w:val="14"/>
              </w:rPr>
              <w:t>wnioskodawcy</w:t>
            </w:r>
            <w:r w:rsidRPr="000D7F66">
              <w:rPr>
                <w:sz w:val="14"/>
                <w:szCs w:val="14"/>
              </w:rPr>
              <w:t xml:space="preserve"> lub ulokowanie go w innej, lepszej lokalizacji,; przeprowadzenie infrastruktury liniowej w otulinie obszaru chronionego lub poza nią co będzie powiązane z pozyskaniem nieruchomości.</w:t>
            </w:r>
            <w:r w:rsidR="00126919" w:rsidRPr="000D7F66">
              <w:rPr>
                <w:sz w:val="14"/>
                <w:szCs w:val="14"/>
              </w:rPr>
              <w:t xml:space="preserve"> </w:t>
            </w:r>
            <w:r w:rsidRPr="000D7F66">
              <w:rPr>
                <w:sz w:val="14"/>
                <w:szCs w:val="14"/>
              </w:rPr>
              <w:t xml:space="preserve">itp.), </w:t>
            </w:r>
          </w:p>
          <w:p w:rsidR="00331001" w:rsidRPr="000D7F66" w:rsidRDefault="00331001" w:rsidP="00331001">
            <w:pPr>
              <w:numPr>
                <w:ilvl w:val="0"/>
                <w:numId w:val="39"/>
              </w:numPr>
              <w:spacing w:before="0"/>
            </w:pPr>
            <w:r w:rsidRPr="000D7F66">
              <w:rPr>
                <w:sz w:val="14"/>
                <w:szCs w:val="14"/>
              </w:rPr>
              <w:t xml:space="preserve">zakresu inwestycyjnego projektu w kontekście spełniania w różnym zakresie kryteriów technicznych, ekonomicznych, środowiskowych i społecznych, (np. budowa nowego obiektu lub rozbudowa/ modernizacja istniejącego obiektu; wydzielenie pasu dla rowerów na istniejących chodnikach </w:t>
            </w:r>
            <w:r w:rsidR="004466B0">
              <w:rPr>
                <w:sz w:val="14"/>
                <w:szCs w:val="14"/>
              </w:rPr>
              <w:br/>
            </w:r>
            <w:r w:rsidRPr="000D7F66">
              <w:rPr>
                <w:sz w:val="14"/>
                <w:szCs w:val="14"/>
              </w:rPr>
              <w:t xml:space="preserve">lub </w:t>
            </w:r>
            <w:r w:rsidRPr="004B0844">
              <w:rPr>
                <w:sz w:val="14"/>
                <w:szCs w:val="14"/>
              </w:rPr>
              <w:t xml:space="preserve">wybudowanie nowej ścieżki rowerowej itp.) </w:t>
            </w:r>
          </w:p>
          <w:p w:rsidR="00331001" w:rsidRPr="000D7F66" w:rsidRDefault="00331001" w:rsidP="00331001">
            <w:pPr>
              <w:numPr>
                <w:ilvl w:val="0"/>
                <w:numId w:val="39"/>
              </w:numPr>
              <w:spacing w:before="0"/>
              <w:rPr>
                <w:sz w:val="14"/>
                <w:szCs w:val="14"/>
              </w:rPr>
            </w:pPr>
            <w:r w:rsidRPr="000D7F66">
              <w:rPr>
                <w:sz w:val="14"/>
                <w:szCs w:val="14"/>
              </w:rPr>
              <w:t xml:space="preserve">skali i zasięgu projektu w kontekście spełniania w różnym zakresie kryteriów technicznych, ekonomicznych, środowiskowych i społecznych </w:t>
            </w:r>
            <w:r w:rsidR="004466B0">
              <w:rPr>
                <w:sz w:val="14"/>
                <w:szCs w:val="14"/>
              </w:rPr>
              <w:br/>
            </w:r>
            <w:r w:rsidRPr="000D7F66">
              <w:rPr>
                <w:sz w:val="14"/>
                <w:szCs w:val="14"/>
              </w:rPr>
              <w:t xml:space="preserve">(w zależności od zgłaszanych potrzeb oraz prognoz dotyczących przyszłego popytu np. na usługi turystyczne, przejazdy koleją, miejsca w gimnazjum, sieć ścieżek rowerowych w gminie, co może mieć wpływ na wielkość inwestycji, która musi obsłużyć </w:t>
            </w:r>
            <w:r w:rsidR="00332FD5">
              <w:rPr>
                <w:sz w:val="14"/>
                <w:szCs w:val="14"/>
              </w:rPr>
              <w:t>zwiększoną liczbę użytkowników)</w:t>
            </w:r>
            <w:r w:rsidR="004466B0">
              <w:rPr>
                <w:sz w:val="14"/>
                <w:szCs w:val="14"/>
              </w:rPr>
              <w:t>.</w:t>
            </w:r>
          </w:p>
          <w:p w:rsidR="00C33F6A" w:rsidRDefault="00C33F6A" w:rsidP="00331001">
            <w:pPr>
              <w:rPr>
                <w:sz w:val="14"/>
                <w:szCs w:val="14"/>
              </w:rPr>
            </w:pPr>
            <w:r w:rsidRPr="002A78B8">
              <w:rPr>
                <w:sz w:val="14"/>
                <w:szCs w:val="14"/>
              </w:rPr>
              <w:t xml:space="preserve">W przypadku projektów hybrydowych co najmniej jeden z wariantów strategicznych musi zakładać samodzielną realizację projektu przez wnioskodawcę i co najmniej jeden realizację projektu w formule PPP. Porównanie wariantów musi uwzględniać wnioski płynące z analizy </w:t>
            </w:r>
            <w:proofErr w:type="spellStart"/>
            <w:r w:rsidRPr="002A78B8">
              <w:rPr>
                <w:sz w:val="14"/>
                <w:szCs w:val="14"/>
              </w:rPr>
              <w:t>przedrealizacyjnej</w:t>
            </w:r>
            <w:proofErr w:type="spellEnd"/>
            <w:r w:rsidRPr="002A78B8">
              <w:rPr>
                <w:sz w:val="14"/>
                <w:szCs w:val="14"/>
              </w:rPr>
              <w:t>.</w:t>
            </w:r>
          </w:p>
          <w:p w:rsidR="00331001" w:rsidRPr="000D7F66" w:rsidRDefault="00331001" w:rsidP="00331001">
            <w:pPr>
              <w:rPr>
                <w:sz w:val="14"/>
                <w:szCs w:val="14"/>
              </w:rPr>
            </w:pPr>
            <w:r w:rsidRPr="000D7F66">
              <w:rPr>
                <w:sz w:val="14"/>
                <w:szCs w:val="14"/>
              </w:rPr>
              <w:t xml:space="preserve">Należy rozróżnić warianty możliwości realizacji celów (analiza strategiczna) od wariantów techniczno-technologicznych (analiza rozwiązań technologicznych). </w:t>
            </w:r>
            <w:r w:rsidRPr="000D7F66">
              <w:rPr>
                <w:b/>
                <w:sz w:val="14"/>
                <w:szCs w:val="14"/>
              </w:rPr>
              <w:t>Rozwiązań technologicznych nie należy prezentować w tym punkcie</w:t>
            </w:r>
            <w:r w:rsidRPr="000D7F66">
              <w:rPr>
                <w:sz w:val="14"/>
                <w:szCs w:val="14"/>
              </w:rPr>
              <w:t>, bowiem trudne jest uzyskanie wartościowych wniosków poprzez analizę czysto technicznych możliwości (np. budowę kanalizacji sanitarnej grawitacyjnej z budową przepompowni ścieków), pomijających często kontekst środowiskowy. Niedopuszczalne jest również przyjmowanie do porównań niewykonalnych wariantów (np. budowa parkingu podziemnego na terenach o wysokim poziomie wód podziemnych).</w:t>
            </w:r>
          </w:p>
          <w:p w:rsidR="00331001" w:rsidRPr="000D7F66" w:rsidRDefault="00331001" w:rsidP="00331001">
            <w:pPr>
              <w:rPr>
                <w:sz w:val="14"/>
                <w:szCs w:val="14"/>
              </w:rPr>
            </w:pPr>
            <w:r w:rsidRPr="000D7F66">
              <w:rPr>
                <w:sz w:val="14"/>
                <w:szCs w:val="14"/>
              </w:rPr>
              <w:t xml:space="preserve">Warto podkreślić, że jeżeli najbardziej logiczne rozwiązanie (np. rozbudowa obiektu) jest z jakichś powodów niewykonalne (np. pod względem technicznym rozbudowa w płaszczyźnie poziomej jest niemożliwa z powodu braku wystarczającego miejsca, a w płaszczyźnie pionowej z powodu zbyt niskiej wytrzymałości ścian nośnych obiektu) – należy to wskazać w tekście. W ten sposób </w:t>
            </w:r>
            <w:r w:rsidR="00332FD5">
              <w:rPr>
                <w:sz w:val="14"/>
                <w:szCs w:val="14"/>
              </w:rPr>
              <w:t>wnioskodawca</w:t>
            </w:r>
            <w:r w:rsidRPr="000D7F66">
              <w:rPr>
                <w:sz w:val="14"/>
                <w:szCs w:val="14"/>
              </w:rPr>
              <w:t xml:space="preserve"> wykaże, że brał pod uwagę dane rozwiązanie ale nie jest ono według niego wykonalne. </w:t>
            </w:r>
          </w:p>
          <w:p w:rsidR="00331001" w:rsidRPr="000D7F66" w:rsidRDefault="00331001" w:rsidP="00331001">
            <w:pPr>
              <w:rPr>
                <w:sz w:val="14"/>
                <w:szCs w:val="14"/>
              </w:rPr>
            </w:pPr>
          </w:p>
          <w:p w:rsidR="00331001" w:rsidRPr="000D7F66" w:rsidRDefault="00331001" w:rsidP="00331001">
            <w:pPr>
              <w:rPr>
                <w:sz w:val="14"/>
                <w:szCs w:val="14"/>
              </w:rPr>
            </w:pPr>
            <w:r w:rsidRPr="000D7F66">
              <w:rPr>
                <w:sz w:val="14"/>
                <w:szCs w:val="14"/>
              </w:rPr>
              <w:t xml:space="preserve">Każdy z wariantów należy krótko nazwać (np. „budowa nowego obiektu”), a następnie opisać nie tylko w kontekście celów, jakie będzie realizował ale także </w:t>
            </w:r>
            <w:r w:rsidRPr="000D7F66">
              <w:rPr>
                <w:sz w:val="14"/>
                <w:szCs w:val="14"/>
              </w:rPr>
              <w:lastRenderedPageBreak/>
              <w:t>krótkiej charakterystyki wykonalności (przy czym nie należy tu szczegółowo opisywać aspektów techniczno-technologicznych każdego z</w:t>
            </w:r>
            <w:r w:rsidR="00126919" w:rsidRPr="000D7F66">
              <w:rPr>
                <w:sz w:val="14"/>
                <w:szCs w:val="14"/>
              </w:rPr>
              <w:t xml:space="preserve"> </w:t>
            </w:r>
            <w:r w:rsidRPr="000D7F66">
              <w:rPr>
                <w:sz w:val="14"/>
                <w:szCs w:val="14"/>
              </w:rPr>
              <w:t>wariantów – będą one przedmiotem dalszej analizy i wyboru wariantu technologicznego):</w:t>
            </w:r>
          </w:p>
          <w:p w:rsidR="00331001" w:rsidRPr="000D7F66" w:rsidRDefault="00331001" w:rsidP="00331001">
            <w:pPr>
              <w:numPr>
                <w:ilvl w:val="0"/>
                <w:numId w:val="40"/>
              </w:numPr>
              <w:rPr>
                <w:sz w:val="14"/>
                <w:szCs w:val="14"/>
              </w:rPr>
            </w:pPr>
            <w:r w:rsidRPr="000D7F66">
              <w:rPr>
                <w:sz w:val="14"/>
                <w:szCs w:val="14"/>
              </w:rPr>
              <w:t>technicznej: niezbędnych praw, pozwoleń lub możliwości uzyskania tych praw, pozwoleń, możliwości obsłużenia określonej w podrozdziale 1.2 liczby użytkowników i uzyskania zakładanego poziomu rezultatów lub ograniczeń w tym zakresie, szczególny sposób zaplanowania zadań w harmonogramie, aby był on racjonalny i wykonalny, ryzyk związanych z realizacją projektu, a także sposoby zapewnienia trwałości rezultatów (jeżeli ten aspekt dotyczy danego projektu),</w:t>
            </w:r>
          </w:p>
          <w:p w:rsidR="00331001" w:rsidRPr="000D7F66" w:rsidRDefault="00331001" w:rsidP="00331001">
            <w:pPr>
              <w:numPr>
                <w:ilvl w:val="0"/>
                <w:numId w:val="40"/>
              </w:numPr>
              <w:rPr>
                <w:sz w:val="14"/>
                <w:szCs w:val="14"/>
              </w:rPr>
            </w:pPr>
            <w:r w:rsidRPr="000D7F66">
              <w:rPr>
                <w:sz w:val="14"/>
                <w:szCs w:val="14"/>
              </w:rPr>
              <w:t xml:space="preserve">ekonomicznej: dysponowania środkami na realizację projektu lub możliwościami ich pozyskania, źródeł finansowania danego wariantu, </w:t>
            </w:r>
          </w:p>
          <w:p w:rsidR="00331001" w:rsidRPr="000D7F66" w:rsidRDefault="00331001" w:rsidP="00331001">
            <w:pPr>
              <w:numPr>
                <w:ilvl w:val="0"/>
                <w:numId w:val="40"/>
              </w:numPr>
              <w:rPr>
                <w:sz w:val="14"/>
                <w:szCs w:val="14"/>
              </w:rPr>
            </w:pPr>
            <w:r w:rsidRPr="000D7F66">
              <w:rPr>
                <w:sz w:val="14"/>
                <w:szCs w:val="14"/>
              </w:rPr>
              <w:t xml:space="preserve">instytucjonalnej: kadry, doświadczenia, struktury organizacyjnej </w:t>
            </w:r>
            <w:r w:rsidR="00332FD5">
              <w:rPr>
                <w:sz w:val="14"/>
                <w:szCs w:val="14"/>
              </w:rPr>
              <w:t>wnioskodawcy</w:t>
            </w:r>
            <w:r w:rsidRPr="000D7F66">
              <w:rPr>
                <w:sz w:val="14"/>
                <w:szCs w:val="14"/>
              </w:rPr>
              <w:t xml:space="preserve"> zapewniającej poprawną realizację danego wariantu, konieczność wprowadzenia nowego partnera lub partnerów, posiadający specyficzne kompetencje, bez których nie jest możliwa realizacja tych zadań,</w:t>
            </w:r>
          </w:p>
          <w:p w:rsidR="002A0700" w:rsidRDefault="00331001" w:rsidP="00EA6555">
            <w:pPr>
              <w:numPr>
                <w:ilvl w:val="0"/>
                <w:numId w:val="40"/>
              </w:numPr>
            </w:pPr>
            <w:r w:rsidRPr="000D7F66">
              <w:rPr>
                <w:sz w:val="14"/>
                <w:szCs w:val="14"/>
              </w:rPr>
              <w:t>środowiskowej: dokumentacji oceny oddziaływania na środowisko lub sposobu uzyskania odpowiednich decyzji składających się na zezwolenie realizacji inwestycji, ryzyk związanych z oddziaływaniem na środowisko, w tym ryzyka związanego ze skutkami zmiany klimatu i ekstremalnymi zdarzeniami pogodowymi, w tym klęskami żywiołowymi.</w:t>
            </w:r>
          </w:p>
        </w:tc>
      </w:tr>
    </w:tbl>
    <w:p w:rsidR="00BE5146" w:rsidRDefault="00BE5146">
      <w:r>
        <w:lastRenderedPageBreak/>
        <w:br w:type="page"/>
      </w:r>
    </w:p>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tblPr>
      <w:tblGrid>
        <w:gridCol w:w="654"/>
        <w:gridCol w:w="1564"/>
        <w:gridCol w:w="586"/>
        <w:gridCol w:w="2188"/>
        <w:gridCol w:w="586"/>
        <w:gridCol w:w="2259"/>
        <w:gridCol w:w="586"/>
        <w:gridCol w:w="5435"/>
      </w:tblGrid>
      <w:tr w:rsidR="003441A4" w:rsidRPr="000D7F66" w:rsidTr="00BE5146">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31001" w:rsidP="005D4020">
            <w:pPr>
              <w:pStyle w:val="PSDBTabelaNormalny"/>
              <w:rPr>
                <w:sz w:val="12"/>
                <w:szCs w:val="12"/>
              </w:rPr>
            </w:pPr>
            <w:r w:rsidRPr="000D7F66">
              <w:rPr>
                <w:sz w:val="12"/>
                <w:szCs w:val="12"/>
              </w:rPr>
              <w:lastRenderedPageBreak/>
              <w:t>4.1.1.2</w:t>
            </w:r>
          </w:p>
        </w:tc>
        <w:tc>
          <w:tcPr>
            <w:tcW w:w="1564"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Pr="000D7F66" w:rsidRDefault="003441A4" w:rsidP="005D4020">
            <w:pPr>
              <w:pStyle w:val="PSDBTabelaNormalny"/>
            </w:pPr>
            <w:r w:rsidRPr="000D7F66">
              <w:t xml:space="preserve">Opis wariantów </w:t>
            </w:r>
          </w:p>
        </w:tc>
        <w:tc>
          <w:tcPr>
            <w:tcW w:w="11640" w:type="dxa"/>
            <w:gridSpan w:val="6"/>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r w:rsidRPr="000D7F66">
              <w:t>W jakim stopniu zidentyfikowane warianty odpowiadają na potrzeby społeczności?</w:t>
            </w:r>
          </w:p>
          <w:p w:rsidR="003441A4" w:rsidRPr="000D7F66" w:rsidRDefault="003441A4" w:rsidP="005D4020">
            <w:pPr>
              <w:pStyle w:val="PSDBTabelaNormalny"/>
              <w:rPr>
                <w:rFonts w:cs="Verdana"/>
              </w:rPr>
            </w:pPr>
            <w:r w:rsidRPr="000D7F66">
              <w:rPr>
                <w:rFonts w:cs="Verdana"/>
              </w:rPr>
              <w:t>Czy i jakie działania (które zakłada każdy z wariantów) doprowadzą do osiągnięcia celu i zaspokojenia potrzeb?</w:t>
            </w:r>
          </w:p>
          <w:p w:rsidR="003441A4" w:rsidRPr="000D7F66" w:rsidRDefault="003441A4" w:rsidP="005D4020">
            <w:pPr>
              <w:pStyle w:val="PSDBTabelaNormalny"/>
            </w:pPr>
            <w:r w:rsidRPr="000D7F66">
              <w:rPr>
                <w:rFonts w:cs="Verdana"/>
              </w:rPr>
              <w:t>Cz</w:t>
            </w:r>
            <w:r w:rsidRPr="000D7F66">
              <w:t>ego dany sposób wymaga?</w:t>
            </w:r>
          </w:p>
        </w:tc>
      </w:tr>
      <w:tr w:rsidR="003441A4" w:rsidRPr="000D7F66" w:rsidTr="00BE5146">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5D4020">
            <w:pPr>
              <w:pStyle w:val="PSDBTabelaNormalny"/>
              <w:rPr>
                <w:sz w:val="12"/>
                <w:szCs w:val="12"/>
              </w:rPr>
            </w:pPr>
          </w:p>
        </w:tc>
        <w:tc>
          <w:tcPr>
            <w:tcW w:w="1564"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Pr="000D7F66" w:rsidRDefault="003441A4" w:rsidP="005D4020">
            <w:pPr>
              <w:pStyle w:val="PSDBTabelaNormalny"/>
            </w:pPr>
            <w:r w:rsidRPr="000D7F66">
              <w:t>Wariant 1</w:t>
            </w:r>
          </w:p>
        </w:tc>
        <w:tc>
          <w:tcPr>
            <w:tcW w:w="11640" w:type="dxa"/>
            <w:gridSpan w:val="6"/>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r>
      <w:tr w:rsidR="003441A4" w:rsidRPr="000D7F66" w:rsidTr="00BE5146">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5D4020">
            <w:pPr>
              <w:pStyle w:val="PSDBTabelaNormalny"/>
              <w:rPr>
                <w:sz w:val="12"/>
                <w:szCs w:val="12"/>
              </w:rPr>
            </w:pPr>
          </w:p>
        </w:tc>
        <w:tc>
          <w:tcPr>
            <w:tcW w:w="1564"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Pr="000D7F66" w:rsidRDefault="003441A4" w:rsidP="005D4020">
            <w:pPr>
              <w:pStyle w:val="PSDBTabelaNormalny"/>
            </w:pPr>
            <w:r w:rsidRPr="000D7F66">
              <w:t>Wariant 2</w:t>
            </w:r>
          </w:p>
        </w:tc>
        <w:tc>
          <w:tcPr>
            <w:tcW w:w="11640" w:type="dxa"/>
            <w:gridSpan w:val="6"/>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r>
      <w:tr w:rsidR="003441A4" w:rsidRPr="000D7F66" w:rsidTr="00BE5146">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5D4020">
            <w:pPr>
              <w:pStyle w:val="PSDBTabelaNormalny"/>
              <w:rPr>
                <w:sz w:val="12"/>
                <w:szCs w:val="12"/>
              </w:rPr>
            </w:pPr>
          </w:p>
        </w:tc>
        <w:tc>
          <w:tcPr>
            <w:tcW w:w="1564"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Pr="000D7F66" w:rsidRDefault="003441A4" w:rsidP="005D4020">
            <w:pPr>
              <w:pStyle w:val="PSDBTabelaNormalny"/>
            </w:pPr>
            <w:r w:rsidRPr="000D7F66">
              <w:t>Wariant 3</w:t>
            </w:r>
          </w:p>
        </w:tc>
        <w:tc>
          <w:tcPr>
            <w:tcW w:w="11640" w:type="dxa"/>
            <w:gridSpan w:val="6"/>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r>
      <w:tr w:rsidR="003441A4" w:rsidRPr="000D7F66" w:rsidTr="00BE5146">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5D4020">
            <w:pPr>
              <w:pStyle w:val="PSDBTabelaNormalny"/>
              <w:rPr>
                <w:sz w:val="12"/>
                <w:szCs w:val="12"/>
              </w:rPr>
            </w:pPr>
          </w:p>
        </w:tc>
        <w:tc>
          <w:tcPr>
            <w:tcW w:w="1564"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Pr="000D7F66" w:rsidRDefault="003441A4" w:rsidP="005D4020">
            <w:pPr>
              <w:pStyle w:val="PSDBTabelaNormalny"/>
            </w:pPr>
            <w:r w:rsidRPr="000D7F66">
              <w:t>Wybór wariantu strategicznego</w:t>
            </w:r>
          </w:p>
        </w:tc>
        <w:tc>
          <w:tcPr>
            <w:tcW w:w="11640" w:type="dxa"/>
            <w:gridSpan w:val="6"/>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126919" w:rsidRPr="000D7F66" w:rsidRDefault="00126919" w:rsidP="00126919">
            <w:pPr>
              <w:rPr>
                <w:sz w:val="14"/>
                <w:szCs w:val="14"/>
              </w:rPr>
            </w:pPr>
            <w:r w:rsidRPr="000D7F66">
              <w:rPr>
                <w:sz w:val="14"/>
                <w:szCs w:val="14"/>
              </w:rPr>
              <w:t>Dla działań, dla których Zachodniopomorski Komitet Monitorujący wskazał kryteria jakościowe wybór wariantu strategicznego musi zostać przeprowadzony za pomocą analizy wielokryteriowej opartej na tych kryteriach</w:t>
            </w:r>
            <w:r w:rsidR="00C82315">
              <w:rPr>
                <w:sz w:val="14"/>
                <w:szCs w:val="14"/>
              </w:rPr>
              <w:t>.</w:t>
            </w:r>
            <w:r w:rsidRPr="000D7F66">
              <w:rPr>
                <w:sz w:val="14"/>
                <w:szCs w:val="14"/>
              </w:rPr>
              <w:t xml:space="preserve">  </w:t>
            </w:r>
          </w:p>
          <w:p w:rsidR="00126919" w:rsidRPr="000D7F66" w:rsidRDefault="00126919" w:rsidP="00126919">
            <w:pPr>
              <w:rPr>
                <w:sz w:val="14"/>
                <w:szCs w:val="14"/>
              </w:rPr>
            </w:pPr>
            <w:r w:rsidRPr="000D7F66">
              <w:rPr>
                <w:sz w:val="14"/>
                <w:szCs w:val="14"/>
              </w:rPr>
              <w:t>Ocenę wszystkich wariantów strategicznych należy przeprowadzić wszystkimi kryteriami punktowymi z karty oceny projektu (ale bez kryteriów efektywności kosztowej), stosowanej podczas wyboru projektów w danym konkursie, zawartej w Regulaminie konkursu/naboru:</w:t>
            </w:r>
          </w:p>
          <w:p w:rsidR="00126919" w:rsidRPr="000D7F66" w:rsidRDefault="00126919" w:rsidP="00126919">
            <w:pPr>
              <w:numPr>
                <w:ilvl w:val="0"/>
                <w:numId w:val="42"/>
              </w:numPr>
              <w:rPr>
                <w:sz w:val="14"/>
                <w:szCs w:val="14"/>
              </w:rPr>
            </w:pPr>
            <w:r w:rsidRPr="000D7F66">
              <w:rPr>
                <w:sz w:val="14"/>
                <w:szCs w:val="14"/>
              </w:rPr>
              <w:t>kryteriami trafności: oceny wszystkich wariantów strategicznych dokonujemy za pomocą wszystkich kryteriów trafności, przyznajemy punkty i mnożymy je przez wagi;</w:t>
            </w:r>
          </w:p>
          <w:p w:rsidR="00126919" w:rsidRPr="000D7F66" w:rsidRDefault="00126919" w:rsidP="00126919">
            <w:pPr>
              <w:numPr>
                <w:ilvl w:val="0"/>
                <w:numId w:val="42"/>
              </w:numPr>
              <w:rPr>
                <w:sz w:val="14"/>
                <w:szCs w:val="14"/>
              </w:rPr>
            </w:pPr>
            <w:r w:rsidRPr="000D7F66">
              <w:rPr>
                <w:sz w:val="14"/>
                <w:szCs w:val="14"/>
              </w:rPr>
              <w:t xml:space="preserve">kryteriami użyteczności: oceny wszystkich wariantów strategicznych dokonujemy za pomocą wszystkich kryteriów użyteczności, przyznajemy punkty </w:t>
            </w:r>
            <w:r w:rsidR="004466B0">
              <w:rPr>
                <w:sz w:val="14"/>
                <w:szCs w:val="14"/>
              </w:rPr>
              <w:br/>
            </w:r>
            <w:r w:rsidRPr="000D7F66">
              <w:rPr>
                <w:sz w:val="14"/>
                <w:szCs w:val="14"/>
              </w:rPr>
              <w:t>i mnożymy je przez wagi.</w:t>
            </w:r>
          </w:p>
          <w:p w:rsidR="00126919" w:rsidRPr="000D7F66" w:rsidRDefault="00126919" w:rsidP="00126919">
            <w:pPr>
              <w:rPr>
                <w:sz w:val="14"/>
                <w:szCs w:val="14"/>
              </w:rPr>
            </w:pPr>
          </w:p>
          <w:p w:rsidR="00126919" w:rsidRPr="000D7F66" w:rsidRDefault="00126919" w:rsidP="00126919">
            <w:pPr>
              <w:rPr>
                <w:sz w:val="14"/>
                <w:szCs w:val="14"/>
              </w:rPr>
            </w:pPr>
            <w:r w:rsidRPr="000D7F66">
              <w:rPr>
                <w:sz w:val="14"/>
                <w:szCs w:val="14"/>
              </w:rPr>
              <w:t xml:space="preserve">Dla działań, dla których Zachodniopomorski Komitet Monitorujący nie wskazał kryteriów jakościowych wybór wariantu strategicznego musi zostać przeprowadzony za pomocą analizy wielokryteriowej opartej na kryteriach jakościowych adekwatnych dla danego działania i przedmiotu projektu wskazanych przez wnioskodawcę. </w:t>
            </w:r>
          </w:p>
          <w:p w:rsidR="00331001" w:rsidRPr="000D7F66" w:rsidRDefault="00331001" w:rsidP="00331001">
            <w:pPr>
              <w:rPr>
                <w:sz w:val="14"/>
                <w:szCs w:val="14"/>
              </w:rPr>
            </w:pPr>
          </w:p>
          <w:p w:rsidR="003441A4" w:rsidRPr="000D7F66" w:rsidRDefault="00331001" w:rsidP="00617741">
            <w:r w:rsidRPr="000D7F66">
              <w:rPr>
                <w:sz w:val="14"/>
                <w:szCs w:val="14"/>
              </w:rPr>
              <w:t>Jeżeli ocena niektórymi kryteriami nie różnicuje wariantów (dla każdego wariantu jest taka sama), można tą część oceny potraktować zbiorczo. Przy każdej ocenie należy uzasadnić przyznane punkty. Po dokonaniu oceny punktowej i przemnożeniu punktów przez odpowiednie wagi, sumujemy wszystkie punkty uzyskane przez każdy</w:t>
            </w:r>
            <w:r w:rsidR="004466B0">
              <w:rPr>
                <w:sz w:val="14"/>
                <w:szCs w:val="14"/>
              </w:rPr>
              <w:t>m</w:t>
            </w:r>
            <w:r w:rsidRPr="000D7F66">
              <w:rPr>
                <w:sz w:val="14"/>
                <w:szCs w:val="14"/>
              </w:rPr>
              <w:t xml:space="preserve"> z wariantów.</w:t>
            </w:r>
          </w:p>
        </w:tc>
      </w:tr>
      <w:tr w:rsidR="003441A4" w:rsidRPr="000D7F66" w:rsidTr="00BE5146">
        <w:trPr>
          <w:trHeight w:val="70"/>
        </w:trPr>
        <w:tc>
          <w:tcPr>
            <w:tcW w:w="654" w:type="dxa"/>
            <w:vMerge w:val="restart"/>
            <w:tcBorders>
              <w:top w:val="single" w:sz="4" w:space="0" w:color="999999"/>
              <w:left w:val="single" w:sz="4" w:space="0" w:color="999999"/>
              <w:right w:val="single" w:sz="4" w:space="0" w:color="999999"/>
            </w:tcBorders>
            <w:shd w:val="clear" w:color="auto" w:fill="auto"/>
          </w:tcPr>
          <w:p w:rsidR="003441A4" w:rsidRPr="000D7F66" w:rsidRDefault="003441A4" w:rsidP="005D4020">
            <w:pPr>
              <w:pStyle w:val="PSDBTabelaNormalny"/>
              <w:rPr>
                <w:sz w:val="12"/>
                <w:szCs w:val="12"/>
              </w:rPr>
            </w:pPr>
          </w:p>
        </w:tc>
        <w:tc>
          <w:tcPr>
            <w:tcW w:w="1564" w:type="dxa"/>
            <w:vMerge w:val="restart"/>
            <w:tcBorders>
              <w:top w:val="single" w:sz="4" w:space="0" w:color="999999"/>
              <w:left w:val="single" w:sz="4" w:space="0" w:color="999999"/>
              <w:right w:val="single" w:sz="4" w:space="0" w:color="999999"/>
              <w:tl2br w:val="nil"/>
              <w:tr2bl w:val="nil"/>
            </w:tcBorders>
            <w:shd w:val="clear" w:color="auto" w:fill="ECF8F6"/>
          </w:tcPr>
          <w:p w:rsidR="003441A4" w:rsidRPr="000D7F66" w:rsidRDefault="003441A4" w:rsidP="005D4020">
            <w:pPr>
              <w:pStyle w:val="PSDBTabelaNormalny"/>
            </w:pPr>
            <w:r w:rsidRPr="000D7F66">
              <w:t>Kryteria</w:t>
            </w:r>
          </w:p>
        </w:tc>
        <w:tc>
          <w:tcPr>
            <w:tcW w:w="2774"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r w:rsidRPr="000D7F66">
              <w:t>Wariant 1 (nazwa)</w:t>
            </w:r>
          </w:p>
        </w:tc>
        <w:tc>
          <w:tcPr>
            <w:tcW w:w="2845"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r w:rsidRPr="000D7F66">
              <w:t>Wariant 1 (nazwa)</w:t>
            </w:r>
          </w:p>
        </w:tc>
        <w:tc>
          <w:tcPr>
            <w:tcW w:w="6021"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r w:rsidRPr="000D7F66">
              <w:t>Wariant 1 (nazwa)</w:t>
            </w:r>
          </w:p>
        </w:tc>
      </w:tr>
      <w:tr w:rsidR="003441A4" w:rsidRPr="000D7F66" w:rsidTr="00BE5146">
        <w:trPr>
          <w:trHeight w:val="70"/>
        </w:trPr>
        <w:tc>
          <w:tcPr>
            <w:tcW w:w="654" w:type="dxa"/>
            <w:vMerge/>
            <w:tcBorders>
              <w:left w:val="single" w:sz="4" w:space="0" w:color="999999"/>
              <w:bottom w:val="single" w:sz="4" w:space="0" w:color="999999"/>
              <w:right w:val="single" w:sz="4" w:space="0" w:color="999999"/>
            </w:tcBorders>
            <w:shd w:val="clear" w:color="auto" w:fill="auto"/>
          </w:tcPr>
          <w:p w:rsidR="003441A4" w:rsidRPr="000D7F66" w:rsidRDefault="003441A4" w:rsidP="005D4020">
            <w:pPr>
              <w:pStyle w:val="PSDBTabelaNormalny"/>
              <w:rPr>
                <w:sz w:val="12"/>
                <w:szCs w:val="12"/>
              </w:rPr>
            </w:pPr>
          </w:p>
        </w:tc>
        <w:tc>
          <w:tcPr>
            <w:tcW w:w="1564" w:type="dxa"/>
            <w:vMerge/>
            <w:tcBorders>
              <w:left w:val="single" w:sz="4" w:space="0" w:color="999999"/>
              <w:bottom w:val="single" w:sz="4" w:space="0" w:color="999999"/>
              <w:right w:val="single" w:sz="4" w:space="0" w:color="999999"/>
              <w:tl2br w:val="nil"/>
              <w:tr2bl w:val="nil"/>
            </w:tcBorders>
            <w:shd w:val="clear" w:color="auto" w:fill="ECF8F6"/>
          </w:tcPr>
          <w:p w:rsidR="003441A4" w:rsidRPr="000D7F66" w:rsidRDefault="003441A4" w:rsidP="005D4020">
            <w:pPr>
              <w:pStyle w:val="PSDBTabelaNormalny"/>
            </w:pPr>
          </w:p>
        </w:tc>
        <w:tc>
          <w:tcPr>
            <w:tcW w:w="58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31001" w:rsidP="005D4020">
            <w:pPr>
              <w:pStyle w:val="PSDBTabelaNormalny"/>
            </w:pPr>
            <w:proofErr w:type="spellStart"/>
            <w:r w:rsidRPr="000D7F66">
              <w:t>Pkt</w:t>
            </w:r>
            <w:proofErr w:type="spellEnd"/>
            <w:r w:rsidRPr="000D7F66">
              <w:t xml:space="preserve"> x waga</w:t>
            </w:r>
          </w:p>
        </w:tc>
        <w:tc>
          <w:tcPr>
            <w:tcW w:w="2188"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r w:rsidRPr="000D7F66">
              <w:t>Uzasadnienie</w:t>
            </w:r>
          </w:p>
        </w:tc>
        <w:tc>
          <w:tcPr>
            <w:tcW w:w="58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31001" w:rsidP="005D4020">
            <w:pPr>
              <w:pStyle w:val="PSDBTabelaNormalny"/>
            </w:pPr>
            <w:proofErr w:type="spellStart"/>
            <w:r w:rsidRPr="000D7F66">
              <w:t>Pkt</w:t>
            </w:r>
            <w:proofErr w:type="spellEnd"/>
            <w:r w:rsidRPr="000D7F66">
              <w:t xml:space="preserve"> x waga</w:t>
            </w:r>
          </w:p>
        </w:tc>
        <w:tc>
          <w:tcPr>
            <w:tcW w:w="2259"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r w:rsidRPr="000D7F66">
              <w:t>Uzasadnienie</w:t>
            </w:r>
          </w:p>
        </w:tc>
        <w:tc>
          <w:tcPr>
            <w:tcW w:w="58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31001" w:rsidP="005D4020">
            <w:pPr>
              <w:pStyle w:val="PSDBTabelaNormalny"/>
            </w:pPr>
            <w:proofErr w:type="spellStart"/>
            <w:r w:rsidRPr="000D7F66">
              <w:t>Pkt</w:t>
            </w:r>
            <w:proofErr w:type="spellEnd"/>
            <w:r w:rsidRPr="000D7F66">
              <w:t xml:space="preserve"> x waga</w:t>
            </w:r>
          </w:p>
        </w:tc>
        <w:tc>
          <w:tcPr>
            <w:tcW w:w="5435"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r w:rsidRPr="000D7F66">
              <w:t>Uzasadnienie</w:t>
            </w:r>
          </w:p>
        </w:tc>
      </w:tr>
      <w:tr w:rsidR="003441A4" w:rsidRPr="000D7F66" w:rsidTr="00BE5146">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5D4020">
            <w:pPr>
              <w:pStyle w:val="PSDBTabelaNormalny"/>
              <w:rPr>
                <w:sz w:val="12"/>
                <w:szCs w:val="12"/>
              </w:rPr>
            </w:pPr>
          </w:p>
        </w:tc>
        <w:tc>
          <w:tcPr>
            <w:tcW w:w="1564"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Pr="000D7F66" w:rsidRDefault="003441A4" w:rsidP="005D4020">
            <w:pPr>
              <w:pStyle w:val="PSDBTabelaNormalny"/>
            </w:pPr>
            <w:r w:rsidRPr="000D7F66">
              <w:t>Kolejne kryterium jakościowe (nazwa)</w:t>
            </w:r>
          </w:p>
        </w:tc>
        <w:tc>
          <w:tcPr>
            <w:tcW w:w="58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2188"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58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2259"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58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5435"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r>
      <w:tr w:rsidR="003441A4" w:rsidRPr="000D7F66" w:rsidTr="00BE5146">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5D4020">
            <w:pPr>
              <w:pStyle w:val="PSDBTabelaNormalny"/>
              <w:rPr>
                <w:sz w:val="12"/>
                <w:szCs w:val="12"/>
              </w:rPr>
            </w:pPr>
          </w:p>
        </w:tc>
        <w:tc>
          <w:tcPr>
            <w:tcW w:w="1564"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Pr="000D7F66" w:rsidRDefault="003441A4" w:rsidP="005D4020">
            <w:pPr>
              <w:pStyle w:val="PSDBTabelaNormalny"/>
            </w:pPr>
            <w:r w:rsidRPr="000D7F66">
              <w:t>Kolejne kryterium jakościowe (nazwa)</w:t>
            </w:r>
          </w:p>
        </w:tc>
        <w:tc>
          <w:tcPr>
            <w:tcW w:w="58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2188"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58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2259"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58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5435"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r>
      <w:tr w:rsidR="003441A4" w:rsidRPr="000D7F66" w:rsidTr="00BE5146">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5D4020">
            <w:pPr>
              <w:pStyle w:val="PSDBTabelaNormalny"/>
              <w:rPr>
                <w:sz w:val="12"/>
                <w:szCs w:val="12"/>
              </w:rPr>
            </w:pPr>
          </w:p>
        </w:tc>
        <w:tc>
          <w:tcPr>
            <w:tcW w:w="1564"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Pr="000D7F66" w:rsidRDefault="003441A4" w:rsidP="005D4020">
            <w:pPr>
              <w:pStyle w:val="PSDBTabelaNormalny"/>
            </w:pPr>
            <w:r w:rsidRPr="000D7F66">
              <w:t>Kolejne kryterium jakościowe (nazwa)</w:t>
            </w:r>
          </w:p>
        </w:tc>
        <w:tc>
          <w:tcPr>
            <w:tcW w:w="58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2188"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58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2259"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58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5435"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r>
      <w:tr w:rsidR="003441A4" w:rsidRPr="000D7F66" w:rsidTr="00BE5146">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5D4020">
            <w:pPr>
              <w:pStyle w:val="PSDBTabelaNormalny"/>
              <w:rPr>
                <w:sz w:val="12"/>
                <w:szCs w:val="12"/>
              </w:rPr>
            </w:pPr>
          </w:p>
        </w:tc>
        <w:tc>
          <w:tcPr>
            <w:tcW w:w="1564"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Pr="000D7F66" w:rsidRDefault="003441A4" w:rsidP="005D4020">
            <w:pPr>
              <w:pStyle w:val="PSDBTabelaNormalny"/>
            </w:pPr>
            <w:r w:rsidRPr="000D7F66">
              <w:t>Kolejne kryterium jakościowe (nazwa)</w:t>
            </w:r>
          </w:p>
        </w:tc>
        <w:tc>
          <w:tcPr>
            <w:tcW w:w="58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2188"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58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2259"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58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5435"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r>
      <w:tr w:rsidR="003441A4" w:rsidRPr="000D7F66" w:rsidTr="00BE5146">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5D4020">
            <w:pPr>
              <w:pStyle w:val="PSDBTabelaNormalny"/>
              <w:rPr>
                <w:sz w:val="12"/>
                <w:szCs w:val="12"/>
              </w:rPr>
            </w:pPr>
          </w:p>
        </w:tc>
        <w:tc>
          <w:tcPr>
            <w:tcW w:w="1564"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Pr="000D7F66" w:rsidRDefault="003441A4" w:rsidP="005D4020">
            <w:pPr>
              <w:pStyle w:val="PSDBTabelaNormalny"/>
            </w:pPr>
            <w:r w:rsidRPr="000D7F66">
              <w:t>Łącznie</w:t>
            </w:r>
          </w:p>
        </w:tc>
        <w:tc>
          <w:tcPr>
            <w:tcW w:w="58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2188"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58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2259"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58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c>
          <w:tcPr>
            <w:tcW w:w="5435"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pPr>
          </w:p>
        </w:tc>
      </w:tr>
      <w:tr w:rsidR="003441A4" w:rsidRPr="000D7F66" w:rsidTr="00BE5146">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3441A4" w:rsidRPr="004B0844" w:rsidRDefault="003441A4" w:rsidP="005D4020">
            <w:pPr>
              <w:pStyle w:val="PSDBTabelaNormalny"/>
              <w:rPr>
                <w:sz w:val="12"/>
                <w:szCs w:val="12"/>
              </w:rPr>
            </w:pPr>
          </w:p>
        </w:tc>
        <w:tc>
          <w:tcPr>
            <w:tcW w:w="1564"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Pr="000D7F66" w:rsidRDefault="003441A4" w:rsidP="005D4020">
            <w:pPr>
              <w:pStyle w:val="PSDBTabelaNormalny"/>
            </w:pPr>
            <w:r w:rsidRPr="000D7F66">
              <w:t>Wybrany wariant strategiczny</w:t>
            </w:r>
          </w:p>
        </w:tc>
        <w:tc>
          <w:tcPr>
            <w:tcW w:w="11640" w:type="dxa"/>
            <w:gridSpan w:val="6"/>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2A0700" w:rsidRDefault="003441A4" w:rsidP="00C33F6A">
            <w:r w:rsidRPr="000D7F66">
              <w:rPr>
                <w:sz w:val="14"/>
                <w:szCs w:val="14"/>
              </w:rPr>
              <w:t xml:space="preserve">Po dokonaniu analizy strategicznej należy wybrać ten wariant strategiczny, który uzyskał najwięcej punktów. Wariant ten zostanie poddany analizie rozwiązań technologicznych w drugim kroku. Jeżeli różne warianty strategiczne mają ten sam, unikatowy cel i takie same lub bardzo podobne efekty zewnętrzne </w:t>
            </w:r>
            <w:r w:rsidRPr="000D7F66">
              <w:rPr>
                <w:b/>
                <w:sz w:val="14"/>
                <w:szCs w:val="14"/>
              </w:rPr>
              <w:t>(uzyskały tyle samo punktów na ocenie wielokryteriowej)</w:t>
            </w:r>
            <w:r w:rsidRPr="000D7F66">
              <w:rPr>
                <w:sz w:val="14"/>
                <w:szCs w:val="14"/>
              </w:rPr>
              <w:t xml:space="preserve">, należy dla nich przeprowadzić analizę SWOT przedstawiając w tabeli wszystkie </w:t>
            </w:r>
            <w:r w:rsidR="007D1055">
              <w:rPr>
                <w:sz w:val="14"/>
                <w:szCs w:val="14"/>
              </w:rPr>
              <w:t>mocne</w:t>
            </w:r>
            <w:r w:rsidR="007D1055" w:rsidRPr="000D7F66">
              <w:rPr>
                <w:sz w:val="14"/>
                <w:szCs w:val="14"/>
              </w:rPr>
              <w:t xml:space="preserve"> </w:t>
            </w:r>
            <w:r w:rsidRPr="000D7F66">
              <w:rPr>
                <w:sz w:val="14"/>
                <w:szCs w:val="14"/>
              </w:rPr>
              <w:t>i słabe strony analizowanych wariantów oraz szanse i zagrożenia, w tym te dotyczące narażenia na zmianę klimatu i oceny ryzyka zmiany klimatu</w:t>
            </w:r>
            <w:r w:rsidR="00C82315">
              <w:rPr>
                <w:sz w:val="14"/>
                <w:szCs w:val="14"/>
              </w:rPr>
              <w:t>,</w:t>
            </w:r>
            <w:r w:rsidRPr="000D7F66">
              <w:rPr>
                <w:sz w:val="14"/>
                <w:szCs w:val="14"/>
              </w:rPr>
              <w:t xml:space="preserve"> a następnie uzasadnić wybór optymalnego wariantu</w:t>
            </w:r>
            <w:r w:rsidRPr="002A78B8">
              <w:rPr>
                <w:sz w:val="14"/>
                <w:szCs w:val="14"/>
              </w:rPr>
              <w:t>.</w:t>
            </w:r>
            <w:r w:rsidR="00C33F6A" w:rsidRPr="002A78B8">
              <w:rPr>
                <w:sz w:val="14"/>
                <w:szCs w:val="14"/>
              </w:rPr>
              <w:t xml:space="preserve"> W przypadku projektów hybrydowych wybór wariantu strategicznego musi uwzględniać wnioski płynące z analizy </w:t>
            </w:r>
            <w:proofErr w:type="spellStart"/>
            <w:r w:rsidR="00C33F6A" w:rsidRPr="002A78B8">
              <w:rPr>
                <w:sz w:val="14"/>
                <w:szCs w:val="14"/>
              </w:rPr>
              <w:t>przedrealizacyjnej</w:t>
            </w:r>
            <w:proofErr w:type="spellEnd"/>
            <w:r w:rsidR="00C33F6A" w:rsidRPr="002A78B8">
              <w:rPr>
                <w:sz w:val="14"/>
                <w:szCs w:val="14"/>
              </w:rPr>
              <w:t>.</w:t>
            </w:r>
          </w:p>
        </w:tc>
      </w:tr>
    </w:tbl>
    <w:p w:rsidR="00EC13AF" w:rsidRPr="000D7F66" w:rsidRDefault="00020ABB" w:rsidP="00753CD9">
      <w:pPr>
        <w:pStyle w:val="Nagwek3"/>
      </w:pPr>
      <w:bookmarkStart w:id="224" w:name="_Toc467746683"/>
      <w:r w:rsidRPr="00E006A7">
        <w:lastRenderedPageBreak/>
        <w:t>Warianty techno</w:t>
      </w:r>
      <w:r w:rsidR="00551116" w:rsidRPr="004B0844">
        <w:t>logiczne</w:t>
      </w:r>
      <w:bookmarkEnd w:id="224"/>
    </w:p>
    <w:p w:rsidR="00EC13AF" w:rsidRPr="000D7F66" w:rsidRDefault="00EC13AF" w:rsidP="00EC13AF">
      <w:pPr>
        <w:rPr>
          <w:sz w:val="2"/>
          <w:szCs w:val="2"/>
        </w:rPr>
      </w:pPr>
    </w:p>
    <w:p w:rsidR="00B26F32" w:rsidRPr="000D7F66" w:rsidRDefault="00B26F32" w:rsidP="00B26F32">
      <w:r w:rsidRPr="000D7F66">
        <w:t xml:space="preserve">Dla wybranego wariantu w analizie strategicznej, do dalszej analizy należy zidentyfikować maksymalnie trzy różne warianty technologiczne (trzy warianty technologii wykonania wybranego wariantu strategicznego). Wybór wariantów technologicznych musi być uzasadniony przez </w:t>
      </w:r>
      <w:r w:rsidR="00C82315">
        <w:t>wnioskodawcę</w:t>
      </w:r>
      <w:r w:rsidRPr="000D7F66">
        <w:t xml:space="preserve">, na przykład poprzez wskazanie, że są to najbardziej wykonalne warianty realizacji celów projektu (np. najtańsze, najszybsze, najłatwiejsze – </w:t>
      </w:r>
      <w:r w:rsidR="004412D8" w:rsidRPr="000D7F66">
        <w:br/>
      </w:r>
      <w:r w:rsidRPr="000D7F66">
        <w:t xml:space="preserve">w zależności od przyjętych celów). </w:t>
      </w:r>
    </w:p>
    <w:p w:rsidR="00B26F32" w:rsidRPr="000D7F66" w:rsidRDefault="00B26F32" w:rsidP="00617741">
      <w:r w:rsidRPr="000D7F66">
        <w:t xml:space="preserve">W pierwszej kolejności należy nadać krótkie nazwy wszystkim wariantom technologicznym. Następnie, każdy z wybranych wariantów musi zostać opisany, w tym należy opisać poszczególne elementy techniczno-technologiczne i każdorazowo uzasadniać wybór poszczególnych technologii, przy czym elementem uzasadnienia może być zgodność z </w:t>
      </w:r>
      <w:r w:rsidR="004528A7" w:rsidRPr="000D7F66">
        <w:t xml:space="preserve">polskimi </w:t>
      </w:r>
      <w:r w:rsidRPr="000D7F66">
        <w:t xml:space="preserve">normami  dla odpowiednich parametrów infrastruktury, standardami polskimi i unijnymi, możliwymi trudnościami wynikającymi z zastosowaniem urządzeń technicznych, czy też rozwiązań technologicznych, negatywnym wpływem </w:t>
      </w:r>
      <w:r w:rsidR="004412D8" w:rsidRPr="000D7F66">
        <w:br/>
      </w:r>
      <w:r w:rsidRPr="000D7F66">
        <w:t>na środowisko itp. Opis każdego wariantu musi dawać pewność, że wybrano wykonalne pod względem techniczno-technologicznym sposoby realizacji celów projektu.</w:t>
      </w:r>
    </w:p>
    <w:p w:rsidR="00B26F32" w:rsidRPr="000D7F66" w:rsidRDefault="00B26F32" w:rsidP="00617741">
      <w:r w:rsidRPr="000D7F66">
        <w:t>Dodatkowo</w:t>
      </w:r>
      <w:r w:rsidR="00126919" w:rsidRPr="000D7F66">
        <w:t xml:space="preserve">, </w:t>
      </w:r>
      <w:r w:rsidRPr="000D7F66">
        <w:t xml:space="preserve">należy określić bieżące oraz przyszłe zapotrzebowania inwestycji na zasoby, przewidywany i możliwy rozwój infrastruktury, oraz efekt sieciowy (jeżeli występuje lub może wystąpić w wyniku realizacji inwestycji). </w:t>
      </w:r>
    </w:p>
    <w:p w:rsidR="00331001" w:rsidRPr="000D7F66" w:rsidRDefault="00331001" w:rsidP="00331001">
      <w:pPr>
        <w:spacing w:before="120"/>
      </w:pPr>
      <w:r w:rsidRPr="000D7F66">
        <w:t xml:space="preserve">W końcu należy określić różnice w popycie pomiędzy wariantami technologicznymi (jeżeli występują) oraz przyczyny, z których one wynikają. Popyt zawsze odzwierciedla rezultaty projektu, chociaż nie zawsze rezultat będzie wyrażony popytem. Dlatego należy stosować ogólnie pojęcie rezultatu projektu, określonego zadaną z góry miarą. W tabeli </w:t>
      </w:r>
      <w:r w:rsidR="00C82315" w:rsidRPr="000D7F66">
        <w:t>poniżej</w:t>
      </w:r>
      <w:r w:rsidRPr="000D7F66">
        <w:t xml:space="preserve"> należy zatem określić miarę rezultatu dla wszystkich wariantów, jej jednostkę oraz określić wartości miary rezultatu dla każdego roku w okresie odniesienia (mogą być one takie same lub różne dla poszczególnych wariantów technologicznych</w:t>
      </w:r>
      <w:r w:rsidR="00C82315">
        <w:t>)</w:t>
      </w:r>
      <w:r w:rsidRPr="000D7F66">
        <w:t>.</w:t>
      </w:r>
    </w:p>
    <w:p w:rsidR="00126919" w:rsidRPr="000D7F66" w:rsidRDefault="00126919" w:rsidP="00126919">
      <w:pPr>
        <w:spacing w:before="120"/>
      </w:pPr>
      <w:r w:rsidRPr="000D7F66">
        <w:t xml:space="preserve">Wybór wariantu technologicznego należy przeprowadzić metodą DGC. Jednakże dla projektów, dla których nie można przeprowadzić analizy DGC </w:t>
      </w:r>
      <w:r w:rsidR="004412D8" w:rsidRPr="000D7F66">
        <w:br/>
      </w:r>
      <w:r w:rsidRPr="000D7F66">
        <w:t>z uwagi na:</w:t>
      </w:r>
    </w:p>
    <w:p w:rsidR="00126919" w:rsidRPr="000D7F66" w:rsidRDefault="00126919" w:rsidP="00126919">
      <w:pPr>
        <w:spacing w:before="120"/>
      </w:pPr>
      <w:r w:rsidRPr="000D7F66">
        <w:t>• brak w działaniu wskaźnika rezultatu,</w:t>
      </w:r>
    </w:p>
    <w:p w:rsidR="00126919" w:rsidRPr="000D7F66" w:rsidRDefault="00126919" w:rsidP="00126919">
      <w:pPr>
        <w:spacing w:before="120"/>
      </w:pPr>
      <w:r w:rsidRPr="000D7F66">
        <w:t>• okoliczność, że wskaźnik DGC jest niepoliczalny dla danego projektu,</w:t>
      </w:r>
    </w:p>
    <w:p w:rsidR="00126919" w:rsidRPr="000D7F66" w:rsidRDefault="00126919" w:rsidP="00126919">
      <w:pPr>
        <w:spacing w:before="120"/>
      </w:pPr>
      <w:r w:rsidRPr="000D7F66">
        <w:t xml:space="preserve">wybór wariantu technologicznego realizacji projektu należy uzasadnić opisowo. Wnioskodawca dokonuje wyboru metody oceny poprzez wypełnienie </w:t>
      </w:r>
      <w:r w:rsidR="004412D8" w:rsidRPr="000D7F66">
        <w:br/>
      </w:r>
      <w:r w:rsidRPr="000D7F66">
        <w:t>w  Studium wykonalności właściwej tabeli.</w:t>
      </w:r>
    </w:p>
    <w:p w:rsidR="00126919" w:rsidRPr="000D7F66" w:rsidRDefault="00126919" w:rsidP="00331001">
      <w:pPr>
        <w:spacing w:before="120"/>
      </w:pPr>
    </w:p>
    <w:p w:rsidR="00126919" w:rsidRPr="000D7F66" w:rsidRDefault="00126919" w:rsidP="00126919">
      <w:pPr>
        <w:spacing w:before="120"/>
        <w:rPr>
          <w:b/>
        </w:rPr>
      </w:pPr>
      <w:r w:rsidRPr="000D7F66">
        <w:rPr>
          <w:b/>
        </w:rPr>
        <w:t>Analiza wariantów projektu metodą DGC.</w:t>
      </w:r>
    </w:p>
    <w:p w:rsidR="00194AB0" w:rsidRPr="000D7F66" w:rsidRDefault="00194AB0" w:rsidP="004466B0">
      <w:pPr>
        <w:pStyle w:val="PSDBTabelaNormalny"/>
        <w:jc w:val="both"/>
        <w:rPr>
          <w:sz w:val="18"/>
          <w:szCs w:val="18"/>
        </w:rPr>
      </w:pPr>
      <w:r w:rsidRPr="000D7F66">
        <w:rPr>
          <w:sz w:val="18"/>
          <w:szCs w:val="18"/>
        </w:rPr>
        <w:t>Dynamiczny koszt jednostkowy DGC (</w:t>
      </w:r>
      <w:proofErr w:type="spellStart"/>
      <w:r w:rsidRPr="000D7F66">
        <w:rPr>
          <w:sz w:val="18"/>
          <w:szCs w:val="18"/>
        </w:rPr>
        <w:t>Dynamic</w:t>
      </w:r>
      <w:proofErr w:type="spellEnd"/>
      <w:r w:rsidRPr="000D7F66">
        <w:rPr>
          <w:sz w:val="18"/>
          <w:szCs w:val="18"/>
        </w:rPr>
        <w:t xml:space="preserve"> </w:t>
      </w:r>
      <w:proofErr w:type="spellStart"/>
      <w:r w:rsidRPr="000D7F66">
        <w:rPr>
          <w:sz w:val="18"/>
          <w:szCs w:val="18"/>
        </w:rPr>
        <w:t>Generation</w:t>
      </w:r>
      <w:proofErr w:type="spellEnd"/>
      <w:r w:rsidRPr="000D7F66">
        <w:rPr>
          <w:sz w:val="18"/>
          <w:szCs w:val="18"/>
        </w:rPr>
        <w:t xml:space="preserve"> </w:t>
      </w:r>
      <w:proofErr w:type="spellStart"/>
      <w:r w:rsidRPr="000D7F66">
        <w:rPr>
          <w:sz w:val="18"/>
          <w:szCs w:val="18"/>
        </w:rPr>
        <w:t>Cost</w:t>
      </w:r>
      <w:proofErr w:type="spellEnd"/>
      <w:r w:rsidRPr="000D7F66">
        <w:rPr>
          <w:sz w:val="18"/>
          <w:szCs w:val="18"/>
        </w:rPr>
        <w:t>) jest równy cenie, która pozwala na uzyskanie zdyskontowanych przychodów równych zdyskontowanym kosztom, a więc minimalnej cenie, która powoduje, że przedsięwzięcie staje się rentowne.</w:t>
      </w:r>
    </w:p>
    <w:p w:rsidR="00194AB0" w:rsidRPr="000D7F66" w:rsidRDefault="00194AB0" w:rsidP="004466B0">
      <w:pPr>
        <w:pStyle w:val="PSDBTabelaNormalny"/>
        <w:jc w:val="both"/>
        <w:rPr>
          <w:sz w:val="18"/>
          <w:szCs w:val="18"/>
        </w:rPr>
      </w:pPr>
      <w:r w:rsidRPr="000D7F66">
        <w:rPr>
          <w:sz w:val="18"/>
          <w:szCs w:val="18"/>
        </w:rPr>
        <w:t xml:space="preserve">Zdyskontowane koszty całkowite (ZKC) są sumą zdyskontowanych kosztów inwestycyjnych i kosztów eksploatacyjnych poniesionych w każdym roku </w:t>
      </w:r>
      <w:r w:rsidR="004412D8" w:rsidRPr="000D7F66">
        <w:rPr>
          <w:sz w:val="18"/>
          <w:szCs w:val="18"/>
        </w:rPr>
        <w:br/>
      </w:r>
      <w:r w:rsidRPr="000D7F66">
        <w:rPr>
          <w:sz w:val="18"/>
          <w:szCs w:val="18"/>
        </w:rPr>
        <w:t xml:space="preserve">z całego okresu </w:t>
      </w:r>
      <w:r w:rsidR="004E4CC2">
        <w:rPr>
          <w:sz w:val="18"/>
          <w:szCs w:val="18"/>
        </w:rPr>
        <w:t>odniesienia</w:t>
      </w:r>
      <w:r w:rsidRPr="000D7F66">
        <w:rPr>
          <w:sz w:val="18"/>
          <w:szCs w:val="18"/>
        </w:rPr>
        <w:t>.</w:t>
      </w:r>
    </w:p>
    <w:p w:rsidR="00194AB0" w:rsidRPr="000D7F66" w:rsidRDefault="00194AB0" w:rsidP="00194AB0">
      <w:pPr>
        <w:pStyle w:val="PSDBTabelaNormalny"/>
        <w:rPr>
          <w:sz w:val="18"/>
          <w:szCs w:val="18"/>
        </w:rPr>
      </w:pPr>
      <w:r w:rsidRPr="000D7F66">
        <w:rPr>
          <w:sz w:val="18"/>
          <w:szCs w:val="18"/>
        </w:rPr>
        <w:t>Wartość zdyskontowanych przychodów (ZP) jest sumą iloczynów rezultatów osiąganych przez projekt w każdym roku (</w:t>
      </w:r>
      <w:proofErr w:type="spellStart"/>
      <w:r w:rsidRPr="000D7F66">
        <w:rPr>
          <w:sz w:val="18"/>
          <w:szCs w:val="18"/>
        </w:rPr>
        <w:t>EE</w:t>
      </w:r>
      <w:r w:rsidRPr="000D7F66">
        <w:rPr>
          <w:sz w:val="18"/>
          <w:szCs w:val="18"/>
          <w:vertAlign w:val="subscript"/>
        </w:rPr>
        <w:t>t</w:t>
      </w:r>
      <w:proofErr w:type="spellEnd"/>
      <w:r w:rsidRPr="000D7F66">
        <w:rPr>
          <w:sz w:val="18"/>
          <w:szCs w:val="18"/>
        </w:rPr>
        <w:t>) oraz ceny jednostkowej danego rezultatu (</w:t>
      </w:r>
      <w:proofErr w:type="spellStart"/>
      <w:r w:rsidRPr="000D7F66">
        <w:rPr>
          <w:sz w:val="18"/>
          <w:szCs w:val="18"/>
        </w:rPr>
        <w:t>p</w:t>
      </w:r>
      <w:r w:rsidRPr="000D7F66">
        <w:rPr>
          <w:sz w:val="18"/>
          <w:szCs w:val="18"/>
          <w:vertAlign w:val="subscript"/>
        </w:rPr>
        <w:t>EE</w:t>
      </w:r>
      <w:proofErr w:type="spellEnd"/>
      <w:r w:rsidRPr="000D7F66">
        <w:rPr>
          <w:sz w:val="18"/>
          <w:szCs w:val="18"/>
        </w:rPr>
        <w:t>). Zatem:</w:t>
      </w:r>
    </w:p>
    <w:p w:rsidR="00194AB0" w:rsidRPr="00E006A7" w:rsidRDefault="00194AB0" w:rsidP="00194AB0">
      <w:pPr>
        <w:pStyle w:val="PSDBTabelaNormalny"/>
        <w:tabs>
          <w:tab w:val="left" w:pos="256"/>
        </w:tabs>
        <w:rPr>
          <w:sz w:val="18"/>
          <w:szCs w:val="18"/>
        </w:rPr>
      </w:pPr>
      <w:r w:rsidRPr="00F8191A">
        <w:rPr>
          <w:position w:val="-166"/>
          <w:sz w:val="18"/>
          <w:szCs w:val="18"/>
        </w:rPr>
        <w:object w:dxaOrig="3200" w:dyaOrig="2420">
          <v:shape id="_x0000_i1026" type="#_x0000_t75" style="width:132.75pt;height:101.45pt" o:ole="">
            <v:imagedata r:id="rId17" o:title=""/>
          </v:shape>
          <o:OLEObject Type="Embed" ProgID="Equation.3" ShapeID="_x0000_i1026" DrawAspect="Content" ObjectID="_1541921990" r:id="rId18"/>
        </w:object>
      </w:r>
    </w:p>
    <w:p w:rsidR="00194AB0" w:rsidRPr="004B0844" w:rsidRDefault="00194AB0" w:rsidP="00194AB0">
      <w:pPr>
        <w:pStyle w:val="PSDBTabelaNormalny"/>
        <w:tabs>
          <w:tab w:val="left" w:pos="256"/>
        </w:tabs>
        <w:rPr>
          <w:i/>
          <w:sz w:val="18"/>
          <w:szCs w:val="18"/>
        </w:rPr>
      </w:pPr>
      <w:r w:rsidRPr="004B0844">
        <w:rPr>
          <w:i/>
          <w:sz w:val="18"/>
          <w:szCs w:val="18"/>
        </w:rPr>
        <w:t>gdzie:</w:t>
      </w:r>
    </w:p>
    <w:p w:rsidR="00194AB0" w:rsidRPr="000D7F66" w:rsidRDefault="00194AB0" w:rsidP="00194AB0">
      <w:pPr>
        <w:pStyle w:val="PSDBTabelaNormalny"/>
        <w:tabs>
          <w:tab w:val="clear" w:pos="567"/>
          <w:tab w:val="left" w:pos="175"/>
          <w:tab w:val="left" w:pos="601"/>
        </w:tabs>
        <w:ind w:left="601" w:hanging="601"/>
        <w:rPr>
          <w:i/>
          <w:sz w:val="18"/>
          <w:szCs w:val="18"/>
        </w:rPr>
      </w:pPr>
      <w:r w:rsidRPr="000D7F66">
        <w:rPr>
          <w:i/>
          <w:sz w:val="18"/>
          <w:szCs w:val="18"/>
        </w:rPr>
        <w:tab/>
        <w:t>ZP</w:t>
      </w:r>
      <w:r w:rsidRPr="000D7F66">
        <w:rPr>
          <w:i/>
          <w:sz w:val="18"/>
          <w:szCs w:val="18"/>
        </w:rPr>
        <w:tab/>
        <w:t>zdyskontowane przychody</w:t>
      </w:r>
      <w:r w:rsidR="00C82315">
        <w:rPr>
          <w:i/>
          <w:sz w:val="18"/>
          <w:szCs w:val="18"/>
        </w:rPr>
        <w:t>;</w:t>
      </w:r>
    </w:p>
    <w:p w:rsidR="00194AB0" w:rsidRPr="000D7F66" w:rsidRDefault="00194AB0" w:rsidP="00194AB0">
      <w:pPr>
        <w:pStyle w:val="PSDBTabelaNormalny"/>
        <w:tabs>
          <w:tab w:val="clear" w:pos="567"/>
          <w:tab w:val="left" w:pos="175"/>
          <w:tab w:val="left" w:pos="601"/>
        </w:tabs>
        <w:ind w:left="601" w:hanging="601"/>
        <w:rPr>
          <w:i/>
          <w:sz w:val="18"/>
          <w:szCs w:val="18"/>
        </w:rPr>
      </w:pPr>
      <w:r w:rsidRPr="000D7F66">
        <w:rPr>
          <w:i/>
          <w:sz w:val="18"/>
          <w:szCs w:val="18"/>
        </w:rPr>
        <w:tab/>
        <w:t>ZKC</w:t>
      </w:r>
      <w:r w:rsidRPr="000D7F66">
        <w:rPr>
          <w:i/>
          <w:sz w:val="18"/>
          <w:szCs w:val="18"/>
        </w:rPr>
        <w:tab/>
        <w:t>zdyskontowane koszty całkowite</w:t>
      </w:r>
      <w:r w:rsidR="00C82315">
        <w:rPr>
          <w:i/>
          <w:sz w:val="18"/>
          <w:szCs w:val="18"/>
        </w:rPr>
        <w:t>;</w:t>
      </w:r>
    </w:p>
    <w:p w:rsidR="00194AB0" w:rsidRPr="000D7F66" w:rsidRDefault="00194AB0" w:rsidP="00194AB0">
      <w:pPr>
        <w:pStyle w:val="PSDBTabelaNormalny"/>
        <w:tabs>
          <w:tab w:val="clear" w:pos="567"/>
          <w:tab w:val="left" w:pos="175"/>
          <w:tab w:val="left" w:pos="601"/>
        </w:tabs>
        <w:ind w:left="601" w:hanging="601"/>
        <w:rPr>
          <w:i/>
          <w:sz w:val="18"/>
          <w:szCs w:val="18"/>
        </w:rPr>
      </w:pPr>
      <w:r w:rsidRPr="000D7F66">
        <w:rPr>
          <w:i/>
          <w:sz w:val="18"/>
          <w:szCs w:val="18"/>
        </w:rPr>
        <w:tab/>
      </w:r>
      <w:proofErr w:type="spellStart"/>
      <w:r w:rsidRPr="000D7F66">
        <w:rPr>
          <w:i/>
          <w:sz w:val="18"/>
          <w:szCs w:val="18"/>
        </w:rPr>
        <w:t>pEE</w:t>
      </w:r>
      <w:proofErr w:type="spellEnd"/>
      <w:r w:rsidRPr="000D7F66">
        <w:rPr>
          <w:i/>
          <w:sz w:val="18"/>
          <w:szCs w:val="18"/>
        </w:rPr>
        <w:tab/>
        <w:t xml:space="preserve">cena za jednostkę miary rezultatu </w:t>
      </w:r>
      <w:r w:rsidR="00C82315">
        <w:rPr>
          <w:i/>
          <w:sz w:val="18"/>
          <w:szCs w:val="18"/>
        </w:rPr>
        <w:t>;</w:t>
      </w:r>
    </w:p>
    <w:p w:rsidR="00194AB0" w:rsidRPr="000D7F66" w:rsidRDefault="00194AB0" w:rsidP="00194AB0">
      <w:pPr>
        <w:pStyle w:val="PSDBTabelaNormalny"/>
        <w:tabs>
          <w:tab w:val="clear" w:pos="567"/>
          <w:tab w:val="left" w:pos="175"/>
          <w:tab w:val="left" w:pos="601"/>
        </w:tabs>
        <w:ind w:left="601" w:hanging="601"/>
        <w:rPr>
          <w:i/>
          <w:sz w:val="18"/>
          <w:szCs w:val="18"/>
        </w:rPr>
      </w:pPr>
      <w:r w:rsidRPr="000D7F66">
        <w:rPr>
          <w:i/>
          <w:sz w:val="18"/>
          <w:szCs w:val="18"/>
        </w:rPr>
        <w:tab/>
      </w:r>
      <w:proofErr w:type="spellStart"/>
      <w:r w:rsidRPr="000D7F66">
        <w:rPr>
          <w:i/>
          <w:sz w:val="18"/>
          <w:szCs w:val="18"/>
        </w:rPr>
        <w:t>KIt</w:t>
      </w:r>
      <w:proofErr w:type="spellEnd"/>
      <w:r w:rsidRPr="000D7F66">
        <w:rPr>
          <w:i/>
          <w:sz w:val="18"/>
          <w:szCs w:val="18"/>
        </w:rPr>
        <w:tab/>
        <w:t>nakłady inwestycyjne poniesione w danym roku;</w:t>
      </w:r>
    </w:p>
    <w:p w:rsidR="00194AB0" w:rsidRPr="000D7F66" w:rsidRDefault="00194AB0" w:rsidP="00194AB0">
      <w:pPr>
        <w:pStyle w:val="PSDBTabelaNormalny"/>
        <w:tabs>
          <w:tab w:val="clear" w:pos="567"/>
          <w:tab w:val="left" w:pos="175"/>
          <w:tab w:val="left" w:pos="601"/>
        </w:tabs>
        <w:ind w:left="601" w:hanging="601"/>
        <w:rPr>
          <w:i/>
          <w:sz w:val="18"/>
          <w:szCs w:val="18"/>
        </w:rPr>
      </w:pPr>
      <w:r w:rsidRPr="000D7F66">
        <w:rPr>
          <w:i/>
          <w:sz w:val="18"/>
          <w:szCs w:val="18"/>
        </w:rPr>
        <w:tab/>
      </w:r>
      <w:proofErr w:type="spellStart"/>
      <w:r w:rsidRPr="000D7F66">
        <w:rPr>
          <w:i/>
          <w:sz w:val="18"/>
          <w:szCs w:val="18"/>
        </w:rPr>
        <w:t>KEt</w:t>
      </w:r>
      <w:proofErr w:type="spellEnd"/>
      <w:r w:rsidRPr="000D7F66">
        <w:rPr>
          <w:i/>
          <w:sz w:val="18"/>
          <w:szCs w:val="18"/>
        </w:rPr>
        <w:t xml:space="preserve"> </w:t>
      </w:r>
      <w:r w:rsidRPr="000D7F66">
        <w:rPr>
          <w:i/>
          <w:sz w:val="18"/>
          <w:szCs w:val="18"/>
        </w:rPr>
        <w:tab/>
        <w:t>koszty eksploatacyjne poniesione w danym roku;</w:t>
      </w:r>
    </w:p>
    <w:p w:rsidR="00194AB0" w:rsidRPr="000D7F66" w:rsidRDefault="00194AB0" w:rsidP="00194AB0">
      <w:pPr>
        <w:pStyle w:val="PSDBTabelaNormalny"/>
        <w:tabs>
          <w:tab w:val="clear" w:pos="567"/>
          <w:tab w:val="left" w:pos="175"/>
          <w:tab w:val="left" w:pos="601"/>
        </w:tabs>
        <w:ind w:left="601" w:hanging="601"/>
        <w:rPr>
          <w:i/>
          <w:sz w:val="18"/>
          <w:szCs w:val="18"/>
        </w:rPr>
      </w:pPr>
      <w:r w:rsidRPr="000D7F66">
        <w:rPr>
          <w:i/>
          <w:sz w:val="18"/>
          <w:szCs w:val="18"/>
        </w:rPr>
        <w:tab/>
        <w:t xml:space="preserve">i </w:t>
      </w:r>
      <w:r w:rsidRPr="000D7F66">
        <w:rPr>
          <w:i/>
          <w:sz w:val="18"/>
          <w:szCs w:val="18"/>
        </w:rPr>
        <w:tab/>
      </w:r>
      <w:r w:rsidR="00B010F6">
        <w:rPr>
          <w:i/>
          <w:sz w:val="18"/>
          <w:szCs w:val="18"/>
        </w:rPr>
        <w:t xml:space="preserve">finansowa </w:t>
      </w:r>
      <w:r w:rsidRPr="000D7F66">
        <w:rPr>
          <w:i/>
          <w:sz w:val="18"/>
          <w:szCs w:val="18"/>
        </w:rPr>
        <w:t>stopa dyskontowa;</w:t>
      </w:r>
    </w:p>
    <w:p w:rsidR="00A32E20" w:rsidRDefault="00194AB0">
      <w:pPr>
        <w:pStyle w:val="PSDBTabelaNormalny"/>
        <w:tabs>
          <w:tab w:val="left" w:pos="175"/>
          <w:tab w:val="left" w:pos="601"/>
        </w:tabs>
        <w:ind w:left="601" w:hanging="601"/>
        <w:rPr>
          <w:i/>
          <w:sz w:val="18"/>
          <w:szCs w:val="18"/>
        </w:rPr>
      </w:pPr>
      <w:r w:rsidRPr="000D7F66">
        <w:rPr>
          <w:i/>
          <w:sz w:val="18"/>
          <w:szCs w:val="18"/>
        </w:rPr>
        <w:tab/>
        <w:t xml:space="preserve">t </w:t>
      </w:r>
      <w:r w:rsidRPr="000D7F66">
        <w:rPr>
          <w:i/>
          <w:sz w:val="18"/>
          <w:szCs w:val="18"/>
        </w:rPr>
        <w:tab/>
        <w:t>ro</w:t>
      </w:r>
      <w:r w:rsidR="00A37102">
        <w:rPr>
          <w:i/>
          <w:sz w:val="18"/>
          <w:szCs w:val="18"/>
        </w:rPr>
        <w:t>k, przyjmuje wartości od 0 do n</w:t>
      </w:r>
      <w:r w:rsidRPr="000D7F66">
        <w:rPr>
          <w:i/>
          <w:sz w:val="18"/>
          <w:szCs w:val="18"/>
        </w:rPr>
        <w:t>;</w:t>
      </w:r>
      <w:r w:rsidR="004E4CC2" w:rsidRPr="004E4CC2">
        <w:t xml:space="preserve"> </w:t>
      </w:r>
      <w:r w:rsidR="004E4CC2" w:rsidRPr="004E4CC2">
        <w:rPr>
          <w:i/>
          <w:sz w:val="18"/>
          <w:szCs w:val="18"/>
        </w:rPr>
        <w:t>gdzie 0 oznacza rok, w którym ponosimy pierwsze</w:t>
      </w:r>
      <w:r w:rsidR="004E4CC2">
        <w:rPr>
          <w:i/>
          <w:sz w:val="18"/>
          <w:szCs w:val="18"/>
        </w:rPr>
        <w:t xml:space="preserve"> </w:t>
      </w:r>
      <w:r w:rsidR="004E4CC2" w:rsidRPr="004E4CC2">
        <w:rPr>
          <w:i/>
          <w:sz w:val="18"/>
          <w:szCs w:val="18"/>
        </w:rPr>
        <w:t>nakłady inwestycyjne, a n – ostatnim rokiem okresu odniesienia</w:t>
      </w:r>
      <w:r w:rsidR="004E4CC2">
        <w:rPr>
          <w:i/>
          <w:sz w:val="18"/>
          <w:szCs w:val="18"/>
        </w:rPr>
        <w:t>;</w:t>
      </w:r>
    </w:p>
    <w:p w:rsidR="00194AB0" w:rsidRPr="000D7F66" w:rsidRDefault="00194AB0" w:rsidP="00194AB0">
      <w:pPr>
        <w:pStyle w:val="PSDBTabelaNormalny"/>
        <w:tabs>
          <w:tab w:val="clear" w:pos="567"/>
          <w:tab w:val="left" w:pos="175"/>
          <w:tab w:val="left" w:pos="601"/>
        </w:tabs>
        <w:ind w:left="601" w:hanging="601"/>
        <w:rPr>
          <w:i/>
          <w:sz w:val="18"/>
          <w:szCs w:val="18"/>
        </w:rPr>
      </w:pPr>
      <w:r w:rsidRPr="000D7F66">
        <w:rPr>
          <w:i/>
          <w:sz w:val="18"/>
          <w:szCs w:val="18"/>
        </w:rPr>
        <w:tab/>
      </w:r>
      <w:proofErr w:type="spellStart"/>
      <w:r w:rsidRPr="000D7F66">
        <w:rPr>
          <w:i/>
          <w:sz w:val="18"/>
          <w:szCs w:val="18"/>
        </w:rPr>
        <w:t>EEt</w:t>
      </w:r>
      <w:proofErr w:type="spellEnd"/>
      <w:r w:rsidRPr="000D7F66">
        <w:rPr>
          <w:i/>
          <w:sz w:val="18"/>
          <w:szCs w:val="18"/>
        </w:rPr>
        <w:tab/>
        <w:t>miara rezultatu np. ilość oczyszczonych ścieków</w:t>
      </w:r>
      <w:r w:rsidR="00C82315">
        <w:rPr>
          <w:i/>
          <w:sz w:val="18"/>
          <w:szCs w:val="18"/>
        </w:rPr>
        <w:t>.</w:t>
      </w:r>
    </w:p>
    <w:p w:rsidR="00194AB0" w:rsidRPr="000D7F66" w:rsidRDefault="00194AB0" w:rsidP="00194AB0">
      <w:pPr>
        <w:pStyle w:val="PSDBTabelaNormalny"/>
        <w:tabs>
          <w:tab w:val="clear" w:pos="567"/>
          <w:tab w:val="left" w:pos="256"/>
        </w:tabs>
        <w:spacing w:before="0" w:after="0"/>
        <w:rPr>
          <w:sz w:val="18"/>
          <w:szCs w:val="18"/>
        </w:rPr>
      </w:pPr>
    </w:p>
    <w:p w:rsidR="00126919" w:rsidRPr="000D7F66" w:rsidRDefault="00126919" w:rsidP="00126919">
      <w:pPr>
        <w:tabs>
          <w:tab w:val="left" w:pos="256"/>
          <w:tab w:val="left" w:pos="567"/>
        </w:tabs>
        <w:spacing w:before="0" w:after="20"/>
        <w:rPr>
          <w:szCs w:val="18"/>
        </w:rPr>
      </w:pPr>
      <w:r w:rsidRPr="000D7F66">
        <w:rPr>
          <w:szCs w:val="18"/>
        </w:rPr>
        <w:t>Inaczej to ujmując można powiedzieć</w:t>
      </w:r>
      <w:r w:rsidR="00C82315">
        <w:rPr>
          <w:szCs w:val="18"/>
        </w:rPr>
        <w:t>,</w:t>
      </w:r>
      <w:r w:rsidRPr="000D7F66">
        <w:rPr>
          <w:szCs w:val="18"/>
        </w:rPr>
        <w:t xml:space="preserve"> że DGC pokazuje jaki jest techniczny koszt uzyskania jednostki miary rezultatu. Koszt ten jest wyrażony w złotówkach na jednostkę miary rezultatu.</w:t>
      </w:r>
    </w:p>
    <w:p w:rsidR="00126919" w:rsidRPr="000D7F66" w:rsidRDefault="00126919" w:rsidP="00126919">
      <w:pPr>
        <w:spacing w:before="0"/>
        <w:rPr>
          <w:szCs w:val="18"/>
        </w:rPr>
      </w:pPr>
      <w:r w:rsidRPr="000D7F66">
        <w:rPr>
          <w:szCs w:val="18"/>
        </w:rPr>
        <w:t xml:space="preserve">Należy pamiętać, że kwestie jakościowe były brane pod uwagę w analizie strategicznej, dlatego dzięki przyjętemu procesowi – wybierany jest wariant najtańszy, z najlepszych pod względem jakości. </w:t>
      </w:r>
    </w:p>
    <w:p w:rsidR="00126919" w:rsidRPr="000D7F66" w:rsidRDefault="00126919" w:rsidP="00126919">
      <w:pPr>
        <w:spacing w:before="0"/>
        <w:rPr>
          <w:szCs w:val="18"/>
        </w:rPr>
      </w:pPr>
      <w:r w:rsidRPr="000D7F66">
        <w:rPr>
          <w:szCs w:val="18"/>
        </w:rPr>
        <w:t xml:space="preserve">W tym punkcie należy przedstawić założenia dotyczące rezultatów poszczególnych wariantów, kosztów inwestycyjnych, kosztów odtworzenia i kosztów operacyjnych, powołując się na źródła, na podstawie których wartości te określono. Kluczowe jest wskazanie i uzasadnienie różnic między wariantami w zakresie tych czterech wielkości, w tym w szczególności częstotliwości ponoszenia kosztów odtworzenia. W tym miejscu nie należy przedstawiać szczegółowych wartości liczbowych. </w:t>
      </w:r>
    </w:p>
    <w:p w:rsidR="00126919" w:rsidRPr="000D7F66" w:rsidRDefault="00126919" w:rsidP="00126919">
      <w:pPr>
        <w:spacing w:before="0"/>
        <w:rPr>
          <w:szCs w:val="18"/>
        </w:rPr>
      </w:pPr>
      <w:r w:rsidRPr="000D7F66">
        <w:rPr>
          <w:szCs w:val="18"/>
        </w:rPr>
        <w:t xml:space="preserve">W tabeli należy przedstawić szczegółowe wartości liczbowe w podziale na warianty technologiczne i cztery wskazane wielkości: </w:t>
      </w:r>
    </w:p>
    <w:p w:rsidR="00126919" w:rsidRPr="000D7F66" w:rsidRDefault="00126919" w:rsidP="00126919">
      <w:pPr>
        <w:numPr>
          <w:ilvl w:val="0"/>
          <w:numId w:val="43"/>
        </w:numPr>
        <w:spacing w:before="0"/>
        <w:rPr>
          <w:szCs w:val="18"/>
        </w:rPr>
      </w:pPr>
      <w:r w:rsidRPr="000D7F66">
        <w:rPr>
          <w:szCs w:val="18"/>
        </w:rPr>
        <w:t>w założeniach należy wprowadzić wybraną miarę rezultatu oraz jednostkę, w której jest ona liczona; należy pamiętać, aby ta sama miara rezultatu była wybrana do oceny wszystkich wariantów,</w:t>
      </w:r>
    </w:p>
    <w:p w:rsidR="00126919" w:rsidRPr="000D7F66" w:rsidRDefault="00126919" w:rsidP="00126919">
      <w:pPr>
        <w:numPr>
          <w:ilvl w:val="0"/>
          <w:numId w:val="43"/>
        </w:numPr>
        <w:spacing w:before="0"/>
        <w:rPr>
          <w:szCs w:val="18"/>
        </w:rPr>
      </w:pPr>
      <w:r w:rsidRPr="000D7F66">
        <w:rPr>
          <w:szCs w:val="18"/>
        </w:rPr>
        <w:t>rezultaty każdego z wariantów (ponieważ są to warianty czysto technologiczne, najczęściej rezultaty wszystkich wariantów będą takie same, dlatego w przypadku różnic między wariantami należy podać uzasadnienie),</w:t>
      </w:r>
    </w:p>
    <w:p w:rsidR="00126919" w:rsidRPr="000D7F66" w:rsidRDefault="00126919" w:rsidP="00126919">
      <w:pPr>
        <w:numPr>
          <w:ilvl w:val="0"/>
          <w:numId w:val="43"/>
        </w:numPr>
        <w:spacing w:before="0"/>
        <w:rPr>
          <w:szCs w:val="18"/>
        </w:rPr>
      </w:pPr>
      <w:r w:rsidRPr="000D7F66">
        <w:rPr>
          <w:szCs w:val="18"/>
        </w:rPr>
        <w:t>koszty inwestycyjne niezbędne do realizacji każdego z wariantów (takie koszty występują w fazie inwestycyjnej projektu),</w:t>
      </w:r>
    </w:p>
    <w:p w:rsidR="00126919" w:rsidRPr="000D7F66" w:rsidRDefault="00126919" w:rsidP="00126919">
      <w:pPr>
        <w:numPr>
          <w:ilvl w:val="0"/>
          <w:numId w:val="43"/>
        </w:numPr>
        <w:spacing w:before="0"/>
        <w:rPr>
          <w:szCs w:val="18"/>
        </w:rPr>
      </w:pPr>
      <w:r w:rsidRPr="000D7F66">
        <w:rPr>
          <w:szCs w:val="18"/>
        </w:rPr>
        <w:t>koszty odtworzenia (występujące po zakończeniu realizacji projektu w fazie operacyjnej) niezbędne do utrzymania wartości, użyteczności i trwałości infrastruktury projektu; koszty odtworzenia nie są kosztami operacyjnymi; należy stosować w całym okresie odniesienia ceny stałe (nie obejmujące wzrostu spowodowanego inflacją),</w:t>
      </w:r>
    </w:p>
    <w:p w:rsidR="00126919" w:rsidRPr="000D7F66" w:rsidRDefault="00126919" w:rsidP="00126919">
      <w:pPr>
        <w:numPr>
          <w:ilvl w:val="0"/>
          <w:numId w:val="43"/>
        </w:numPr>
        <w:spacing w:before="0"/>
        <w:rPr>
          <w:szCs w:val="18"/>
        </w:rPr>
      </w:pPr>
      <w:r w:rsidRPr="000D7F66">
        <w:rPr>
          <w:szCs w:val="18"/>
        </w:rPr>
        <w:t>koszty operacyjne niezbędne do utrzymania infrastruktury i wyposażenia wspartego w wyniku realizacji każdego z wariantów technologicznych i pełnienia zakładanych przez niego funkcji; koszty należy określać w cenach stałych (nie obejmujących wzrostu spowodowanego inflacją).</w:t>
      </w:r>
    </w:p>
    <w:p w:rsidR="00BE5146" w:rsidRDefault="00BE5146">
      <w:pPr>
        <w:spacing w:before="0"/>
        <w:jc w:val="left"/>
        <w:rPr>
          <w:szCs w:val="18"/>
        </w:rPr>
      </w:pPr>
      <w:r>
        <w:rPr>
          <w:szCs w:val="18"/>
        </w:rPr>
        <w:br w:type="page"/>
      </w:r>
    </w:p>
    <w:p w:rsidR="00194AB0" w:rsidRPr="000D7F66" w:rsidRDefault="00194AB0" w:rsidP="00194AB0">
      <w:pPr>
        <w:spacing w:before="0"/>
        <w:ind w:firstLine="708"/>
        <w:rPr>
          <w:szCs w:val="18"/>
        </w:rPr>
      </w:pPr>
    </w:p>
    <w:tbl>
      <w:tblPr>
        <w:tblW w:w="1400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830"/>
        <w:gridCol w:w="2539"/>
        <w:gridCol w:w="2124"/>
        <w:gridCol w:w="365"/>
        <w:gridCol w:w="166"/>
        <w:gridCol w:w="383"/>
        <w:gridCol w:w="1212"/>
        <w:gridCol w:w="1062"/>
        <w:gridCol w:w="1062"/>
        <w:gridCol w:w="1595"/>
        <w:gridCol w:w="64"/>
        <w:gridCol w:w="467"/>
        <w:gridCol w:w="822"/>
        <w:gridCol w:w="1303"/>
        <w:gridCol w:w="8"/>
      </w:tblGrid>
      <w:tr w:rsidR="003441A4" w:rsidRPr="000D7F66" w:rsidTr="003D5909">
        <w:trPr>
          <w:gridAfter w:val="1"/>
          <w:wAfter w:w="8" w:type="dxa"/>
          <w:tblHeader/>
        </w:trPr>
        <w:tc>
          <w:tcPr>
            <w:tcW w:w="830"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3441A4" w:rsidRPr="000D7F66" w:rsidRDefault="003441A4" w:rsidP="005D4020">
            <w:pPr>
              <w:pStyle w:val="PSDBTabelaNagwek"/>
              <w:rPr>
                <w:szCs w:val="14"/>
              </w:rPr>
            </w:pPr>
            <w:r w:rsidRPr="000D7F66">
              <w:rPr>
                <w:szCs w:val="14"/>
              </w:rPr>
              <w:t>Lp.</w:t>
            </w:r>
          </w:p>
        </w:tc>
        <w:tc>
          <w:tcPr>
            <w:tcW w:w="2539"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3441A4" w:rsidRPr="000D7F66" w:rsidRDefault="003441A4" w:rsidP="005D4020">
            <w:pPr>
              <w:pStyle w:val="PSDBTabelaNagwek"/>
              <w:rPr>
                <w:szCs w:val="14"/>
              </w:rPr>
            </w:pPr>
            <w:r w:rsidRPr="000D7F66">
              <w:rPr>
                <w:szCs w:val="14"/>
              </w:rPr>
              <w:t>Zakres informacji</w:t>
            </w:r>
          </w:p>
        </w:tc>
        <w:tc>
          <w:tcPr>
            <w:tcW w:w="10625" w:type="dxa"/>
            <w:gridSpan w:val="12"/>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3441A4" w:rsidRPr="000D7F66" w:rsidRDefault="003441A4" w:rsidP="005D4020">
            <w:pPr>
              <w:pStyle w:val="PSDBTabelaNagwek"/>
              <w:rPr>
                <w:szCs w:val="14"/>
              </w:rPr>
            </w:pPr>
            <w:r w:rsidRPr="000D7F66">
              <w:rPr>
                <w:szCs w:val="14"/>
              </w:rPr>
              <w:t>Opis</w:t>
            </w:r>
          </w:p>
        </w:tc>
      </w:tr>
      <w:tr w:rsidR="003441A4" w:rsidRPr="000D7F66" w:rsidTr="003D5909">
        <w:trPr>
          <w:gridAfter w:val="1"/>
          <w:wAfter w:w="8" w:type="dxa"/>
          <w:trHeight w:val="70"/>
        </w:trPr>
        <w:tc>
          <w:tcPr>
            <w:tcW w:w="830"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5D4020">
            <w:pPr>
              <w:pStyle w:val="PSDBTabelaNormalny"/>
              <w:rPr>
                <w:sz w:val="12"/>
                <w:szCs w:val="12"/>
              </w:rPr>
            </w:pPr>
            <w:r w:rsidRPr="000D7F66">
              <w:rPr>
                <w:sz w:val="12"/>
                <w:szCs w:val="12"/>
              </w:rPr>
              <w:t>4.1.2</w:t>
            </w:r>
          </w:p>
        </w:tc>
        <w:tc>
          <w:tcPr>
            <w:tcW w:w="2539" w:type="dxa"/>
            <w:tcBorders>
              <w:top w:val="nil"/>
              <w:left w:val="single" w:sz="4" w:space="0" w:color="999999"/>
              <w:bottom w:val="single" w:sz="4" w:space="0" w:color="999999"/>
              <w:right w:val="single" w:sz="4" w:space="0" w:color="999999"/>
              <w:tl2br w:val="nil"/>
              <w:tr2bl w:val="nil"/>
            </w:tcBorders>
            <w:shd w:val="clear" w:color="auto" w:fill="ECF8F6"/>
          </w:tcPr>
          <w:p w:rsidR="003441A4" w:rsidRPr="000D7F66" w:rsidRDefault="003441A4" w:rsidP="005D4020">
            <w:pPr>
              <w:pStyle w:val="PSDBTabelaNormalny"/>
            </w:pPr>
            <w:r w:rsidRPr="000D7F66">
              <w:t>Identyfikacja wariantów technologicznych</w:t>
            </w:r>
          </w:p>
        </w:tc>
        <w:tc>
          <w:tcPr>
            <w:tcW w:w="10625" w:type="dxa"/>
            <w:gridSpan w:val="12"/>
            <w:tcBorders>
              <w:top w:val="nil"/>
              <w:left w:val="single" w:sz="4" w:space="0" w:color="999999"/>
              <w:bottom w:val="single" w:sz="4" w:space="0" w:color="999999"/>
              <w:right w:val="single" w:sz="4" w:space="0" w:color="999999"/>
              <w:tl2br w:val="nil"/>
              <w:tr2bl w:val="nil"/>
            </w:tcBorders>
            <w:shd w:val="clear" w:color="auto" w:fill="F9F9F9"/>
          </w:tcPr>
          <w:p w:rsidR="00126919" w:rsidRPr="000D7F66" w:rsidRDefault="00126919" w:rsidP="00126919">
            <w:pPr>
              <w:spacing w:before="0"/>
              <w:rPr>
                <w:sz w:val="14"/>
                <w:szCs w:val="14"/>
              </w:rPr>
            </w:pPr>
            <w:r w:rsidRPr="000D7F66">
              <w:rPr>
                <w:sz w:val="14"/>
                <w:szCs w:val="14"/>
              </w:rPr>
              <w:t xml:space="preserve">W tym punkcie należy przedstawić założenia dotyczące rezultatów poszczególnych wariantów oraz ich kosztów inwestycyjnych, kosztów odtworzenia i kosztów operacyjnych, powołując się na źródła, na podstawie których wartości te określono. Kluczowe jest wskazanie i uzasadnienie różnic między wariantami w zakresie czterech ww. wielkości, w tym w szczególności częstotliwości ponoszenia kosztów odtworzeniowych. </w:t>
            </w:r>
          </w:p>
          <w:p w:rsidR="00126919" w:rsidRPr="000D7F66" w:rsidRDefault="00126919" w:rsidP="00126919">
            <w:pPr>
              <w:spacing w:before="0"/>
              <w:rPr>
                <w:sz w:val="14"/>
                <w:szCs w:val="14"/>
              </w:rPr>
            </w:pPr>
            <w:r w:rsidRPr="000D7F66">
              <w:rPr>
                <w:sz w:val="14"/>
                <w:szCs w:val="14"/>
              </w:rPr>
              <w:t xml:space="preserve">W tabeli należy przedstawić szczegółowe wartości liczbowe w podziale na warianty technologiczne i cztery wskazane wielkości: </w:t>
            </w:r>
          </w:p>
          <w:p w:rsidR="00126919" w:rsidRPr="000D7F66" w:rsidRDefault="00126919" w:rsidP="00126919">
            <w:pPr>
              <w:numPr>
                <w:ilvl w:val="0"/>
                <w:numId w:val="43"/>
              </w:numPr>
              <w:spacing w:before="0"/>
              <w:rPr>
                <w:sz w:val="14"/>
                <w:szCs w:val="14"/>
              </w:rPr>
            </w:pPr>
            <w:r w:rsidRPr="000D7F66">
              <w:rPr>
                <w:sz w:val="14"/>
                <w:szCs w:val="14"/>
              </w:rPr>
              <w:t>rezultaty każdego z wariantów (ponieważ są to warianty czysto technologiczne, najczęściej rezultaty wszystkich wariantów będą takie same, dlatego w przypadku różnic między wariantami należy podać przyczynę i uzasadnienie zaistniałych różnic),</w:t>
            </w:r>
          </w:p>
          <w:p w:rsidR="00126919" w:rsidRPr="000D7F66" w:rsidRDefault="00126919" w:rsidP="00126919">
            <w:pPr>
              <w:numPr>
                <w:ilvl w:val="0"/>
                <w:numId w:val="43"/>
              </w:numPr>
              <w:spacing w:before="0"/>
              <w:rPr>
                <w:sz w:val="14"/>
                <w:szCs w:val="14"/>
              </w:rPr>
            </w:pPr>
            <w:r w:rsidRPr="000D7F66">
              <w:rPr>
                <w:sz w:val="14"/>
                <w:szCs w:val="14"/>
              </w:rPr>
              <w:t>koszty inwestycyjne niezbędne do realizacji każdego z wariantów (takie koszty występują w fazie inwestycyjnej projektu),</w:t>
            </w:r>
            <w:r w:rsidR="00C82315">
              <w:rPr>
                <w:sz w:val="14"/>
                <w:szCs w:val="14"/>
              </w:rPr>
              <w:t xml:space="preserve"> </w:t>
            </w:r>
            <w:r w:rsidRPr="000D7F66">
              <w:rPr>
                <w:sz w:val="14"/>
                <w:szCs w:val="14"/>
              </w:rPr>
              <w:t xml:space="preserve">koszty odtworzenia (występujące po zakończeniu realizacji projektu w fazie operacyjnej) niezbędne do utrzymania wartości, użyteczności </w:t>
            </w:r>
            <w:r w:rsidR="004466B0">
              <w:rPr>
                <w:sz w:val="14"/>
                <w:szCs w:val="14"/>
              </w:rPr>
              <w:br/>
            </w:r>
            <w:r w:rsidRPr="000D7F66">
              <w:rPr>
                <w:sz w:val="14"/>
                <w:szCs w:val="14"/>
              </w:rPr>
              <w:t>i trwałości infrastruktury projektu; koszty odtworzenia nie są kosztami operacyjnymi;</w:t>
            </w:r>
            <w:r w:rsidR="00C82315">
              <w:rPr>
                <w:sz w:val="14"/>
                <w:szCs w:val="14"/>
              </w:rPr>
              <w:t xml:space="preserve"> </w:t>
            </w:r>
            <w:r w:rsidRPr="000D7F66">
              <w:rPr>
                <w:sz w:val="14"/>
                <w:szCs w:val="14"/>
              </w:rPr>
              <w:t>koszty operacyjne niezbędne do utrzymania infrastruktury i wyposażenia wspartego w wyniku realizacji każdego z wariantów technologicznych i pełnienia zakładanych przez niego funkcji.</w:t>
            </w:r>
          </w:p>
          <w:p w:rsidR="00126919" w:rsidRPr="000D7F66" w:rsidRDefault="00126919" w:rsidP="004466B0">
            <w:pPr>
              <w:spacing w:before="0"/>
              <w:rPr>
                <w:sz w:val="14"/>
                <w:szCs w:val="14"/>
              </w:rPr>
            </w:pPr>
            <w:r w:rsidRPr="000D7F66">
              <w:rPr>
                <w:sz w:val="14"/>
                <w:szCs w:val="14"/>
              </w:rPr>
              <w:t xml:space="preserve">Koszty ujmowane są w cenach stałych. </w:t>
            </w:r>
          </w:p>
          <w:p w:rsidR="003441A4" w:rsidRPr="000D7F66" w:rsidRDefault="00126919" w:rsidP="00215A96">
            <w:pPr>
              <w:pStyle w:val="PSDBTabelaNormalny"/>
              <w:tabs>
                <w:tab w:val="clear" w:pos="567"/>
                <w:tab w:val="left" w:pos="256"/>
              </w:tabs>
            </w:pPr>
            <w:r w:rsidRPr="000D7F66">
              <w:rPr>
                <w:szCs w:val="14"/>
              </w:rPr>
              <w:t>W tym miejscu należy syntetycznie opisać warianty technologiczne uwypuklając różnice między nimi.</w:t>
            </w:r>
          </w:p>
        </w:tc>
      </w:tr>
      <w:tr w:rsidR="003441A4" w:rsidRPr="000D7F66" w:rsidTr="003D5909">
        <w:trPr>
          <w:gridAfter w:val="1"/>
          <w:wAfter w:w="8" w:type="dxa"/>
          <w:trHeight w:val="70"/>
        </w:trPr>
        <w:tc>
          <w:tcPr>
            <w:tcW w:w="830"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5D4020">
            <w:pPr>
              <w:pStyle w:val="PSDBTabelaNormalny"/>
              <w:rPr>
                <w:sz w:val="12"/>
                <w:szCs w:val="12"/>
              </w:rPr>
            </w:pPr>
          </w:p>
        </w:tc>
        <w:tc>
          <w:tcPr>
            <w:tcW w:w="2539"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Pr="000D7F66" w:rsidRDefault="003441A4" w:rsidP="005D4020">
            <w:pPr>
              <w:pStyle w:val="PSDBTabelaNormalny"/>
            </w:pPr>
            <w:r w:rsidRPr="000D7F66">
              <w:t>Warianty</w:t>
            </w:r>
          </w:p>
        </w:tc>
        <w:tc>
          <w:tcPr>
            <w:tcW w:w="2124"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215A96">
            <w:pPr>
              <w:pStyle w:val="PSDBTabelaNormalny"/>
              <w:tabs>
                <w:tab w:val="clear" w:pos="567"/>
                <w:tab w:val="left" w:pos="256"/>
              </w:tabs>
              <w:rPr>
                <w:b/>
              </w:rPr>
            </w:pPr>
            <w:r w:rsidRPr="000D7F66">
              <w:rPr>
                <w:b/>
              </w:rPr>
              <w:t>Opis wariantu</w:t>
            </w:r>
          </w:p>
        </w:tc>
        <w:tc>
          <w:tcPr>
            <w:tcW w:w="2126" w:type="dxa"/>
            <w:gridSpan w:val="4"/>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DB4266">
            <w:pPr>
              <w:pStyle w:val="PSDBTabelaNormalny"/>
              <w:tabs>
                <w:tab w:val="clear" w:pos="567"/>
                <w:tab w:val="left" w:pos="256"/>
              </w:tabs>
              <w:rPr>
                <w:b/>
              </w:rPr>
            </w:pPr>
            <w:r w:rsidRPr="000D7F66">
              <w:rPr>
                <w:b/>
              </w:rPr>
              <w:t>Rezultaty</w:t>
            </w:r>
          </w:p>
        </w:tc>
        <w:tc>
          <w:tcPr>
            <w:tcW w:w="2124"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DB4266">
            <w:pPr>
              <w:pStyle w:val="PSDBTabelaNormalny"/>
              <w:tabs>
                <w:tab w:val="clear" w:pos="567"/>
                <w:tab w:val="left" w:pos="256"/>
              </w:tabs>
              <w:rPr>
                <w:b/>
              </w:rPr>
            </w:pPr>
            <w:r w:rsidRPr="000D7F66">
              <w:rPr>
                <w:b/>
              </w:rPr>
              <w:t>Koszty inwestycyjne</w:t>
            </w:r>
          </w:p>
        </w:tc>
        <w:tc>
          <w:tcPr>
            <w:tcW w:w="2126" w:type="dxa"/>
            <w:gridSpan w:val="3"/>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DB4266">
            <w:pPr>
              <w:pStyle w:val="PSDBTabelaNormalny"/>
              <w:tabs>
                <w:tab w:val="clear" w:pos="567"/>
                <w:tab w:val="left" w:pos="256"/>
              </w:tabs>
              <w:rPr>
                <w:b/>
              </w:rPr>
            </w:pPr>
            <w:r w:rsidRPr="000D7F66">
              <w:rPr>
                <w:b/>
              </w:rPr>
              <w:t>Koszty odtworzeniowe</w:t>
            </w:r>
          </w:p>
        </w:tc>
        <w:tc>
          <w:tcPr>
            <w:tcW w:w="2125"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DB4266">
            <w:pPr>
              <w:pStyle w:val="PSDBTabelaNormalny"/>
              <w:tabs>
                <w:tab w:val="clear" w:pos="567"/>
                <w:tab w:val="left" w:pos="256"/>
              </w:tabs>
              <w:rPr>
                <w:b/>
              </w:rPr>
            </w:pPr>
            <w:r w:rsidRPr="000D7F66">
              <w:rPr>
                <w:b/>
              </w:rPr>
              <w:t>Koszty operacyjne</w:t>
            </w:r>
          </w:p>
        </w:tc>
      </w:tr>
      <w:tr w:rsidR="003441A4" w:rsidRPr="000D7F66" w:rsidTr="003D5909">
        <w:trPr>
          <w:gridAfter w:val="1"/>
          <w:wAfter w:w="8" w:type="dxa"/>
          <w:trHeight w:val="70"/>
        </w:trPr>
        <w:tc>
          <w:tcPr>
            <w:tcW w:w="830"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5D4020">
            <w:pPr>
              <w:pStyle w:val="PSDBTabelaNormalny"/>
              <w:rPr>
                <w:sz w:val="12"/>
                <w:szCs w:val="12"/>
              </w:rPr>
            </w:pPr>
          </w:p>
        </w:tc>
        <w:tc>
          <w:tcPr>
            <w:tcW w:w="2539"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Pr="000D7F66" w:rsidRDefault="003441A4" w:rsidP="005D4020">
            <w:pPr>
              <w:pStyle w:val="PSDBTabelaNormalny"/>
            </w:pPr>
            <w:r w:rsidRPr="000D7F66">
              <w:rPr>
                <w:i/>
              </w:rPr>
              <w:t>Wariant I (nazwa)</w:t>
            </w:r>
          </w:p>
        </w:tc>
        <w:tc>
          <w:tcPr>
            <w:tcW w:w="2124"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DB4266">
            <w:pPr>
              <w:pStyle w:val="PSDBTabelaNormalny"/>
              <w:tabs>
                <w:tab w:val="clear" w:pos="567"/>
                <w:tab w:val="left" w:pos="256"/>
              </w:tabs>
            </w:pPr>
          </w:p>
        </w:tc>
        <w:tc>
          <w:tcPr>
            <w:tcW w:w="2126" w:type="dxa"/>
            <w:gridSpan w:val="4"/>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DB4266">
            <w:pPr>
              <w:pStyle w:val="PSDBTabelaNormalny"/>
              <w:tabs>
                <w:tab w:val="clear" w:pos="567"/>
                <w:tab w:val="left" w:pos="256"/>
              </w:tabs>
            </w:pPr>
          </w:p>
        </w:tc>
        <w:tc>
          <w:tcPr>
            <w:tcW w:w="2124"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DB4266">
            <w:pPr>
              <w:pStyle w:val="PSDBTabelaNormalny"/>
              <w:tabs>
                <w:tab w:val="clear" w:pos="567"/>
                <w:tab w:val="left" w:pos="256"/>
              </w:tabs>
            </w:pPr>
          </w:p>
        </w:tc>
        <w:tc>
          <w:tcPr>
            <w:tcW w:w="2126" w:type="dxa"/>
            <w:gridSpan w:val="3"/>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DB4266">
            <w:pPr>
              <w:pStyle w:val="PSDBTabelaNormalny"/>
              <w:tabs>
                <w:tab w:val="clear" w:pos="567"/>
                <w:tab w:val="left" w:pos="256"/>
              </w:tabs>
            </w:pPr>
          </w:p>
        </w:tc>
        <w:tc>
          <w:tcPr>
            <w:tcW w:w="2125"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DB4266">
            <w:pPr>
              <w:pStyle w:val="PSDBTabelaNormalny"/>
              <w:tabs>
                <w:tab w:val="clear" w:pos="567"/>
                <w:tab w:val="left" w:pos="256"/>
              </w:tabs>
            </w:pPr>
          </w:p>
        </w:tc>
      </w:tr>
      <w:tr w:rsidR="003441A4" w:rsidRPr="000D7F66" w:rsidTr="003D5909">
        <w:trPr>
          <w:gridAfter w:val="1"/>
          <w:wAfter w:w="8" w:type="dxa"/>
          <w:trHeight w:val="70"/>
        </w:trPr>
        <w:tc>
          <w:tcPr>
            <w:tcW w:w="830"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5D4020">
            <w:pPr>
              <w:pStyle w:val="PSDBTabelaNormalny"/>
              <w:rPr>
                <w:sz w:val="12"/>
                <w:szCs w:val="12"/>
              </w:rPr>
            </w:pPr>
          </w:p>
        </w:tc>
        <w:tc>
          <w:tcPr>
            <w:tcW w:w="2539"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Pr="000D7F66" w:rsidRDefault="003441A4" w:rsidP="005D4020">
            <w:pPr>
              <w:pStyle w:val="PSDBTabelaNormalny"/>
            </w:pPr>
            <w:r w:rsidRPr="000D7F66">
              <w:rPr>
                <w:i/>
              </w:rPr>
              <w:t>Wariant II (nazwa)</w:t>
            </w:r>
          </w:p>
        </w:tc>
        <w:tc>
          <w:tcPr>
            <w:tcW w:w="2124"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DB4266">
            <w:pPr>
              <w:pStyle w:val="PSDBTabelaNormalny"/>
              <w:tabs>
                <w:tab w:val="clear" w:pos="567"/>
                <w:tab w:val="left" w:pos="256"/>
              </w:tabs>
            </w:pPr>
          </w:p>
        </w:tc>
        <w:tc>
          <w:tcPr>
            <w:tcW w:w="2126" w:type="dxa"/>
            <w:gridSpan w:val="4"/>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DB4266">
            <w:pPr>
              <w:pStyle w:val="PSDBTabelaNormalny"/>
              <w:tabs>
                <w:tab w:val="clear" w:pos="567"/>
                <w:tab w:val="left" w:pos="256"/>
              </w:tabs>
            </w:pPr>
          </w:p>
        </w:tc>
        <w:tc>
          <w:tcPr>
            <w:tcW w:w="2124"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DB4266">
            <w:pPr>
              <w:pStyle w:val="PSDBTabelaNormalny"/>
              <w:tabs>
                <w:tab w:val="clear" w:pos="567"/>
                <w:tab w:val="left" w:pos="256"/>
              </w:tabs>
            </w:pPr>
          </w:p>
        </w:tc>
        <w:tc>
          <w:tcPr>
            <w:tcW w:w="2126" w:type="dxa"/>
            <w:gridSpan w:val="3"/>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DB4266">
            <w:pPr>
              <w:pStyle w:val="PSDBTabelaNormalny"/>
              <w:tabs>
                <w:tab w:val="clear" w:pos="567"/>
                <w:tab w:val="left" w:pos="256"/>
              </w:tabs>
            </w:pPr>
          </w:p>
        </w:tc>
        <w:tc>
          <w:tcPr>
            <w:tcW w:w="2125"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DB4266">
            <w:pPr>
              <w:pStyle w:val="PSDBTabelaNormalny"/>
              <w:tabs>
                <w:tab w:val="clear" w:pos="567"/>
                <w:tab w:val="left" w:pos="256"/>
              </w:tabs>
            </w:pPr>
          </w:p>
        </w:tc>
      </w:tr>
      <w:tr w:rsidR="003441A4" w:rsidRPr="000D7F66" w:rsidTr="003D5909">
        <w:trPr>
          <w:gridAfter w:val="1"/>
          <w:wAfter w:w="8" w:type="dxa"/>
          <w:trHeight w:val="70"/>
        </w:trPr>
        <w:tc>
          <w:tcPr>
            <w:tcW w:w="830"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5D4020">
            <w:pPr>
              <w:pStyle w:val="PSDBTabelaNormalny"/>
              <w:rPr>
                <w:sz w:val="12"/>
                <w:szCs w:val="12"/>
              </w:rPr>
            </w:pPr>
          </w:p>
        </w:tc>
        <w:tc>
          <w:tcPr>
            <w:tcW w:w="2539"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Pr="000D7F66" w:rsidRDefault="003441A4" w:rsidP="005D4020">
            <w:pPr>
              <w:pStyle w:val="PSDBTabelaNormalny"/>
            </w:pPr>
            <w:r w:rsidRPr="000D7F66">
              <w:rPr>
                <w:i/>
              </w:rPr>
              <w:t>Wariant III (nazwa)</w:t>
            </w:r>
          </w:p>
        </w:tc>
        <w:tc>
          <w:tcPr>
            <w:tcW w:w="2124"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DB4266">
            <w:pPr>
              <w:pStyle w:val="PSDBTabelaNormalny"/>
              <w:tabs>
                <w:tab w:val="clear" w:pos="567"/>
                <w:tab w:val="left" w:pos="256"/>
              </w:tabs>
            </w:pPr>
          </w:p>
        </w:tc>
        <w:tc>
          <w:tcPr>
            <w:tcW w:w="2126" w:type="dxa"/>
            <w:gridSpan w:val="4"/>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DB4266">
            <w:pPr>
              <w:pStyle w:val="PSDBTabelaNormalny"/>
              <w:tabs>
                <w:tab w:val="clear" w:pos="567"/>
                <w:tab w:val="left" w:pos="256"/>
              </w:tabs>
            </w:pPr>
          </w:p>
        </w:tc>
        <w:tc>
          <w:tcPr>
            <w:tcW w:w="2124"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DB4266">
            <w:pPr>
              <w:pStyle w:val="PSDBTabelaNormalny"/>
              <w:tabs>
                <w:tab w:val="clear" w:pos="567"/>
                <w:tab w:val="left" w:pos="256"/>
              </w:tabs>
            </w:pPr>
          </w:p>
        </w:tc>
        <w:tc>
          <w:tcPr>
            <w:tcW w:w="2126" w:type="dxa"/>
            <w:gridSpan w:val="3"/>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DB4266">
            <w:pPr>
              <w:pStyle w:val="PSDBTabelaNormalny"/>
              <w:tabs>
                <w:tab w:val="clear" w:pos="567"/>
                <w:tab w:val="left" w:pos="256"/>
              </w:tabs>
            </w:pPr>
          </w:p>
        </w:tc>
        <w:tc>
          <w:tcPr>
            <w:tcW w:w="2125"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DB4266">
            <w:pPr>
              <w:pStyle w:val="PSDBTabelaNormalny"/>
              <w:tabs>
                <w:tab w:val="clear" w:pos="567"/>
                <w:tab w:val="left" w:pos="256"/>
              </w:tabs>
            </w:pPr>
          </w:p>
        </w:tc>
      </w:tr>
      <w:tr w:rsidR="003441A4" w:rsidRPr="000D7F66" w:rsidTr="003D5909">
        <w:trPr>
          <w:gridAfter w:val="1"/>
          <w:wAfter w:w="8" w:type="dxa"/>
          <w:trHeight w:val="70"/>
        </w:trPr>
        <w:tc>
          <w:tcPr>
            <w:tcW w:w="830" w:type="dxa"/>
            <w:tcBorders>
              <w:top w:val="single" w:sz="4" w:space="0" w:color="999999"/>
              <w:left w:val="single" w:sz="4" w:space="0" w:color="999999"/>
              <w:bottom w:val="single" w:sz="4" w:space="0" w:color="999999"/>
              <w:right w:val="single" w:sz="4" w:space="0" w:color="999999"/>
            </w:tcBorders>
            <w:shd w:val="clear" w:color="auto" w:fill="auto"/>
          </w:tcPr>
          <w:p w:rsidR="003441A4" w:rsidRPr="004B0844" w:rsidRDefault="003441A4" w:rsidP="005D4020">
            <w:pPr>
              <w:pStyle w:val="PSDBTabelaNormalny"/>
              <w:rPr>
                <w:sz w:val="12"/>
                <w:szCs w:val="12"/>
              </w:rPr>
            </w:pPr>
          </w:p>
        </w:tc>
        <w:tc>
          <w:tcPr>
            <w:tcW w:w="2539" w:type="dxa"/>
            <w:tcBorders>
              <w:top w:val="nil"/>
              <w:left w:val="single" w:sz="4" w:space="0" w:color="999999"/>
              <w:bottom w:val="nil"/>
              <w:right w:val="single" w:sz="4" w:space="0" w:color="999999"/>
              <w:tl2br w:val="nil"/>
              <w:tr2bl w:val="nil"/>
            </w:tcBorders>
            <w:shd w:val="clear" w:color="auto" w:fill="ECF8F6"/>
          </w:tcPr>
          <w:p w:rsidR="003441A4" w:rsidRPr="000D7F66" w:rsidRDefault="003441A4" w:rsidP="005D4020">
            <w:pPr>
              <w:pStyle w:val="PSDBTabelaNormalny"/>
            </w:pPr>
          </w:p>
        </w:tc>
        <w:tc>
          <w:tcPr>
            <w:tcW w:w="10625" w:type="dxa"/>
            <w:gridSpan w:val="12"/>
            <w:tcBorders>
              <w:top w:val="nil"/>
              <w:left w:val="single" w:sz="4" w:space="0" w:color="999999"/>
              <w:bottom w:val="nil"/>
              <w:right w:val="single" w:sz="4" w:space="0" w:color="999999"/>
              <w:tl2br w:val="nil"/>
              <w:tr2bl w:val="nil"/>
            </w:tcBorders>
            <w:shd w:val="clear" w:color="auto" w:fill="F9F9F9"/>
          </w:tcPr>
          <w:p w:rsidR="002A0700" w:rsidRDefault="003441A4" w:rsidP="00EA6555">
            <w:pPr>
              <w:pStyle w:val="PSDBTabelaNormalny"/>
              <w:tabs>
                <w:tab w:val="clear" w:pos="567"/>
                <w:tab w:val="left" w:pos="256"/>
              </w:tabs>
              <w:jc w:val="both"/>
              <w:rPr>
                <w:szCs w:val="14"/>
              </w:rPr>
            </w:pPr>
            <w:r w:rsidRPr="000D7F66">
              <w:t>W tym miejscu należy wskazać jaka jest miara rezultatu lub efekt ekologiczny przyjęty do porównania wariantów technologicznych metodą DGC. Należy pamiętać aby dla każdego wariantu był to ten sam wskaźnik.</w:t>
            </w:r>
          </w:p>
        </w:tc>
      </w:tr>
      <w:tr w:rsidR="003441A4" w:rsidRPr="000D7F66" w:rsidTr="003D5909">
        <w:trPr>
          <w:trHeight w:val="70"/>
        </w:trPr>
        <w:tc>
          <w:tcPr>
            <w:tcW w:w="830"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5D4020">
            <w:pPr>
              <w:pStyle w:val="PSDBTabelaNormalny"/>
              <w:rPr>
                <w:sz w:val="12"/>
                <w:szCs w:val="12"/>
              </w:rPr>
            </w:pPr>
          </w:p>
        </w:tc>
        <w:tc>
          <w:tcPr>
            <w:tcW w:w="253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5D4020">
            <w:pPr>
              <w:pStyle w:val="PSDBTabelaNormalny"/>
              <w:rPr>
                <w:i/>
              </w:rPr>
            </w:pPr>
          </w:p>
        </w:tc>
        <w:tc>
          <w:tcPr>
            <w:tcW w:w="2489" w:type="dxa"/>
            <w:gridSpan w:val="2"/>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5D4020">
            <w:pPr>
              <w:pStyle w:val="PSDBTabelaNormalny"/>
              <w:rPr>
                <w:b/>
              </w:rPr>
            </w:pPr>
            <w:r w:rsidRPr="000D7F66">
              <w:rPr>
                <w:b/>
              </w:rPr>
              <w:t>Rodzaje korzyści</w:t>
            </w:r>
          </w:p>
        </w:tc>
        <w:tc>
          <w:tcPr>
            <w:tcW w:w="549" w:type="dxa"/>
            <w:gridSpan w:val="2"/>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5D4020">
            <w:pPr>
              <w:pStyle w:val="PSDBTabelaNormalny"/>
              <w:rPr>
                <w:b/>
              </w:rPr>
            </w:pPr>
          </w:p>
        </w:tc>
        <w:tc>
          <w:tcPr>
            <w:tcW w:w="4995" w:type="dxa"/>
            <w:gridSpan w:val="5"/>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5D4020">
            <w:pPr>
              <w:pStyle w:val="PSDBTabelaNormalny"/>
              <w:rPr>
                <w:b/>
              </w:rPr>
            </w:pPr>
            <w:r w:rsidRPr="000D7F66">
              <w:rPr>
                <w:b/>
              </w:rPr>
              <w:t>Miara rezultatu (MR) / Efekt ekologiczny (EE)</w:t>
            </w:r>
          </w:p>
        </w:tc>
        <w:tc>
          <w:tcPr>
            <w:tcW w:w="1289" w:type="dxa"/>
            <w:gridSpan w:val="2"/>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5D4020">
            <w:pPr>
              <w:pStyle w:val="PSDBTabelaNormalny"/>
              <w:rPr>
                <w:b/>
              </w:rPr>
            </w:pPr>
            <w:r w:rsidRPr="000D7F66">
              <w:rPr>
                <w:b/>
              </w:rPr>
              <w:t>Jednostka</w:t>
            </w:r>
          </w:p>
        </w:tc>
        <w:tc>
          <w:tcPr>
            <w:tcW w:w="1311" w:type="dxa"/>
            <w:gridSpan w:val="2"/>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5D4020">
            <w:pPr>
              <w:pStyle w:val="PSDBTabelaNormalny"/>
              <w:rPr>
                <w:b/>
              </w:rPr>
            </w:pPr>
            <w:r w:rsidRPr="000D7F66">
              <w:rPr>
                <w:b/>
              </w:rPr>
              <w:t>Wartość</w:t>
            </w:r>
          </w:p>
        </w:tc>
      </w:tr>
      <w:tr w:rsidR="003441A4" w:rsidRPr="000D7F66" w:rsidTr="003D5909">
        <w:trPr>
          <w:trHeight w:val="760"/>
        </w:trPr>
        <w:tc>
          <w:tcPr>
            <w:tcW w:w="830"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5D4020">
            <w:pPr>
              <w:pStyle w:val="PSDBTabelaNormalny"/>
            </w:pPr>
          </w:p>
        </w:tc>
        <w:tc>
          <w:tcPr>
            <w:tcW w:w="2539"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Pr="000D7F66" w:rsidRDefault="003441A4" w:rsidP="005D4020">
            <w:pPr>
              <w:pStyle w:val="PSDBTabelaNormalny"/>
              <w:rPr>
                <w:i/>
              </w:rPr>
            </w:pPr>
          </w:p>
        </w:tc>
        <w:tc>
          <w:tcPr>
            <w:tcW w:w="2489"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F9F9F9"/>
            <w:vAlign w:val="center"/>
          </w:tcPr>
          <w:p w:rsidR="003441A4" w:rsidRPr="000D7F66" w:rsidRDefault="003441A4" w:rsidP="005D4020">
            <w:pPr>
              <w:pStyle w:val="TabelaNormalny"/>
            </w:pPr>
          </w:p>
        </w:tc>
        <w:tc>
          <w:tcPr>
            <w:tcW w:w="549"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ECF8F6"/>
            <w:vAlign w:val="center"/>
          </w:tcPr>
          <w:p w:rsidR="003441A4" w:rsidRPr="000D7F66" w:rsidRDefault="003441A4" w:rsidP="005D4020">
            <w:pPr>
              <w:pStyle w:val="TabelaNormalny"/>
            </w:pPr>
          </w:p>
        </w:tc>
        <w:tc>
          <w:tcPr>
            <w:tcW w:w="4995" w:type="dxa"/>
            <w:gridSpan w:val="5"/>
            <w:tcBorders>
              <w:top w:val="single" w:sz="4" w:space="0" w:color="999999"/>
              <w:left w:val="single" w:sz="4" w:space="0" w:color="999999"/>
              <w:bottom w:val="single" w:sz="4" w:space="0" w:color="999999"/>
              <w:right w:val="single" w:sz="4" w:space="0" w:color="999999"/>
              <w:tl2br w:val="nil"/>
              <w:tr2bl w:val="nil"/>
            </w:tcBorders>
            <w:shd w:val="clear" w:color="auto" w:fill="F9F9F9"/>
            <w:vAlign w:val="center"/>
          </w:tcPr>
          <w:p w:rsidR="003441A4" w:rsidRPr="000D7F66" w:rsidRDefault="003441A4" w:rsidP="005D4020">
            <w:pPr>
              <w:pStyle w:val="TabelaNormalny"/>
            </w:pPr>
          </w:p>
        </w:tc>
        <w:tc>
          <w:tcPr>
            <w:tcW w:w="1289"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ECF8F6"/>
            <w:vAlign w:val="center"/>
          </w:tcPr>
          <w:p w:rsidR="003441A4" w:rsidRPr="000D7F66" w:rsidRDefault="003441A4" w:rsidP="005D4020">
            <w:pPr>
              <w:pStyle w:val="TabelaNormalny"/>
            </w:pPr>
          </w:p>
        </w:tc>
        <w:tc>
          <w:tcPr>
            <w:tcW w:w="1311"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jc w:val="right"/>
              <w:rPr>
                <w:highlight w:val="yellow"/>
              </w:rPr>
            </w:pPr>
          </w:p>
        </w:tc>
      </w:tr>
      <w:tr w:rsidR="003441A4" w:rsidRPr="000D7F66" w:rsidTr="003D5909">
        <w:trPr>
          <w:gridAfter w:val="1"/>
          <w:wAfter w:w="8" w:type="dxa"/>
          <w:trHeight w:val="289"/>
        </w:trPr>
        <w:tc>
          <w:tcPr>
            <w:tcW w:w="830" w:type="dxa"/>
            <w:tcBorders>
              <w:top w:val="nil"/>
              <w:left w:val="single" w:sz="4" w:space="0" w:color="999999"/>
              <w:bottom w:val="nil"/>
              <w:right w:val="single" w:sz="4" w:space="0" w:color="999999"/>
            </w:tcBorders>
            <w:shd w:val="clear" w:color="auto" w:fill="auto"/>
          </w:tcPr>
          <w:p w:rsidR="003441A4" w:rsidRPr="000D7F66" w:rsidRDefault="003441A4" w:rsidP="005D4020">
            <w:pPr>
              <w:pStyle w:val="PSDBTabelaNormalny"/>
              <w:rPr>
                <w:sz w:val="12"/>
                <w:szCs w:val="12"/>
              </w:rPr>
            </w:pPr>
          </w:p>
        </w:tc>
        <w:tc>
          <w:tcPr>
            <w:tcW w:w="2539" w:type="dxa"/>
            <w:tcBorders>
              <w:top w:val="nil"/>
              <w:left w:val="single" w:sz="4" w:space="0" w:color="999999"/>
              <w:bottom w:val="nil"/>
              <w:right w:val="single" w:sz="4" w:space="0" w:color="999999"/>
              <w:tl2br w:val="nil"/>
              <w:tr2bl w:val="nil"/>
            </w:tcBorders>
            <w:shd w:val="clear" w:color="auto" w:fill="ECF8F6"/>
          </w:tcPr>
          <w:p w:rsidR="003441A4" w:rsidRPr="000D7F66" w:rsidRDefault="002B20F9" w:rsidP="005D4020">
            <w:pPr>
              <w:pStyle w:val="PSDBTabelaNormalny"/>
              <w:rPr>
                <w:i/>
              </w:rPr>
            </w:pPr>
            <w:r w:rsidRPr="000D7F66">
              <w:rPr>
                <w:i/>
              </w:rPr>
              <w:t>Analiza DGC</w:t>
            </w:r>
          </w:p>
        </w:tc>
        <w:tc>
          <w:tcPr>
            <w:tcW w:w="10625" w:type="dxa"/>
            <w:gridSpan w:val="12"/>
            <w:tcBorders>
              <w:top w:val="nil"/>
              <w:left w:val="single" w:sz="4" w:space="0" w:color="999999"/>
              <w:bottom w:val="nil"/>
              <w:right w:val="single" w:sz="4" w:space="0" w:color="999999"/>
              <w:tl2br w:val="nil"/>
              <w:tr2bl w:val="nil"/>
            </w:tcBorders>
            <w:shd w:val="clear" w:color="auto" w:fill="F9F9F9"/>
          </w:tcPr>
          <w:p w:rsidR="003441A4" w:rsidRPr="00E006A7" w:rsidRDefault="003441A4" w:rsidP="005D4020">
            <w:pPr>
              <w:pStyle w:val="PSDBTabelaNormalny"/>
              <w:tabs>
                <w:tab w:val="clear" w:pos="567"/>
                <w:tab w:val="left" w:pos="601"/>
              </w:tabs>
              <w:ind w:left="601" w:hanging="601"/>
              <w:rPr>
                <w:i/>
                <w:sz w:val="12"/>
                <w:szCs w:val="12"/>
              </w:rPr>
            </w:pPr>
          </w:p>
        </w:tc>
      </w:tr>
      <w:tr w:rsidR="003441A4" w:rsidRPr="000D7F66" w:rsidTr="003D5909">
        <w:trPr>
          <w:gridAfter w:val="1"/>
          <w:wAfter w:w="8" w:type="dxa"/>
        </w:trPr>
        <w:tc>
          <w:tcPr>
            <w:tcW w:w="830"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5D4020">
            <w:pPr>
              <w:pStyle w:val="PSDBTabelaNormalny"/>
              <w:rPr>
                <w:sz w:val="12"/>
                <w:szCs w:val="12"/>
              </w:rPr>
            </w:pPr>
          </w:p>
        </w:tc>
        <w:tc>
          <w:tcPr>
            <w:tcW w:w="253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5D4020">
            <w:pPr>
              <w:pStyle w:val="PSDBTabelaNormalny"/>
              <w:rPr>
                <w:i/>
              </w:rPr>
            </w:pPr>
          </w:p>
        </w:tc>
        <w:tc>
          <w:tcPr>
            <w:tcW w:w="2655" w:type="dxa"/>
            <w:gridSpan w:val="3"/>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5D4020">
            <w:pPr>
              <w:pStyle w:val="PSDBTabelaNormalny"/>
              <w:rPr>
                <w:b/>
              </w:rPr>
            </w:pPr>
            <w:r w:rsidRPr="000D7F66">
              <w:rPr>
                <w:b/>
              </w:rPr>
              <w:t>Zdyskontowane nakłady</w:t>
            </w:r>
          </w:p>
        </w:tc>
        <w:tc>
          <w:tcPr>
            <w:tcW w:w="2657" w:type="dxa"/>
            <w:gridSpan w:val="3"/>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5D4020">
            <w:pPr>
              <w:pStyle w:val="PSDBTabelaNormalny"/>
              <w:rPr>
                <w:b/>
              </w:rPr>
            </w:pPr>
            <w:r w:rsidRPr="000D7F66">
              <w:rPr>
                <w:b/>
              </w:rPr>
              <w:t>Zdyskontowane koszty eksploatacyjne</w:t>
            </w:r>
          </w:p>
        </w:tc>
        <w:tc>
          <w:tcPr>
            <w:tcW w:w="2657" w:type="dxa"/>
            <w:gridSpan w:val="2"/>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5D4020">
            <w:pPr>
              <w:pStyle w:val="PSDBTabelaNormalny"/>
              <w:rPr>
                <w:b/>
              </w:rPr>
            </w:pPr>
            <w:r w:rsidRPr="000D7F66">
              <w:rPr>
                <w:b/>
              </w:rPr>
              <w:t xml:space="preserve">Zdyskontowane </w:t>
            </w:r>
            <w:r w:rsidRPr="000D7F66">
              <w:rPr>
                <w:b/>
              </w:rPr>
              <w:br/>
              <w:t>MR / EE</w:t>
            </w:r>
          </w:p>
        </w:tc>
        <w:tc>
          <w:tcPr>
            <w:tcW w:w="2656" w:type="dxa"/>
            <w:gridSpan w:val="4"/>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5D4020">
            <w:pPr>
              <w:pStyle w:val="PSDBTabelaNormalny"/>
              <w:rPr>
                <w:b/>
              </w:rPr>
            </w:pPr>
            <w:r w:rsidRPr="000D7F66">
              <w:rPr>
                <w:b/>
              </w:rPr>
              <w:t>DGC</w:t>
            </w:r>
          </w:p>
        </w:tc>
      </w:tr>
      <w:tr w:rsidR="003441A4" w:rsidRPr="000D7F66" w:rsidTr="003D5909">
        <w:trPr>
          <w:gridAfter w:val="1"/>
          <w:wAfter w:w="8" w:type="dxa"/>
          <w:trHeight w:val="70"/>
        </w:trPr>
        <w:tc>
          <w:tcPr>
            <w:tcW w:w="830"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5D4020">
            <w:pPr>
              <w:pStyle w:val="PSDBTabelaNormalny"/>
              <w:rPr>
                <w:sz w:val="12"/>
                <w:szCs w:val="12"/>
              </w:rPr>
            </w:pPr>
          </w:p>
        </w:tc>
        <w:tc>
          <w:tcPr>
            <w:tcW w:w="253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5D4020">
            <w:pPr>
              <w:pStyle w:val="PSDBTabelaNormalny"/>
              <w:rPr>
                <w:i/>
              </w:rPr>
            </w:pPr>
            <w:r w:rsidRPr="000D7F66">
              <w:rPr>
                <w:i/>
              </w:rPr>
              <w:t>Wariant I</w:t>
            </w:r>
          </w:p>
        </w:tc>
        <w:tc>
          <w:tcPr>
            <w:tcW w:w="2655" w:type="dxa"/>
            <w:gridSpan w:val="3"/>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5D4020">
            <w:pPr>
              <w:pStyle w:val="PSDBTabelaNormalny"/>
              <w:tabs>
                <w:tab w:val="clear" w:pos="567"/>
                <w:tab w:val="left" w:pos="256"/>
              </w:tabs>
              <w:jc w:val="right"/>
            </w:pPr>
          </w:p>
        </w:tc>
        <w:tc>
          <w:tcPr>
            <w:tcW w:w="2657" w:type="dxa"/>
            <w:gridSpan w:val="3"/>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5D4020">
            <w:pPr>
              <w:pStyle w:val="PSDBTabelaNormalny"/>
              <w:tabs>
                <w:tab w:val="clear" w:pos="567"/>
                <w:tab w:val="left" w:pos="256"/>
              </w:tabs>
              <w:jc w:val="right"/>
            </w:pPr>
          </w:p>
        </w:tc>
        <w:tc>
          <w:tcPr>
            <w:tcW w:w="2657" w:type="dxa"/>
            <w:gridSpan w:val="2"/>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5D4020">
            <w:pPr>
              <w:pStyle w:val="PSDBTabelaNormalny"/>
              <w:tabs>
                <w:tab w:val="clear" w:pos="567"/>
                <w:tab w:val="left" w:pos="256"/>
              </w:tabs>
              <w:jc w:val="right"/>
            </w:pPr>
          </w:p>
        </w:tc>
        <w:tc>
          <w:tcPr>
            <w:tcW w:w="2656" w:type="dxa"/>
            <w:gridSpan w:val="4"/>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5D4020">
            <w:pPr>
              <w:pStyle w:val="PSDBTabelaNormalny"/>
              <w:tabs>
                <w:tab w:val="clear" w:pos="567"/>
                <w:tab w:val="left" w:pos="256"/>
              </w:tabs>
              <w:jc w:val="right"/>
            </w:pPr>
          </w:p>
        </w:tc>
      </w:tr>
      <w:tr w:rsidR="003441A4" w:rsidRPr="000D7F66" w:rsidTr="003D5909">
        <w:trPr>
          <w:gridAfter w:val="1"/>
          <w:wAfter w:w="8" w:type="dxa"/>
          <w:trHeight w:val="70"/>
        </w:trPr>
        <w:tc>
          <w:tcPr>
            <w:tcW w:w="830"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5D4020">
            <w:pPr>
              <w:pStyle w:val="PSDBTabelaNormalny"/>
              <w:rPr>
                <w:sz w:val="12"/>
                <w:szCs w:val="12"/>
              </w:rPr>
            </w:pPr>
          </w:p>
        </w:tc>
        <w:tc>
          <w:tcPr>
            <w:tcW w:w="2539"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Pr="000D7F66" w:rsidRDefault="003441A4" w:rsidP="00C82315">
            <w:pPr>
              <w:pStyle w:val="PSDBTabelaNormalny"/>
              <w:rPr>
                <w:i/>
              </w:rPr>
            </w:pPr>
            <w:r w:rsidRPr="000D7F66">
              <w:rPr>
                <w:i/>
              </w:rPr>
              <w:t xml:space="preserve">Wariant </w:t>
            </w:r>
            <w:r w:rsidR="00C82315">
              <w:rPr>
                <w:i/>
              </w:rPr>
              <w:t>II</w:t>
            </w:r>
          </w:p>
        </w:tc>
        <w:tc>
          <w:tcPr>
            <w:tcW w:w="2655" w:type="dxa"/>
            <w:gridSpan w:val="3"/>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tabs>
                <w:tab w:val="clear" w:pos="567"/>
                <w:tab w:val="left" w:pos="256"/>
              </w:tabs>
              <w:jc w:val="right"/>
            </w:pPr>
          </w:p>
        </w:tc>
        <w:tc>
          <w:tcPr>
            <w:tcW w:w="2657" w:type="dxa"/>
            <w:gridSpan w:val="3"/>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Pr="000D7F66" w:rsidRDefault="003441A4" w:rsidP="005D4020">
            <w:pPr>
              <w:pStyle w:val="PSDBTabelaNormalny"/>
              <w:tabs>
                <w:tab w:val="clear" w:pos="567"/>
                <w:tab w:val="left" w:pos="256"/>
              </w:tabs>
              <w:jc w:val="right"/>
            </w:pPr>
          </w:p>
        </w:tc>
        <w:tc>
          <w:tcPr>
            <w:tcW w:w="2657"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441A4" w:rsidRPr="000D7F66" w:rsidRDefault="003441A4" w:rsidP="005D4020">
            <w:pPr>
              <w:pStyle w:val="PSDBTabelaNormalny"/>
              <w:tabs>
                <w:tab w:val="clear" w:pos="567"/>
                <w:tab w:val="left" w:pos="256"/>
              </w:tabs>
              <w:jc w:val="right"/>
            </w:pPr>
          </w:p>
        </w:tc>
        <w:tc>
          <w:tcPr>
            <w:tcW w:w="2656" w:type="dxa"/>
            <w:gridSpan w:val="4"/>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Pr="000D7F66" w:rsidRDefault="003441A4" w:rsidP="005D4020">
            <w:pPr>
              <w:pStyle w:val="PSDBTabelaNormalny"/>
              <w:tabs>
                <w:tab w:val="clear" w:pos="567"/>
                <w:tab w:val="left" w:pos="256"/>
              </w:tabs>
              <w:jc w:val="right"/>
            </w:pPr>
          </w:p>
        </w:tc>
      </w:tr>
      <w:tr w:rsidR="003441A4" w:rsidRPr="000D7F66" w:rsidTr="003D5909">
        <w:trPr>
          <w:gridAfter w:val="1"/>
          <w:wAfter w:w="8" w:type="dxa"/>
          <w:trHeight w:val="70"/>
        </w:trPr>
        <w:tc>
          <w:tcPr>
            <w:tcW w:w="830"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5D4020">
            <w:pPr>
              <w:pStyle w:val="PSDBTabelaNormalny"/>
              <w:rPr>
                <w:sz w:val="12"/>
                <w:szCs w:val="12"/>
              </w:rPr>
            </w:pPr>
          </w:p>
        </w:tc>
        <w:tc>
          <w:tcPr>
            <w:tcW w:w="253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5D4020">
            <w:pPr>
              <w:pStyle w:val="PSDBTabelaNormalny"/>
            </w:pPr>
            <w:r w:rsidRPr="000D7F66">
              <w:t>Wynik analizy DGC</w:t>
            </w:r>
          </w:p>
        </w:tc>
        <w:tc>
          <w:tcPr>
            <w:tcW w:w="10625" w:type="dxa"/>
            <w:gridSpan w:val="12"/>
            <w:tcBorders>
              <w:top w:val="single" w:sz="4" w:space="0" w:color="999999"/>
              <w:left w:val="single" w:sz="4" w:space="0" w:color="999999"/>
              <w:bottom w:val="nil"/>
              <w:right w:val="single" w:sz="4" w:space="0" w:color="999999"/>
              <w:tl2br w:val="nil"/>
              <w:tr2bl w:val="nil"/>
            </w:tcBorders>
            <w:shd w:val="clear" w:color="auto" w:fill="F9F9F9"/>
          </w:tcPr>
          <w:p w:rsidR="00EC0BB7" w:rsidRDefault="00331001" w:rsidP="00DC3DBF">
            <w:pPr>
              <w:pStyle w:val="PSDBTabelaNormalny"/>
              <w:jc w:val="both"/>
              <w:rPr>
                <w:szCs w:val="14"/>
              </w:rPr>
            </w:pPr>
            <w:r w:rsidRPr="000D7F66">
              <w:t>Po przeprowadzeniu analizy wariantów danego projektu należy dokonać wyboru najlepszego wariantu projektu. Jest to już zadanie stosunkowo łatwe, bowiem w przypadku metody DGC – optymalny wariant charakteryzuje się najniższą ceną rezultatu.</w:t>
            </w:r>
            <w:r w:rsidRPr="000D7F66">
              <w:rPr>
                <w:szCs w:val="14"/>
              </w:rPr>
              <w:t xml:space="preserve"> </w:t>
            </w:r>
          </w:p>
          <w:p w:rsidR="004A1553" w:rsidRPr="000D7F66" w:rsidRDefault="004A1553" w:rsidP="00DC3DBF">
            <w:pPr>
              <w:pStyle w:val="PSDBTabelaNormalny"/>
              <w:jc w:val="both"/>
              <w:rPr>
                <w:szCs w:val="14"/>
              </w:rPr>
            </w:pPr>
            <w:r>
              <w:rPr>
                <w:szCs w:val="14"/>
              </w:rPr>
              <w:t>Miara rezultatu (MR) / Efekt ekologiczny (EE) podlegają dyskontowaniu jedynie w sytuacji, kiedy są wyrażone w wartościach pieniężnych. W pozostałych przypadkach zdyskontowane MR/EE jest tożsame z miarą rezultatu MR / EE.</w:t>
            </w:r>
          </w:p>
          <w:p w:rsidR="00EC0BB7" w:rsidRPr="000D7F66" w:rsidRDefault="00331001" w:rsidP="00DC3DBF">
            <w:pPr>
              <w:pStyle w:val="PSDBTabelaNormalny"/>
              <w:jc w:val="both"/>
            </w:pPr>
            <w:r w:rsidRPr="000D7F66">
              <w:rPr>
                <w:szCs w:val="14"/>
              </w:rPr>
              <w:t>Należy określić, czy inne warianty uzyskały podobne wyniki, czy też różnice między wariantami były znaczące. Należy napisać, jakie wnioski wynikają z tej analizy.</w:t>
            </w:r>
          </w:p>
          <w:p w:rsidR="003441A4" w:rsidRPr="000D7F66" w:rsidRDefault="00331001" w:rsidP="00617741">
            <w:pPr>
              <w:spacing w:before="0"/>
            </w:pPr>
            <w:r w:rsidRPr="000D7F66">
              <w:rPr>
                <w:sz w:val="14"/>
                <w:szCs w:val="14"/>
              </w:rPr>
              <w:t>Jednakże bywają przypadki, w których można próbować uzasadniać wybór innego wariantu, pomimo uzyskania odmiennych wyników analiz. Może się tak stać, kiedy np. pewne specyficzne warunki środowiskowe uniemożliwiają wykorzystanie danej technologii lub obecnie dana technologia jest droga, koszt konserwacji elementów infrastruktury wysoki, ale technologia jest przyszłościowa i przewiduje się spadek kosztów eksploatacyjnych (należy pamiętać, że analizy są prowadzone w cenach stałych z roku rozpoczęcia projektu).</w:t>
            </w:r>
          </w:p>
        </w:tc>
      </w:tr>
    </w:tbl>
    <w:p w:rsidR="00D75422" w:rsidRDefault="00D75422" w:rsidP="00126919"/>
    <w:p w:rsidR="00D75422" w:rsidRDefault="00D75422">
      <w:pPr>
        <w:spacing w:before="0"/>
        <w:jc w:val="left"/>
      </w:pPr>
      <w:r>
        <w:br w:type="page"/>
      </w:r>
    </w:p>
    <w:p w:rsidR="00126919" w:rsidRPr="00E006A7" w:rsidRDefault="00126919" w:rsidP="00126919">
      <w:pPr>
        <w:rPr>
          <w:b/>
        </w:rPr>
      </w:pPr>
      <w:r w:rsidRPr="004B0844">
        <w:rPr>
          <w:b/>
        </w:rPr>
        <w:lastRenderedPageBreak/>
        <w:t>Analiza opisowa wyboru wariantu technologicznego</w:t>
      </w:r>
    </w:p>
    <w:p w:rsidR="00126919" w:rsidRPr="004B0844" w:rsidRDefault="00126919" w:rsidP="00126919">
      <w:pPr>
        <w:rPr>
          <w:b/>
        </w:rPr>
      </w:pPr>
    </w:p>
    <w:tbl>
      <w:tblPr>
        <w:tblW w:w="14002"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830"/>
        <w:gridCol w:w="2539"/>
        <w:gridCol w:w="4250"/>
        <w:gridCol w:w="2124"/>
        <w:gridCol w:w="2126"/>
        <w:gridCol w:w="2125"/>
        <w:gridCol w:w="8"/>
      </w:tblGrid>
      <w:tr w:rsidR="00126919" w:rsidRPr="000D7F66" w:rsidTr="000C62BC">
        <w:trPr>
          <w:tblHeader/>
        </w:trPr>
        <w:tc>
          <w:tcPr>
            <w:tcW w:w="830"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126919" w:rsidRPr="000D7F66" w:rsidRDefault="00126919" w:rsidP="000C62BC">
            <w:pPr>
              <w:pStyle w:val="PSDBTabelaNagwek"/>
              <w:rPr>
                <w:szCs w:val="14"/>
              </w:rPr>
            </w:pPr>
            <w:r w:rsidRPr="000D7F66">
              <w:rPr>
                <w:szCs w:val="14"/>
              </w:rPr>
              <w:t>Lp.</w:t>
            </w:r>
          </w:p>
        </w:tc>
        <w:tc>
          <w:tcPr>
            <w:tcW w:w="2539"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126919" w:rsidRPr="000D7F66" w:rsidRDefault="00126919" w:rsidP="000C62BC">
            <w:pPr>
              <w:pStyle w:val="PSDBTabelaNagwek"/>
              <w:rPr>
                <w:szCs w:val="14"/>
              </w:rPr>
            </w:pPr>
            <w:r w:rsidRPr="000D7F66">
              <w:rPr>
                <w:szCs w:val="14"/>
              </w:rPr>
              <w:t>Zakres informacji</w:t>
            </w:r>
          </w:p>
        </w:tc>
        <w:tc>
          <w:tcPr>
            <w:tcW w:w="10633" w:type="dxa"/>
            <w:gridSpan w:val="5"/>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126919" w:rsidRPr="000D7F66" w:rsidRDefault="00126919" w:rsidP="000C62BC">
            <w:pPr>
              <w:pStyle w:val="PSDBTabelaNagwek"/>
              <w:rPr>
                <w:szCs w:val="14"/>
              </w:rPr>
            </w:pPr>
            <w:r w:rsidRPr="000D7F66">
              <w:rPr>
                <w:szCs w:val="14"/>
              </w:rPr>
              <w:t>Opis</w:t>
            </w:r>
          </w:p>
        </w:tc>
      </w:tr>
      <w:tr w:rsidR="00126919" w:rsidRPr="000D7F66" w:rsidTr="000C62BC">
        <w:trPr>
          <w:trHeight w:val="70"/>
        </w:trPr>
        <w:tc>
          <w:tcPr>
            <w:tcW w:w="830" w:type="dxa"/>
            <w:tcBorders>
              <w:top w:val="single" w:sz="4" w:space="0" w:color="999999"/>
              <w:left w:val="single" w:sz="4" w:space="0" w:color="999999"/>
              <w:bottom w:val="single" w:sz="4" w:space="0" w:color="999999"/>
              <w:right w:val="single" w:sz="4" w:space="0" w:color="999999"/>
            </w:tcBorders>
            <w:shd w:val="clear" w:color="auto" w:fill="auto"/>
          </w:tcPr>
          <w:p w:rsidR="00126919" w:rsidRPr="004B0844" w:rsidRDefault="00126919" w:rsidP="000C62BC">
            <w:pPr>
              <w:pStyle w:val="PSDBTabelaNormalny"/>
              <w:rPr>
                <w:sz w:val="12"/>
                <w:szCs w:val="12"/>
              </w:rPr>
            </w:pPr>
            <w:r w:rsidRPr="004B0844">
              <w:rPr>
                <w:sz w:val="12"/>
                <w:szCs w:val="12"/>
              </w:rPr>
              <w:t>4.1.2.</w:t>
            </w:r>
          </w:p>
        </w:tc>
        <w:tc>
          <w:tcPr>
            <w:tcW w:w="2539" w:type="dxa"/>
            <w:tcBorders>
              <w:top w:val="nil"/>
              <w:left w:val="single" w:sz="4" w:space="0" w:color="999999"/>
              <w:bottom w:val="single" w:sz="4" w:space="0" w:color="999999"/>
              <w:right w:val="single" w:sz="4" w:space="0" w:color="999999"/>
              <w:tl2br w:val="nil"/>
              <w:tr2bl w:val="nil"/>
            </w:tcBorders>
            <w:shd w:val="clear" w:color="auto" w:fill="ECF8F6"/>
          </w:tcPr>
          <w:p w:rsidR="00126919" w:rsidRPr="000D7F66" w:rsidRDefault="00126919" w:rsidP="000C62BC">
            <w:pPr>
              <w:pStyle w:val="PSDBTabelaNormalny"/>
            </w:pPr>
            <w:r w:rsidRPr="000D7F66">
              <w:t>Identyfikacja wariantów technologicznych</w:t>
            </w:r>
          </w:p>
        </w:tc>
        <w:tc>
          <w:tcPr>
            <w:tcW w:w="10633" w:type="dxa"/>
            <w:gridSpan w:val="5"/>
            <w:tcBorders>
              <w:top w:val="nil"/>
              <w:left w:val="single" w:sz="4" w:space="0" w:color="999999"/>
              <w:bottom w:val="single" w:sz="4" w:space="0" w:color="999999"/>
              <w:right w:val="single" w:sz="4" w:space="0" w:color="999999"/>
              <w:tl2br w:val="nil"/>
              <w:tr2bl w:val="nil"/>
            </w:tcBorders>
            <w:shd w:val="clear" w:color="auto" w:fill="F9F9F9"/>
          </w:tcPr>
          <w:p w:rsidR="00126919" w:rsidRPr="000D7F66" w:rsidRDefault="00126919" w:rsidP="000C62BC">
            <w:pPr>
              <w:spacing w:before="0"/>
              <w:rPr>
                <w:sz w:val="14"/>
                <w:szCs w:val="14"/>
              </w:rPr>
            </w:pPr>
            <w:r w:rsidRPr="000D7F66">
              <w:rPr>
                <w:sz w:val="14"/>
                <w:szCs w:val="14"/>
              </w:rPr>
              <w:t xml:space="preserve">W tym punkcie należy przedstawić założenia dotyczące rezultatów poszczególnych wariantów oraz ich kosztów inwestycyjnych, kosztów odtworzenia i kosztów operacyjnych, powołując się na źródła, na podstawie których wartości te określono. Kluczowe jest wskazanie i uzasadnienie różnic między wariantami w zakresie czterech ww. wielkości, w tym w szczególności częstotliwości ponoszenia kosztów odtworzeniowych. </w:t>
            </w:r>
          </w:p>
          <w:p w:rsidR="00126919" w:rsidRPr="000D7F66" w:rsidRDefault="00126919" w:rsidP="000C62BC">
            <w:pPr>
              <w:spacing w:before="0"/>
              <w:rPr>
                <w:sz w:val="14"/>
                <w:szCs w:val="14"/>
              </w:rPr>
            </w:pPr>
            <w:r w:rsidRPr="000D7F66">
              <w:rPr>
                <w:sz w:val="14"/>
                <w:szCs w:val="14"/>
              </w:rPr>
              <w:t xml:space="preserve">W tabeli należy przedstawić szczegółowe wartości liczbowe w podziale na warianty technologiczne i cztery wskazane wielkości: </w:t>
            </w:r>
          </w:p>
          <w:p w:rsidR="00126919" w:rsidRPr="000D7F66" w:rsidRDefault="00126919" w:rsidP="00126919">
            <w:pPr>
              <w:numPr>
                <w:ilvl w:val="0"/>
                <w:numId w:val="43"/>
              </w:numPr>
              <w:spacing w:before="0"/>
              <w:rPr>
                <w:sz w:val="14"/>
                <w:szCs w:val="14"/>
              </w:rPr>
            </w:pPr>
            <w:r w:rsidRPr="000D7F66">
              <w:rPr>
                <w:sz w:val="14"/>
                <w:szCs w:val="14"/>
              </w:rPr>
              <w:t>rezultaty każdego z wariantów (ponieważ są to warianty czysto technologiczne, najczęściej rezultaty wszystkich wariantów będą takie same, dlatego w przypadku różnic między wariantami należy podać przyczynę i uzasadnienie zaistniałych różnic),</w:t>
            </w:r>
          </w:p>
          <w:p w:rsidR="00126919" w:rsidRPr="000D7F66" w:rsidRDefault="00126919" w:rsidP="00126919">
            <w:pPr>
              <w:numPr>
                <w:ilvl w:val="0"/>
                <w:numId w:val="43"/>
              </w:numPr>
              <w:spacing w:before="0"/>
              <w:rPr>
                <w:sz w:val="14"/>
                <w:szCs w:val="14"/>
              </w:rPr>
            </w:pPr>
            <w:r w:rsidRPr="000D7F66">
              <w:rPr>
                <w:sz w:val="14"/>
                <w:szCs w:val="14"/>
              </w:rPr>
              <w:t>koszty inwestycyjne niezbędne do realizacji każdego z wariantów (takie koszty występują w fazie inwestycyjnej projektu),</w:t>
            </w:r>
          </w:p>
          <w:p w:rsidR="00126919" w:rsidRPr="000D7F66" w:rsidRDefault="00126919" w:rsidP="00126919">
            <w:pPr>
              <w:numPr>
                <w:ilvl w:val="0"/>
                <w:numId w:val="43"/>
              </w:numPr>
              <w:spacing w:before="0"/>
              <w:rPr>
                <w:sz w:val="14"/>
                <w:szCs w:val="14"/>
              </w:rPr>
            </w:pPr>
            <w:r w:rsidRPr="000D7F66">
              <w:rPr>
                <w:sz w:val="14"/>
                <w:szCs w:val="14"/>
              </w:rPr>
              <w:t xml:space="preserve">koszty odtworzenia (występujące po zakończeniu realizacji projektu w fazie operacyjnej) niezbędne do utrzymania wartości, użyteczności i trwałości infrastruktury projektu; koszty odtworzenia nie są kosztami operacyjnymi; należy stosować w całym okresie odniesienia ceny stałe koszty operacyjne niezbędne do utrzymania infrastruktury i wyposażenia wspartego w wyniku realizacji każdego </w:t>
            </w:r>
            <w:r w:rsidR="004466B0">
              <w:rPr>
                <w:sz w:val="14"/>
                <w:szCs w:val="14"/>
              </w:rPr>
              <w:br/>
            </w:r>
            <w:r w:rsidRPr="000D7F66">
              <w:rPr>
                <w:sz w:val="14"/>
                <w:szCs w:val="14"/>
              </w:rPr>
              <w:t>z wariantów technologicznych i pełnienia zakładanych przez niego funkcji.</w:t>
            </w:r>
          </w:p>
          <w:p w:rsidR="00126919" w:rsidRPr="000D7F66" w:rsidRDefault="00126919" w:rsidP="000C62BC">
            <w:pPr>
              <w:spacing w:before="0"/>
              <w:ind w:left="360"/>
              <w:rPr>
                <w:sz w:val="14"/>
                <w:szCs w:val="14"/>
              </w:rPr>
            </w:pPr>
            <w:r w:rsidRPr="000D7F66">
              <w:rPr>
                <w:sz w:val="14"/>
                <w:szCs w:val="14"/>
              </w:rPr>
              <w:t xml:space="preserve">Koszty ujmowane są w cenach stałych. </w:t>
            </w:r>
          </w:p>
          <w:p w:rsidR="002A0700" w:rsidRDefault="00126919" w:rsidP="00EA6555">
            <w:pPr>
              <w:tabs>
                <w:tab w:val="left" w:pos="256"/>
              </w:tabs>
              <w:rPr>
                <w:rFonts w:cs="Arial"/>
                <w:iCs/>
                <w:color w:val="333333"/>
                <w:kern w:val="32"/>
                <w:szCs w:val="14"/>
              </w:rPr>
            </w:pPr>
            <w:r w:rsidRPr="000D7F66">
              <w:rPr>
                <w:sz w:val="14"/>
                <w:szCs w:val="14"/>
              </w:rPr>
              <w:t>W tym miejscu należy syntetycznie opisać warianty technologiczne uwypuklając różnice między nimi.</w:t>
            </w:r>
          </w:p>
        </w:tc>
      </w:tr>
      <w:tr w:rsidR="00126919" w:rsidRPr="000D7F66" w:rsidTr="000C62BC">
        <w:trPr>
          <w:gridAfter w:val="1"/>
          <w:wAfter w:w="8" w:type="dxa"/>
          <w:trHeight w:val="70"/>
        </w:trPr>
        <w:tc>
          <w:tcPr>
            <w:tcW w:w="830" w:type="dxa"/>
            <w:tcBorders>
              <w:top w:val="single" w:sz="4" w:space="0" w:color="999999"/>
              <w:left w:val="single" w:sz="4" w:space="0" w:color="999999"/>
              <w:bottom w:val="single" w:sz="4" w:space="0" w:color="999999"/>
              <w:right w:val="single" w:sz="4" w:space="0" w:color="999999"/>
            </w:tcBorders>
            <w:shd w:val="clear" w:color="auto" w:fill="auto"/>
          </w:tcPr>
          <w:p w:rsidR="00126919" w:rsidRPr="000D7F66" w:rsidRDefault="00126919" w:rsidP="000C62BC">
            <w:pPr>
              <w:pStyle w:val="PSDBTabelaNormalny"/>
              <w:rPr>
                <w:szCs w:val="14"/>
              </w:rPr>
            </w:pPr>
          </w:p>
        </w:tc>
        <w:tc>
          <w:tcPr>
            <w:tcW w:w="2539"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126919" w:rsidRPr="000D7F66" w:rsidRDefault="00126919" w:rsidP="000C62BC">
            <w:pPr>
              <w:pStyle w:val="PSDBTabelaNormalny"/>
              <w:rPr>
                <w:szCs w:val="14"/>
              </w:rPr>
            </w:pPr>
            <w:r w:rsidRPr="000D7F66">
              <w:rPr>
                <w:szCs w:val="14"/>
              </w:rPr>
              <w:t>Warianty</w:t>
            </w:r>
          </w:p>
        </w:tc>
        <w:tc>
          <w:tcPr>
            <w:tcW w:w="425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126919" w:rsidRPr="000D7F66" w:rsidRDefault="00126919" w:rsidP="000C62BC">
            <w:pPr>
              <w:pStyle w:val="PSDBTabelaNormalny"/>
              <w:tabs>
                <w:tab w:val="clear" w:pos="567"/>
                <w:tab w:val="left" w:pos="256"/>
              </w:tabs>
              <w:rPr>
                <w:b/>
                <w:szCs w:val="14"/>
              </w:rPr>
            </w:pPr>
            <w:r w:rsidRPr="000D7F66">
              <w:rPr>
                <w:b/>
                <w:szCs w:val="14"/>
              </w:rPr>
              <w:t>Opis wariantu</w:t>
            </w:r>
          </w:p>
        </w:tc>
        <w:tc>
          <w:tcPr>
            <w:tcW w:w="2124"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126919" w:rsidRPr="000D7F66" w:rsidRDefault="00126919" w:rsidP="000C62BC">
            <w:pPr>
              <w:pStyle w:val="PSDBTabelaNormalny"/>
              <w:tabs>
                <w:tab w:val="clear" w:pos="567"/>
                <w:tab w:val="left" w:pos="256"/>
              </w:tabs>
              <w:rPr>
                <w:b/>
                <w:szCs w:val="14"/>
              </w:rPr>
            </w:pPr>
            <w:r w:rsidRPr="000D7F66">
              <w:rPr>
                <w:b/>
                <w:szCs w:val="14"/>
              </w:rPr>
              <w:t>Koszty inwestycyjne</w:t>
            </w:r>
          </w:p>
        </w:tc>
        <w:tc>
          <w:tcPr>
            <w:tcW w:w="212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126919" w:rsidRPr="000D7F66" w:rsidRDefault="00126919" w:rsidP="000C62BC">
            <w:pPr>
              <w:pStyle w:val="PSDBTabelaNormalny"/>
              <w:tabs>
                <w:tab w:val="clear" w:pos="567"/>
                <w:tab w:val="left" w:pos="256"/>
              </w:tabs>
              <w:rPr>
                <w:b/>
                <w:szCs w:val="14"/>
              </w:rPr>
            </w:pPr>
            <w:r w:rsidRPr="000D7F66">
              <w:rPr>
                <w:b/>
                <w:szCs w:val="14"/>
              </w:rPr>
              <w:t>Koszty odtworzeniowe</w:t>
            </w:r>
          </w:p>
        </w:tc>
        <w:tc>
          <w:tcPr>
            <w:tcW w:w="2125"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126919" w:rsidRPr="000D7F66" w:rsidRDefault="00126919" w:rsidP="000C62BC">
            <w:pPr>
              <w:pStyle w:val="PSDBTabelaNormalny"/>
              <w:tabs>
                <w:tab w:val="clear" w:pos="567"/>
                <w:tab w:val="left" w:pos="256"/>
              </w:tabs>
              <w:rPr>
                <w:b/>
                <w:szCs w:val="14"/>
              </w:rPr>
            </w:pPr>
            <w:r w:rsidRPr="000D7F66">
              <w:rPr>
                <w:b/>
                <w:szCs w:val="14"/>
              </w:rPr>
              <w:t>Koszty operacyjne</w:t>
            </w:r>
          </w:p>
        </w:tc>
      </w:tr>
      <w:tr w:rsidR="00126919" w:rsidRPr="000D7F66" w:rsidTr="000C62BC">
        <w:trPr>
          <w:gridAfter w:val="1"/>
          <w:wAfter w:w="8" w:type="dxa"/>
          <w:trHeight w:val="70"/>
        </w:trPr>
        <w:tc>
          <w:tcPr>
            <w:tcW w:w="830" w:type="dxa"/>
            <w:tcBorders>
              <w:top w:val="single" w:sz="4" w:space="0" w:color="999999"/>
              <w:left w:val="single" w:sz="4" w:space="0" w:color="999999"/>
              <w:bottom w:val="single" w:sz="4" w:space="0" w:color="999999"/>
              <w:right w:val="single" w:sz="4" w:space="0" w:color="999999"/>
            </w:tcBorders>
            <w:shd w:val="clear" w:color="auto" w:fill="auto"/>
          </w:tcPr>
          <w:p w:rsidR="00126919" w:rsidRPr="000D7F66" w:rsidRDefault="00126919" w:rsidP="000C62BC">
            <w:pPr>
              <w:pStyle w:val="PSDBTabelaNormalny"/>
              <w:rPr>
                <w:szCs w:val="14"/>
              </w:rPr>
            </w:pPr>
          </w:p>
        </w:tc>
        <w:tc>
          <w:tcPr>
            <w:tcW w:w="2539"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126919" w:rsidRPr="000D7F66" w:rsidRDefault="00126919" w:rsidP="000C62BC">
            <w:pPr>
              <w:pStyle w:val="PSDBTabelaNormalny"/>
              <w:rPr>
                <w:szCs w:val="14"/>
              </w:rPr>
            </w:pPr>
            <w:r w:rsidRPr="000D7F66">
              <w:rPr>
                <w:i/>
                <w:szCs w:val="14"/>
              </w:rPr>
              <w:t>Wariant I (nazwa)</w:t>
            </w:r>
          </w:p>
        </w:tc>
        <w:tc>
          <w:tcPr>
            <w:tcW w:w="425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126919" w:rsidRPr="000D7F66" w:rsidRDefault="00126919" w:rsidP="000C62BC">
            <w:pPr>
              <w:pStyle w:val="PSDBTabelaNormalny"/>
              <w:tabs>
                <w:tab w:val="clear" w:pos="567"/>
                <w:tab w:val="left" w:pos="256"/>
              </w:tabs>
              <w:rPr>
                <w:szCs w:val="14"/>
              </w:rPr>
            </w:pPr>
          </w:p>
        </w:tc>
        <w:tc>
          <w:tcPr>
            <w:tcW w:w="2124"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126919" w:rsidRPr="000D7F66" w:rsidRDefault="00126919" w:rsidP="000C62BC">
            <w:pPr>
              <w:pStyle w:val="PSDBTabelaNormalny"/>
              <w:tabs>
                <w:tab w:val="clear" w:pos="567"/>
                <w:tab w:val="left" w:pos="256"/>
              </w:tabs>
              <w:rPr>
                <w:szCs w:val="14"/>
              </w:rPr>
            </w:pPr>
          </w:p>
        </w:tc>
        <w:tc>
          <w:tcPr>
            <w:tcW w:w="212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126919" w:rsidRPr="000D7F66" w:rsidRDefault="00126919" w:rsidP="000C62BC">
            <w:pPr>
              <w:pStyle w:val="PSDBTabelaNormalny"/>
              <w:tabs>
                <w:tab w:val="clear" w:pos="567"/>
                <w:tab w:val="left" w:pos="256"/>
              </w:tabs>
              <w:rPr>
                <w:szCs w:val="14"/>
              </w:rPr>
            </w:pPr>
          </w:p>
        </w:tc>
        <w:tc>
          <w:tcPr>
            <w:tcW w:w="2125"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126919" w:rsidRPr="000D7F66" w:rsidRDefault="00126919" w:rsidP="000C62BC">
            <w:pPr>
              <w:pStyle w:val="PSDBTabelaNormalny"/>
              <w:tabs>
                <w:tab w:val="clear" w:pos="567"/>
                <w:tab w:val="left" w:pos="256"/>
              </w:tabs>
              <w:rPr>
                <w:szCs w:val="14"/>
              </w:rPr>
            </w:pPr>
          </w:p>
        </w:tc>
      </w:tr>
      <w:tr w:rsidR="00126919" w:rsidRPr="000D7F66" w:rsidTr="000C62BC">
        <w:trPr>
          <w:gridAfter w:val="1"/>
          <w:wAfter w:w="8" w:type="dxa"/>
          <w:trHeight w:val="70"/>
        </w:trPr>
        <w:tc>
          <w:tcPr>
            <w:tcW w:w="830" w:type="dxa"/>
            <w:tcBorders>
              <w:top w:val="single" w:sz="4" w:space="0" w:color="999999"/>
              <w:left w:val="single" w:sz="4" w:space="0" w:color="999999"/>
              <w:bottom w:val="single" w:sz="4" w:space="0" w:color="999999"/>
              <w:right w:val="single" w:sz="4" w:space="0" w:color="999999"/>
            </w:tcBorders>
            <w:shd w:val="clear" w:color="auto" w:fill="auto"/>
          </w:tcPr>
          <w:p w:rsidR="00126919" w:rsidRPr="000D7F66" w:rsidRDefault="00126919" w:rsidP="000C62BC">
            <w:pPr>
              <w:pStyle w:val="PSDBTabelaNormalny"/>
              <w:rPr>
                <w:szCs w:val="14"/>
              </w:rPr>
            </w:pPr>
          </w:p>
        </w:tc>
        <w:tc>
          <w:tcPr>
            <w:tcW w:w="2539"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126919" w:rsidRPr="000D7F66" w:rsidRDefault="00126919" w:rsidP="000C62BC">
            <w:pPr>
              <w:pStyle w:val="PSDBTabelaNormalny"/>
              <w:rPr>
                <w:szCs w:val="14"/>
              </w:rPr>
            </w:pPr>
            <w:r w:rsidRPr="000D7F66">
              <w:rPr>
                <w:i/>
                <w:szCs w:val="14"/>
              </w:rPr>
              <w:t>Wariant II (nazwa)</w:t>
            </w:r>
          </w:p>
        </w:tc>
        <w:tc>
          <w:tcPr>
            <w:tcW w:w="425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126919" w:rsidRPr="000D7F66" w:rsidRDefault="00126919" w:rsidP="000C62BC">
            <w:pPr>
              <w:pStyle w:val="PSDBTabelaNormalny"/>
              <w:tabs>
                <w:tab w:val="clear" w:pos="567"/>
                <w:tab w:val="left" w:pos="256"/>
              </w:tabs>
              <w:rPr>
                <w:szCs w:val="14"/>
              </w:rPr>
            </w:pPr>
          </w:p>
        </w:tc>
        <w:tc>
          <w:tcPr>
            <w:tcW w:w="2124"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126919" w:rsidRPr="000D7F66" w:rsidRDefault="00126919" w:rsidP="000C62BC">
            <w:pPr>
              <w:pStyle w:val="PSDBTabelaNormalny"/>
              <w:tabs>
                <w:tab w:val="clear" w:pos="567"/>
                <w:tab w:val="left" w:pos="256"/>
              </w:tabs>
              <w:rPr>
                <w:szCs w:val="14"/>
              </w:rPr>
            </w:pPr>
          </w:p>
        </w:tc>
        <w:tc>
          <w:tcPr>
            <w:tcW w:w="212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126919" w:rsidRPr="000D7F66" w:rsidRDefault="00126919" w:rsidP="000C62BC">
            <w:pPr>
              <w:pStyle w:val="PSDBTabelaNormalny"/>
              <w:tabs>
                <w:tab w:val="clear" w:pos="567"/>
                <w:tab w:val="left" w:pos="256"/>
              </w:tabs>
              <w:rPr>
                <w:szCs w:val="14"/>
              </w:rPr>
            </w:pPr>
          </w:p>
        </w:tc>
        <w:tc>
          <w:tcPr>
            <w:tcW w:w="2125"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126919" w:rsidRPr="000D7F66" w:rsidRDefault="00126919" w:rsidP="000C62BC">
            <w:pPr>
              <w:pStyle w:val="PSDBTabelaNormalny"/>
              <w:tabs>
                <w:tab w:val="clear" w:pos="567"/>
                <w:tab w:val="left" w:pos="256"/>
              </w:tabs>
              <w:rPr>
                <w:szCs w:val="14"/>
              </w:rPr>
            </w:pPr>
          </w:p>
        </w:tc>
      </w:tr>
      <w:tr w:rsidR="00126919" w:rsidRPr="000D7F66" w:rsidTr="000C62BC">
        <w:trPr>
          <w:gridAfter w:val="1"/>
          <w:wAfter w:w="8" w:type="dxa"/>
          <w:trHeight w:val="70"/>
        </w:trPr>
        <w:tc>
          <w:tcPr>
            <w:tcW w:w="830" w:type="dxa"/>
            <w:tcBorders>
              <w:top w:val="single" w:sz="4" w:space="0" w:color="999999"/>
              <w:left w:val="single" w:sz="4" w:space="0" w:color="999999"/>
              <w:bottom w:val="single" w:sz="4" w:space="0" w:color="999999"/>
              <w:right w:val="single" w:sz="4" w:space="0" w:color="999999"/>
            </w:tcBorders>
            <w:shd w:val="clear" w:color="auto" w:fill="auto"/>
          </w:tcPr>
          <w:p w:rsidR="00126919" w:rsidRPr="000D7F66" w:rsidRDefault="00126919" w:rsidP="000C62BC">
            <w:pPr>
              <w:pStyle w:val="PSDBTabelaNormalny"/>
              <w:rPr>
                <w:szCs w:val="14"/>
              </w:rPr>
            </w:pPr>
          </w:p>
        </w:tc>
        <w:tc>
          <w:tcPr>
            <w:tcW w:w="2539"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126919" w:rsidRPr="000D7F66" w:rsidRDefault="00126919" w:rsidP="000C62BC">
            <w:pPr>
              <w:pStyle w:val="PSDBTabelaNormalny"/>
              <w:rPr>
                <w:szCs w:val="14"/>
              </w:rPr>
            </w:pPr>
            <w:r w:rsidRPr="000D7F66">
              <w:rPr>
                <w:i/>
                <w:szCs w:val="14"/>
              </w:rPr>
              <w:t>Wariant III (nazwa)</w:t>
            </w:r>
          </w:p>
        </w:tc>
        <w:tc>
          <w:tcPr>
            <w:tcW w:w="425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126919" w:rsidRPr="000D7F66" w:rsidRDefault="00126919" w:rsidP="000C62BC">
            <w:pPr>
              <w:pStyle w:val="PSDBTabelaNormalny"/>
              <w:tabs>
                <w:tab w:val="clear" w:pos="567"/>
                <w:tab w:val="left" w:pos="256"/>
              </w:tabs>
              <w:rPr>
                <w:szCs w:val="14"/>
              </w:rPr>
            </w:pPr>
          </w:p>
        </w:tc>
        <w:tc>
          <w:tcPr>
            <w:tcW w:w="2124"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126919" w:rsidRPr="000D7F66" w:rsidRDefault="00126919" w:rsidP="000C62BC">
            <w:pPr>
              <w:pStyle w:val="PSDBTabelaNormalny"/>
              <w:tabs>
                <w:tab w:val="clear" w:pos="567"/>
                <w:tab w:val="left" w:pos="256"/>
              </w:tabs>
              <w:rPr>
                <w:szCs w:val="14"/>
              </w:rPr>
            </w:pPr>
          </w:p>
        </w:tc>
        <w:tc>
          <w:tcPr>
            <w:tcW w:w="212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126919" w:rsidRPr="000D7F66" w:rsidRDefault="00126919" w:rsidP="000C62BC">
            <w:pPr>
              <w:pStyle w:val="PSDBTabelaNormalny"/>
              <w:tabs>
                <w:tab w:val="clear" w:pos="567"/>
                <w:tab w:val="left" w:pos="256"/>
              </w:tabs>
              <w:rPr>
                <w:szCs w:val="14"/>
              </w:rPr>
            </w:pPr>
          </w:p>
        </w:tc>
        <w:tc>
          <w:tcPr>
            <w:tcW w:w="2125"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126919" w:rsidRPr="000D7F66" w:rsidRDefault="00126919" w:rsidP="000C62BC">
            <w:pPr>
              <w:pStyle w:val="PSDBTabelaNormalny"/>
              <w:tabs>
                <w:tab w:val="clear" w:pos="567"/>
                <w:tab w:val="left" w:pos="256"/>
              </w:tabs>
              <w:rPr>
                <w:szCs w:val="14"/>
              </w:rPr>
            </w:pPr>
          </w:p>
        </w:tc>
      </w:tr>
      <w:tr w:rsidR="00126919" w:rsidRPr="000D7F66" w:rsidTr="000C62BC">
        <w:trPr>
          <w:gridAfter w:val="1"/>
          <w:wAfter w:w="8" w:type="dxa"/>
          <w:trHeight w:val="70"/>
        </w:trPr>
        <w:tc>
          <w:tcPr>
            <w:tcW w:w="830" w:type="dxa"/>
            <w:tcBorders>
              <w:top w:val="single" w:sz="4" w:space="0" w:color="999999"/>
              <w:left w:val="single" w:sz="4" w:space="0" w:color="999999"/>
              <w:bottom w:val="single" w:sz="4" w:space="0" w:color="999999"/>
              <w:right w:val="single" w:sz="4" w:space="0" w:color="999999"/>
            </w:tcBorders>
            <w:shd w:val="clear" w:color="auto" w:fill="auto"/>
          </w:tcPr>
          <w:p w:rsidR="00126919" w:rsidRPr="000D7F66" w:rsidRDefault="00126919" w:rsidP="000C62BC">
            <w:pPr>
              <w:pStyle w:val="PSDBTabelaNormalny"/>
              <w:rPr>
                <w:szCs w:val="14"/>
              </w:rPr>
            </w:pPr>
          </w:p>
        </w:tc>
        <w:tc>
          <w:tcPr>
            <w:tcW w:w="2539"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126919" w:rsidRPr="000D7F66" w:rsidRDefault="00126919" w:rsidP="000C62BC">
            <w:pPr>
              <w:pStyle w:val="PSDBTabelaNormalny"/>
              <w:rPr>
                <w:i/>
                <w:szCs w:val="14"/>
              </w:rPr>
            </w:pPr>
            <w:r w:rsidRPr="000D7F66">
              <w:rPr>
                <w:i/>
                <w:szCs w:val="14"/>
              </w:rPr>
              <w:t>Uzasadnienie wyboru wariantu technologicznego realizacji projektu</w:t>
            </w:r>
          </w:p>
        </w:tc>
        <w:tc>
          <w:tcPr>
            <w:tcW w:w="425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126919" w:rsidRPr="000D7F66" w:rsidRDefault="00126919" w:rsidP="000C62BC">
            <w:pPr>
              <w:pStyle w:val="PSDBTabelaNormalny"/>
              <w:tabs>
                <w:tab w:val="clear" w:pos="567"/>
                <w:tab w:val="left" w:pos="256"/>
              </w:tabs>
              <w:rPr>
                <w:szCs w:val="14"/>
              </w:rPr>
            </w:pPr>
          </w:p>
        </w:tc>
        <w:tc>
          <w:tcPr>
            <w:tcW w:w="2124"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126919" w:rsidRPr="000D7F66" w:rsidRDefault="00126919" w:rsidP="000C62BC">
            <w:pPr>
              <w:pStyle w:val="PSDBTabelaNormalny"/>
              <w:tabs>
                <w:tab w:val="clear" w:pos="567"/>
                <w:tab w:val="left" w:pos="256"/>
              </w:tabs>
              <w:rPr>
                <w:szCs w:val="14"/>
              </w:rPr>
            </w:pPr>
          </w:p>
        </w:tc>
        <w:tc>
          <w:tcPr>
            <w:tcW w:w="212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126919" w:rsidRPr="000D7F66" w:rsidRDefault="00126919" w:rsidP="000C62BC">
            <w:pPr>
              <w:pStyle w:val="PSDBTabelaNormalny"/>
              <w:tabs>
                <w:tab w:val="clear" w:pos="567"/>
                <w:tab w:val="left" w:pos="256"/>
              </w:tabs>
              <w:rPr>
                <w:szCs w:val="14"/>
              </w:rPr>
            </w:pPr>
          </w:p>
        </w:tc>
        <w:tc>
          <w:tcPr>
            <w:tcW w:w="2125"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126919" w:rsidRPr="000D7F66" w:rsidRDefault="00126919" w:rsidP="000C62BC">
            <w:pPr>
              <w:pStyle w:val="PSDBTabelaNormalny"/>
              <w:tabs>
                <w:tab w:val="clear" w:pos="567"/>
                <w:tab w:val="left" w:pos="256"/>
              </w:tabs>
              <w:rPr>
                <w:szCs w:val="14"/>
              </w:rPr>
            </w:pPr>
          </w:p>
        </w:tc>
      </w:tr>
    </w:tbl>
    <w:p w:rsidR="00EC13AF" w:rsidRPr="000D7F66" w:rsidRDefault="008C0C3A" w:rsidP="00753CD9">
      <w:pPr>
        <w:pStyle w:val="Nagwek3"/>
      </w:pPr>
      <w:bookmarkStart w:id="225" w:name="_Toc467746684"/>
      <w:r w:rsidRPr="000D7F66">
        <w:t>Wybrane r</w:t>
      </w:r>
      <w:r w:rsidR="00EC13AF" w:rsidRPr="000D7F66">
        <w:t>ozwiązanie technologiczne</w:t>
      </w:r>
      <w:bookmarkEnd w:id="225"/>
    </w:p>
    <w:p w:rsidR="00EC13AF" w:rsidRPr="000D7F66" w:rsidRDefault="00EC13AF" w:rsidP="00EC13AF">
      <w:r w:rsidRPr="000D7F66">
        <w:t xml:space="preserve">Dopiero po analizie dostępnych wariantów inwestycji i wyborze optymalnego wariantu realizującego postawione cele, można wybrać i przedstawić koncepcję techniczno-technologiczną. Należy oczywiście uzasadnić wybraną przez nas technologię. Opis koncepcji techniczno-technologicznej powinien ograniczyć się do elementów mających rzeczywisty wpływ na koszty czy funkcjonowanie infrastruktury w przyszłości. </w:t>
      </w:r>
    </w:p>
    <w:p w:rsidR="00EC13AF" w:rsidRPr="000D7F66" w:rsidRDefault="00EC13AF" w:rsidP="00EC13AF"/>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675"/>
        <w:gridCol w:w="2593"/>
        <w:gridCol w:w="10590"/>
      </w:tblGrid>
      <w:tr w:rsidR="003441A4" w:rsidRPr="000D7F66" w:rsidTr="002B20F9">
        <w:trPr>
          <w:tblHeader/>
        </w:trPr>
        <w:tc>
          <w:tcPr>
            <w:tcW w:w="675"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3441A4" w:rsidRPr="000D7F66" w:rsidRDefault="003441A4" w:rsidP="005D4020">
            <w:pPr>
              <w:pStyle w:val="PSDBTabelaNagwek"/>
              <w:rPr>
                <w:szCs w:val="14"/>
              </w:rPr>
            </w:pPr>
            <w:r w:rsidRPr="000D7F66">
              <w:rPr>
                <w:szCs w:val="14"/>
              </w:rPr>
              <w:t>Lp.</w:t>
            </w:r>
          </w:p>
        </w:tc>
        <w:tc>
          <w:tcPr>
            <w:tcW w:w="2593"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3441A4" w:rsidRPr="000D7F66" w:rsidRDefault="003441A4" w:rsidP="005D4020">
            <w:pPr>
              <w:pStyle w:val="PSDBTabelaNagwek"/>
              <w:rPr>
                <w:szCs w:val="14"/>
              </w:rPr>
            </w:pPr>
            <w:r w:rsidRPr="000D7F66">
              <w:rPr>
                <w:szCs w:val="14"/>
              </w:rPr>
              <w:t>Zakres informacji</w:t>
            </w:r>
          </w:p>
        </w:tc>
        <w:tc>
          <w:tcPr>
            <w:tcW w:w="10590"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3441A4" w:rsidRPr="000D7F66" w:rsidRDefault="003441A4" w:rsidP="005D4020">
            <w:pPr>
              <w:pStyle w:val="PSDBTabelaNagwek"/>
              <w:rPr>
                <w:szCs w:val="14"/>
              </w:rPr>
            </w:pPr>
            <w:r w:rsidRPr="000D7F66">
              <w:rPr>
                <w:szCs w:val="14"/>
              </w:rPr>
              <w:t>Opis</w:t>
            </w:r>
          </w:p>
        </w:tc>
      </w:tr>
      <w:tr w:rsidR="003441A4" w:rsidRPr="000D7F66"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5D4020">
            <w:pPr>
              <w:pStyle w:val="PSDBTabelaNormalny"/>
              <w:rPr>
                <w:sz w:val="12"/>
                <w:szCs w:val="12"/>
              </w:rPr>
            </w:pPr>
            <w:r w:rsidRPr="000D7F66">
              <w:rPr>
                <w:sz w:val="12"/>
                <w:szCs w:val="12"/>
              </w:rPr>
              <w:t>4.1.3.1</w:t>
            </w:r>
          </w:p>
        </w:tc>
        <w:tc>
          <w:tcPr>
            <w:tcW w:w="2593" w:type="dxa"/>
            <w:tcBorders>
              <w:top w:val="nil"/>
              <w:left w:val="single" w:sz="4" w:space="0" w:color="999999"/>
              <w:bottom w:val="nil"/>
              <w:right w:val="single" w:sz="4" w:space="0" w:color="999999"/>
              <w:tl2br w:val="nil"/>
              <w:tr2bl w:val="nil"/>
            </w:tcBorders>
            <w:shd w:val="clear" w:color="auto" w:fill="ECF8F6"/>
          </w:tcPr>
          <w:p w:rsidR="003441A4" w:rsidRPr="000D7F66" w:rsidRDefault="003441A4" w:rsidP="005D4020">
            <w:pPr>
              <w:pStyle w:val="PSDBTabelaNormalny"/>
            </w:pPr>
            <w:r w:rsidRPr="000D7F66">
              <w:t xml:space="preserve">Optymalne rozwiązanie technologiczne </w:t>
            </w:r>
          </w:p>
        </w:tc>
        <w:tc>
          <w:tcPr>
            <w:tcW w:w="10590" w:type="dxa"/>
            <w:tcBorders>
              <w:top w:val="nil"/>
              <w:left w:val="single" w:sz="4" w:space="0" w:color="999999"/>
              <w:bottom w:val="nil"/>
              <w:right w:val="single" w:sz="4" w:space="0" w:color="999999"/>
              <w:tl2br w:val="nil"/>
              <w:tr2bl w:val="nil"/>
            </w:tcBorders>
            <w:shd w:val="clear" w:color="auto" w:fill="F9F9F9"/>
          </w:tcPr>
          <w:p w:rsidR="00EC0BB7" w:rsidRPr="000D7F66" w:rsidRDefault="003441A4" w:rsidP="00DC3DBF">
            <w:pPr>
              <w:pStyle w:val="PSDBTabelaNormalny"/>
              <w:jc w:val="both"/>
            </w:pPr>
            <w:r w:rsidRPr="000D7F66">
              <w:t>Opisując optymalne rozwiązanie technologiczne należy skupić się na odpowiedzi na np. następujące pytania:</w:t>
            </w:r>
          </w:p>
          <w:p w:rsidR="00EC0BB7" w:rsidRPr="000D7F66" w:rsidRDefault="003441A4" w:rsidP="00DC3DBF">
            <w:pPr>
              <w:pStyle w:val="PSDBTabelaNormalny"/>
              <w:numPr>
                <w:ilvl w:val="0"/>
                <w:numId w:val="6"/>
              </w:numPr>
              <w:jc w:val="both"/>
            </w:pPr>
            <w:r w:rsidRPr="000D7F66">
              <w:t>czy rozwiązanie technologiczne cechuje nowatorstwo rozwiązań w skali krajowej;</w:t>
            </w:r>
          </w:p>
          <w:p w:rsidR="00EC0BB7" w:rsidRPr="000D7F66" w:rsidRDefault="003441A4" w:rsidP="00DC3DBF">
            <w:pPr>
              <w:pStyle w:val="PSDBTabelaNormalny"/>
              <w:numPr>
                <w:ilvl w:val="0"/>
                <w:numId w:val="6"/>
              </w:numPr>
              <w:jc w:val="both"/>
            </w:pPr>
            <w:r w:rsidRPr="000D7F66">
              <w:t>czy rozwiązania zastosowane w projekcie promują na polskim rynku najlepsze oraz sprawdzone technologie;</w:t>
            </w:r>
          </w:p>
          <w:p w:rsidR="00EC0BB7" w:rsidRPr="000D7F66" w:rsidRDefault="003441A4" w:rsidP="00DC3DBF">
            <w:pPr>
              <w:pStyle w:val="PSDBTabelaNormalny"/>
              <w:numPr>
                <w:ilvl w:val="0"/>
                <w:numId w:val="6"/>
              </w:numPr>
              <w:jc w:val="both"/>
            </w:pPr>
            <w:r w:rsidRPr="000D7F66">
              <w:t xml:space="preserve">czy rozwiązania spełniają wymogi wynikające z obowiązujących europejskich i polskich norm i przepisów ochrony środowiska; </w:t>
            </w:r>
          </w:p>
          <w:p w:rsidR="00EC0BB7" w:rsidRPr="000D7F66" w:rsidRDefault="003441A4" w:rsidP="00DC3DBF">
            <w:pPr>
              <w:pStyle w:val="PSDBTabelaNormalny"/>
              <w:numPr>
                <w:ilvl w:val="0"/>
                <w:numId w:val="6"/>
              </w:numPr>
              <w:jc w:val="both"/>
            </w:pPr>
            <w:r w:rsidRPr="000D7F66">
              <w:t>czy rozwiązania te wpływają znacząco na zmniejszenie zagrożeń dla zdrowia ludzkiego.</w:t>
            </w:r>
          </w:p>
          <w:p w:rsidR="00EC0BB7" w:rsidRPr="000D7F66" w:rsidRDefault="00EC0BB7" w:rsidP="00DC3DBF">
            <w:pPr>
              <w:pStyle w:val="PSDBTabelaNormalny"/>
              <w:jc w:val="both"/>
            </w:pPr>
          </w:p>
          <w:p w:rsidR="00EC0BB7" w:rsidRPr="000D7F66" w:rsidRDefault="003441A4" w:rsidP="00DC3DBF">
            <w:pPr>
              <w:pStyle w:val="PSDBTabelaNormalny"/>
              <w:jc w:val="both"/>
            </w:pPr>
            <w:r w:rsidRPr="000D7F66">
              <w:t xml:space="preserve">Opisując poszczególne elementy techniczno-technologiczne, należy każdorazowo uzasadniać wybór poszczególnych technologii, przy czym elementem uzasadnienia może być zgodność z normami PN dla odpowiednich parametrów infrastruktury, standardami polskimi i unijnymi, możliwymi trudnościami </w:t>
            </w:r>
            <w:r w:rsidRPr="000D7F66">
              <w:rPr>
                <w:rFonts w:cs="Arial"/>
              </w:rPr>
              <w:t xml:space="preserve">wynikającymi z zastosowaniem urządzeń technicznych, czy też rozwiązań technologicznych, negatywnym wpływem </w:t>
            </w:r>
            <w:r w:rsidR="004466B0">
              <w:rPr>
                <w:rFonts w:cs="Arial"/>
              </w:rPr>
              <w:br/>
            </w:r>
            <w:r w:rsidRPr="000D7F66">
              <w:rPr>
                <w:rFonts w:cs="Arial"/>
              </w:rPr>
              <w:t>na środowisko</w:t>
            </w:r>
            <w:r w:rsidRPr="000D7F66">
              <w:t xml:space="preserve"> itp.</w:t>
            </w:r>
          </w:p>
        </w:tc>
      </w:tr>
    </w:tbl>
    <w:p w:rsidR="00BE5146" w:rsidRDefault="00BE5146">
      <w:r>
        <w:br w:type="page"/>
      </w:r>
    </w:p>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675"/>
        <w:gridCol w:w="2593"/>
        <w:gridCol w:w="10590"/>
      </w:tblGrid>
      <w:tr w:rsidR="003441A4" w:rsidRPr="000D7F66"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3441A4">
            <w:pPr>
              <w:pStyle w:val="PSDBTabelaNormalny"/>
              <w:rPr>
                <w:sz w:val="12"/>
                <w:szCs w:val="12"/>
              </w:rPr>
            </w:pPr>
            <w:r w:rsidRPr="000D7F66">
              <w:rPr>
                <w:sz w:val="12"/>
                <w:szCs w:val="12"/>
              </w:rPr>
              <w:lastRenderedPageBreak/>
              <w:t>4.1.3.2</w:t>
            </w:r>
          </w:p>
        </w:tc>
        <w:tc>
          <w:tcPr>
            <w:tcW w:w="2593"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Pr="000D7F66" w:rsidRDefault="003441A4" w:rsidP="005D4020">
            <w:pPr>
              <w:pStyle w:val="PSDBTabelaNormalny"/>
            </w:pPr>
            <w:r w:rsidRPr="000D7F66">
              <w:t xml:space="preserve">Opis wybranych rozwiązań technologicznych </w:t>
            </w:r>
          </w:p>
        </w:tc>
        <w:tc>
          <w:tcPr>
            <w:tcW w:w="1059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EC0BB7" w:rsidRPr="000D7F66" w:rsidRDefault="003441A4" w:rsidP="00DC3DBF">
            <w:pPr>
              <w:pStyle w:val="PSDBTabelaNormalny"/>
              <w:jc w:val="both"/>
            </w:pPr>
            <w:r w:rsidRPr="000D7F66">
              <w:t>Po wybraniu konkretnych rozwiązań technologicznych przedstawiamy ich opis (należy pamiętać, że opisy mogą zawierać również inne elementy lub nie zawierać z przyczyn obiektywnych niektórych elementów) –</w:t>
            </w:r>
            <w:r w:rsidR="00C82315">
              <w:t xml:space="preserve"> zgodne z opisem stanu obecnego.</w:t>
            </w:r>
          </w:p>
          <w:p w:rsidR="00EC0BB7" w:rsidRPr="000D7F66" w:rsidRDefault="00EC0BB7" w:rsidP="00DC3DBF">
            <w:pPr>
              <w:pStyle w:val="PSDBTabelaNormalny"/>
              <w:jc w:val="both"/>
            </w:pPr>
          </w:p>
          <w:p w:rsidR="00EC0BB7" w:rsidRPr="000D7F66" w:rsidRDefault="003441A4" w:rsidP="00DC3DBF">
            <w:pPr>
              <w:pStyle w:val="PSDBTabelaNormalny"/>
              <w:jc w:val="both"/>
            </w:pPr>
            <w:r w:rsidRPr="000D7F66">
              <w:t>W przypadku każdego elementu infrastruktury, należy określić, czy jest to element:</w:t>
            </w:r>
          </w:p>
          <w:p w:rsidR="00EC0BB7" w:rsidRPr="000D7F66" w:rsidRDefault="003441A4" w:rsidP="00DC3DBF">
            <w:pPr>
              <w:pStyle w:val="PSDBTabelaNormalny"/>
              <w:numPr>
                <w:ilvl w:val="0"/>
                <w:numId w:val="7"/>
              </w:numPr>
              <w:jc w:val="both"/>
              <w:rPr>
                <w:rFonts w:cs="Verdana"/>
              </w:rPr>
            </w:pPr>
            <w:r w:rsidRPr="000D7F66">
              <w:rPr>
                <w:rFonts w:cs="Verdana"/>
              </w:rPr>
              <w:t xml:space="preserve">nowy, </w:t>
            </w:r>
          </w:p>
          <w:p w:rsidR="00EC0BB7" w:rsidRPr="000D7F66" w:rsidRDefault="003441A4" w:rsidP="00DC3DBF">
            <w:pPr>
              <w:pStyle w:val="PSDBTabelaNormalny"/>
              <w:numPr>
                <w:ilvl w:val="0"/>
                <w:numId w:val="7"/>
              </w:numPr>
              <w:jc w:val="both"/>
              <w:rPr>
                <w:rFonts w:cs="Verdana"/>
              </w:rPr>
            </w:pPr>
            <w:r w:rsidRPr="000D7F66">
              <w:rPr>
                <w:rFonts w:cs="Verdana"/>
              </w:rPr>
              <w:t xml:space="preserve">modernizowany, </w:t>
            </w:r>
          </w:p>
          <w:p w:rsidR="00EC0BB7" w:rsidRPr="000D7F66" w:rsidRDefault="003441A4" w:rsidP="00DC3DBF">
            <w:pPr>
              <w:pStyle w:val="PSDBTabelaNormalny"/>
              <w:numPr>
                <w:ilvl w:val="0"/>
                <w:numId w:val="7"/>
              </w:numPr>
              <w:jc w:val="both"/>
              <w:rPr>
                <w:rFonts w:cs="Verdana"/>
              </w:rPr>
            </w:pPr>
            <w:r w:rsidRPr="000D7F66">
              <w:rPr>
                <w:rFonts w:cs="Verdana"/>
              </w:rPr>
              <w:t>adaptowany,</w:t>
            </w:r>
          </w:p>
          <w:p w:rsidR="00EC0BB7" w:rsidRPr="000D7F66" w:rsidRDefault="003441A4" w:rsidP="00DC3DBF">
            <w:pPr>
              <w:pStyle w:val="PSDBTabelaNormalny"/>
              <w:numPr>
                <w:ilvl w:val="0"/>
                <w:numId w:val="7"/>
              </w:numPr>
              <w:jc w:val="both"/>
            </w:pPr>
            <w:r w:rsidRPr="000D7F66">
              <w:rPr>
                <w:rFonts w:cs="Verdana"/>
              </w:rPr>
              <w:t>nie podlegający modernizacji.</w:t>
            </w:r>
          </w:p>
        </w:tc>
      </w:tr>
      <w:tr w:rsidR="003441A4" w:rsidRPr="000D7F66"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3441A4" w:rsidRPr="004B0844" w:rsidRDefault="003441A4" w:rsidP="003441A4">
            <w:pPr>
              <w:pStyle w:val="PSDBTabelaNormalny"/>
              <w:rPr>
                <w:sz w:val="12"/>
                <w:szCs w:val="12"/>
              </w:rPr>
            </w:pPr>
            <w:r w:rsidRPr="004B0844">
              <w:rPr>
                <w:sz w:val="12"/>
                <w:szCs w:val="12"/>
              </w:rPr>
              <w:t>4.1.3.3</w:t>
            </w:r>
          </w:p>
        </w:tc>
        <w:tc>
          <w:tcPr>
            <w:tcW w:w="2593"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3441A4" w:rsidRPr="000D7F66" w:rsidRDefault="003441A4" w:rsidP="005D4020">
            <w:pPr>
              <w:pStyle w:val="PSDBTabelaNormalny"/>
            </w:pPr>
            <w:r w:rsidRPr="000D7F66">
              <w:t>Trafność wybranego rozwiązania</w:t>
            </w:r>
          </w:p>
        </w:tc>
        <w:tc>
          <w:tcPr>
            <w:tcW w:w="10590"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324D71" w:rsidRPr="000D7F66" w:rsidRDefault="00324D71" w:rsidP="00324D71">
            <w:pPr>
              <w:rPr>
                <w:sz w:val="14"/>
                <w:szCs w:val="14"/>
              </w:rPr>
            </w:pPr>
            <w:r w:rsidRPr="000D7F66">
              <w:rPr>
                <w:sz w:val="14"/>
                <w:szCs w:val="14"/>
              </w:rPr>
              <w:t xml:space="preserve">Trafność może być spełniana zarówno poprzez realizację projektu na obszarze o specyficznych cechach (strategicznej interwencji, Natura 2000, obszarze zdegradowanym, wpisującym się w określone dokumenty lub charakteryzującym się określonym poziomem wskaźników specyficznych), albo realizację działań w projekcie, które są premiowane. </w:t>
            </w:r>
          </w:p>
          <w:p w:rsidR="00324D71" w:rsidRPr="000D7F66" w:rsidRDefault="00324D71" w:rsidP="00324D71">
            <w:pPr>
              <w:rPr>
                <w:sz w:val="14"/>
                <w:szCs w:val="14"/>
              </w:rPr>
            </w:pPr>
            <w:r w:rsidRPr="000D7F66">
              <w:rPr>
                <w:sz w:val="14"/>
                <w:szCs w:val="14"/>
              </w:rPr>
              <w:t xml:space="preserve">Opisując trafność wybranego rozwiązania należy zwrócić szczególną uwagę na zapisy określonego regulaminu konkursu/naboru. </w:t>
            </w:r>
          </w:p>
          <w:p w:rsidR="002A0700" w:rsidRPr="00EA6555" w:rsidRDefault="00324D71" w:rsidP="00EA6555">
            <w:r w:rsidRPr="000D7F66">
              <w:rPr>
                <w:sz w:val="14"/>
                <w:szCs w:val="14"/>
              </w:rPr>
              <w:t>W wielu Działaniach premiowane są projekty realizowane na terenie zdegradowanym, obejmujące inwestycje niezbędne do kompleksowe</w:t>
            </w:r>
            <w:r w:rsidR="00D75422">
              <w:rPr>
                <w:sz w:val="14"/>
                <w:szCs w:val="14"/>
              </w:rPr>
              <w:t>j rewitalizacji danego obszaru.</w:t>
            </w:r>
          </w:p>
        </w:tc>
      </w:tr>
    </w:tbl>
    <w:p w:rsidR="00456752" w:rsidRPr="004B0844" w:rsidRDefault="00456752" w:rsidP="00753CD9">
      <w:pPr>
        <w:pStyle w:val="Nagwek3"/>
      </w:pPr>
      <w:bookmarkStart w:id="226" w:name="_Toc456701038"/>
      <w:bookmarkStart w:id="227" w:name="_Toc456701366"/>
      <w:bookmarkStart w:id="228" w:name="_Toc456706515"/>
      <w:bookmarkStart w:id="229" w:name="_Toc456791793"/>
      <w:bookmarkStart w:id="230" w:name="_Toc456792138"/>
      <w:bookmarkStart w:id="231" w:name="_Toc467746685"/>
      <w:bookmarkEnd w:id="226"/>
      <w:bookmarkEnd w:id="227"/>
      <w:bookmarkEnd w:id="228"/>
      <w:bookmarkEnd w:id="229"/>
      <w:bookmarkEnd w:id="230"/>
      <w:r w:rsidRPr="004B0844">
        <w:t>Planowany harmonogram realizacji projektu</w:t>
      </w:r>
      <w:bookmarkEnd w:id="231"/>
    </w:p>
    <w:p w:rsidR="002A0700" w:rsidRDefault="00324D71" w:rsidP="00EA6555">
      <w:r w:rsidRPr="00F8191A">
        <w:t xml:space="preserve">Przed przygotowywaniem harmonogramu realizacji </w:t>
      </w:r>
      <w:r w:rsidR="00615F67" w:rsidRPr="00EA6555">
        <w:t>procesu inwestycyjnego, należy zebrać dane dotyczące dwóch (opcjonalnie trzech) wydzielonych pozycji:</w:t>
      </w:r>
    </w:p>
    <w:p w:rsidR="00324D71" w:rsidRPr="000D7F66" w:rsidRDefault="00324D71" w:rsidP="00324D71">
      <w:pPr>
        <w:numPr>
          <w:ilvl w:val="0"/>
          <w:numId w:val="2"/>
        </w:numPr>
        <w:rPr>
          <w:rFonts w:cs="Arial"/>
        </w:rPr>
      </w:pPr>
      <w:r w:rsidRPr="000D7F66">
        <w:rPr>
          <w:rFonts w:cs="Arial"/>
        </w:rPr>
        <w:t>inwestycje rozwojowe i modernizacyjne (będące kosztem kwalifikowanym projektów) związane z realizacją projektu;</w:t>
      </w:r>
    </w:p>
    <w:p w:rsidR="00324D71" w:rsidRPr="000D7F66" w:rsidRDefault="00324D71" w:rsidP="00324D71">
      <w:pPr>
        <w:numPr>
          <w:ilvl w:val="0"/>
          <w:numId w:val="2"/>
        </w:numPr>
        <w:rPr>
          <w:rFonts w:cs="Arial"/>
        </w:rPr>
      </w:pPr>
      <w:r w:rsidRPr="000D7F66">
        <w:rPr>
          <w:rFonts w:cs="Arial"/>
        </w:rPr>
        <w:t>inwestycje odtworzeniowe (nie będących kosztem kwalifikowanym) w okresie eksploatacji projektu, tj. zakup ruchomych środków trwałych, urządzeń nie będących składnikiem nakładów rozwojowych i modernizacyjnych, nakłady na remonty generalne, wymianę wyposażenia technicznego po technicznym okresie użytkowania (podnoszące wartość środków trwałych);</w:t>
      </w:r>
    </w:p>
    <w:p w:rsidR="00324D71" w:rsidRPr="000D7F66" w:rsidRDefault="00324D71" w:rsidP="00324D71">
      <w:pPr>
        <w:numPr>
          <w:ilvl w:val="0"/>
          <w:numId w:val="2"/>
        </w:numPr>
        <w:rPr>
          <w:rFonts w:cs="Arial"/>
        </w:rPr>
      </w:pPr>
      <w:r w:rsidRPr="000D7F66">
        <w:rPr>
          <w:rFonts w:cs="Arial"/>
        </w:rPr>
        <w:t>rezerwę (opcjonalnie), która mimo, że kwalifikuje się do finansowania z funduszy unijnych, to jednak nie jest uwzględniana w obliczeniu luki finansowej. Ta pozycja winna być zatem wydzielona w harmonogramie.</w:t>
      </w:r>
    </w:p>
    <w:p w:rsidR="00324D71" w:rsidRPr="000D7F66" w:rsidRDefault="00324D71" w:rsidP="00324D71">
      <w:pPr>
        <w:rPr>
          <w:rFonts w:cs="Arial"/>
        </w:rPr>
      </w:pPr>
    </w:p>
    <w:p w:rsidR="00324D71" w:rsidRPr="000D7F66" w:rsidRDefault="00324D71" w:rsidP="00324D71">
      <w:pPr>
        <w:rPr>
          <w:rFonts w:cs="Arial"/>
        </w:rPr>
      </w:pPr>
      <w:r w:rsidRPr="000D7F66">
        <w:rPr>
          <w:i/>
        </w:rPr>
        <w:t>Należy pamiętać, że harmonogram realizacji procesu inwestycyjnego powinien być:</w:t>
      </w:r>
    </w:p>
    <w:p w:rsidR="00324D71" w:rsidRPr="000D7F66" w:rsidRDefault="00324D71" w:rsidP="00324D71">
      <w:pPr>
        <w:numPr>
          <w:ilvl w:val="0"/>
          <w:numId w:val="2"/>
        </w:numPr>
        <w:rPr>
          <w:rFonts w:cs="Arial"/>
        </w:rPr>
      </w:pPr>
      <w:r w:rsidRPr="000D7F66">
        <w:rPr>
          <w:rFonts w:cs="Arial"/>
        </w:rPr>
        <w:t xml:space="preserve">poprawny (Czy harmonogram jest zgodny z harmonogramem realizacji projektu przedstawionym w innych częściach studium? </w:t>
      </w:r>
      <w:r w:rsidR="004466B0">
        <w:rPr>
          <w:rFonts w:cs="Arial"/>
        </w:rPr>
        <w:br/>
      </w:r>
      <w:r w:rsidRPr="000D7F66">
        <w:rPr>
          <w:rFonts w:cs="Arial"/>
        </w:rPr>
        <w:t>Czy harmonogram rzeczowo-finansowy jest spójny z wnioskiem o dofinansowanie ? Czy nie brakuje żadnego etapu, a są jedynie te etapy, które były wskazane wcześniej? Czy harmonogram nie zawiera błędów rachunkowych przy sumowaniu?);</w:t>
      </w:r>
    </w:p>
    <w:p w:rsidR="00324D71" w:rsidRPr="000D7F66" w:rsidRDefault="00324D71" w:rsidP="00324D71">
      <w:pPr>
        <w:numPr>
          <w:ilvl w:val="0"/>
          <w:numId w:val="2"/>
        </w:numPr>
        <w:rPr>
          <w:rFonts w:cs="Arial"/>
        </w:rPr>
      </w:pPr>
      <w:r w:rsidRPr="000D7F66">
        <w:rPr>
          <w:rFonts w:cs="Arial"/>
        </w:rPr>
        <w:t>zrozumiały (Czy wszystkie etapy wynikają z procesu inwestycyjnego? Czy są logicznie powiązane?);</w:t>
      </w:r>
    </w:p>
    <w:p w:rsidR="00324D71" w:rsidRPr="000D7F66" w:rsidRDefault="00324D71" w:rsidP="00324D71">
      <w:pPr>
        <w:numPr>
          <w:ilvl w:val="0"/>
          <w:numId w:val="2"/>
        </w:numPr>
        <w:rPr>
          <w:rFonts w:cs="Arial"/>
        </w:rPr>
      </w:pPr>
      <w:r w:rsidRPr="000D7F66">
        <w:rPr>
          <w:rFonts w:cs="Arial"/>
        </w:rPr>
        <w:t>rzetelny (Czy uwzględniono również nakłady w okresie eksploatacji, np. zakup ruchomych środków trwałych, urządzeń nie będących składnikiem nakładów na budowę, nakłady na remonty generalne i nakłady odtworzeniowe podnoszące wartość środków trwałych oraz wymianę wyposażenia technicznego po technicznym okresie użytkowania?);</w:t>
      </w:r>
    </w:p>
    <w:p w:rsidR="00324D71" w:rsidRPr="000D7F66" w:rsidRDefault="00324D71" w:rsidP="00324D71">
      <w:pPr>
        <w:numPr>
          <w:ilvl w:val="0"/>
          <w:numId w:val="2"/>
        </w:numPr>
        <w:rPr>
          <w:rFonts w:cs="Arial"/>
        </w:rPr>
      </w:pPr>
      <w:r w:rsidRPr="000D7F66">
        <w:rPr>
          <w:rFonts w:cs="Arial"/>
        </w:rPr>
        <w:t>wiarygodny (Czy przedstawiony harmonogram jest realny? Czy założono prawdziwe elementy realizacji projektu? Czy określono źródła szacunku kosztów (np. kosztorys inwestorski, przetarg, oferty potencjalnych wykonawców, doświadczenia inwestora)?.</w:t>
      </w:r>
    </w:p>
    <w:p w:rsidR="00D75422" w:rsidRDefault="00D75422">
      <w:pPr>
        <w:spacing w:before="0"/>
        <w:jc w:val="left"/>
        <w:rPr>
          <w:rFonts w:cs="Arial"/>
          <w:szCs w:val="18"/>
        </w:rPr>
      </w:pPr>
      <w:r>
        <w:rPr>
          <w:rFonts w:cs="Arial"/>
          <w:szCs w:val="18"/>
        </w:rPr>
        <w:br w:type="page"/>
      </w:r>
    </w:p>
    <w:p w:rsidR="00456752" w:rsidRPr="000D7F66" w:rsidRDefault="00456752" w:rsidP="00456752"/>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675"/>
        <w:gridCol w:w="2540"/>
        <w:gridCol w:w="503"/>
        <w:gridCol w:w="509"/>
        <w:gridCol w:w="514"/>
        <w:gridCol w:w="511"/>
        <w:gridCol w:w="503"/>
        <w:gridCol w:w="509"/>
        <w:gridCol w:w="514"/>
        <w:gridCol w:w="511"/>
        <w:gridCol w:w="504"/>
        <w:gridCol w:w="508"/>
        <w:gridCol w:w="515"/>
        <w:gridCol w:w="510"/>
        <w:gridCol w:w="504"/>
        <w:gridCol w:w="508"/>
        <w:gridCol w:w="515"/>
        <w:gridCol w:w="3005"/>
      </w:tblGrid>
      <w:tr w:rsidR="003441A4" w:rsidRPr="000D7F66" w:rsidTr="002B20F9">
        <w:trPr>
          <w:tblHeader/>
        </w:trPr>
        <w:tc>
          <w:tcPr>
            <w:tcW w:w="675"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3441A4" w:rsidRPr="000D7F66" w:rsidRDefault="003441A4" w:rsidP="003A653B">
            <w:pPr>
              <w:pStyle w:val="PSDBTabelaNagwek"/>
              <w:rPr>
                <w:szCs w:val="14"/>
              </w:rPr>
            </w:pPr>
            <w:r w:rsidRPr="000D7F66">
              <w:rPr>
                <w:szCs w:val="14"/>
              </w:rPr>
              <w:t>Lp.</w:t>
            </w:r>
          </w:p>
        </w:tc>
        <w:tc>
          <w:tcPr>
            <w:tcW w:w="2540"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3441A4" w:rsidRPr="000D7F66" w:rsidRDefault="003441A4" w:rsidP="003A653B">
            <w:pPr>
              <w:pStyle w:val="PSDBTabelaNagwek"/>
              <w:rPr>
                <w:szCs w:val="14"/>
              </w:rPr>
            </w:pPr>
            <w:r w:rsidRPr="000D7F66">
              <w:rPr>
                <w:szCs w:val="14"/>
              </w:rPr>
              <w:t>Zakres informacji</w:t>
            </w:r>
          </w:p>
        </w:tc>
        <w:tc>
          <w:tcPr>
            <w:tcW w:w="10643" w:type="dxa"/>
            <w:gridSpan w:val="16"/>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3441A4" w:rsidRPr="000D7F66" w:rsidRDefault="003441A4" w:rsidP="003A653B">
            <w:pPr>
              <w:pStyle w:val="PSDBTabelaNagwek"/>
              <w:rPr>
                <w:szCs w:val="14"/>
              </w:rPr>
            </w:pPr>
            <w:r w:rsidRPr="000D7F66">
              <w:rPr>
                <w:szCs w:val="14"/>
              </w:rPr>
              <w:t>Opis</w:t>
            </w:r>
          </w:p>
        </w:tc>
      </w:tr>
      <w:tr w:rsidR="003441A4" w:rsidRPr="000D7F66"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3A653B">
            <w:pPr>
              <w:pStyle w:val="PSDBTabelaNormalny"/>
              <w:rPr>
                <w:sz w:val="12"/>
                <w:szCs w:val="12"/>
              </w:rPr>
            </w:pPr>
            <w:r w:rsidRPr="000D7F66">
              <w:rPr>
                <w:sz w:val="12"/>
                <w:szCs w:val="12"/>
              </w:rPr>
              <w:t>4.1.4</w:t>
            </w:r>
          </w:p>
        </w:tc>
        <w:tc>
          <w:tcPr>
            <w:tcW w:w="2540" w:type="dxa"/>
            <w:tcBorders>
              <w:top w:val="nil"/>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pPr>
            <w:r w:rsidRPr="000D7F66">
              <w:t>Harmonogram realizacji projektu</w:t>
            </w:r>
          </w:p>
        </w:tc>
        <w:tc>
          <w:tcPr>
            <w:tcW w:w="10643" w:type="dxa"/>
            <w:gridSpan w:val="16"/>
            <w:tcBorders>
              <w:top w:val="nil"/>
              <w:left w:val="single" w:sz="4" w:space="0" w:color="999999"/>
              <w:bottom w:val="nil"/>
              <w:right w:val="single" w:sz="4" w:space="0" w:color="999999"/>
              <w:tl2br w:val="nil"/>
              <w:tr2bl w:val="nil"/>
            </w:tcBorders>
            <w:shd w:val="clear" w:color="auto" w:fill="F9F9F9"/>
          </w:tcPr>
          <w:p w:rsidR="00EC0BB7" w:rsidRPr="000D7F66" w:rsidRDefault="003441A4" w:rsidP="00DC3DBF">
            <w:pPr>
              <w:pStyle w:val="PSDBTabelaNormalny"/>
              <w:tabs>
                <w:tab w:val="left" w:pos="256"/>
              </w:tabs>
              <w:jc w:val="both"/>
              <w:rPr>
                <w:rFonts w:cs="Verdana"/>
              </w:rPr>
            </w:pPr>
            <w:r w:rsidRPr="000D7F66">
              <w:rPr>
                <w:rFonts w:cs="Verdana"/>
              </w:rPr>
              <w:t>Harmonogram musi być wykonany przynajmniej w układzie kwartalnym.</w:t>
            </w:r>
          </w:p>
          <w:p w:rsidR="00EC0BB7" w:rsidRPr="000D7F66" w:rsidRDefault="003441A4" w:rsidP="00DC3DBF">
            <w:pPr>
              <w:pStyle w:val="PSDBTabelaNormalny"/>
              <w:tabs>
                <w:tab w:val="left" w:pos="256"/>
              </w:tabs>
              <w:jc w:val="both"/>
            </w:pPr>
            <w:r w:rsidRPr="000D7F66">
              <w:t>Harmonogram musi zawierać wszystkie wskazane niżej elementy składowe procesu inwestycyjnego.</w:t>
            </w:r>
          </w:p>
          <w:p w:rsidR="00EC0BB7" w:rsidRPr="000D7F66" w:rsidRDefault="003441A4" w:rsidP="00DC3DBF">
            <w:pPr>
              <w:pStyle w:val="PSDBTabelaNormalny"/>
              <w:tabs>
                <w:tab w:val="left" w:pos="256"/>
              </w:tabs>
              <w:jc w:val="both"/>
            </w:pPr>
            <w:r w:rsidRPr="000D7F66">
              <w:t>Harmonogram musi być przejrzysty.</w:t>
            </w:r>
          </w:p>
          <w:p w:rsidR="00EC0BB7" w:rsidRPr="000D7F66" w:rsidRDefault="003441A4" w:rsidP="00DC3DBF">
            <w:pPr>
              <w:pStyle w:val="PSDBTabelaNormalny"/>
              <w:tabs>
                <w:tab w:val="left" w:pos="256"/>
              </w:tabs>
              <w:jc w:val="both"/>
            </w:pPr>
            <w:r w:rsidRPr="000D7F66">
              <w:t>Przyjęte w harmonogramie terminy realizacji muszą być możliwe do osiągnięcia i zgodne z obowiązującym prawodawstwem, muszą one uwzględniać czas niezbędny na wykonanie odpowiednich czynności przez wszystkich uczestników procesu inwestycyjnego.</w:t>
            </w:r>
          </w:p>
          <w:p w:rsidR="00EC0BB7" w:rsidRPr="000D7F66" w:rsidRDefault="003441A4" w:rsidP="00DC3DBF">
            <w:pPr>
              <w:pStyle w:val="PSDBTabelaNormalny"/>
              <w:tabs>
                <w:tab w:val="left" w:pos="256"/>
              </w:tabs>
              <w:jc w:val="both"/>
            </w:pPr>
            <w:r w:rsidRPr="000D7F66">
              <w:t xml:space="preserve">Harmonogram powinien uwzględniać w miarę możliwości różne cykle realizacyjne każdego z elementów składowych zadania inwestycyjnego: minimalny, przeciętny i maksymalny </w:t>
            </w:r>
            <w:r w:rsidRPr="000D7F66">
              <w:rPr>
                <w:u w:val="single"/>
              </w:rPr>
              <w:t>lub</w:t>
            </w:r>
            <w:r w:rsidRPr="000D7F66">
              <w:t xml:space="preserve"> też należy omówić w formie opisowej warunki realizacji każdego elementu składowego w cyklu minimalnym, przeciętnym i maksymalnym.</w:t>
            </w:r>
          </w:p>
          <w:p w:rsidR="00EC0BB7" w:rsidRPr="000D7F66" w:rsidRDefault="003441A4" w:rsidP="00DC3DBF">
            <w:pPr>
              <w:pStyle w:val="PSDBTabelaNormalny"/>
              <w:tabs>
                <w:tab w:val="left" w:pos="256"/>
              </w:tabs>
              <w:jc w:val="both"/>
            </w:pPr>
            <w:r w:rsidRPr="000D7F66">
              <w:t>Powinien być wykonany harmonogram (diagram) minimalny, przeciętny i maksymalny oraz przeprowadzona analiza elementów krytycznych.</w:t>
            </w:r>
          </w:p>
          <w:p w:rsidR="00EC0BB7" w:rsidRDefault="003441A4" w:rsidP="00DC3DBF">
            <w:pPr>
              <w:pStyle w:val="PSDBTabelaNormalny"/>
              <w:tabs>
                <w:tab w:val="left" w:pos="256"/>
              </w:tabs>
              <w:jc w:val="both"/>
            </w:pPr>
            <w:r w:rsidRPr="000D7F66">
              <w:t xml:space="preserve">Muszą być wskazane czynniki mogące wpłynąć na opóźnienia w realizacji projektu – czynniki ryzyka, należy również pokazać potencjalne sposoby </w:t>
            </w:r>
            <w:r w:rsidR="004466B0">
              <w:br/>
            </w:r>
            <w:r w:rsidRPr="000D7F66">
              <w:t>i możliwości zredukowania zagrożeń związanych z opóźnieniami projektu.</w:t>
            </w:r>
          </w:p>
          <w:p w:rsidR="00DF4B5E" w:rsidRPr="000D7F66" w:rsidRDefault="00DF4B5E" w:rsidP="00DC3DBF">
            <w:pPr>
              <w:pStyle w:val="PSDBTabelaNormalny"/>
              <w:tabs>
                <w:tab w:val="left" w:pos="256"/>
              </w:tabs>
              <w:jc w:val="both"/>
            </w:pPr>
            <w:r w:rsidRPr="002A78B8">
              <w:t xml:space="preserve">W przypadku projektów hybrydowych </w:t>
            </w:r>
            <w:r w:rsidR="00AC073A" w:rsidRPr="002A78B8">
              <w:t xml:space="preserve">za </w:t>
            </w:r>
            <w:proofErr w:type="spellStart"/>
            <w:r w:rsidR="00AC073A" w:rsidRPr="002A78B8">
              <w:t>kwalifikowalne</w:t>
            </w:r>
            <w:proofErr w:type="spellEnd"/>
            <w:r w:rsidR="00AC073A" w:rsidRPr="002A78B8">
              <w:t xml:space="preserve"> można uznać wydatki poniesione i zapłacone przez beneficjenta po dacie przedłożenia Komisji programu operacyjnego lub od dnia 1 stycznia 2014 roku, w zależności od tego, która data jest wcześniejsza. Ostatnim dniem kwalifikowalności wydatków</w:t>
            </w:r>
            <w:r w:rsidR="00CB4F02" w:rsidRPr="002A78B8">
              <w:t xml:space="preserve"> jest</w:t>
            </w:r>
            <w:r w:rsidR="00AC073A" w:rsidRPr="002A78B8">
              <w:t xml:space="preserve"> 31 grudnia 2023 roku.</w:t>
            </w:r>
            <w:r w:rsidR="00E83864">
              <w:t xml:space="preserve"> </w:t>
            </w:r>
          </w:p>
        </w:tc>
      </w:tr>
      <w:tr w:rsidR="003441A4" w:rsidRPr="000D7F66"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3A653B">
            <w:pPr>
              <w:pStyle w:val="PSDBTabelaNormalny"/>
              <w:rPr>
                <w:b/>
                <w:sz w:val="12"/>
                <w:szCs w:val="12"/>
              </w:rPr>
            </w:pPr>
          </w:p>
        </w:tc>
        <w:tc>
          <w:tcPr>
            <w:tcW w:w="2540"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rPr>
                <w:b/>
              </w:rPr>
            </w:pPr>
            <w:r w:rsidRPr="000D7F66">
              <w:rPr>
                <w:b/>
              </w:rPr>
              <w:t>Zakres prac</w:t>
            </w:r>
          </w:p>
        </w:tc>
        <w:tc>
          <w:tcPr>
            <w:tcW w:w="2037" w:type="dxa"/>
            <w:gridSpan w:val="4"/>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b/>
              </w:rPr>
            </w:pPr>
            <w:r w:rsidRPr="000D7F66">
              <w:rPr>
                <w:rFonts w:cs="Verdana"/>
                <w:b/>
              </w:rPr>
              <w:t>2016</w:t>
            </w:r>
          </w:p>
        </w:tc>
        <w:tc>
          <w:tcPr>
            <w:tcW w:w="2037" w:type="dxa"/>
            <w:gridSpan w:val="4"/>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b/>
              </w:rPr>
            </w:pPr>
            <w:r w:rsidRPr="000D7F66">
              <w:rPr>
                <w:rFonts w:cs="Verdana"/>
                <w:b/>
              </w:rPr>
              <w:t>2017</w:t>
            </w:r>
          </w:p>
        </w:tc>
        <w:tc>
          <w:tcPr>
            <w:tcW w:w="2037" w:type="dxa"/>
            <w:gridSpan w:val="4"/>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b/>
              </w:rPr>
            </w:pPr>
            <w:r w:rsidRPr="000D7F66">
              <w:rPr>
                <w:rFonts w:cs="Verdana"/>
                <w:b/>
              </w:rPr>
              <w:t>2018</w:t>
            </w:r>
          </w:p>
        </w:tc>
        <w:tc>
          <w:tcPr>
            <w:tcW w:w="4532" w:type="dxa"/>
            <w:gridSpan w:val="4"/>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b/>
              </w:rPr>
            </w:pPr>
            <w:r w:rsidRPr="000D7F66">
              <w:rPr>
                <w:rFonts w:cs="Verdana"/>
                <w:b/>
              </w:rPr>
              <w:t>2019</w:t>
            </w:r>
          </w:p>
        </w:tc>
      </w:tr>
      <w:tr w:rsidR="00E3735C" w:rsidRPr="000D7F66" w:rsidTr="003441A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3A653B">
            <w:pPr>
              <w:pStyle w:val="PSDBTabelaNormalny"/>
              <w:rPr>
                <w:b/>
                <w:sz w:val="12"/>
                <w:szCs w:val="12"/>
              </w:rPr>
            </w:pPr>
          </w:p>
        </w:tc>
        <w:tc>
          <w:tcPr>
            <w:tcW w:w="2540"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rPr>
                <w:b/>
              </w:rPr>
            </w:pPr>
          </w:p>
        </w:tc>
        <w:tc>
          <w:tcPr>
            <w:tcW w:w="503"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b/>
              </w:rPr>
            </w:pPr>
            <w:r w:rsidRPr="000D7F66">
              <w:rPr>
                <w:rFonts w:cs="Verdana"/>
                <w:b/>
              </w:rPr>
              <w:t>I</w:t>
            </w:r>
          </w:p>
        </w:tc>
        <w:tc>
          <w:tcPr>
            <w:tcW w:w="50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b/>
              </w:rPr>
            </w:pPr>
            <w:r w:rsidRPr="000D7F66">
              <w:rPr>
                <w:rFonts w:cs="Verdana"/>
                <w:b/>
              </w:rPr>
              <w:t>II</w:t>
            </w:r>
          </w:p>
        </w:tc>
        <w:tc>
          <w:tcPr>
            <w:tcW w:w="51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b/>
              </w:rPr>
            </w:pPr>
            <w:r w:rsidRPr="000D7F66">
              <w:rPr>
                <w:rFonts w:cs="Verdana"/>
                <w:b/>
              </w:rPr>
              <w:t>III</w:t>
            </w:r>
          </w:p>
        </w:tc>
        <w:tc>
          <w:tcPr>
            <w:tcW w:w="511"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b/>
              </w:rPr>
            </w:pPr>
            <w:r w:rsidRPr="000D7F66">
              <w:rPr>
                <w:rFonts w:cs="Verdana"/>
                <w:b/>
              </w:rPr>
              <w:t>IV</w:t>
            </w:r>
          </w:p>
        </w:tc>
        <w:tc>
          <w:tcPr>
            <w:tcW w:w="503"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b/>
              </w:rPr>
            </w:pPr>
            <w:r w:rsidRPr="000D7F66">
              <w:rPr>
                <w:rFonts w:cs="Verdana"/>
                <w:b/>
              </w:rPr>
              <w:t>I</w:t>
            </w:r>
          </w:p>
        </w:tc>
        <w:tc>
          <w:tcPr>
            <w:tcW w:w="50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b/>
              </w:rPr>
            </w:pPr>
            <w:r w:rsidRPr="000D7F66">
              <w:rPr>
                <w:rFonts w:cs="Verdana"/>
                <w:b/>
              </w:rPr>
              <w:t>II</w:t>
            </w:r>
          </w:p>
        </w:tc>
        <w:tc>
          <w:tcPr>
            <w:tcW w:w="51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b/>
              </w:rPr>
            </w:pPr>
            <w:r w:rsidRPr="000D7F66">
              <w:rPr>
                <w:rFonts w:cs="Verdana"/>
                <w:b/>
              </w:rPr>
              <w:t>III</w:t>
            </w:r>
          </w:p>
        </w:tc>
        <w:tc>
          <w:tcPr>
            <w:tcW w:w="511"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b/>
              </w:rPr>
            </w:pPr>
            <w:r w:rsidRPr="000D7F66">
              <w:rPr>
                <w:rFonts w:cs="Verdana"/>
                <w:b/>
              </w:rPr>
              <w:t>IV</w:t>
            </w:r>
          </w:p>
        </w:tc>
        <w:tc>
          <w:tcPr>
            <w:tcW w:w="50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b/>
              </w:rPr>
            </w:pPr>
            <w:r w:rsidRPr="000D7F66">
              <w:rPr>
                <w:rFonts w:cs="Verdana"/>
                <w:b/>
              </w:rPr>
              <w:t>I</w:t>
            </w:r>
          </w:p>
        </w:tc>
        <w:tc>
          <w:tcPr>
            <w:tcW w:w="508"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b/>
              </w:rPr>
            </w:pPr>
            <w:r w:rsidRPr="000D7F66">
              <w:rPr>
                <w:rFonts w:cs="Verdana"/>
                <w:b/>
              </w:rPr>
              <w:t>II</w:t>
            </w:r>
          </w:p>
        </w:tc>
        <w:tc>
          <w:tcPr>
            <w:tcW w:w="515"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b/>
              </w:rPr>
            </w:pPr>
            <w:r w:rsidRPr="000D7F66">
              <w:rPr>
                <w:rFonts w:cs="Verdana"/>
                <w:b/>
              </w:rPr>
              <w:t>III</w:t>
            </w:r>
          </w:p>
        </w:tc>
        <w:tc>
          <w:tcPr>
            <w:tcW w:w="510"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b/>
              </w:rPr>
            </w:pPr>
            <w:r w:rsidRPr="000D7F66">
              <w:rPr>
                <w:rFonts w:cs="Verdana"/>
                <w:b/>
              </w:rPr>
              <w:t>IV</w:t>
            </w:r>
          </w:p>
        </w:tc>
        <w:tc>
          <w:tcPr>
            <w:tcW w:w="50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b/>
              </w:rPr>
            </w:pPr>
            <w:r w:rsidRPr="000D7F66">
              <w:rPr>
                <w:rFonts w:cs="Verdana"/>
                <w:b/>
              </w:rPr>
              <w:t>I</w:t>
            </w:r>
          </w:p>
        </w:tc>
        <w:tc>
          <w:tcPr>
            <w:tcW w:w="508"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b/>
              </w:rPr>
            </w:pPr>
            <w:r w:rsidRPr="000D7F66">
              <w:rPr>
                <w:rFonts w:cs="Verdana"/>
                <w:b/>
              </w:rPr>
              <w:t>II</w:t>
            </w:r>
          </w:p>
        </w:tc>
        <w:tc>
          <w:tcPr>
            <w:tcW w:w="515"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b/>
              </w:rPr>
            </w:pPr>
            <w:r w:rsidRPr="000D7F66">
              <w:rPr>
                <w:rFonts w:cs="Verdana"/>
                <w:b/>
              </w:rPr>
              <w:t>III</w:t>
            </w:r>
          </w:p>
        </w:tc>
        <w:tc>
          <w:tcPr>
            <w:tcW w:w="3005"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b/>
              </w:rPr>
            </w:pPr>
            <w:r w:rsidRPr="000D7F66">
              <w:rPr>
                <w:rFonts w:cs="Verdana"/>
                <w:b/>
              </w:rPr>
              <w:t>IV</w:t>
            </w:r>
          </w:p>
        </w:tc>
      </w:tr>
      <w:tr w:rsidR="00E3735C" w:rsidRPr="000D7F66" w:rsidTr="003441A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3A653B">
            <w:pPr>
              <w:pStyle w:val="PSDBTabelaNormalny"/>
              <w:rPr>
                <w:sz w:val="12"/>
                <w:szCs w:val="12"/>
              </w:rPr>
            </w:pPr>
          </w:p>
        </w:tc>
        <w:tc>
          <w:tcPr>
            <w:tcW w:w="2540"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231FB9" w:rsidP="003A653B">
            <w:pPr>
              <w:pStyle w:val="PSDBTabelaNormalny"/>
            </w:pPr>
            <w:r>
              <w:rPr>
                <w:noProof/>
              </w:rPr>
              <w:pict>
                <v:group id="Group 495" o:spid="_x0000_s1068" style="position:absolute;margin-left:111.8pt;margin-top:7.95pt;width:382.25pt;height:140.9pt;z-index:251662336;mso-position-horizontal-relative:text;mso-position-vertical-relative:text" coordorigin="2290,3525" coordsize="7645,2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93PnQcAAGk/AAAOAAAAZHJzL2Uyb0RvYy54bWzsW1tv2zYUfh+w/yDoPbUokboYdYrOjosB&#10;3VagHfbMSLKlTZY8SomdDfvvOzykrku6NE1ld1MeHMmiKfLo48dz+fTy1XGXGbexKNMiX5jkhWUa&#10;cR4WUZpvF+bPH9YXvmmUFc8jnhV5vDDv4tJ8dfntNy8P+3lsF0mRRbEwoJO8nB/2CzOpqv18NivD&#10;JN7x8kWxj3O4uCnEjldwKrazSPAD9L7LZrZlubNDIaK9KMK4LOHblbpoXmL/m00cVj9tNmVcGdnC&#10;hLFV+Cnw81p+zi5f8vlW8H2ShnoY/Amj2PE0h5s2Xa14xY0bkf6jq10aiqIsNtWLsNjNis0mDWOc&#10;A8yGWIPZvBHFzR7nsp0ftvvGTGDagZ2e3G344+07YaTRwqQ+2CfnO3hIeF+DBkya57DfzqHVG7F/&#10;v38n1Bzh8G0R/lbC5dnwujzfqsbG9eGHIoIO+U1VoHmOG7GTXcDEjSM+hbvmKcTHygjhS+ozyjxm&#10;GiFcI54fUEc/pzCBhyl/Z9sBDBYuO8zGQfJ5mFzp33su1T+2feLLKcz4XN0YB6sHJ2cGmCtbs5af&#10;Z9b3Cd/H+LRKabDGrKQ269s0j8GqrrIqNlrmyqThMdcmNfJimfB8G2N3H+72YD6Ck5DDhX7VT+RJ&#10;Cc/jX01MXR+WoDRV4NqyHz6vDe2xQBkZzdsYic/3oqzexMXOkAcLM4Nx49Pjt2/LStmzbiL7y4t1&#10;mmXYdZYbh4XJPMIs/EVZZGkkr8p2pdheLzNh3HK5GC3fsuob95oB6PMIe0tiHl3p44qnmTqGgWa5&#10;ngeMp54RrrY/Ayu48q98ekFt9+qCWqvVxev1kl64a+KxlbNaLlfkLzk0QudJGkVxLkdXr3xCHwcB&#10;zUFqzTZrv7HDrN87AhCMXv/HQQMU1RNUOLwuort3QtpWo3I0eNoDeHpjw5MiPKnlI8xbePouXJEc&#10;UKOkJo8ae18Snuv1cjnBEwlfAvJ08HQG8ERCl0NqqBC4/0uyp6fgaVsD9gz8k8ITyLNeFxN7ng6e&#10;gAHlM+nNPRiVPRmjanOn1NV+UL25++AYTez5f9/cAQMdeDJFGaOxJ3M9DU/mo9fb2dxPC8+JPTF6&#10;OLXv6Q7giR7gePCkjoanw2g/NDope06h0ZmERuD69dgTPcAR4SnzGBi5204fnpD8kIGRTNmocPy5&#10;QqNA5lMwVn9C4C7jshUvExXgR3CkRj0F9DLNNFpAD5zWQy1iZzTUujaDkE2iltkYq7V7vkat7+KI&#10;njHfNKEWUsdfeRoKUpE91OKGPBpqqRuoOB88AQzhWtQS5kIG91R5qMkXOAtfgHj9NCmzdG1ktDxU&#10;oFnVdQesSlzvhPic8qRngs9+npRZY1eZanx6PhYQOvzpkylR+n8vMxGvnyhl1rhlJkiUAoHLkMmi&#10;ZxRLPcyeUyx1BgkqKBkPvNKxq08gwdCx1CC9P2UAppL+9n7FCfGGadVxi1KuA7UoRK1LB2nVOgMA&#10;VavR81YT14IIB5IuZypEId4g20owtzlaBsClAaQgZN7KG0ZYp0XtQ6WqyUM4Cw+hyba+Bo0jErLB&#10;SLeOVasmy65kEtMG6opE+KOUfI3okRJ/4A0QApVdVRIAP/ej1HoNetlYLHmWFTeV3cr6ZNJ/G+kc&#10;HI9+hZzCZpeBFhbUega1PFvLX7ptwKVu28AYAuXV9zuCwLRt9EBHEBy0bYhLPVsHkd27wabSNrog&#10;1GOWTtV1W8He17aySeC4GAkD8aF6ESmwFpB9vNCxxj9tzZ7GRqkcPyvrvEsr0D1n6W5hSh2kKszz&#10;uVY8GhXqPnOQTJtSUJltTSOLQWANB/B0+VyrIXW7sop5ViXYdBdHvbatWhLV0FowCc8+Fu+T6GBE&#10;qZR4Oiyw4YlHKUijfQCTHJDBsy3cMqyEaYii+iWtEsS3FOSh5bpyTh/knFCNkt/zbJ9wVQMCwYGa&#10;GYxCqz/xATS3VztSO7KBKrI6Xh9RnNz43UrpI8cjhyGV53CQFOIPmDyouBdm+fsNF2C17Psc9LwE&#10;RaZG1T0R3ZPr7gnPQ+hqYVYwdzxcVkoqfrMX6TaBOxGcYV7Ixb5JUQsr168aFUxGnoxX6yFekzXv&#10;sk+3TPl87BNQAAjsj8wGpCAIa6kRsegZsA9hzj2k8ensQykj9/BKn30ckA4E2rl9kH3ApQmUqPU0&#10;7LNeu267/LoF3Yl9kPweyz5N/DSxT+fNBuDWOjvSZZ9uufnZ2MdxavYJrP80+zgEeEzRa5dX+uxD&#10;vcB17uGonu9DGLHYCX2f9bq7+U/sA2++PM33aQPhiX569NOUZLv009UNDOinebXqtRDFQbra0kNE&#10;B1+nGdQPHh2RuZ50fGTOwFdKrLbqxdzaJWp24Ic0WvGmwgEp51m+YiW96O7q78VijU/db9OLxVgA&#10;fzixE4U9T1v63dBGBbH6Ra82QIBXB7+O0OUT12pAqMSSClTg9UcbTlSgoq+oQEVf+eoCFb8pT3+Q&#10;UcN3xRGyJF0JhVx5RnWEC3WQpfMlz75oPQo3VulpMigF2kyaXUp99HoGv/2BVSvgzeJ2wSqwjphW&#10;mNZXkxpok22fuOROlhuALAG+z43ugH73XL4w3j2H4+4b8pd/AwAA//8DAFBLAwQUAAYACAAAACEA&#10;bWoNIeAAAAAKAQAADwAAAGRycy9kb3ducmV2LnhtbEyPQWuDQBCF74X+h2UKvTWrhiRqXEMIbU+h&#10;0KRQcpvoRCXurrgbNf++01N7HL7He99km0m3YqDeNdYoCGcBCDKFLRtTKfg6vr3EIJxHU2JrDSm4&#10;k4NN/viQYVra0XzScPCV4BLjUlRQe9+lUrqiJo1uZjsyzC621+j57CtZ9jhyuW5lFARLqbExvFBj&#10;R7uaiuvhphW8jzhu5+HrsL9edvfTcfHxvQ9JqeenabsG4Wnyf2H41Wd1yNnpbG+mdKJVEEXzJUcZ&#10;LBIQHEjiOARxZpKsViDzTP5/If8BAAD//wMAUEsBAi0AFAAGAAgAAAAhALaDOJL+AAAA4QEAABMA&#10;AAAAAAAAAAAAAAAAAAAAAFtDb250ZW50X1R5cGVzXS54bWxQSwECLQAUAAYACAAAACEAOP0h/9YA&#10;AACUAQAACwAAAAAAAAAAAAAAAAAvAQAAX3JlbHMvLnJlbHNQSwECLQAUAAYACAAAACEAm3fdz50H&#10;AABpPwAADgAAAAAAAAAAAAAAAAAuAgAAZHJzL2Uyb0RvYy54bWxQSwECLQAUAAYACAAAACEAbWoN&#10;IeAAAAAKAQAADwAAAAAAAAAAAAAAAAD3CQAAZHJzL2Rvd25yZXYueG1sUEsFBgAAAAAEAAQA8wAA&#10;AAQLAAAAAA==&#10;">
                  <v:line id="Line 496" o:spid="_x0000_s1069" style="position:absolute;visibility:visible" from="4688,3962" to="5447,3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MlIxAAAANwAAAAPAAAAZHJzL2Rvd25yZXYueG1sRI9fa8JA&#10;EMTfhX6HY4W+6UVti6SeUkRBKCjG0uclt/mDub2QWzV++54g9HGYmd8wi1XvGnWlLtSeDUzGCSji&#10;3NuaSwM/p+1oDioIssXGMxm4U4DV8mWwwNT6Gx/pmkmpIoRDigYqkTbVOuQVOQxj3xJHr/CdQ4my&#10;K7Xt8BbhrtHTJPnQDmuOCxW2tK4oP2cXZ+D3NJPDfr/+7neboji8b++NJJkxr8P+6xOUUC//4Wd7&#10;Zw28zSfwOBOPgF7+AQAA//8DAFBLAQItABQABgAIAAAAIQDb4fbL7gAAAIUBAAATAAAAAAAAAAAA&#10;AAAAAAAAAABbQ29udGVudF9UeXBlc10ueG1sUEsBAi0AFAAGAAgAAAAhAFr0LFu/AAAAFQEAAAsA&#10;AAAAAAAAAAAAAAAAHwEAAF9yZWxzLy5yZWxzUEsBAi0AFAAGAAgAAAAhAJ04yUjEAAAA3AAAAA8A&#10;AAAAAAAAAAAAAAAABwIAAGRycy9kb3ducmV2LnhtbFBLBQYAAAAAAwADALcAAAD4AgAAAAA=&#10;" strokecolor="green" strokeweight="4.5pt"/>
                  <v:line id="Line 497" o:spid="_x0000_s1070" style="position:absolute;visibility:visible" from="4684,4081" to="5548,4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h90wgAAANwAAAAPAAAAZHJzL2Rvd25yZXYueG1sRI9PawIx&#10;FMTvBb9DeIK3mlVE7NYoS1nBa1Xs9ZG8/UM3L9skrttv3xQEj8PM/IbZ7kfbiYF8aB0rWMwzEMTa&#10;mZZrBZfz4XUDIkRkg51jUvBLAfa7ycsWc+Pu/EnDKdYiQTjkqKCJsc+lDLohi2HueuLkVc5bjEn6&#10;WhqP9wS3nVxm2VpabDktNNjTR0P6+3SzCsricC105b8q/Vb+DItwGWJZKjWbjsU7iEhjfIYf7aNR&#10;sNos4f9MOgJy9wcAAP//AwBQSwECLQAUAAYACAAAACEA2+H2y+4AAACFAQAAEwAAAAAAAAAAAAAA&#10;AAAAAAAAW0NvbnRlbnRfVHlwZXNdLnhtbFBLAQItABQABgAIAAAAIQBa9CxbvwAAABUBAAALAAAA&#10;AAAAAAAAAAAAAB8BAABfcmVscy8ucmVsc1BLAQItABQABgAIAAAAIQBa2h90wgAAANwAAAAPAAAA&#10;AAAAAAAAAAAAAAcCAABkcnMvZG93bnJldi54bWxQSwUGAAAAAAMAAwC3AAAA9gIAAAAA&#10;" strokecolor="#fc0" strokeweight="4.5pt"/>
                  <v:line id="Line 498" o:spid="_x0000_s1071" style="position:absolute;visibility:visible" from="4687,4202" to="5671,4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AE2xQAAANwAAAAPAAAAZHJzL2Rvd25yZXYueG1sRI9Bi8Iw&#10;FITvgv8hPMGbprqySDWKuggqe7G7It4ezdu2a/NSmqj13xtB8DjMzDfMdN6YUlypdoVlBYN+BII4&#10;tbrgTMHvz7o3BuE8ssbSMim4k4P5rN2aYqztjfd0TXwmAoRdjApy76tYSpfmZND1bUUcvD9bG/RB&#10;1pnUNd4C3JRyGEWf0mDBYSHHilY5pefkYhQku/XgXKzK4/9y/zW8fx+W28WpUarbaRYTEJ4a/w6/&#10;2hutYDT+gOeZcATk7AEAAP//AwBQSwECLQAUAAYACAAAACEA2+H2y+4AAACFAQAAEwAAAAAAAAAA&#10;AAAAAAAAAAAAW0NvbnRlbnRfVHlwZXNdLnhtbFBLAQItABQABgAIAAAAIQBa9CxbvwAAABUBAAAL&#10;AAAAAAAAAAAAAAAAAB8BAABfcmVscy8ucmVsc1BLAQItABQABgAIAAAAIQCkNAE2xQAAANwAAAAP&#10;AAAAAAAAAAAAAAAAAAcCAABkcnMvZG93bnJldi54bWxQSwUGAAAAAAMAAwC3AAAA+QIAAAAA&#10;" strokecolor="red" strokeweight="4.5pt"/>
                  <v:line id="Line 499" o:spid="_x0000_s1072" style="position:absolute;visibility:visible" from="5548,4465" to="6373,4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yKbwgAAANwAAAAPAAAAZHJzL2Rvd25yZXYueG1sRI9PawIx&#10;FMTvBb9DeIK3mlVE7NYoS1nBq1bs9ZG8/UM3L9skrttv3whCj8PM/IbZ7kfbiYF8aB0rWMwzEMTa&#10;mZZrBZfPw+sGRIjIBjvHpOCXAux3k5ct5sbd+UTDOdYiQTjkqKCJsc+lDLohi2HueuLkVc5bjEn6&#10;WhqP9wS3nVxm2VpabDktNNjTR0P6+3yzCsricC105b8q/Vb+DItwGWJZKjWbjsU7iEhj/A8/20ej&#10;YLVZweNMOgJy9wcAAP//AwBQSwECLQAUAAYACAAAACEA2+H2y+4AAACFAQAAEwAAAAAAAAAAAAAA&#10;AAAAAAAAW0NvbnRlbnRfVHlwZXNdLnhtbFBLAQItABQABgAIAAAAIQBa9CxbvwAAABUBAAALAAAA&#10;AAAAAAAAAAAAAB8BAABfcmVscy8ucmVsc1BLAQItABQABgAIAAAAIQC6fyKbwgAAANwAAAAPAAAA&#10;AAAAAAAAAAAAAAcCAABkcnMvZG93bnJldi54bWxQSwUGAAAAAAMAAwC3AAAA9gIAAAAA&#10;" strokecolor="#fc0" strokeweight="4.5pt"/>
                  <v:line id="Line 500" o:spid="_x0000_s1073" style="position:absolute;visibility:visible" from="5678,4586" to="6503,4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TzZxQAAANwAAAAPAAAAZHJzL2Rvd25yZXYueG1sRI9Bi8Iw&#10;FITvgv8hPMGbpsq6SDWKuggqe7G7It4ezdu2a/NSmqj13xtB8DjMzDfMdN6YUlypdoVlBYN+BII4&#10;tbrgTMHvz7o3BuE8ssbSMim4k4P5rN2aYqztjfd0TXwmAoRdjApy76tYSpfmZND1bUUcvD9bG/RB&#10;1pnUNd4C3JRyGEWf0mDBYSHHilY5pefkYhQku/XgXKzK4/9y/zW8fx+W28WpUarbaRYTEJ4a/w6/&#10;2hut4GM8gueZcATk7AEAAP//AwBQSwECLQAUAAYACAAAACEA2+H2y+4AAACFAQAAEwAAAAAAAAAA&#10;AAAAAAAAAAAAW0NvbnRlbnRfVHlwZXNdLnhtbFBLAQItABQABgAIAAAAIQBa9CxbvwAAABUBAAAL&#10;AAAAAAAAAAAAAAAAAB8BAABfcmVscy8ucmVsc1BLAQItABQABgAIAAAAIQBEkTzZxQAAANwAAAAP&#10;AAAAAAAAAAAAAAAAAAcCAABkcnMvZG93bnJldi54bWxQSwUGAAAAAAMAAwC3AAAA+QIAAAAA&#10;" strokecolor="red" strokeweight="4.5pt"/>
                  <v:line id="Line 501" o:spid="_x0000_s1074" style="position:absolute;visibility:visible" from="5438,4354" to="6263,4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VE8xAAAANwAAAAPAAAAZHJzL2Rvd25yZXYueG1sRI9fa8JA&#10;EMTfhX6HYwu+6aXaiqSeUkRBKCjG0uclt/lDc3sht2r89p4g9HGYmd8wi1XvGnWhLtSeDbyNE1DE&#10;ubc1lwZ+TtvRHFQQZIuNZzJwowCr5ctggan1Vz7SJZNSRQiHFA1UIm2qdcgrchjGviWOXuE7hxJl&#10;V2rb4TXCXaMnSTLTDmuOCxW2tK4o/8vOzsDvaSqH/X793e82RXH42N4aSTJjhq/91ycooV7+w8/2&#10;zhp4n8/gcSYeAb28AwAA//8DAFBLAQItABQABgAIAAAAIQDb4fbL7gAAAIUBAAATAAAAAAAAAAAA&#10;AAAAAAAAAABbQ29udGVudF9UeXBlc10ueG1sUEsBAi0AFAAGAAgAAAAhAFr0LFu/AAAAFQEAAAsA&#10;AAAAAAAAAAAAAAAAHwEAAF9yZWxzLy5yZWxzUEsBAi0AFAAGAAgAAAAhABLRUTzEAAAA3AAAAA8A&#10;AAAAAAAAAAAAAAAABwIAAGRycy9kb3ducmV2LnhtbFBLBQYAAAAAAwADALcAAAD4AgAAAAA=&#10;" strokecolor="green" strokeweight="4.5pt"/>
                  <v:line id="Line 502" o:spid="_x0000_s1075" style="position:absolute;visibility:visible" from="5445,3923" to="5445,4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RiXwgAAANwAAAAPAAAAZHJzL2Rvd25yZXYueG1sRI9Ba8JA&#10;FITvQv/D8gq9SN1YRSW6igiFHo0Rz4/saxKT9zZktxr/fbdQ8DjMzDfMZjdwq27U+9qJgekkAUVS&#10;OFtLaeCcf76vQPmAYrF1QgYe5GG3fRltMLXuLhndTqFUESI+RQNVCF2qtS8qYvQT15FE79v1jCHK&#10;vtS2x3uEc6s/kmShGWuJCxV2dKioaE4/bEA3s0byJTPbx2FMV84uxyEz5u112K9BBRrCM/zf/rIG&#10;5qsl/J2JR0BvfwEAAP//AwBQSwECLQAUAAYACAAAACEA2+H2y+4AAACFAQAAEwAAAAAAAAAAAAAA&#10;AAAAAAAAW0NvbnRlbnRfVHlwZXNdLnhtbFBLAQItABQABgAIAAAAIQBa9CxbvwAAABUBAAALAAAA&#10;AAAAAAAAAAAAAB8BAABfcmVscy8ucmVsc1BLAQItABQABgAIAAAAIQA4XRiXwgAAANwAAAAPAAAA&#10;AAAAAAAAAAAAAAcCAABkcnMvZG93bnJldi54bWxQSwUGAAAAAAMAAwC3AAAA9gIAAAAA&#10;" strokecolor="green">
                    <v:stroke dashstyle="dash"/>
                  </v:line>
                  <v:line id="Line 503" o:spid="_x0000_s1076" style="position:absolute;visibility:visible" from="6253,3528" to="6253,4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ozlvwAAANwAAAAPAAAAZHJzL2Rvd25yZXYueG1sRE9Li8Iw&#10;EL4L+x/CLOxFNPXBKtUoiyDs0arseWjGttvOpDRR6783B8Hjx/deb3tu1I06XzkxMBknoEhyZysp&#10;DJxP+9ESlA8oFhsnZOBBHrabj8EaU+vuktHtGAoVQ8SnaKAMoU219nlJjH7sWpLIXVzHGCLsCm07&#10;vMdwbvQ0Sb41YyWxocSWdiXl9fHKBnQ9q+W0YGb72A3pn7O/Q58Z8/XZ/6xABerDW/xy/1oD82Vc&#10;G8/EI6A3TwAAAP//AwBQSwECLQAUAAYACAAAACEA2+H2y+4AAACFAQAAEwAAAAAAAAAAAAAAAAAA&#10;AAAAW0NvbnRlbnRfVHlwZXNdLnhtbFBLAQItABQABgAIAAAAIQBa9CxbvwAAABUBAAALAAAAAAAA&#10;AAAAAAAAAB8BAABfcmVscy8ucmVsc1BLAQItABQABgAIAAAAIQBJwozlvwAAANwAAAAPAAAAAAAA&#10;AAAAAAAAAAcCAABkcnMvZG93bnJldi54bWxQSwUGAAAAAAMAAwC3AAAA8wIAAAAA&#10;" strokecolor="green">
                    <v:stroke dashstyle="dash"/>
                  </v:line>
                  <v:line id="Line 504" o:spid="_x0000_s1077" style="position:absolute;visibility:visible" from="4697,3549" to="6258,3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VOxQAAANwAAAAPAAAAZHJzL2Rvd25yZXYueG1sRI9fa8JA&#10;EMTfC/0OxxZ8q5fWVjR6ShEFQVCMpc9LbvOH5vZCbtX47XtCwcdhZn7DzJe9a9SFulB7NvA2TEAR&#10;597WXBr4Pm1eJ6CCIFtsPJOBGwVYLp6f5phaf+UjXTIpVYRwSNFAJdKmWoe8Iodh6Fvi6BW+cyhR&#10;dqW2HV4j3DX6PUnG2mHNcaHCllYV5b/Z2Rn4OY3ksN+vdv12XRSHz82tkSQzZvDSf81ACfXyCP+3&#10;t9bAx2QK9zPxCOjFHwAAAP//AwBQSwECLQAUAAYACAAAACEA2+H2y+4AAACFAQAAEwAAAAAAAAAA&#10;AAAAAAAAAAAAW0NvbnRlbnRfVHlwZXNdLnhtbFBLAQItABQABgAIAAAAIQBa9CxbvwAAABUBAAAL&#10;AAAAAAAAAAAAAAAAAB8BAABfcmVscy8ucmVsc1BLAQItABQABgAIAAAAIQBjTsVOxQAAANwAAAAP&#10;AAAAAAAAAAAAAAAAAAcCAABkcnMvZG93bnJldi54bWxQSwUGAAAAAAMAAwC3AAAA+QIAAAAA&#10;" strokecolor="green" strokeweight="4.5pt"/>
                  <v:line id="Line 505" o:spid="_x0000_s1078" style="position:absolute;visibility:visible" from="4693,3668" to="6364,3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czXwAAAANwAAAAPAAAAZHJzL2Rvd25yZXYueG1sRE9LawIx&#10;EL4X+h/CCN5qVg/Wbo2ylBW8+qC9DsnsAzeTbZKu6783BcHbfHzPWW9H24mBfGgdK5jPMhDE2pmW&#10;awXn0+5tBSJEZIOdY1JwowDbzevLGnPjrnyg4RhrkUI45KigibHPpQy6IYth5nrixFXOW4wJ+loa&#10;j9cUbju5yLKltNhyamiwp6+G9OX4ZxWUxe670JX/qfRH+TvMw3mIZanUdDIWnyAijfEpfrj3Js1/&#10;X8D/M+kCubkDAAD//wMAUEsBAi0AFAAGAAgAAAAhANvh9svuAAAAhQEAABMAAAAAAAAAAAAAAAAA&#10;AAAAAFtDb250ZW50X1R5cGVzXS54bWxQSwECLQAUAAYACAAAACEAWvQsW78AAAAVAQAACwAAAAAA&#10;AAAAAAAAAAAfAQAAX3JlbHMvLnJlbHNQSwECLQAUAAYACAAAACEAAmHM18AAAADcAAAADwAAAAAA&#10;AAAAAAAAAAAHAgAAZHJzL2Rvd25yZXYueG1sUEsFBgAAAAADAAMAtwAAAPQCAAAAAA==&#10;" strokecolor="#fc0" strokeweight="4.5pt"/>
                  <v:line id="Line 506" o:spid="_x0000_s1079" style="position:absolute;visibility:visible" from="4693,3787" to="6507,3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9KVxQAAANwAAAAPAAAAZHJzL2Rvd25yZXYueG1sRE9La8JA&#10;EL4X/A/LCN7qRoW2pK7ig4CWXkwr0tuQnSap2dmQXfP4992C0Nt8fM9ZrntTiZYaV1pWMJtGIIgz&#10;q0vOFXx+JI8vIJxH1lhZJgUDOVivRg9LjLXt+ERt6nMRQtjFqKDwvo6ldFlBBt3U1sSB+7aNQR9g&#10;k0vdYBfCTSXnUfQkDZYcGgqsaVdQdk1vRkH6lsyu5a66/GxP+/nwft4eN1+9UpNxv3kF4an3/+K7&#10;+6DD/OcF/D0TLpCrXwAAAP//AwBQSwECLQAUAAYACAAAACEA2+H2y+4AAACFAQAAEwAAAAAAAAAA&#10;AAAAAAAAAAAAW0NvbnRlbnRfVHlwZXNdLnhtbFBLAQItABQABgAIAAAAIQBa9CxbvwAAABUBAAAL&#10;AAAAAAAAAAAAAAAAAB8BAABfcmVscy8ucmVsc1BLAQItABQABgAIAAAAIQD8j9KVxQAAANwAAAAP&#10;AAAAAAAAAAAAAAAAAAcCAABkcnMvZG93bnJldi54bWxQSwUGAAAAAAMAAwC3AAAA+QIAAAAA&#10;" strokecolor="red" strokeweight="4.5pt"/>
                  <v:line id="Line 507" o:spid="_x0000_s1080" style="position:absolute;visibility:visible" from="5542,4043" to="5542,4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0r5wwAAANwAAAAPAAAAZHJzL2Rvd25yZXYueG1sRE9LawIx&#10;EL4X/A9hhN5qttKHrEYRoa31oPUFPQ7JuFl2M1k2Ubf/3hQKvc3H95zJrHO1uFAbSs8KHgcZCGLt&#10;TcmFgsP+7WEEIkRkg7VnUvBDAWbT3t0Ec+OvvKXLLhYihXDIUYGNscmlDNqSwzDwDXHiTr51GBNs&#10;C2lavKZwV8thlr1IhyWnBosNLSzpand2CuYf52dt39f4edRf3/4UquVmVSl13+/mYxCRuvgv/nMv&#10;TZr/+gS/z6QL5PQGAAD//wMAUEsBAi0AFAAGAAgAAAAhANvh9svuAAAAhQEAABMAAAAAAAAAAAAA&#10;AAAAAAAAAFtDb250ZW50X1R5cGVzXS54bWxQSwECLQAUAAYACAAAACEAWvQsW78AAAAVAQAACwAA&#10;AAAAAAAAAAAAAAAfAQAAX3JlbHMvLnJlbHNQSwECLQAUAAYACAAAACEAmKtK+cMAAADcAAAADwAA&#10;AAAAAAAAAAAAAAAHAgAAZHJzL2Rvd25yZXYueG1sUEsFBgAAAAADAAMAtwAAAPcCAAAAAA==&#10;" strokecolor="#fc0">
                    <v:stroke dashstyle="dash"/>
                  </v:line>
                  <v:line id="Line 508" o:spid="_x0000_s1081" style="position:absolute;visibility:visible" from="4695,3525" to="4695,4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DYwAAAANwAAAAPAAAAZHJzL2Rvd25yZXYueG1sRE9Na8JA&#10;EL0X+h+WKXgpdVOLVWI2UgShx0ZLz0N2TGIysyG7avz3XUHwNo/3Odl65E6dafCNEwPv0wQUSels&#10;I5WB3/32bQnKBxSLnRMycCUP6/z5KcPUuosUdN6FSsUQ8SkaqEPoU619WROjn7qeJHIHNzCGCIdK&#10;2wEvMZw7PUuST83YSGyosadNTWW7O7EB3X60sl8ws71uXunIxd/PWBgzeRm/VqACjeEhvru/bZy/&#10;mMPtmXiBzv8BAAD//wMAUEsBAi0AFAAGAAgAAAAhANvh9svuAAAAhQEAABMAAAAAAAAAAAAAAAAA&#10;AAAAAFtDb250ZW50X1R5cGVzXS54bWxQSwECLQAUAAYACAAAACEAWvQsW78AAAAVAQAACwAAAAAA&#10;AAAAAAAAAAAfAQAAX3JlbHMvLnJlbHNQSwECLQAUAAYACAAAACEA/3jw2MAAAADcAAAADwAAAAAA&#10;AAAAAAAAAAAHAgAAZHJzL2Rvd25yZXYueG1sUEsFBgAAAAADAAMAtwAAAPQCAAAAAA==&#10;" strokecolor="green">
                    <v:stroke dashstyle="dash"/>
                  </v:line>
                  <v:line id="Line 509" o:spid="_x0000_s1082" style="position:absolute;visibility:visible" from="6365,3644" to="6365,4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XEVwwAAANwAAAAPAAAAZHJzL2Rvd25yZXYueG1sRE9NawIx&#10;EL0L/Q9hCt5q1kJVVqNIoa16aKut4HFIxs2ym8myibr++0YoeJvH+5zZonO1OFMbSs8KhoMMBLH2&#10;puRCwe/P29MERIjIBmvPpOBKARbzh94Mc+MvvKXzLhYihXDIUYGNscmlDNqSwzDwDXHijr51GBNs&#10;C2lavKRwV8vnLBtJhyWnBosNvVrS1e7kFCw/Ti/avn/ieq+/D/4YqtXXplKq/9gtpyAidfEu/nev&#10;TJo/HsHtmXSBnP8BAAD//wMAUEsBAi0AFAAGAAgAAAAhANvh9svuAAAAhQEAABMAAAAAAAAAAAAA&#10;AAAAAAAAAFtDb250ZW50X1R5cGVzXS54bWxQSwECLQAUAAYACAAAACEAWvQsW78AAAAVAQAACwAA&#10;AAAAAAAAAAAAAAAfAQAAX3JlbHMvLnJlbHNQSwECLQAUAAYACAAAACEABzVxFcMAAADcAAAADwAA&#10;AAAAAAAAAAAAAAAHAgAAZHJzL2Rvd25yZXYueG1sUEsFBgAAAAADAAMAtwAAAPcCAAAAAA==&#10;" strokecolor="#fc0">
                    <v:stroke dashstyle="dash"/>
                  </v:line>
                  <v:line id="Line 510" o:spid="_x0000_s1083" style="position:absolute;visibility:visible" from="6499,3768" to="6499,4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TswgAAANwAAAAPAAAAZHJzL2Rvd25yZXYueG1sRE9Ni8Iw&#10;EL0L+x/CLHjTVJF1qUZZC4oHEdQVPQ7N2JZtJiWJWv/9RhC8zeN9znTemlrcyPnKsoJBPwFBnFtd&#10;caHg97DsfYPwAVljbZkUPMjDfPbRmWKq7Z13dNuHQsQQ9ikqKENoUil9XpJB37cNceQu1hkMEbpC&#10;aof3GG5qOUySL2mw4thQYkNZSfnf/moULFy1Pa2O2SbgaJdl58F1cXJbpbqf7c8ERKA2vMUv91rH&#10;+eMxPJ+JF8jZPwAAAP//AwBQSwECLQAUAAYACAAAACEA2+H2y+4AAACFAQAAEwAAAAAAAAAAAAAA&#10;AAAAAAAAW0NvbnRlbnRfVHlwZXNdLnhtbFBLAQItABQABgAIAAAAIQBa9CxbvwAAABUBAAALAAAA&#10;AAAAAAAAAAAAAB8BAABfcmVscy8ucmVsc1BLAQItABQABgAIAAAAIQDl+uTswgAAANwAAAAPAAAA&#10;AAAAAAAAAAAAAAcCAABkcnMvZG93bnJldi54bWxQSwUGAAAAAAMAAwC3AAAA9gIAAAAA&#10;" strokecolor="red">
                    <v:stroke dashstyle="dash"/>
                  </v:lin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511" o:spid="_x0000_s1084" type="#_x0000_t48" style="position:absolute;left:2290;top:4185;width:1100;height:4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nQFxgAAANwAAAAPAAAAZHJzL2Rvd25yZXYueG1sRI9Ba8JA&#10;EIXvhf6HZYReim7aQiPRVcRSWtFLreB1yI5JMDub7q4a/71zEHqb4b1575vpvHetOlOIjWcDL6MM&#10;FHHpbcOVgd3v53AMKiZki61nMnClCPPZ48MUC+sv/EPnbaqUhHAs0ECdUldoHcuaHMaR74hFO/jg&#10;MMkaKm0DXiTctfo1y961w4alocaOljWVx+3JGVht9P5r/XFa/C1Dvtrl+dtzdWBjngb9YgIqUZ/+&#10;zffrbyv4udDKMzKBnt0AAAD//wMAUEsBAi0AFAAGAAgAAAAhANvh9svuAAAAhQEAABMAAAAAAAAA&#10;AAAAAAAAAAAAAFtDb250ZW50X1R5cGVzXS54bWxQSwECLQAUAAYACAAAACEAWvQsW78AAAAVAQAA&#10;CwAAAAAAAAAAAAAAAAAfAQAAX3JlbHMvLnJlbHNQSwECLQAUAAYACAAAACEA+TJ0BcYAAADcAAAA&#10;DwAAAAAAAAAAAAAAAAAHAgAAZHJzL2Rvd25yZXYueG1sUEsFBgAAAAADAAMAtwAAAPoCAAAAAA==&#10;" adj="47383,-31862,35581,8796,23956,8796" strokecolor="green">
                    <v:stroke startarrow="classic" startarrowlength="long" endarrowwidth="wide" endarrowlength="long"/>
                    <v:shadow on="t" opacity=".5" offset="-2pt"/>
                    <v:textbox style="mso-next-textbox:#AutoShape 511" inset=".5mm,.5mm,.5mm,.5mm">
                      <w:txbxContent>
                        <w:p w:rsidR="009971FC" w:rsidRPr="00B84A48" w:rsidRDefault="009971FC" w:rsidP="00456752">
                          <w:pPr>
                            <w:spacing w:before="0"/>
                            <w:jc w:val="center"/>
                            <w:rPr>
                              <w:color w:val="008000"/>
                              <w:sz w:val="14"/>
                              <w:szCs w:val="14"/>
                            </w:rPr>
                          </w:pPr>
                          <w:r w:rsidRPr="00B84A48">
                            <w:rPr>
                              <w:color w:val="008000"/>
                              <w:sz w:val="14"/>
                              <w:szCs w:val="14"/>
                            </w:rPr>
                            <w:t xml:space="preserve">Wariant </w:t>
                          </w:r>
                          <w:r w:rsidRPr="00B84A48">
                            <w:rPr>
                              <w:color w:val="008000"/>
                              <w:sz w:val="14"/>
                              <w:szCs w:val="14"/>
                            </w:rPr>
                            <w:br/>
                            <w:t xml:space="preserve">minimalny </w:t>
                          </w:r>
                        </w:p>
                      </w:txbxContent>
                    </v:textbox>
                    <o:callout v:ext="edit" minusx="t"/>
                  </v:shape>
                  <v:shape id="AutoShape 512" o:spid="_x0000_s1085" type="#_x0000_t48" style="position:absolute;left:2941;top:5221;width:1040;height:4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vbLwgAAANwAAAAPAAAAZHJzL2Rvd25yZXYueG1sRE9La8JA&#10;EL4L/odlhN50YwlVo6tIodBcKj4u3obsNAnNzobdrUn89a5Q6G0+vudsdr1pxI2cry0rmM8SEMSF&#10;1TWXCi7nj+kShA/IGhvLpGAgD7vteLTBTNuOj3Q7hVLEEPYZKqhCaDMpfVGRQT+zLXHkvq0zGCJ0&#10;pdQOuxhuGvmaJG/SYM2xocKW3isqfk6/RsFXvgjXw7BMz/2dUu2PTpe5U+pl0u/XIAL14V/85/7U&#10;cf5iBc9n4gVy+wAAAP//AwBQSwECLQAUAAYACAAAACEA2+H2y+4AAACFAQAAEwAAAAAAAAAAAAAA&#10;AAAAAAAAW0NvbnRlbnRfVHlwZXNdLnhtbFBLAQItABQABgAIAAAAIQBa9CxbvwAAABUBAAALAAAA&#10;AAAAAAAAAAAAAB8BAABfcmVscy8ucmVsc1BLAQItABQABgAIAAAAIQCiZvbLwgAAANwAAAAPAAAA&#10;AAAAAAAAAAAAAAcCAABkcnMvZG93bnJldi54bWxQSwUGAAAAAAMAAwC3AAAA9gIAAAAA&#10;" adj="38444,-74281,31216,8796,24092,8796" strokecolor="#f60">
                    <v:stroke startarrow="classic" startarrowlength="long" endarrowwidth="wide" endarrowlength="long"/>
                    <v:shadow on="t" opacity=".5" offset="-2pt"/>
                    <v:textbox style="mso-next-textbox:#AutoShape 512" inset=".5mm,.5mm,.5mm,.5mm">
                      <w:txbxContent>
                        <w:p w:rsidR="009971FC" w:rsidRPr="00B84A48" w:rsidRDefault="009971FC" w:rsidP="00456752">
                          <w:pPr>
                            <w:spacing w:before="0"/>
                            <w:jc w:val="center"/>
                            <w:rPr>
                              <w:color w:val="FF6600"/>
                              <w:sz w:val="14"/>
                              <w:szCs w:val="14"/>
                            </w:rPr>
                          </w:pPr>
                          <w:r w:rsidRPr="00B84A48">
                            <w:rPr>
                              <w:color w:val="FF6600"/>
                              <w:sz w:val="14"/>
                              <w:szCs w:val="14"/>
                            </w:rPr>
                            <w:t xml:space="preserve">Wariant </w:t>
                          </w:r>
                          <w:r w:rsidRPr="00B84A48">
                            <w:rPr>
                              <w:color w:val="FF6600"/>
                              <w:sz w:val="14"/>
                              <w:szCs w:val="14"/>
                            </w:rPr>
                            <w:br/>
                            <w:t>przeciętny</w:t>
                          </w:r>
                        </w:p>
                      </w:txbxContent>
                    </v:textbox>
                    <o:callout v:ext="edit" minusx="t"/>
                  </v:shape>
                  <v:shape id="AutoShape 513" o:spid="_x0000_s1086" type="#_x0000_t48" style="position:absolute;left:3341;top:5901;width:1040;height:4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AmexQAAANwAAAAPAAAAZHJzL2Rvd25yZXYueG1sRI9Ba8JA&#10;EIXvBf/DMoK3ulGkhOgqUihUD9JGL97G7JiEZmdDdo3RX985FHqb4b1575vVZnCN6qkLtWcDs2kC&#10;irjwtubSwOn48ZqCChHZYuOZDDwowGY9ellhZv2dv6nPY6kkhEOGBqoY20zrUFTkMEx9Syza1XcO&#10;o6xdqW2Hdwl3jZ4nyZt2WLM0VNjSe0XFT35zBq4Hay+XxXzH7rQ/P/uvWb5NG2Mm42G7BBVpiP/m&#10;v+tPK/ip4MszMoFe/wIAAP//AwBQSwECLQAUAAYACAAAACEA2+H2y+4AAACFAQAAEwAAAAAAAAAA&#10;AAAAAAAAAAAAW0NvbnRlbnRfVHlwZXNdLnhtbFBLAQItABQABgAIAAAAIQBa9CxbvwAAABUBAAAL&#10;AAAAAAAAAAAAAAAAAB8BAABfcmVscy8ucmVsc1BLAQItABQABgAIAAAAIQAAAAmexQAAANwAAAAP&#10;AAAAAAAAAAAAAAAAAAcCAABkcnMvZG93bnJldi54bWxQSwUGAAAAAAMAAwC3AAAA+QIAAAAA&#10;" adj="32628,-103602,28329,8796,24092,8796" strokecolor="red">
                    <v:stroke startarrow="classic" startarrowlength="long" endarrowwidth="wide" endarrowlength="long"/>
                    <v:shadow on="t" opacity=".5" offset="-2pt"/>
                    <v:textbox style="mso-next-textbox:#AutoShape 513" inset=".5mm,.5mm,.5mm,.5mm">
                      <w:txbxContent>
                        <w:p w:rsidR="009971FC" w:rsidRPr="00B84A48" w:rsidRDefault="009971FC" w:rsidP="00456752">
                          <w:pPr>
                            <w:spacing w:before="0"/>
                            <w:jc w:val="center"/>
                            <w:rPr>
                              <w:color w:val="FF0000"/>
                              <w:sz w:val="14"/>
                              <w:szCs w:val="14"/>
                            </w:rPr>
                          </w:pPr>
                          <w:r w:rsidRPr="00B84A48">
                            <w:rPr>
                              <w:color w:val="FF0000"/>
                              <w:sz w:val="14"/>
                              <w:szCs w:val="14"/>
                            </w:rPr>
                            <w:t xml:space="preserve">Wariant </w:t>
                          </w:r>
                          <w:r w:rsidRPr="00B84A48">
                            <w:rPr>
                              <w:color w:val="FF0000"/>
                              <w:sz w:val="14"/>
                              <w:szCs w:val="14"/>
                            </w:rPr>
                            <w:br/>
                            <w:t>maksymalny</w:t>
                          </w:r>
                        </w:p>
                      </w:txbxContent>
                    </v:textbox>
                    <o:callout v:ext="edit" minusx="t"/>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514" o:spid="_x0000_s1087" type="#_x0000_t66" style="position:absolute;left:6740;top:3880;width:560;height: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yRcwwAAANwAAAAPAAAAZHJzL2Rvd25yZXYueG1sRE9Na8JA&#10;EL0L/Q/LFHrTjR4kpK4iSqgHsZr20OOQHbPB7GzY3cb033cLBW/zeJ+z2oy2EwP50DpWMJ9lIIhr&#10;p1tuFHx+lNMcRIjIGjvHpOCHAmzWT5MVFtrd+UJDFRuRQjgUqMDE2BdShtqQxTBzPXHirs5bjAn6&#10;RmqP9xRuO7nIsqW02HJqMNjTzlB9q76tgov051O2n3+Vb1Vp8vfj9XQYBqVensftK4hIY3yI/90H&#10;nebnC/h7Jl0g178AAAD//wMAUEsBAi0AFAAGAAgAAAAhANvh9svuAAAAhQEAABMAAAAAAAAAAAAA&#10;AAAAAAAAAFtDb250ZW50X1R5cGVzXS54bWxQSwECLQAUAAYACAAAACEAWvQsW78AAAAVAQAACwAA&#10;AAAAAAAAAAAAAAAfAQAAX3JlbHMvLnJlbHNQSwECLQAUAAYACAAAACEAbXskXMMAAADcAAAADwAA&#10;AAAAAAAAAAAAAAAHAgAAZHJzL2Rvd25yZXYueG1sUEsFBgAAAAADAAMAtwAAAPcCAAAAAA==&#10;" adj="9257">
                    <v:shadow on="t" opacity=".5" offset="-2pt"/>
                  </v:shape>
                  <v:shape id="Text Box 515" o:spid="_x0000_s1088" type="#_x0000_t202" style="position:absolute;left:7415;top:3613;width:2520;height:8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V5qwQAAANwAAAAPAAAAZHJzL2Rvd25yZXYueG1sRE9Ni8Iw&#10;EL0L/ocwgjdNtSBaTWURBGHxsK4Xb2MzNt02k9Jktf77jSDsbR7vczbb3jbiTp2vHCuYTRMQxIXT&#10;FZcKzt/7yRKED8gaG8ek4EketvlwsMFMuwd/0f0UShFD2GeowITQZlL6wpBFP3UtceRurrMYIuxK&#10;qTt8xHDbyHmSLKTFimODwZZ2hor69GsV6EWaXPHC9fGQGv28hOsKfz6VGo/6jzWIQH34F7/dBx3n&#10;L1N4PRMvkPkfAAAA//8DAFBLAQItABQABgAIAAAAIQDb4fbL7gAAAIUBAAATAAAAAAAAAAAAAAAA&#10;AAAAAABbQ29udGVudF9UeXBlc10ueG1sUEsBAi0AFAAGAAgAAAAhAFr0LFu/AAAAFQEAAAsAAAAA&#10;AAAAAAAAAAAAHwEAAF9yZWxzLy5yZWxzUEsBAi0AFAAGAAgAAAAhABgJXmrBAAAA3AAAAA8AAAAA&#10;AAAAAAAAAAAABwIAAGRycy9kb3ducmV2LnhtbFBLBQYAAAAAAwADALcAAAD1AgAAAAA=&#10;">
                    <v:shadow on="t" opacity=".5" offset="-2pt"/>
                    <v:textbox style="mso-next-textbox:#Text Box 515" inset=".5mm,.5mm,.5mm,.5mm">
                      <w:txbxContent>
                        <w:p w:rsidR="009971FC" w:rsidRPr="00B84A48" w:rsidRDefault="009971FC" w:rsidP="00456752">
                          <w:pPr>
                            <w:spacing w:before="0"/>
                            <w:jc w:val="center"/>
                            <w:rPr>
                              <w:sz w:val="14"/>
                              <w:szCs w:val="14"/>
                            </w:rPr>
                          </w:pPr>
                          <w:r>
                            <w:rPr>
                              <w:sz w:val="14"/>
                              <w:szCs w:val="14"/>
                            </w:rPr>
                            <w:t>uzyskanie prawa… jest</w:t>
                          </w:r>
                          <w:r w:rsidRPr="00B84A48">
                            <w:rPr>
                              <w:sz w:val="14"/>
                              <w:szCs w:val="14"/>
                            </w:rPr>
                            <w:t xml:space="preserve"> </w:t>
                          </w:r>
                          <w:r w:rsidRPr="00B84A48">
                            <w:rPr>
                              <w:b/>
                              <w:sz w:val="14"/>
                              <w:szCs w:val="14"/>
                            </w:rPr>
                            <w:t>elementem krytycznym</w:t>
                          </w:r>
                          <w:r w:rsidRPr="00B84A48">
                            <w:rPr>
                              <w:sz w:val="14"/>
                              <w:szCs w:val="14"/>
                            </w:rPr>
                            <w:t xml:space="preserve"> (mogą powodować opóźnienia) dlatego należy je dokładniej omówić</w:t>
                          </w:r>
                        </w:p>
                      </w:txbxContent>
                    </v:textbox>
                  </v:shape>
                </v:group>
              </w:pict>
            </w:r>
            <w:r w:rsidR="003441A4" w:rsidRPr="000D7F66">
              <w:t>uzyskanie decyzji o ustaleniu lokalizacji projektu inwestycyjnego</w:t>
            </w:r>
          </w:p>
        </w:tc>
        <w:tc>
          <w:tcPr>
            <w:tcW w:w="503"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11"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03"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11"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0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8"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5"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10"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0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8"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5"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3005"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r>
      <w:tr w:rsidR="00E3735C" w:rsidRPr="000D7F66" w:rsidTr="003441A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3A653B">
            <w:pPr>
              <w:pStyle w:val="PSDBTabelaNormalny"/>
              <w:rPr>
                <w:sz w:val="12"/>
                <w:szCs w:val="12"/>
              </w:rPr>
            </w:pPr>
          </w:p>
        </w:tc>
        <w:tc>
          <w:tcPr>
            <w:tcW w:w="2540"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pPr>
            <w:r w:rsidRPr="000D7F66">
              <w:t>uzyskanie prawa do dysponowania nieruchomością na cele budowlane</w:t>
            </w:r>
          </w:p>
        </w:tc>
        <w:tc>
          <w:tcPr>
            <w:tcW w:w="503"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11"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03"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11"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0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8"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5"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10"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0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8"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5"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3005"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r>
      <w:tr w:rsidR="00E3735C" w:rsidRPr="000D7F66" w:rsidTr="003441A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3A653B">
            <w:pPr>
              <w:pStyle w:val="PSDBTabelaNormalny"/>
              <w:rPr>
                <w:sz w:val="12"/>
                <w:szCs w:val="12"/>
              </w:rPr>
            </w:pPr>
          </w:p>
        </w:tc>
        <w:tc>
          <w:tcPr>
            <w:tcW w:w="2540"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pPr>
            <w:r w:rsidRPr="000D7F66">
              <w:t>uzyskanie pozwolenia na budowę</w:t>
            </w:r>
          </w:p>
        </w:tc>
        <w:tc>
          <w:tcPr>
            <w:tcW w:w="503"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11"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03"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11"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0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8"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5"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10"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0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8"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5"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3005"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r>
      <w:tr w:rsidR="00E3735C" w:rsidRPr="000D7F66" w:rsidTr="003441A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3A653B">
            <w:pPr>
              <w:pStyle w:val="PSDBTabelaNormalny"/>
              <w:rPr>
                <w:sz w:val="12"/>
                <w:szCs w:val="12"/>
              </w:rPr>
            </w:pPr>
          </w:p>
        </w:tc>
        <w:tc>
          <w:tcPr>
            <w:tcW w:w="2540"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pPr>
            <w:r w:rsidRPr="000D7F66">
              <w:t>ogłoszenie przetargu na wykonanie zadania inwestycyjnego i podpisanie umowy z wykonawcą robót</w:t>
            </w:r>
          </w:p>
        </w:tc>
        <w:tc>
          <w:tcPr>
            <w:tcW w:w="503"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11"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03"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11"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0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8"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5"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10"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0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8"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5"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3005"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r>
      <w:tr w:rsidR="00E3735C" w:rsidRPr="000D7F66" w:rsidTr="003441A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3A653B">
            <w:pPr>
              <w:pStyle w:val="PSDBTabelaNormalny"/>
              <w:rPr>
                <w:sz w:val="12"/>
                <w:szCs w:val="12"/>
              </w:rPr>
            </w:pPr>
          </w:p>
        </w:tc>
        <w:tc>
          <w:tcPr>
            <w:tcW w:w="2540"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pPr>
            <w:r w:rsidRPr="000D7F66">
              <w:t xml:space="preserve">wykonanie robót w poszczególnych etapach realizacyjnych </w:t>
            </w:r>
            <w:r w:rsidR="004340C0" w:rsidRPr="000D7F66">
              <w:rPr>
                <w:i/>
              </w:rPr>
              <w:t>[</w:t>
            </w:r>
            <w:r w:rsidR="004340C0" w:rsidRPr="000D7F66">
              <w:rPr>
                <w:b/>
                <w:i/>
              </w:rPr>
              <w:t>wyszczególnić</w:t>
            </w:r>
            <w:r w:rsidR="004340C0" w:rsidRPr="000D7F66">
              <w:rPr>
                <w:i/>
              </w:rPr>
              <w:t>]</w:t>
            </w:r>
          </w:p>
        </w:tc>
        <w:tc>
          <w:tcPr>
            <w:tcW w:w="503"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11"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03"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11"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0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8"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5"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10"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0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8"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5"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3005"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r>
      <w:tr w:rsidR="00E3735C" w:rsidRPr="000D7F66" w:rsidTr="003441A4">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3441A4" w:rsidRPr="000D7F66" w:rsidRDefault="003441A4" w:rsidP="003A653B">
            <w:pPr>
              <w:pStyle w:val="PSDBTabelaNormalny"/>
              <w:rPr>
                <w:sz w:val="12"/>
                <w:szCs w:val="12"/>
              </w:rPr>
            </w:pPr>
          </w:p>
        </w:tc>
        <w:tc>
          <w:tcPr>
            <w:tcW w:w="2540"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pPr>
            <w:r w:rsidRPr="000D7F66">
              <w:t>odbiór końcowy robót</w:t>
            </w:r>
          </w:p>
        </w:tc>
        <w:tc>
          <w:tcPr>
            <w:tcW w:w="503"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11"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03"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9"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11"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0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8"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5"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10"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04"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8"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5" w:type="dxa"/>
            <w:tcBorders>
              <w:top w:val="single" w:sz="4" w:space="0" w:color="999999"/>
              <w:left w:val="single" w:sz="4" w:space="0" w:color="999999"/>
              <w:bottom w:val="nil"/>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3005" w:type="dxa"/>
            <w:tcBorders>
              <w:top w:val="single" w:sz="4" w:space="0" w:color="999999"/>
              <w:left w:val="single" w:sz="4" w:space="0" w:color="999999"/>
              <w:bottom w:val="nil"/>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r>
      <w:tr w:rsidR="00F8191A" w:rsidRPr="000D7F66" w:rsidTr="00324D71">
        <w:trPr>
          <w:trHeight w:val="70"/>
        </w:trPr>
        <w:tc>
          <w:tcPr>
            <w:tcW w:w="675" w:type="dxa"/>
            <w:tcBorders>
              <w:top w:val="single" w:sz="4" w:space="0" w:color="999999"/>
              <w:left w:val="single" w:sz="4" w:space="0" w:color="999999"/>
              <w:bottom w:val="single" w:sz="4" w:space="0" w:color="auto"/>
              <w:right w:val="single" w:sz="4" w:space="0" w:color="999999"/>
            </w:tcBorders>
            <w:shd w:val="clear" w:color="auto" w:fill="auto"/>
          </w:tcPr>
          <w:p w:rsidR="003441A4" w:rsidRPr="000D7F66" w:rsidRDefault="003441A4" w:rsidP="003A653B">
            <w:pPr>
              <w:pStyle w:val="PSDBTabelaNormalny"/>
              <w:rPr>
                <w:sz w:val="12"/>
                <w:szCs w:val="12"/>
              </w:rPr>
            </w:pPr>
          </w:p>
        </w:tc>
        <w:tc>
          <w:tcPr>
            <w:tcW w:w="2540" w:type="dxa"/>
            <w:tcBorders>
              <w:top w:val="single" w:sz="4" w:space="0" w:color="999999"/>
              <w:left w:val="single" w:sz="4" w:space="0" w:color="999999"/>
              <w:bottom w:val="single" w:sz="4" w:space="0" w:color="auto"/>
              <w:right w:val="single" w:sz="4" w:space="0" w:color="999999"/>
              <w:tl2br w:val="nil"/>
              <w:tr2bl w:val="nil"/>
            </w:tcBorders>
            <w:shd w:val="clear" w:color="auto" w:fill="ECF8F6"/>
          </w:tcPr>
          <w:p w:rsidR="003441A4" w:rsidRPr="000D7F66" w:rsidRDefault="003441A4" w:rsidP="003A653B">
            <w:pPr>
              <w:pStyle w:val="PSDBTabelaNormalny"/>
            </w:pPr>
            <w:r w:rsidRPr="000D7F66">
              <w:t>rozliczenie końcowe zadania inwestycyjnego</w:t>
            </w:r>
          </w:p>
        </w:tc>
        <w:tc>
          <w:tcPr>
            <w:tcW w:w="503" w:type="dxa"/>
            <w:tcBorders>
              <w:top w:val="single" w:sz="4" w:space="0" w:color="999999"/>
              <w:left w:val="single" w:sz="4" w:space="0" w:color="999999"/>
              <w:bottom w:val="single" w:sz="4" w:space="0" w:color="auto"/>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9" w:type="dxa"/>
            <w:tcBorders>
              <w:top w:val="single" w:sz="4" w:space="0" w:color="999999"/>
              <w:left w:val="single" w:sz="4" w:space="0" w:color="999999"/>
              <w:bottom w:val="single" w:sz="4" w:space="0" w:color="auto"/>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4" w:type="dxa"/>
            <w:tcBorders>
              <w:top w:val="single" w:sz="4" w:space="0" w:color="999999"/>
              <w:left w:val="single" w:sz="4" w:space="0" w:color="999999"/>
              <w:bottom w:val="single" w:sz="4" w:space="0" w:color="auto"/>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11" w:type="dxa"/>
            <w:tcBorders>
              <w:top w:val="single" w:sz="4" w:space="0" w:color="999999"/>
              <w:left w:val="single" w:sz="4" w:space="0" w:color="999999"/>
              <w:bottom w:val="single" w:sz="4" w:space="0" w:color="auto"/>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03" w:type="dxa"/>
            <w:tcBorders>
              <w:top w:val="single" w:sz="4" w:space="0" w:color="999999"/>
              <w:left w:val="single" w:sz="4" w:space="0" w:color="999999"/>
              <w:bottom w:val="single" w:sz="4" w:space="0" w:color="auto"/>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9" w:type="dxa"/>
            <w:tcBorders>
              <w:top w:val="single" w:sz="4" w:space="0" w:color="999999"/>
              <w:left w:val="single" w:sz="4" w:space="0" w:color="999999"/>
              <w:bottom w:val="single" w:sz="4" w:space="0" w:color="auto"/>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4" w:type="dxa"/>
            <w:tcBorders>
              <w:top w:val="single" w:sz="4" w:space="0" w:color="999999"/>
              <w:left w:val="single" w:sz="4" w:space="0" w:color="999999"/>
              <w:bottom w:val="single" w:sz="4" w:space="0" w:color="auto"/>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11" w:type="dxa"/>
            <w:tcBorders>
              <w:top w:val="single" w:sz="4" w:space="0" w:color="999999"/>
              <w:left w:val="single" w:sz="4" w:space="0" w:color="999999"/>
              <w:bottom w:val="single" w:sz="4" w:space="0" w:color="auto"/>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04" w:type="dxa"/>
            <w:tcBorders>
              <w:top w:val="single" w:sz="4" w:space="0" w:color="999999"/>
              <w:left w:val="single" w:sz="4" w:space="0" w:color="999999"/>
              <w:bottom w:val="single" w:sz="4" w:space="0" w:color="auto"/>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8" w:type="dxa"/>
            <w:tcBorders>
              <w:top w:val="single" w:sz="4" w:space="0" w:color="999999"/>
              <w:left w:val="single" w:sz="4" w:space="0" w:color="999999"/>
              <w:bottom w:val="single" w:sz="4" w:space="0" w:color="auto"/>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5" w:type="dxa"/>
            <w:tcBorders>
              <w:top w:val="single" w:sz="4" w:space="0" w:color="999999"/>
              <w:left w:val="single" w:sz="4" w:space="0" w:color="999999"/>
              <w:bottom w:val="single" w:sz="4" w:space="0" w:color="auto"/>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10" w:type="dxa"/>
            <w:tcBorders>
              <w:top w:val="single" w:sz="4" w:space="0" w:color="999999"/>
              <w:left w:val="single" w:sz="4" w:space="0" w:color="999999"/>
              <w:bottom w:val="single" w:sz="4" w:space="0" w:color="auto"/>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04" w:type="dxa"/>
            <w:tcBorders>
              <w:top w:val="single" w:sz="4" w:space="0" w:color="999999"/>
              <w:left w:val="single" w:sz="4" w:space="0" w:color="999999"/>
              <w:bottom w:val="single" w:sz="4" w:space="0" w:color="auto"/>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508" w:type="dxa"/>
            <w:tcBorders>
              <w:top w:val="single" w:sz="4" w:space="0" w:color="999999"/>
              <w:left w:val="single" w:sz="4" w:space="0" w:color="999999"/>
              <w:bottom w:val="single" w:sz="4" w:space="0" w:color="auto"/>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c>
          <w:tcPr>
            <w:tcW w:w="515" w:type="dxa"/>
            <w:tcBorders>
              <w:top w:val="single" w:sz="4" w:space="0" w:color="999999"/>
              <w:left w:val="single" w:sz="4" w:space="0" w:color="999999"/>
              <w:bottom w:val="single" w:sz="4" w:space="0" w:color="auto"/>
              <w:right w:val="single" w:sz="4" w:space="0" w:color="999999"/>
              <w:tl2br w:val="nil"/>
              <w:tr2bl w:val="nil"/>
            </w:tcBorders>
            <w:shd w:val="clear" w:color="auto" w:fill="F9F9F9"/>
          </w:tcPr>
          <w:p w:rsidR="003441A4" w:rsidRPr="000D7F66" w:rsidRDefault="003441A4" w:rsidP="003A653B">
            <w:pPr>
              <w:pStyle w:val="PSDBTabelaNormalny"/>
              <w:tabs>
                <w:tab w:val="left" w:pos="256"/>
              </w:tabs>
              <w:rPr>
                <w:rFonts w:cs="Verdana"/>
              </w:rPr>
            </w:pPr>
          </w:p>
        </w:tc>
        <w:tc>
          <w:tcPr>
            <w:tcW w:w="3005" w:type="dxa"/>
            <w:tcBorders>
              <w:top w:val="single" w:sz="4" w:space="0" w:color="999999"/>
              <w:left w:val="single" w:sz="4" w:space="0" w:color="999999"/>
              <w:bottom w:val="single" w:sz="4" w:space="0" w:color="auto"/>
              <w:right w:val="single" w:sz="4" w:space="0" w:color="999999"/>
              <w:tl2br w:val="nil"/>
              <w:tr2bl w:val="nil"/>
            </w:tcBorders>
            <w:shd w:val="clear" w:color="auto" w:fill="ECF8F6"/>
          </w:tcPr>
          <w:p w:rsidR="003441A4" w:rsidRPr="000D7F66" w:rsidRDefault="003441A4" w:rsidP="003A653B">
            <w:pPr>
              <w:pStyle w:val="PSDBTabelaNormalny"/>
              <w:tabs>
                <w:tab w:val="left" w:pos="256"/>
              </w:tabs>
              <w:rPr>
                <w:rFonts w:cs="Verdana"/>
              </w:rPr>
            </w:pPr>
          </w:p>
        </w:tc>
      </w:tr>
      <w:tr w:rsidR="003441A4" w:rsidRPr="000D7F66" w:rsidTr="00EA6555">
        <w:trPr>
          <w:trHeight w:val="70"/>
        </w:trPr>
        <w:tc>
          <w:tcPr>
            <w:tcW w:w="675" w:type="dxa"/>
            <w:tcBorders>
              <w:top w:val="single" w:sz="4" w:space="0" w:color="auto"/>
              <w:left w:val="single" w:sz="4" w:space="0" w:color="auto"/>
              <w:bottom w:val="single" w:sz="4" w:space="0" w:color="auto"/>
              <w:right w:val="single" w:sz="4" w:space="0" w:color="auto"/>
            </w:tcBorders>
            <w:shd w:val="clear" w:color="auto" w:fill="auto"/>
          </w:tcPr>
          <w:p w:rsidR="003441A4" w:rsidRPr="000D7F66" w:rsidRDefault="003441A4" w:rsidP="003A653B">
            <w:pPr>
              <w:pStyle w:val="PSDBTabelaNormalny"/>
              <w:rPr>
                <w:sz w:val="12"/>
                <w:szCs w:val="12"/>
              </w:rPr>
            </w:pPr>
          </w:p>
        </w:tc>
        <w:tc>
          <w:tcPr>
            <w:tcW w:w="2540" w:type="dxa"/>
            <w:tcBorders>
              <w:top w:val="single" w:sz="4" w:space="0" w:color="auto"/>
              <w:left w:val="single" w:sz="4" w:space="0" w:color="auto"/>
              <w:bottom w:val="single" w:sz="4" w:space="0" w:color="auto"/>
              <w:right w:val="single" w:sz="4" w:space="0" w:color="auto"/>
              <w:tl2br w:val="nil"/>
              <w:tr2bl w:val="nil"/>
            </w:tcBorders>
            <w:shd w:val="clear" w:color="auto" w:fill="ECF8F6"/>
          </w:tcPr>
          <w:p w:rsidR="003441A4" w:rsidRPr="000D7F66" w:rsidRDefault="003441A4" w:rsidP="003A653B">
            <w:pPr>
              <w:pStyle w:val="PSDBTabelaNormalny"/>
            </w:pPr>
          </w:p>
        </w:tc>
        <w:tc>
          <w:tcPr>
            <w:tcW w:w="10643" w:type="dxa"/>
            <w:gridSpan w:val="16"/>
            <w:tcBorders>
              <w:top w:val="single" w:sz="4" w:space="0" w:color="auto"/>
              <w:left w:val="single" w:sz="4" w:space="0" w:color="auto"/>
              <w:bottom w:val="single" w:sz="4" w:space="0" w:color="auto"/>
              <w:right w:val="single" w:sz="4" w:space="0" w:color="auto"/>
              <w:tl2br w:val="nil"/>
              <w:tr2bl w:val="nil"/>
            </w:tcBorders>
            <w:shd w:val="clear" w:color="auto" w:fill="F9F9F9"/>
          </w:tcPr>
          <w:p w:rsidR="00324D71" w:rsidRPr="000D7F66" w:rsidRDefault="00324D71" w:rsidP="00324D71">
            <w:pPr>
              <w:pStyle w:val="PSDBTabelaNormalny"/>
              <w:tabs>
                <w:tab w:val="left" w:pos="256"/>
              </w:tabs>
              <w:jc w:val="both"/>
              <w:rPr>
                <w:rFonts w:cs="Verdana"/>
              </w:rPr>
            </w:pPr>
            <w:r w:rsidRPr="000D7F66">
              <w:rPr>
                <w:rFonts w:cs="Verdana"/>
              </w:rPr>
              <w:t xml:space="preserve">Harmonogram realizacji projektu jest wstępnym harmonogramem i może zawierać jedynie szkic planowanych robót. Nie trzeba zatem przedstawiać zbytniej szczegółowości opisów zadań. Projekt musi być jednak podzielony na tyle zadań, ile potrzeba do osiągnięcia zakładanych celów bez względu na stopień szczegółowości. </w:t>
            </w:r>
          </w:p>
          <w:p w:rsidR="00324D71" w:rsidRPr="000D7F66" w:rsidRDefault="00324D71" w:rsidP="00324D71">
            <w:pPr>
              <w:pStyle w:val="PSDBTabelaNormalny"/>
              <w:tabs>
                <w:tab w:val="left" w:pos="256"/>
              </w:tabs>
              <w:jc w:val="both"/>
              <w:rPr>
                <w:rFonts w:cs="Verdana"/>
              </w:rPr>
            </w:pPr>
            <w:r w:rsidRPr="000D7F66">
              <w:rPr>
                <w:rFonts w:cs="Verdana"/>
              </w:rPr>
              <w:t>Należy zwrócić szczególną uwagę na źródła szacunków liczbowych czy kosztowych. Ma to szczególne znaczenie przy zakupie wyposażenia. Należy zatem zadbać o to, aby:</w:t>
            </w:r>
          </w:p>
          <w:p w:rsidR="00324D71" w:rsidRPr="000D7F66" w:rsidRDefault="00324D71" w:rsidP="00324D71">
            <w:pPr>
              <w:pStyle w:val="PSDBTabelaNormalny"/>
              <w:numPr>
                <w:ilvl w:val="0"/>
                <w:numId w:val="10"/>
              </w:numPr>
              <w:tabs>
                <w:tab w:val="clear" w:pos="249"/>
                <w:tab w:val="left" w:pos="256"/>
              </w:tabs>
              <w:jc w:val="both"/>
              <w:rPr>
                <w:rFonts w:cs="Verdana"/>
              </w:rPr>
            </w:pPr>
            <w:r w:rsidRPr="000D7F66">
              <w:rPr>
                <w:rFonts w:cs="Verdana"/>
              </w:rPr>
              <w:t>źródła nadal były aktualne – opierając się na kosztorysach inwestorskich sprzed 2-3 lat, które w dobie bardzo szybko wzrastających cen materiałów i usług budowlanych stają się nieaktualne, można spowodować, że kwoty będą błędne, a wyliczenia wskaźników – niewiarygodne</w:t>
            </w:r>
            <w:r w:rsidR="00C82315">
              <w:rPr>
                <w:rFonts w:cs="Verdana"/>
              </w:rPr>
              <w:t>,</w:t>
            </w:r>
            <w:r w:rsidRPr="000D7F66">
              <w:rPr>
                <w:rFonts w:cs="Verdana"/>
              </w:rPr>
              <w:t xml:space="preserve"> </w:t>
            </w:r>
          </w:p>
          <w:p w:rsidR="00EC0BB7" w:rsidRPr="000D7F66" w:rsidRDefault="00324D71" w:rsidP="00DC3DBF">
            <w:pPr>
              <w:pStyle w:val="PSDBTabelaNormalny"/>
              <w:numPr>
                <w:ilvl w:val="0"/>
                <w:numId w:val="10"/>
              </w:numPr>
              <w:tabs>
                <w:tab w:val="clear" w:pos="249"/>
                <w:tab w:val="left" w:pos="256"/>
              </w:tabs>
              <w:jc w:val="both"/>
              <w:rPr>
                <w:rFonts w:cs="Verdana"/>
              </w:rPr>
            </w:pPr>
            <w:r w:rsidRPr="000D7F66">
              <w:rPr>
                <w:rFonts w:cs="Verdana"/>
              </w:rPr>
              <w:t xml:space="preserve">powoływać się na analogiczną sytuację w innym obszarze, kiedy ma to swoje uzasadnienie – często dla obszarów wiejskich przyjmowane </w:t>
            </w:r>
            <w:r w:rsidR="004466B0">
              <w:rPr>
                <w:rFonts w:cs="Verdana"/>
              </w:rPr>
              <w:br/>
            </w:r>
            <w:r w:rsidRPr="000D7F66">
              <w:rPr>
                <w:rFonts w:cs="Verdana"/>
              </w:rPr>
              <w:t>są średnie wskaźniki dla Polski, co w dalszym etapie może znacznie zniekształcić wyniki analiz.</w:t>
            </w:r>
          </w:p>
        </w:tc>
      </w:tr>
    </w:tbl>
    <w:p w:rsidR="00456752" w:rsidRPr="000D7F66" w:rsidRDefault="00456752" w:rsidP="00456752"/>
    <w:p w:rsidR="006E1ED7" w:rsidRPr="000D7F66" w:rsidRDefault="006E1ED7" w:rsidP="00753CD9">
      <w:pPr>
        <w:pStyle w:val="Nagwek2"/>
      </w:pPr>
      <w:bookmarkStart w:id="232" w:name="_Toc467746686"/>
      <w:r w:rsidRPr="000D7F66">
        <w:lastRenderedPageBreak/>
        <w:t>Analiza wykonalności</w:t>
      </w:r>
      <w:bookmarkEnd w:id="232"/>
    </w:p>
    <w:p w:rsidR="006E1ED7" w:rsidRPr="000D7F66" w:rsidRDefault="006E1ED7" w:rsidP="00753CD9">
      <w:pPr>
        <w:pStyle w:val="Nagwek3"/>
        <w:numPr>
          <w:ilvl w:val="2"/>
          <w:numId w:val="45"/>
        </w:numPr>
      </w:pPr>
      <w:bookmarkStart w:id="233" w:name="_Toc467746687"/>
      <w:r w:rsidRPr="000D7F66">
        <w:t>Wykonalność prawna</w:t>
      </w:r>
      <w:bookmarkEnd w:id="233"/>
    </w:p>
    <w:p w:rsidR="006E1ED7" w:rsidRPr="000D7F66" w:rsidRDefault="006E1ED7" w:rsidP="00753CD9">
      <w:pPr>
        <w:pStyle w:val="Nagwek4"/>
      </w:pPr>
      <w:r w:rsidRPr="000D7F66">
        <w:t>Zgodność z prawem budowlanym, prawem zamówień publicznych i innymi uwarunkowaniami</w:t>
      </w:r>
    </w:p>
    <w:p w:rsidR="006E1ED7" w:rsidRPr="000D7F66" w:rsidRDefault="006E1ED7" w:rsidP="006E1ED7">
      <w:r w:rsidRPr="000D7F66">
        <w:t>W rozdziale niniejszym należy opisać uwarunkowania prawne oraz stopień zaawansowania procedur poprzedzających realizację prac budowlanych</w:t>
      </w:r>
      <w:r w:rsidR="001A1569" w:rsidRPr="000D7F66">
        <w:t xml:space="preserve"> </w:t>
      </w:r>
      <w:r w:rsidR="00704756" w:rsidRPr="000D7F66">
        <w:t>(m.in. informacja o wymaganych pozwoleniach, koncesjach lub procesie ich pozyskiwania, konieczności spełnienia norm wynikających z przepisów prawa odnoszących się pośrednio lub bezpośrednio do realizowanego projektu)</w:t>
      </w:r>
      <w:r w:rsidR="00337942" w:rsidRPr="000D7F66">
        <w:t>.</w:t>
      </w:r>
    </w:p>
    <w:p w:rsidR="00337942" w:rsidRPr="000D7F66" w:rsidRDefault="00337942" w:rsidP="006E1ED7"/>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817"/>
        <w:gridCol w:w="2452"/>
        <w:gridCol w:w="1333"/>
        <w:gridCol w:w="1325"/>
        <w:gridCol w:w="7"/>
        <w:gridCol w:w="2077"/>
        <w:gridCol w:w="569"/>
        <w:gridCol w:w="6"/>
        <w:gridCol w:w="5272"/>
      </w:tblGrid>
      <w:tr w:rsidR="00337942" w:rsidRPr="000D7F66" w:rsidTr="00B31A0D">
        <w:trPr>
          <w:tblHeader/>
        </w:trPr>
        <w:tc>
          <w:tcPr>
            <w:tcW w:w="817"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337942" w:rsidRPr="000D7F66" w:rsidRDefault="00337942" w:rsidP="00B31A0D">
            <w:pPr>
              <w:pStyle w:val="PSDBTabelaNagwek"/>
              <w:rPr>
                <w:szCs w:val="14"/>
              </w:rPr>
            </w:pPr>
            <w:r w:rsidRPr="000D7F66">
              <w:rPr>
                <w:szCs w:val="14"/>
              </w:rPr>
              <w:t>Lp.</w:t>
            </w:r>
          </w:p>
        </w:tc>
        <w:tc>
          <w:tcPr>
            <w:tcW w:w="2452"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337942" w:rsidRPr="000D7F66" w:rsidRDefault="00337942" w:rsidP="00B31A0D">
            <w:pPr>
              <w:pStyle w:val="PSDBTabelaNagwek"/>
              <w:rPr>
                <w:szCs w:val="14"/>
              </w:rPr>
            </w:pPr>
            <w:r w:rsidRPr="000D7F66">
              <w:rPr>
                <w:szCs w:val="14"/>
              </w:rPr>
              <w:t>Zakres informacji</w:t>
            </w:r>
          </w:p>
        </w:tc>
        <w:tc>
          <w:tcPr>
            <w:tcW w:w="10589" w:type="dxa"/>
            <w:gridSpan w:val="7"/>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337942" w:rsidRPr="000D7F66" w:rsidRDefault="00337942" w:rsidP="00B31A0D">
            <w:pPr>
              <w:pStyle w:val="PSDBTabelaNagwek"/>
              <w:rPr>
                <w:szCs w:val="14"/>
              </w:rPr>
            </w:pPr>
            <w:r w:rsidRPr="000D7F66">
              <w:rPr>
                <w:szCs w:val="14"/>
              </w:rPr>
              <w:t>Opis</w:t>
            </w:r>
          </w:p>
        </w:tc>
      </w:tr>
      <w:tr w:rsidR="00337942" w:rsidRPr="000D7F66" w:rsidTr="00B31A0D">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37942" w:rsidRPr="000D7F66" w:rsidRDefault="00337942" w:rsidP="00B31A0D">
            <w:pPr>
              <w:pStyle w:val="PSDBTabelaNormalny"/>
              <w:rPr>
                <w:sz w:val="12"/>
                <w:szCs w:val="12"/>
              </w:rPr>
            </w:pPr>
            <w:r w:rsidRPr="000D7F66">
              <w:rPr>
                <w:sz w:val="12"/>
                <w:szCs w:val="12"/>
              </w:rPr>
              <w:t>4.2.1.1.1</w:t>
            </w:r>
          </w:p>
        </w:tc>
        <w:tc>
          <w:tcPr>
            <w:tcW w:w="2452" w:type="dxa"/>
            <w:tcBorders>
              <w:top w:val="nil"/>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pPr>
            <w:r w:rsidRPr="000D7F66">
              <w:t xml:space="preserve">Uwarunkowania wynikające z procedur prawa budowlanego </w:t>
            </w:r>
          </w:p>
          <w:p w:rsidR="00337942" w:rsidRPr="000D7F66" w:rsidRDefault="00337942" w:rsidP="00B31A0D">
            <w:pPr>
              <w:pStyle w:val="PSDBTabelaNormalny"/>
            </w:pPr>
            <w:r w:rsidRPr="000D7F66">
              <w:t>i zagospodarowania przestrzennego</w:t>
            </w:r>
          </w:p>
          <w:p w:rsidR="00337942" w:rsidRPr="000D7F66" w:rsidRDefault="00337942" w:rsidP="00B31A0D">
            <w:pPr>
              <w:pStyle w:val="PSDBTabelaNormalny"/>
            </w:pPr>
          </w:p>
        </w:tc>
        <w:tc>
          <w:tcPr>
            <w:tcW w:w="10589" w:type="dxa"/>
            <w:gridSpan w:val="7"/>
            <w:tcBorders>
              <w:top w:val="nil"/>
              <w:left w:val="single" w:sz="4" w:space="0" w:color="999999"/>
              <w:bottom w:val="nil"/>
              <w:right w:val="single" w:sz="4" w:space="0" w:color="999999"/>
              <w:tl2br w:val="nil"/>
              <w:tr2bl w:val="nil"/>
            </w:tcBorders>
            <w:shd w:val="clear" w:color="auto" w:fill="F9F9F9"/>
          </w:tcPr>
          <w:p w:rsidR="002A0700" w:rsidRDefault="00337942" w:rsidP="00712C26">
            <w:pPr>
              <w:pStyle w:val="PSDBTabelaNormalny"/>
              <w:jc w:val="both"/>
              <w:rPr>
                <w:rFonts w:cs="Tahoma"/>
              </w:rPr>
            </w:pPr>
            <w:r w:rsidRPr="000D7F66">
              <w:t xml:space="preserve">Należy przedstawić tu informację o stopniu zaawansowania prac związanych z wydaniem prawomocnego pozwolenia na budowę / zgłoszenia robót budowlanych oraz opracowaniem pełnej dokumentacji budowlanej, wymaganej dla pozwolenia na budowę / zgłoszenia robót budowlanych. </w:t>
            </w:r>
          </w:p>
          <w:p w:rsidR="002A0700" w:rsidRDefault="00337942" w:rsidP="00712C26">
            <w:pPr>
              <w:pStyle w:val="PSDBTabelaNormalny"/>
              <w:jc w:val="both"/>
              <w:rPr>
                <w:rFonts w:cs="Tahoma"/>
              </w:rPr>
            </w:pPr>
            <w:r w:rsidRPr="000D7F66">
              <w:t xml:space="preserve">Jeśli zakres projektu objęty jest kilkoma pozwoleniami / zgłoszeniami, należy przedstawić odrębnie zakres rzeczowy projektu dla każdego </w:t>
            </w:r>
            <w:r w:rsidR="004466B0">
              <w:br/>
            </w:r>
            <w:r w:rsidRPr="000D7F66">
              <w:t>z wymaganych pozwoleń / zgłoszeń, a także podać informację nt. stanu zaawansowania dokumentacji technicznej dla danego pozwolenia / zgłoszenia oraz terminu uzyskania prawomocnego pozwolenia / zgłoszenia (lub przypuszczalnego terminu uzyskania danego dokumentu, jeżeli nie został jeszcze uzyskany).</w:t>
            </w:r>
          </w:p>
          <w:p w:rsidR="002A0700" w:rsidRDefault="00337942" w:rsidP="00712C26">
            <w:pPr>
              <w:pStyle w:val="PSDBTabelaNormalny"/>
              <w:jc w:val="both"/>
              <w:rPr>
                <w:rFonts w:cs="Tahoma"/>
              </w:rPr>
            </w:pPr>
            <w:r w:rsidRPr="000D7F66">
              <w:t>Jeżeli przewidziane prace stanowią fragment szerszego zakresu objętego pozwoleniem należy opisać i wyjaśnić zaistniałą sytuację.</w:t>
            </w:r>
          </w:p>
          <w:p w:rsidR="002A0700" w:rsidRDefault="00337942" w:rsidP="00712C26">
            <w:pPr>
              <w:pStyle w:val="PSDBTabelaNormalny"/>
              <w:jc w:val="both"/>
              <w:rPr>
                <w:rFonts w:cs="Tahoma"/>
              </w:rPr>
            </w:pPr>
            <w:r w:rsidRPr="000D7F66">
              <w:t xml:space="preserve">Jeżeli zakres rzeczowy projektu nie wymaga uzyskania pozwolenia na budowę ani dokonania zgłoszenia robót budowlanych należy </w:t>
            </w:r>
            <w:r w:rsidR="004466B0">
              <w:br/>
            </w:r>
            <w:r w:rsidRPr="000D7F66">
              <w:t>to jednoznacznie napisać z podaniem uzasadnienia opierającego się na przepisach prawa.</w:t>
            </w:r>
          </w:p>
        </w:tc>
      </w:tr>
      <w:tr w:rsidR="00337942" w:rsidRPr="000D7F66" w:rsidTr="00B31A0D">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37942" w:rsidRPr="000D7F66" w:rsidRDefault="00337942" w:rsidP="00B31A0D">
            <w:pPr>
              <w:pStyle w:val="PSDBTabelaNormalny"/>
              <w:rPr>
                <w:sz w:val="12"/>
                <w:szCs w:val="12"/>
              </w:rPr>
            </w:pPr>
            <w:r w:rsidRPr="000D7F66">
              <w:rPr>
                <w:sz w:val="12"/>
                <w:szCs w:val="12"/>
              </w:rPr>
              <w:t>4.2.1.1.2</w:t>
            </w: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pPr>
            <w:r w:rsidRPr="000D7F66">
              <w:t>Prawo do dysponowania nieruchomościami na cele budowlane i/lub cele projektu</w:t>
            </w:r>
          </w:p>
        </w:tc>
        <w:tc>
          <w:tcPr>
            <w:tcW w:w="10589" w:type="dxa"/>
            <w:gridSpan w:val="7"/>
            <w:tcBorders>
              <w:top w:val="single" w:sz="4" w:space="0" w:color="999999"/>
              <w:left w:val="single" w:sz="4" w:space="0" w:color="999999"/>
              <w:bottom w:val="nil"/>
              <w:right w:val="single" w:sz="4" w:space="0" w:color="999999"/>
              <w:tl2br w:val="nil"/>
              <w:tr2bl w:val="nil"/>
            </w:tcBorders>
            <w:shd w:val="clear" w:color="auto" w:fill="F9F9F9"/>
          </w:tcPr>
          <w:p w:rsidR="00C473BD" w:rsidRDefault="00337942" w:rsidP="00C473BD">
            <w:pPr>
              <w:pStyle w:val="PSDBTabelaNormalny"/>
              <w:jc w:val="both"/>
            </w:pPr>
            <w:r w:rsidRPr="000D7F66">
              <w:t xml:space="preserve">Należy przedstawić informację czy oraz na jakiej podstawie </w:t>
            </w:r>
            <w:r w:rsidR="00C82315">
              <w:t>wnioskodawca</w:t>
            </w:r>
            <w:r w:rsidRPr="000D7F66">
              <w:t xml:space="preserve"> posiada prawo do dysponowania niezbędnymi nieruchomościami, </w:t>
            </w:r>
            <w:r w:rsidR="004466B0">
              <w:br/>
            </w:r>
            <w:r w:rsidRPr="000D7F66">
              <w:t>na których realizowane będą roboty budowlane lub inne prace w ramach projektu.</w:t>
            </w:r>
            <w:r w:rsidR="00C473BD">
              <w:t xml:space="preserve"> </w:t>
            </w:r>
          </w:p>
          <w:p w:rsidR="002A0700" w:rsidRDefault="00C473BD" w:rsidP="00C473BD">
            <w:pPr>
              <w:pStyle w:val="PSDBTabelaNormalny"/>
              <w:jc w:val="both"/>
              <w:rPr>
                <w:rFonts w:cs="Tahoma"/>
              </w:rPr>
            </w:pPr>
            <w:r w:rsidRPr="002A78B8">
              <w:t>W przypadku projektów hybrydowych, w których na etapie składania wniosku o dofinansowanie nie wybrano jeszcze partnera prywatnego, przy czym podmiot publiczny zakłada, że nieruchomość na cele realizacji projektu będzie zapewniona w całości lub w części przez partnera prywatnego obowiązek wykazania prawa do dysponowania nieruchomością aktu aktualizuje się w dacie zawarcia umowy PPP i musi zostać wykonany w terminie właściwym dla aktualizacji dokumentacji aplikacyjnej.</w:t>
            </w:r>
          </w:p>
        </w:tc>
      </w:tr>
      <w:tr w:rsidR="00337942" w:rsidRPr="000D7F66" w:rsidTr="00B31A0D">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37942" w:rsidRPr="000D7F66" w:rsidRDefault="00337942" w:rsidP="00B31A0D">
            <w:pPr>
              <w:pStyle w:val="PSDBTabelaNormalny"/>
              <w:rPr>
                <w:sz w:val="12"/>
                <w:szCs w:val="12"/>
              </w:rPr>
            </w:pP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rPr>
                <w:i/>
              </w:rPr>
            </w:pPr>
            <w:r w:rsidRPr="000D7F66">
              <w:rPr>
                <w:i/>
              </w:rPr>
              <w:t>Numer nieruchomości (działki), na której realizowany będzie projekt</w:t>
            </w:r>
          </w:p>
        </w:tc>
        <w:tc>
          <w:tcPr>
            <w:tcW w:w="1333" w:type="dxa"/>
            <w:tcBorders>
              <w:top w:val="single" w:sz="4" w:space="0" w:color="999999"/>
              <w:left w:val="single" w:sz="4" w:space="0" w:color="999999"/>
              <w:bottom w:val="nil"/>
              <w:right w:val="single" w:sz="4" w:space="0" w:color="999999"/>
              <w:tl2br w:val="nil"/>
              <w:tr2bl w:val="nil"/>
            </w:tcBorders>
            <w:shd w:val="clear" w:color="auto" w:fill="F9F9F9"/>
          </w:tcPr>
          <w:p w:rsidR="00337942" w:rsidRPr="000D7F66" w:rsidRDefault="00337942" w:rsidP="00B31A0D">
            <w:pPr>
              <w:pStyle w:val="PSDBTabelaNormalny"/>
              <w:rPr>
                <w:b/>
              </w:rPr>
            </w:pPr>
            <w:r w:rsidRPr="000D7F66">
              <w:rPr>
                <w:b/>
              </w:rPr>
              <w:t>Miejscowość</w:t>
            </w:r>
          </w:p>
        </w:tc>
        <w:tc>
          <w:tcPr>
            <w:tcW w:w="1332" w:type="dxa"/>
            <w:gridSpan w:val="2"/>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rPr>
                <w:b/>
              </w:rPr>
            </w:pPr>
            <w:r w:rsidRPr="000D7F66">
              <w:rPr>
                <w:b/>
              </w:rPr>
              <w:t>Gmina</w:t>
            </w:r>
          </w:p>
        </w:tc>
        <w:tc>
          <w:tcPr>
            <w:tcW w:w="2077" w:type="dxa"/>
            <w:tcBorders>
              <w:top w:val="single" w:sz="4" w:space="0" w:color="999999"/>
              <w:left w:val="single" w:sz="4" w:space="0" w:color="999999"/>
              <w:bottom w:val="nil"/>
              <w:right w:val="single" w:sz="4" w:space="0" w:color="999999"/>
              <w:tl2br w:val="nil"/>
              <w:tr2bl w:val="nil"/>
            </w:tcBorders>
            <w:shd w:val="clear" w:color="auto" w:fill="F9F9F9"/>
          </w:tcPr>
          <w:p w:rsidR="00337942" w:rsidRPr="000D7F66" w:rsidRDefault="00337942" w:rsidP="00B31A0D">
            <w:pPr>
              <w:pStyle w:val="PSDBTabelaNormalny"/>
              <w:rPr>
                <w:b/>
              </w:rPr>
            </w:pPr>
            <w:r w:rsidRPr="000D7F66">
              <w:rPr>
                <w:b/>
              </w:rPr>
              <w:t>Tytuł prawny do dysponowania daną nieruchomością (działką)</w:t>
            </w:r>
          </w:p>
        </w:tc>
        <w:tc>
          <w:tcPr>
            <w:tcW w:w="5847" w:type="dxa"/>
            <w:gridSpan w:val="3"/>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rPr>
                <w:b/>
              </w:rPr>
            </w:pPr>
            <w:r w:rsidRPr="000D7F66">
              <w:rPr>
                <w:b/>
              </w:rPr>
              <w:t>Dokument</w:t>
            </w:r>
          </w:p>
          <w:p w:rsidR="00337942" w:rsidRPr="000D7F66" w:rsidRDefault="00337942" w:rsidP="00B31A0D">
            <w:pPr>
              <w:pStyle w:val="PSDBTabelaNormalny"/>
            </w:pPr>
            <w:r w:rsidRPr="000D7F66">
              <w:t>(sygnatury wpisów do ksiąg wieczystych, repertorium aktów notarialnych, sygnatury decyzji administracyjnych itd.)</w:t>
            </w:r>
          </w:p>
        </w:tc>
      </w:tr>
      <w:tr w:rsidR="00337942" w:rsidRPr="000D7F66" w:rsidTr="00B31A0D">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37942" w:rsidRPr="000D7F66" w:rsidRDefault="00337942" w:rsidP="00B31A0D">
            <w:pPr>
              <w:pStyle w:val="PSDBTabelaNormalny"/>
              <w:rPr>
                <w:sz w:val="12"/>
                <w:szCs w:val="12"/>
              </w:rPr>
            </w:pP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pPr>
            <w:r w:rsidRPr="000D7F66">
              <w:t>……</w:t>
            </w:r>
          </w:p>
        </w:tc>
        <w:tc>
          <w:tcPr>
            <w:tcW w:w="1333" w:type="dxa"/>
            <w:tcBorders>
              <w:top w:val="single" w:sz="4" w:space="0" w:color="999999"/>
              <w:left w:val="single" w:sz="4" w:space="0" w:color="999999"/>
              <w:bottom w:val="nil"/>
              <w:right w:val="single" w:sz="4" w:space="0" w:color="999999"/>
              <w:tl2br w:val="nil"/>
              <w:tr2bl w:val="nil"/>
            </w:tcBorders>
            <w:shd w:val="clear" w:color="auto" w:fill="F9F9F9"/>
          </w:tcPr>
          <w:p w:rsidR="00337942" w:rsidRPr="000D7F66" w:rsidRDefault="00337942" w:rsidP="00B31A0D">
            <w:pPr>
              <w:pStyle w:val="PSDBTabelaNormalny"/>
            </w:pPr>
          </w:p>
        </w:tc>
        <w:tc>
          <w:tcPr>
            <w:tcW w:w="1332" w:type="dxa"/>
            <w:gridSpan w:val="2"/>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pPr>
          </w:p>
        </w:tc>
        <w:tc>
          <w:tcPr>
            <w:tcW w:w="2077" w:type="dxa"/>
            <w:tcBorders>
              <w:top w:val="single" w:sz="4" w:space="0" w:color="999999"/>
              <w:left w:val="single" w:sz="4" w:space="0" w:color="999999"/>
              <w:bottom w:val="nil"/>
              <w:right w:val="single" w:sz="4" w:space="0" w:color="999999"/>
              <w:tl2br w:val="nil"/>
              <w:tr2bl w:val="nil"/>
            </w:tcBorders>
            <w:shd w:val="clear" w:color="auto" w:fill="F9F9F9"/>
          </w:tcPr>
          <w:p w:rsidR="00337942" w:rsidRPr="000D7F66" w:rsidRDefault="00337942" w:rsidP="00B31A0D">
            <w:pPr>
              <w:pStyle w:val="PSDBTabelaNormalny"/>
            </w:pPr>
          </w:p>
        </w:tc>
        <w:tc>
          <w:tcPr>
            <w:tcW w:w="5847" w:type="dxa"/>
            <w:gridSpan w:val="3"/>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pPr>
          </w:p>
        </w:tc>
      </w:tr>
      <w:tr w:rsidR="00337942" w:rsidRPr="000D7F66" w:rsidTr="00B31A0D">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37942" w:rsidRPr="000D7F66" w:rsidRDefault="00337942" w:rsidP="00B31A0D">
            <w:pPr>
              <w:pStyle w:val="PSDBTabelaNormalny"/>
              <w:rPr>
                <w:sz w:val="12"/>
                <w:szCs w:val="12"/>
              </w:rPr>
            </w:pP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pPr>
            <w:r w:rsidRPr="000D7F66">
              <w:t>……</w:t>
            </w:r>
          </w:p>
        </w:tc>
        <w:tc>
          <w:tcPr>
            <w:tcW w:w="1333" w:type="dxa"/>
            <w:tcBorders>
              <w:top w:val="single" w:sz="4" w:space="0" w:color="999999"/>
              <w:left w:val="single" w:sz="4" w:space="0" w:color="999999"/>
              <w:bottom w:val="nil"/>
              <w:right w:val="single" w:sz="4" w:space="0" w:color="999999"/>
              <w:tl2br w:val="nil"/>
              <w:tr2bl w:val="nil"/>
            </w:tcBorders>
            <w:shd w:val="clear" w:color="auto" w:fill="F9F9F9"/>
          </w:tcPr>
          <w:p w:rsidR="00337942" w:rsidRPr="000D7F66" w:rsidRDefault="00337942" w:rsidP="00B31A0D">
            <w:pPr>
              <w:pStyle w:val="PSDBTabelaNormalny"/>
            </w:pPr>
          </w:p>
        </w:tc>
        <w:tc>
          <w:tcPr>
            <w:tcW w:w="1332" w:type="dxa"/>
            <w:gridSpan w:val="2"/>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pPr>
          </w:p>
        </w:tc>
        <w:tc>
          <w:tcPr>
            <w:tcW w:w="2077" w:type="dxa"/>
            <w:tcBorders>
              <w:top w:val="single" w:sz="4" w:space="0" w:color="999999"/>
              <w:left w:val="single" w:sz="4" w:space="0" w:color="999999"/>
              <w:bottom w:val="nil"/>
              <w:right w:val="single" w:sz="4" w:space="0" w:color="999999"/>
              <w:tl2br w:val="nil"/>
              <w:tr2bl w:val="nil"/>
            </w:tcBorders>
            <w:shd w:val="clear" w:color="auto" w:fill="F9F9F9"/>
          </w:tcPr>
          <w:p w:rsidR="00337942" w:rsidRPr="000D7F66" w:rsidRDefault="00337942" w:rsidP="00B31A0D">
            <w:pPr>
              <w:pStyle w:val="PSDBTabelaNormalny"/>
            </w:pPr>
          </w:p>
        </w:tc>
        <w:tc>
          <w:tcPr>
            <w:tcW w:w="5847" w:type="dxa"/>
            <w:gridSpan w:val="3"/>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pPr>
          </w:p>
        </w:tc>
      </w:tr>
      <w:tr w:rsidR="00337942" w:rsidRPr="000D7F66" w:rsidTr="00B31A0D">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37942" w:rsidRPr="000D7F66" w:rsidRDefault="00337942" w:rsidP="00B31A0D">
            <w:pPr>
              <w:pStyle w:val="PSDBTabelaNormalny"/>
              <w:rPr>
                <w:sz w:val="12"/>
                <w:szCs w:val="12"/>
              </w:rPr>
            </w:pP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pPr>
            <w:r w:rsidRPr="000D7F66">
              <w:t>……</w:t>
            </w:r>
          </w:p>
        </w:tc>
        <w:tc>
          <w:tcPr>
            <w:tcW w:w="1333" w:type="dxa"/>
            <w:tcBorders>
              <w:top w:val="single" w:sz="4" w:space="0" w:color="999999"/>
              <w:left w:val="single" w:sz="4" w:space="0" w:color="999999"/>
              <w:bottom w:val="nil"/>
              <w:right w:val="single" w:sz="4" w:space="0" w:color="999999"/>
              <w:tl2br w:val="nil"/>
              <w:tr2bl w:val="nil"/>
            </w:tcBorders>
            <w:shd w:val="clear" w:color="auto" w:fill="F9F9F9"/>
          </w:tcPr>
          <w:p w:rsidR="00337942" w:rsidRPr="000D7F66" w:rsidRDefault="00337942" w:rsidP="00B31A0D">
            <w:pPr>
              <w:pStyle w:val="PSDBTabelaNormalny"/>
            </w:pPr>
          </w:p>
        </w:tc>
        <w:tc>
          <w:tcPr>
            <w:tcW w:w="1332" w:type="dxa"/>
            <w:gridSpan w:val="2"/>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pPr>
          </w:p>
        </w:tc>
        <w:tc>
          <w:tcPr>
            <w:tcW w:w="2077" w:type="dxa"/>
            <w:tcBorders>
              <w:top w:val="single" w:sz="4" w:space="0" w:color="999999"/>
              <w:left w:val="single" w:sz="4" w:space="0" w:color="999999"/>
              <w:bottom w:val="nil"/>
              <w:right w:val="single" w:sz="4" w:space="0" w:color="999999"/>
              <w:tl2br w:val="nil"/>
              <w:tr2bl w:val="nil"/>
            </w:tcBorders>
            <w:shd w:val="clear" w:color="auto" w:fill="F9F9F9"/>
          </w:tcPr>
          <w:p w:rsidR="00337942" w:rsidRPr="000D7F66" w:rsidRDefault="00337942" w:rsidP="00B31A0D">
            <w:pPr>
              <w:pStyle w:val="PSDBTabelaNormalny"/>
            </w:pPr>
          </w:p>
        </w:tc>
        <w:tc>
          <w:tcPr>
            <w:tcW w:w="5847" w:type="dxa"/>
            <w:gridSpan w:val="3"/>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pPr>
          </w:p>
        </w:tc>
      </w:tr>
      <w:tr w:rsidR="00337942" w:rsidRPr="000D7F66" w:rsidTr="00B31A0D">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37942" w:rsidRPr="000D7F66" w:rsidRDefault="00337942" w:rsidP="00B31A0D">
            <w:pPr>
              <w:pStyle w:val="PSDBTabelaNormalny"/>
              <w:rPr>
                <w:sz w:val="12"/>
                <w:szCs w:val="12"/>
              </w:rPr>
            </w:pP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rPr>
                <w:i/>
              </w:rPr>
            </w:pPr>
            <w:r w:rsidRPr="000D7F66">
              <w:rPr>
                <w:i/>
              </w:rPr>
              <w:t>Pozwolenie na budowę / zgłoszenie budowy (znak)</w:t>
            </w:r>
          </w:p>
        </w:tc>
        <w:tc>
          <w:tcPr>
            <w:tcW w:w="1333" w:type="dxa"/>
            <w:tcBorders>
              <w:top w:val="single" w:sz="4" w:space="0" w:color="999999"/>
              <w:left w:val="single" w:sz="4" w:space="0" w:color="999999"/>
              <w:bottom w:val="nil"/>
              <w:right w:val="single" w:sz="4" w:space="0" w:color="999999"/>
              <w:tl2br w:val="nil"/>
              <w:tr2bl w:val="nil"/>
            </w:tcBorders>
            <w:shd w:val="clear" w:color="auto" w:fill="F9F9F9"/>
          </w:tcPr>
          <w:p w:rsidR="00337942" w:rsidRPr="000D7F66" w:rsidRDefault="00337942" w:rsidP="00B31A0D">
            <w:pPr>
              <w:pStyle w:val="PSDBTabelaNormalny"/>
              <w:rPr>
                <w:b/>
              </w:rPr>
            </w:pPr>
            <w:r w:rsidRPr="000D7F66">
              <w:rPr>
                <w:b/>
              </w:rPr>
              <w:t>Numer</w:t>
            </w:r>
          </w:p>
        </w:tc>
        <w:tc>
          <w:tcPr>
            <w:tcW w:w="1332" w:type="dxa"/>
            <w:gridSpan w:val="2"/>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rPr>
                <w:b/>
              </w:rPr>
            </w:pPr>
            <w:r w:rsidRPr="000D7F66">
              <w:rPr>
                <w:b/>
              </w:rPr>
              <w:t>Wydane przez</w:t>
            </w:r>
          </w:p>
        </w:tc>
        <w:tc>
          <w:tcPr>
            <w:tcW w:w="7924" w:type="dxa"/>
            <w:gridSpan w:val="4"/>
            <w:tcBorders>
              <w:top w:val="single" w:sz="4" w:space="0" w:color="999999"/>
              <w:left w:val="single" w:sz="4" w:space="0" w:color="999999"/>
              <w:bottom w:val="nil"/>
              <w:right w:val="single" w:sz="4" w:space="0" w:color="999999"/>
              <w:tl2br w:val="nil"/>
              <w:tr2bl w:val="nil"/>
            </w:tcBorders>
            <w:shd w:val="clear" w:color="auto" w:fill="F9F9F9"/>
          </w:tcPr>
          <w:p w:rsidR="00337942" w:rsidRPr="000D7F66" w:rsidRDefault="00337942" w:rsidP="00B31A0D">
            <w:pPr>
              <w:pStyle w:val="PSDBTabelaNormalny"/>
              <w:rPr>
                <w:b/>
              </w:rPr>
            </w:pPr>
            <w:r w:rsidRPr="000D7F66">
              <w:rPr>
                <w:b/>
              </w:rPr>
              <w:t>Nieruchomości (numery działek), których dane pozwolenie / zgłoszenie dotyczy</w:t>
            </w:r>
          </w:p>
        </w:tc>
      </w:tr>
      <w:tr w:rsidR="00337942" w:rsidRPr="000D7F66" w:rsidTr="00B31A0D">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37942" w:rsidRPr="000D7F66" w:rsidRDefault="00337942" w:rsidP="00B31A0D">
            <w:pPr>
              <w:pStyle w:val="PSDBTabelaNormalny"/>
              <w:rPr>
                <w:sz w:val="12"/>
                <w:szCs w:val="12"/>
              </w:rPr>
            </w:pP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pPr>
            <w:r w:rsidRPr="000D7F66">
              <w:t>……</w:t>
            </w:r>
          </w:p>
        </w:tc>
        <w:tc>
          <w:tcPr>
            <w:tcW w:w="1333" w:type="dxa"/>
            <w:tcBorders>
              <w:top w:val="single" w:sz="4" w:space="0" w:color="999999"/>
              <w:left w:val="single" w:sz="4" w:space="0" w:color="999999"/>
              <w:bottom w:val="nil"/>
              <w:right w:val="single" w:sz="4" w:space="0" w:color="999999"/>
              <w:tl2br w:val="nil"/>
              <w:tr2bl w:val="nil"/>
            </w:tcBorders>
            <w:shd w:val="clear" w:color="auto" w:fill="F9F9F9"/>
          </w:tcPr>
          <w:p w:rsidR="00337942" w:rsidRPr="000D7F66" w:rsidRDefault="00337942" w:rsidP="00B31A0D">
            <w:pPr>
              <w:pStyle w:val="PSDBTabelaNormalny"/>
            </w:pPr>
          </w:p>
        </w:tc>
        <w:tc>
          <w:tcPr>
            <w:tcW w:w="1332" w:type="dxa"/>
            <w:gridSpan w:val="2"/>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pPr>
          </w:p>
        </w:tc>
        <w:tc>
          <w:tcPr>
            <w:tcW w:w="7924" w:type="dxa"/>
            <w:gridSpan w:val="4"/>
            <w:tcBorders>
              <w:top w:val="single" w:sz="4" w:space="0" w:color="999999"/>
              <w:left w:val="single" w:sz="4" w:space="0" w:color="999999"/>
              <w:bottom w:val="nil"/>
              <w:right w:val="single" w:sz="4" w:space="0" w:color="999999"/>
              <w:tl2br w:val="nil"/>
              <w:tr2bl w:val="nil"/>
            </w:tcBorders>
            <w:shd w:val="clear" w:color="auto" w:fill="F9F9F9"/>
          </w:tcPr>
          <w:p w:rsidR="00337942" w:rsidRPr="000D7F66" w:rsidRDefault="00337942" w:rsidP="00B31A0D">
            <w:pPr>
              <w:pStyle w:val="PSDBTabelaNormalny"/>
            </w:pPr>
          </w:p>
        </w:tc>
      </w:tr>
      <w:tr w:rsidR="00337942" w:rsidRPr="000D7F66" w:rsidTr="00B31A0D">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37942" w:rsidRPr="000D7F66" w:rsidRDefault="00337942" w:rsidP="00B31A0D">
            <w:pPr>
              <w:pStyle w:val="PSDBTabelaNormalny"/>
              <w:rPr>
                <w:sz w:val="12"/>
                <w:szCs w:val="12"/>
              </w:rPr>
            </w:pP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pPr>
            <w:r w:rsidRPr="000D7F66">
              <w:t>……</w:t>
            </w:r>
          </w:p>
        </w:tc>
        <w:tc>
          <w:tcPr>
            <w:tcW w:w="1333" w:type="dxa"/>
            <w:tcBorders>
              <w:top w:val="single" w:sz="4" w:space="0" w:color="999999"/>
              <w:left w:val="single" w:sz="4" w:space="0" w:color="999999"/>
              <w:bottom w:val="nil"/>
              <w:right w:val="single" w:sz="4" w:space="0" w:color="999999"/>
              <w:tl2br w:val="nil"/>
              <w:tr2bl w:val="nil"/>
            </w:tcBorders>
            <w:shd w:val="clear" w:color="auto" w:fill="F9F9F9"/>
          </w:tcPr>
          <w:p w:rsidR="00337942" w:rsidRPr="000D7F66" w:rsidRDefault="00337942" w:rsidP="00B31A0D">
            <w:pPr>
              <w:pStyle w:val="PSDBTabelaNormalny"/>
            </w:pPr>
          </w:p>
        </w:tc>
        <w:tc>
          <w:tcPr>
            <w:tcW w:w="1332" w:type="dxa"/>
            <w:gridSpan w:val="2"/>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pPr>
          </w:p>
        </w:tc>
        <w:tc>
          <w:tcPr>
            <w:tcW w:w="7924" w:type="dxa"/>
            <w:gridSpan w:val="4"/>
            <w:tcBorders>
              <w:top w:val="single" w:sz="4" w:space="0" w:color="999999"/>
              <w:left w:val="single" w:sz="4" w:space="0" w:color="999999"/>
              <w:bottom w:val="nil"/>
              <w:right w:val="single" w:sz="4" w:space="0" w:color="999999"/>
              <w:tl2br w:val="nil"/>
              <w:tr2bl w:val="nil"/>
            </w:tcBorders>
            <w:shd w:val="clear" w:color="auto" w:fill="F9F9F9"/>
          </w:tcPr>
          <w:p w:rsidR="00337942" w:rsidRPr="000D7F66" w:rsidRDefault="00337942" w:rsidP="00B31A0D">
            <w:pPr>
              <w:pStyle w:val="PSDBTabelaNormalny"/>
            </w:pPr>
          </w:p>
        </w:tc>
      </w:tr>
      <w:tr w:rsidR="00337942" w:rsidRPr="000D7F66" w:rsidTr="00B31A0D">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37942" w:rsidRPr="000D7F66" w:rsidRDefault="00337942" w:rsidP="00B31A0D">
            <w:pPr>
              <w:pStyle w:val="PSDBTabelaNormalny"/>
              <w:rPr>
                <w:sz w:val="12"/>
                <w:szCs w:val="12"/>
              </w:rPr>
            </w:pPr>
            <w:r w:rsidRPr="000D7F66">
              <w:rPr>
                <w:sz w:val="12"/>
                <w:szCs w:val="12"/>
              </w:rPr>
              <w:t>4.2.1.1.3</w:t>
            </w: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pPr>
            <w:r w:rsidRPr="000D7F66">
              <w:t>Konieczność wykupu / najmu nieruchomości</w:t>
            </w:r>
          </w:p>
        </w:tc>
        <w:tc>
          <w:tcPr>
            <w:tcW w:w="10589" w:type="dxa"/>
            <w:gridSpan w:val="7"/>
            <w:tcBorders>
              <w:top w:val="single" w:sz="4" w:space="0" w:color="999999"/>
              <w:left w:val="single" w:sz="4" w:space="0" w:color="999999"/>
              <w:bottom w:val="nil"/>
              <w:right w:val="single" w:sz="4" w:space="0" w:color="999999"/>
              <w:tl2br w:val="nil"/>
              <w:tr2bl w:val="nil"/>
            </w:tcBorders>
            <w:shd w:val="clear" w:color="auto" w:fill="F9F9F9"/>
          </w:tcPr>
          <w:p w:rsidR="002A0700" w:rsidRDefault="00337942" w:rsidP="00712C26">
            <w:pPr>
              <w:pStyle w:val="PSDBTabelaNormalny"/>
              <w:jc w:val="both"/>
              <w:rPr>
                <w:rFonts w:cs="Tahoma"/>
              </w:rPr>
            </w:pPr>
            <w:r w:rsidRPr="000D7F66">
              <w:t>Należy tu opisać przypadki, jeżeli inwestycja wymaga:</w:t>
            </w:r>
          </w:p>
          <w:p w:rsidR="00337942" w:rsidRPr="000D7F66" w:rsidRDefault="00337942" w:rsidP="00B31A0D">
            <w:pPr>
              <w:pStyle w:val="PSDBTabelaNormalny"/>
              <w:numPr>
                <w:ilvl w:val="0"/>
                <w:numId w:val="15"/>
              </w:numPr>
              <w:jc w:val="both"/>
              <w:rPr>
                <w:rFonts w:cs="Tahoma"/>
              </w:rPr>
            </w:pPr>
            <w:r w:rsidRPr="000D7F66">
              <w:t>przeprowadzenia wykupów nieruchomości – konieczne jest wówczas określenie podstawy przyjętej wyceny (operatu sporządzonego przez rzeczoznawcę);</w:t>
            </w:r>
          </w:p>
          <w:p w:rsidR="00337942" w:rsidRPr="000D7F66" w:rsidRDefault="00337942" w:rsidP="00B31A0D">
            <w:pPr>
              <w:pStyle w:val="PSDBTabelaNormalny"/>
              <w:numPr>
                <w:ilvl w:val="0"/>
                <w:numId w:val="15"/>
              </w:numPr>
              <w:jc w:val="both"/>
              <w:rPr>
                <w:rFonts w:cs="Tahoma"/>
              </w:rPr>
            </w:pPr>
            <w:r w:rsidRPr="000D7F66">
              <w:t>podpisania umów najmu z właścicielem nieruchomości – należy w tym przypadku opisać, czy nieruchomość wymaga jedynie czasowego zajęcia na okres realizacji robót w ramach projektu, czy też konieczne jest podpisanie długoterminowej umowy najmu co najmniej na okres realizacji projektu i jego trwałości.</w:t>
            </w:r>
          </w:p>
        </w:tc>
      </w:tr>
      <w:tr w:rsidR="00337942" w:rsidRPr="000D7F66" w:rsidTr="00B31A0D">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37942" w:rsidRPr="000D7F66" w:rsidRDefault="00337942" w:rsidP="00B31A0D">
            <w:pPr>
              <w:pStyle w:val="PSDBTabelaNormalny"/>
              <w:rPr>
                <w:sz w:val="12"/>
                <w:szCs w:val="12"/>
              </w:rPr>
            </w:pPr>
            <w:r w:rsidRPr="000D7F66">
              <w:rPr>
                <w:sz w:val="12"/>
                <w:szCs w:val="12"/>
              </w:rPr>
              <w:lastRenderedPageBreak/>
              <w:t>4.2.1.1.4</w:t>
            </w: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pPr>
            <w:r w:rsidRPr="000D7F66">
              <w:t>Dostępność mediów</w:t>
            </w:r>
          </w:p>
        </w:tc>
        <w:tc>
          <w:tcPr>
            <w:tcW w:w="10589" w:type="dxa"/>
            <w:gridSpan w:val="7"/>
            <w:tcBorders>
              <w:top w:val="single" w:sz="4" w:space="0" w:color="999999"/>
              <w:left w:val="single" w:sz="4" w:space="0" w:color="999999"/>
              <w:bottom w:val="nil"/>
              <w:right w:val="single" w:sz="4" w:space="0" w:color="999999"/>
              <w:tl2br w:val="nil"/>
              <w:tr2bl w:val="nil"/>
            </w:tcBorders>
            <w:shd w:val="clear" w:color="auto" w:fill="F9F9F9"/>
          </w:tcPr>
          <w:p w:rsidR="002A0700" w:rsidRDefault="00337942" w:rsidP="00712C26">
            <w:pPr>
              <w:pStyle w:val="PSDBTabelaNormalny"/>
              <w:jc w:val="both"/>
              <w:rPr>
                <w:rFonts w:cs="Tahoma"/>
              </w:rPr>
            </w:pPr>
            <w:r w:rsidRPr="000D7F66">
              <w:t>Należy tu opisać jaka jest dostępność mediów w trakcie realizacji projektu i eksploatacji jego produktów (wody, energii elektrycznej, sieci ciepłowniczej, gazu).</w:t>
            </w:r>
          </w:p>
        </w:tc>
      </w:tr>
      <w:tr w:rsidR="00337942" w:rsidRPr="000D7F66" w:rsidTr="00B31A0D">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37942" w:rsidRPr="00E006A7" w:rsidRDefault="00337942" w:rsidP="00B31A0D">
            <w:pPr>
              <w:pStyle w:val="PSDBTabelaNormalny"/>
              <w:rPr>
                <w:sz w:val="12"/>
                <w:szCs w:val="12"/>
              </w:rPr>
            </w:pPr>
            <w:r w:rsidRPr="00E006A7">
              <w:rPr>
                <w:sz w:val="12"/>
                <w:szCs w:val="12"/>
              </w:rPr>
              <w:t>4.2.1.1.5</w:t>
            </w: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37942" w:rsidRPr="004B0844" w:rsidRDefault="00337942" w:rsidP="00B31A0D">
            <w:pPr>
              <w:pStyle w:val="PSDBTabelaNormalny"/>
            </w:pPr>
            <w:r w:rsidRPr="004B0844">
              <w:t>Zgodność z prawem zamówień publicznych</w:t>
            </w:r>
          </w:p>
        </w:tc>
        <w:tc>
          <w:tcPr>
            <w:tcW w:w="10589" w:type="dxa"/>
            <w:gridSpan w:val="7"/>
            <w:tcBorders>
              <w:top w:val="single" w:sz="4" w:space="0" w:color="999999"/>
              <w:left w:val="single" w:sz="4" w:space="0" w:color="999999"/>
              <w:bottom w:val="nil"/>
              <w:right w:val="single" w:sz="4" w:space="0" w:color="999999"/>
              <w:tl2br w:val="nil"/>
              <w:tr2bl w:val="nil"/>
            </w:tcBorders>
            <w:shd w:val="clear" w:color="auto" w:fill="F9F9F9"/>
          </w:tcPr>
          <w:p w:rsidR="002A0700" w:rsidRDefault="00337942" w:rsidP="00712C26">
            <w:pPr>
              <w:pStyle w:val="PSDBTabelaNormalny"/>
              <w:jc w:val="both"/>
            </w:pPr>
            <w:r w:rsidRPr="000D7F66">
              <w:t xml:space="preserve">Należy uzupełnić o istotne informacje, które nie zostały zawarte we wniosku o dofinansowanie. </w:t>
            </w:r>
          </w:p>
          <w:p w:rsidR="002A0700" w:rsidRDefault="002A0700" w:rsidP="00712C26">
            <w:pPr>
              <w:pStyle w:val="PSDBTabelaNormalny"/>
              <w:jc w:val="both"/>
            </w:pPr>
          </w:p>
        </w:tc>
      </w:tr>
      <w:tr w:rsidR="00337942" w:rsidRPr="000D7F66" w:rsidTr="00B31A0D">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37942" w:rsidRPr="000D7F66" w:rsidRDefault="00337942" w:rsidP="00B31A0D">
            <w:pPr>
              <w:pStyle w:val="PSDBTabelaNormalny"/>
              <w:rPr>
                <w:sz w:val="12"/>
                <w:szCs w:val="12"/>
              </w:rPr>
            </w:pP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rPr>
                <w:i/>
              </w:rPr>
            </w:pPr>
            <w:r w:rsidRPr="000D7F66">
              <w:rPr>
                <w:i/>
              </w:rPr>
              <w:t>Przedmiot zamówienia</w:t>
            </w:r>
          </w:p>
        </w:tc>
        <w:tc>
          <w:tcPr>
            <w:tcW w:w="2658" w:type="dxa"/>
            <w:gridSpan w:val="2"/>
            <w:tcBorders>
              <w:top w:val="single" w:sz="4" w:space="0" w:color="999999"/>
              <w:left w:val="single" w:sz="4" w:space="0" w:color="999999"/>
              <w:bottom w:val="nil"/>
              <w:right w:val="single" w:sz="4" w:space="0" w:color="999999"/>
              <w:tl2br w:val="nil"/>
              <w:tr2bl w:val="nil"/>
            </w:tcBorders>
            <w:shd w:val="clear" w:color="auto" w:fill="F9F9F9"/>
          </w:tcPr>
          <w:p w:rsidR="00337942" w:rsidRPr="000D7F66" w:rsidRDefault="00337942" w:rsidP="00B31A0D">
            <w:pPr>
              <w:pStyle w:val="PSDBTabelaNormalny"/>
              <w:rPr>
                <w:b/>
              </w:rPr>
            </w:pPr>
            <w:r w:rsidRPr="000D7F66">
              <w:rPr>
                <w:b/>
              </w:rPr>
              <w:t>Tryb postępowania</w:t>
            </w:r>
          </w:p>
        </w:tc>
        <w:tc>
          <w:tcPr>
            <w:tcW w:w="2653" w:type="dxa"/>
            <w:gridSpan w:val="3"/>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rPr>
                <w:b/>
              </w:rPr>
            </w:pPr>
            <w:r w:rsidRPr="000D7F66">
              <w:rPr>
                <w:b/>
              </w:rPr>
              <w:t>Daty rozpoczęcia/ zakończenia procedury</w:t>
            </w:r>
          </w:p>
        </w:tc>
        <w:tc>
          <w:tcPr>
            <w:tcW w:w="5278" w:type="dxa"/>
            <w:gridSpan w:val="2"/>
            <w:tcBorders>
              <w:top w:val="single" w:sz="4" w:space="0" w:color="999999"/>
              <w:left w:val="single" w:sz="4" w:space="0" w:color="999999"/>
              <w:bottom w:val="nil"/>
              <w:right w:val="single" w:sz="4" w:space="0" w:color="999999"/>
              <w:tl2br w:val="nil"/>
              <w:tr2bl w:val="nil"/>
            </w:tcBorders>
            <w:shd w:val="clear" w:color="auto" w:fill="F9F9F9"/>
          </w:tcPr>
          <w:p w:rsidR="00337942" w:rsidRPr="000D7F66" w:rsidRDefault="00337942" w:rsidP="00B31A0D">
            <w:pPr>
              <w:pStyle w:val="PSDBTabelaNormalny"/>
              <w:rPr>
                <w:b/>
              </w:rPr>
            </w:pPr>
            <w:r w:rsidRPr="000D7F66">
              <w:rPr>
                <w:b/>
              </w:rPr>
              <w:t>Numer ogłoszenia</w:t>
            </w:r>
          </w:p>
        </w:tc>
      </w:tr>
      <w:tr w:rsidR="00337942" w:rsidRPr="00D6640C" w:rsidTr="00B31A0D">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37942" w:rsidRPr="000D7F66" w:rsidRDefault="00337942" w:rsidP="00B31A0D">
            <w:pPr>
              <w:pStyle w:val="PSDBTabelaNormalny"/>
              <w:rPr>
                <w:sz w:val="12"/>
                <w:szCs w:val="12"/>
              </w:rPr>
            </w:pP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pPr>
          </w:p>
        </w:tc>
        <w:tc>
          <w:tcPr>
            <w:tcW w:w="2658" w:type="dxa"/>
            <w:gridSpan w:val="2"/>
            <w:tcBorders>
              <w:top w:val="single" w:sz="4" w:space="0" w:color="999999"/>
              <w:left w:val="single" w:sz="4" w:space="0" w:color="999999"/>
              <w:bottom w:val="nil"/>
              <w:right w:val="single" w:sz="4" w:space="0" w:color="999999"/>
              <w:tl2br w:val="nil"/>
              <w:tr2bl w:val="nil"/>
            </w:tcBorders>
            <w:shd w:val="clear" w:color="auto" w:fill="F9F9F9"/>
          </w:tcPr>
          <w:p w:rsidR="00337942" w:rsidRPr="000D7F66" w:rsidRDefault="00337942" w:rsidP="00B31A0D">
            <w:pPr>
              <w:pStyle w:val="PSDBTabelaNormalny"/>
            </w:pPr>
          </w:p>
        </w:tc>
        <w:tc>
          <w:tcPr>
            <w:tcW w:w="2653" w:type="dxa"/>
            <w:gridSpan w:val="3"/>
            <w:tcBorders>
              <w:top w:val="single" w:sz="4" w:space="0" w:color="999999"/>
              <w:left w:val="single" w:sz="4" w:space="0" w:color="999999"/>
              <w:bottom w:val="nil"/>
              <w:right w:val="single" w:sz="4" w:space="0" w:color="999999"/>
              <w:tl2br w:val="nil"/>
              <w:tr2bl w:val="nil"/>
            </w:tcBorders>
            <w:shd w:val="clear" w:color="auto" w:fill="ECF8F6"/>
          </w:tcPr>
          <w:p w:rsidR="00337942" w:rsidRPr="005D2FC6" w:rsidRDefault="00337942" w:rsidP="00B31A0D">
            <w:pPr>
              <w:pStyle w:val="PSDBTabelaNormalny"/>
              <w:rPr>
                <w:b/>
                <w:lang w:val="de-DE"/>
              </w:rPr>
            </w:pPr>
            <w:r w:rsidRPr="005D2FC6">
              <w:rPr>
                <w:lang w:val="de-DE"/>
              </w:rPr>
              <w:t>RRRR-MM-DD / RRRR-MM-DD</w:t>
            </w:r>
          </w:p>
        </w:tc>
        <w:tc>
          <w:tcPr>
            <w:tcW w:w="5278" w:type="dxa"/>
            <w:gridSpan w:val="2"/>
            <w:tcBorders>
              <w:top w:val="single" w:sz="4" w:space="0" w:color="999999"/>
              <w:left w:val="single" w:sz="4" w:space="0" w:color="999999"/>
              <w:bottom w:val="nil"/>
              <w:right w:val="single" w:sz="4" w:space="0" w:color="999999"/>
              <w:tl2br w:val="nil"/>
              <w:tr2bl w:val="nil"/>
            </w:tcBorders>
            <w:shd w:val="clear" w:color="auto" w:fill="F9F9F9"/>
          </w:tcPr>
          <w:p w:rsidR="00337942" w:rsidRPr="005D2FC6" w:rsidRDefault="00337942" w:rsidP="00B31A0D">
            <w:pPr>
              <w:pStyle w:val="PSDBTabelaNormalny"/>
              <w:rPr>
                <w:lang w:val="de-DE"/>
              </w:rPr>
            </w:pPr>
          </w:p>
        </w:tc>
      </w:tr>
      <w:tr w:rsidR="00337942" w:rsidRPr="00D6640C" w:rsidTr="00B31A0D">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37942" w:rsidRPr="005D2FC6" w:rsidRDefault="00337942" w:rsidP="00B31A0D">
            <w:pPr>
              <w:pStyle w:val="PSDBTabelaNormalny"/>
              <w:rPr>
                <w:sz w:val="12"/>
                <w:szCs w:val="12"/>
                <w:lang w:val="de-DE"/>
              </w:rPr>
            </w:pP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37942" w:rsidRPr="005D2FC6" w:rsidRDefault="00337942" w:rsidP="00B31A0D">
            <w:pPr>
              <w:pStyle w:val="PSDBTabelaNormalny"/>
              <w:rPr>
                <w:lang w:val="de-DE"/>
              </w:rPr>
            </w:pPr>
          </w:p>
        </w:tc>
        <w:tc>
          <w:tcPr>
            <w:tcW w:w="2658" w:type="dxa"/>
            <w:gridSpan w:val="2"/>
            <w:tcBorders>
              <w:top w:val="single" w:sz="4" w:space="0" w:color="999999"/>
              <w:left w:val="single" w:sz="4" w:space="0" w:color="999999"/>
              <w:bottom w:val="nil"/>
              <w:right w:val="single" w:sz="4" w:space="0" w:color="999999"/>
              <w:tl2br w:val="nil"/>
              <w:tr2bl w:val="nil"/>
            </w:tcBorders>
            <w:shd w:val="clear" w:color="auto" w:fill="F9F9F9"/>
          </w:tcPr>
          <w:p w:rsidR="00337942" w:rsidRPr="005D2FC6" w:rsidRDefault="00337942" w:rsidP="00B31A0D">
            <w:pPr>
              <w:pStyle w:val="PSDBTabelaNormalny"/>
              <w:rPr>
                <w:lang w:val="de-DE"/>
              </w:rPr>
            </w:pPr>
          </w:p>
        </w:tc>
        <w:tc>
          <w:tcPr>
            <w:tcW w:w="2653" w:type="dxa"/>
            <w:gridSpan w:val="3"/>
            <w:tcBorders>
              <w:top w:val="single" w:sz="4" w:space="0" w:color="999999"/>
              <w:left w:val="single" w:sz="4" w:space="0" w:color="999999"/>
              <w:bottom w:val="nil"/>
              <w:right w:val="single" w:sz="4" w:space="0" w:color="999999"/>
              <w:tl2br w:val="nil"/>
              <w:tr2bl w:val="nil"/>
            </w:tcBorders>
            <w:shd w:val="clear" w:color="auto" w:fill="ECF8F6"/>
          </w:tcPr>
          <w:p w:rsidR="00337942" w:rsidRPr="005D2FC6" w:rsidRDefault="00337942" w:rsidP="00B31A0D">
            <w:pPr>
              <w:pStyle w:val="PSDBTabelaNormalny"/>
              <w:rPr>
                <w:lang w:val="de-DE"/>
              </w:rPr>
            </w:pPr>
          </w:p>
        </w:tc>
        <w:tc>
          <w:tcPr>
            <w:tcW w:w="5278" w:type="dxa"/>
            <w:gridSpan w:val="2"/>
            <w:tcBorders>
              <w:top w:val="single" w:sz="4" w:space="0" w:color="999999"/>
              <w:left w:val="single" w:sz="4" w:space="0" w:color="999999"/>
              <w:bottom w:val="nil"/>
              <w:right w:val="single" w:sz="4" w:space="0" w:color="999999"/>
              <w:tl2br w:val="nil"/>
              <w:tr2bl w:val="nil"/>
            </w:tcBorders>
            <w:shd w:val="clear" w:color="auto" w:fill="F9F9F9"/>
          </w:tcPr>
          <w:p w:rsidR="00337942" w:rsidRPr="005D2FC6" w:rsidRDefault="00337942" w:rsidP="00B31A0D">
            <w:pPr>
              <w:pStyle w:val="PSDBTabelaNormalny"/>
              <w:rPr>
                <w:lang w:val="de-DE"/>
              </w:rPr>
            </w:pPr>
          </w:p>
        </w:tc>
      </w:tr>
      <w:tr w:rsidR="00337942" w:rsidRPr="000D7F66" w:rsidTr="00B31A0D">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37942" w:rsidRPr="005D2FC6" w:rsidRDefault="00337942" w:rsidP="00B31A0D">
            <w:pPr>
              <w:pStyle w:val="PSDBTabelaNormalny"/>
              <w:rPr>
                <w:sz w:val="12"/>
                <w:szCs w:val="12"/>
                <w:lang w:val="de-DE"/>
              </w:rPr>
            </w:pP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rPr>
                <w:i/>
              </w:rPr>
            </w:pPr>
            <w:r w:rsidRPr="000D7F66">
              <w:rPr>
                <w:i/>
              </w:rPr>
              <w:t>Zgodność z zasadą konkurencyjności</w:t>
            </w:r>
          </w:p>
        </w:tc>
        <w:tc>
          <w:tcPr>
            <w:tcW w:w="10589" w:type="dxa"/>
            <w:gridSpan w:val="7"/>
            <w:tcBorders>
              <w:top w:val="single" w:sz="4" w:space="0" w:color="999999"/>
              <w:left w:val="single" w:sz="4" w:space="0" w:color="999999"/>
              <w:bottom w:val="nil"/>
              <w:right w:val="single" w:sz="4" w:space="0" w:color="999999"/>
              <w:tl2br w:val="nil"/>
              <w:tr2bl w:val="nil"/>
            </w:tcBorders>
            <w:shd w:val="clear" w:color="auto" w:fill="F9F9F9"/>
          </w:tcPr>
          <w:p w:rsidR="002A0700" w:rsidRDefault="00337942" w:rsidP="00712C26">
            <w:pPr>
              <w:pStyle w:val="PSDBTabelaNormalny"/>
              <w:jc w:val="both"/>
            </w:pPr>
            <w:r w:rsidRPr="000D7F66">
              <w:t xml:space="preserve">W tym miejscu należy przedstawić informacje na temat wydatków ponoszonych przez </w:t>
            </w:r>
            <w:r w:rsidR="000D6127">
              <w:t>b</w:t>
            </w:r>
            <w:r w:rsidRPr="000D7F66">
              <w:t xml:space="preserve">eneficjentów nie zobowiązanych podmiotowo </w:t>
            </w:r>
            <w:r w:rsidR="004466B0">
              <w:br/>
            </w:r>
            <w:r w:rsidRPr="000D7F66">
              <w:t xml:space="preserve">do stosowania przepisów ustawy Prawo Zamówień Publicznych oraz </w:t>
            </w:r>
            <w:r w:rsidR="000D6127">
              <w:t xml:space="preserve">informacje </w:t>
            </w:r>
            <w:r w:rsidRPr="000D7F66">
              <w:t xml:space="preserve">o wartości szacunkowej </w:t>
            </w:r>
            <w:r w:rsidR="000D6127">
              <w:t xml:space="preserve">wydatków </w:t>
            </w:r>
            <w:r w:rsidRPr="000D7F66">
              <w:t xml:space="preserve">wyłączającej obowiązek stosowania procedur ujętych w Ustawie PZP. </w:t>
            </w:r>
          </w:p>
        </w:tc>
      </w:tr>
      <w:tr w:rsidR="00337942" w:rsidRPr="000D7F66" w:rsidTr="00B31A0D">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37942" w:rsidRPr="000D7F66" w:rsidRDefault="00337942" w:rsidP="00B31A0D">
            <w:pPr>
              <w:pStyle w:val="PSDBTabelaNormalny"/>
              <w:rPr>
                <w:sz w:val="12"/>
                <w:szCs w:val="12"/>
              </w:rPr>
            </w:pPr>
            <w:r w:rsidRPr="000D7F66">
              <w:rPr>
                <w:sz w:val="12"/>
                <w:szCs w:val="12"/>
              </w:rPr>
              <w:t>4.2.1.1.6</w:t>
            </w: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pPr>
            <w:r w:rsidRPr="000D7F66">
              <w:t>Inne uwarunkowania prawne</w:t>
            </w:r>
          </w:p>
        </w:tc>
        <w:tc>
          <w:tcPr>
            <w:tcW w:w="10589" w:type="dxa"/>
            <w:gridSpan w:val="7"/>
            <w:tcBorders>
              <w:top w:val="single" w:sz="4" w:space="0" w:color="999999"/>
              <w:left w:val="single" w:sz="4" w:space="0" w:color="999999"/>
              <w:bottom w:val="nil"/>
              <w:right w:val="single" w:sz="4" w:space="0" w:color="999999"/>
              <w:tl2br w:val="nil"/>
              <w:tr2bl w:val="nil"/>
            </w:tcBorders>
            <w:shd w:val="clear" w:color="auto" w:fill="F9F9F9"/>
          </w:tcPr>
          <w:p w:rsidR="002A0700" w:rsidRDefault="00337942" w:rsidP="00712C26">
            <w:pPr>
              <w:pStyle w:val="PSDBTabelaNormalny"/>
              <w:jc w:val="both"/>
            </w:pPr>
            <w:r w:rsidRPr="000D7F66">
              <w:t>Należy tu określić, czy inwestycja wymaga lub jej realizacja jest uzależniona od uzyskania dodatkowych pozwoleń / decyzji / innych dokumentów</w:t>
            </w:r>
          </w:p>
        </w:tc>
      </w:tr>
      <w:tr w:rsidR="00337942" w:rsidRPr="000D7F66" w:rsidTr="00B31A0D">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37942" w:rsidRPr="000D7F66" w:rsidRDefault="00337942" w:rsidP="00B31A0D">
            <w:pPr>
              <w:pStyle w:val="PSDBTabelaNormalny"/>
              <w:rPr>
                <w:sz w:val="12"/>
                <w:szCs w:val="12"/>
              </w:rPr>
            </w:pP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pPr>
          </w:p>
        </w:tc>
        <w:tc>
          <w:tcPr>
            <w:tcW w:w="2665" w:type="dxa"/>
            <w:gridSpan w:val="3"/>
            <w:tcBorders>
              <w:top w:val="single" w:sz="4" w:space="0" w:color="999999"/>
              <w:left w:val="single" w:sz="4" w:space="0" w:color="999999"/>
              <w:bottom w:val="nil"/>
              <w:right w:val="single" w:sz="4" w:space="0" w:color="999999"/>
              <w:tl2br w:val="nil"/>
              <w:tr2bl w:val="nil"/>
            </w:tcBorders>
            <w:shd w:val="clear" w:color="auto" w:fill="F9F9F9"/>
          </w:tcPr>
          <w:p w:rsidR="00337942" w:rsidRPr="000D7F66" w:rsidRDefault="00337942" w:rsidP="00B31A0D">
            <w:pPr>
              <w:pStyle w:val="PSDBTabelaNormalny"/>
              <w:rPr>
                <w:b/>
              </w:rPr>
            </w:pPr>
            <w:r w:rsidRPr="000D7F66">
              <w:rPr>
                <w:b/>
              </w:rPr>
              <w:t>Pozwolenie / decyzja / inny dokument</w:t>
            </w:r>
          </w:p>
        </w:tc>
        <w:tc>
          <w:tcPr>
            <w:tcW w:w="2652" w:type="dxa"/>
            <w:gridSpan w:val="3"/>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rPr>
                <w:b/>
              </w:rPr>
            </w:pPr>
            <w:r w:rsidRPr="000D7F66">
              <w:rPr>
                <w:b/>
              </w:rPr>
              <w:t>Podstawa prawna</w:t>
            </w:r>
          </w:p>
        </w:tc>
        <w:tc>
          <w:tcPr>
            <w:tcW w:w="5272" w:type="dxa"/>
            <w:tcBorders>
              <w:top w:val="single" w:sz="4" w:space="0" w:color="999999"/>
              <w:left w:val="single" w:sz="4" w:space="0" w:color="999999"/>
              <w:bottom w:val="nil"/>
              <w:right w:val="single" w:sz="4" w:space="0" w:color="999999"/>
              <w:tl2br w:val="nil"/>
              <w:tr2bl w:val="nil"/>
            </w:tcBorders>
            <w:shd w:val="clear" w:color="auto" w:fill="F9F9F9"/>
          </w:tcPr>
          <w:p w:rsidR="00337942" w:rsidRPr="000D7F66" w:rsidRDefault="00337942" w:rsidP="00B31A0D">
            <w:pPr>
              <w:pStyle w:val="PSDBTabelaNormalny"/>
              <w:rPr>
                <w:b/>
              </w:rPr>
            </w:pPr>
            <w:r w:rsidRPr="000D7F66">
              <w:rPr>
                <w:b/>
              </w:rPr>
              <w:t>Data uzyskania / planowana data uzyskania</w:t>
            </w:r>
          </w:p>
        </w:tc>
      </w:tr>
      <w:tr w:rsidR="00337942" w:rsidRPr="000D7F66" w:rsidTr="00B31A0D">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37942" w:rsidRPr="000D7F66" w:rsidRDefault="00337942" w:rsidP="00B31A0D">
            <w:pPr>
              <w:pStyle w:val="PSDBTabelaNormalny"/>
              <w:rPr>
                <w:sz w:val="12"/>
                <w:szCs w:val="12"/>
              </w:rPr>
            </w:pP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pPr>
          </w:p>
        </w:tc>
        <w:tc>
          <w:tcPr>
            <w:tcW w:w="2665" w:type="dxa"/>
            <w:gridSpan w:val="3"/>
            <w:tcBorders>
              <w:top w:val="single" w:sz="4" w:space="0" w:color="999999"/>
              <w:left w:val="single" w:sz="4" w:space="0" w:color="999999"/>
              <w:bottom w:val="nil"/>
              <w:right w:val="single" w:sz="4" w:space="0" w:color="999999"/>
              <w:tl2br w:val="nil"/>
              <w:tr2bl w:val="nil"/>
            </w:tcBorders>
            <w:shd w:val="clear" w:color="auto" w:fill="F9F9F9"/>
          </w:tcPr>
          <w:p w:rsidR="00337942" w:rsidRPr="000D7F66" w:rsidRDefault="00337942" w:rsidP="00B31A0D">
            <w:pPr>
              <w:pStyle w:val="PSDBTabelaNormalny"/>
            </w:pPr>
            <w:r w:rsidRPr="000D7F66">
              <w:t>……</w:t>
            </w:r>
          </w:p>
        </w:tc>
        <w:tc>
          <w:tcPr>
            <w:tcW w:w="2652" w:type="dxa"/>
            <w:gridSpan w:val="3"/>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pPr>
          </w:p>
        </w:tc>
        <w:tc>
          <w:tcPr>
            <w:tcW w:w="5272" w:type="dxa"/>
            <w:tcBorders>
              <w:top w:val="single" w:sz="4" w:space="0" w:color="999999"/>
              <w:left w:val="single" w:sz="4" w:space="0" w:color="999999"/>
              <w:bottom w:val="nil"/>
              <w:right w:val="single" w:sz="4" w:space="0" w:color="999999"/>
              <w:tl2br w:val="nil"/>
              <w:tr2bl w:val="nil"/>
            </w:tcBorders>
            <w:shd w:val="clear" w:color="auto" w:fill="F9F9F9"/>
          </w:tcPr>
          <w:p w:rsidR="00337942" w:rsidRPr="000D7F66" w:rsidRDefault="00337942" w:rsidP="00B31A0D">
            <w:pPr>
              <w:pStyle w:val="PSDBTabelaNormalny"/>
            </w:pPr>
            <w:proofErr w:type="spellStart"/>
            <w:r w:rsidRPr="000D7F66">
              <w:t>RRRR-MM-DD</w:t>
            </w:r>
            <w:proofErr w:type="spellEnd"/>
          </w:p>
        </w:tc>
      </w:tr>
      <w:tr w:rsidR="00337942" w:rsidRPr="000D7F66" w:rsidTr="00B31A0D">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337942" w:rsidRPr="000D7F66" w:rsidRDefault="00337942" w:rsidP="00B31A0D">
            <w:pPr>
              <w:pStyle w:val="PSDBTabelaNormalny"/>
              <w:rPr>
                <w:sz w:val="12"/>
                <w:szCs w:val="12"/>
              </w:rPr>
            </w:pPr>
          </w:p>
        </w:tc>
        <w:tc>
          <w:tcPr>
            <w:tcW w:w="2452" w:type="dxa"/>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pPr>
          </w:p>
        </w:tc>
        <w:tc>
          <w:tcPr>
            <w:tcW w:w="2665" w:type="dxa"/>
            <w:gridSpan w:val="3"/>
            <w:tcBorders>
              <w:top w:val="single" w:sz="4" w:space="0" w:color="999999"/>
              <w:left w:val="single" w:sz="4" w:space="0" w:color="999999"/>
              <w:bottom w:val="nil"/>
              <w:right w:val="single" w:sz="4" w:space="0" w:color="999999"/>
              <w:tl2br w:val="nil"/>
              <w:tr2bl w:val="nil"/>
            </w:tcBorders>
            <w:shd w:val="clear" w:color="auto" w:fill="F9F9F9"/>
          </w:tcPr>
          <w:p w:rsidR="00337942" w:rsidRPr="000D7F66" w:rsidRDefault="00337942" w:rsidP="00B31A0D">
            <w:pPr>
              <w:pStyle w:val="PSDBTabelaNormalny"/>
            </w:pPr>
          </w:p>
        </w:tc>
        <w:tc>
          <w:tcPr>
            <w:tcW w:w="2652" w:type="dxa"/>
            <w:gridSpan w:val="3"/>
            <w:tcBorders>
              <w:top w:val="single" w:sz="4" w:space="0" w:color="999999"/>
              <w:left w:val="single" w:sz="4" w:space="0" w:color="999999"/>
              <w:bottom w:val="nil"/>
              <w:right w:val="single" w:sz="4" w:space="0" w:color="999999"/>
              <w:tl2br w:val="nil"/>
              <w:tr2bl w:val="nil"/>
            </w:tcBorders>
            <w:shd w:val="clear" w:color="auto" w:fill="ECF8F6"/>
          </w:tcPr>
          <w:p w:rsidR="00337942" w:rsidRPr="000D7F66" w:rsidRDefault="00337942" w:rsidP="00B31A0D">
            <w:pPr>
              <w:pStyle w:val="PSDBTabelaNormalny"/>
            </w:pPr>
          </w:p>
        </w:tc>
        <w:tc>
          <w:tcPr>
            <w:tcW w:w="5272" w:type="dxa"/>
            <w:tcBorders>
              <w:top w:val="single" w:sz="4" w:space="0" w:color="999999"/>
              <w:left w:val="single" w:sz="4" w:space="0" w:color="999999"/>
              <w:bottom w:val="nil"/>
              <w:right w:val="single" w:sz="4" w:space="0" w:color="999999"/>
              <w:tl2br w:val="nil"/>
              <w:tr2bl w:val="nil"/>
            </w:tcBorders>
            <w:shd w:val="clear" w:color="auto" w:fill="F9F9F9"/>
          </w:tcPr>
          <w:p w:rsidR="00337942" w:rsidRPr="000D7F66" w:rsidRDefault="00337942" w:rsidP="00B31A0D">
            <w:pPr>
              <w:pStyle w:val="PSDBTabelaNormalny"/>
            </w:pPr>
          </w:p>
        </w:tc>
      </w:tr>
      <w:tr w:rsidR="00337942" w:rsidRPr="000D7F66" w:rsidTr="00712C26">
        <w:trPr>
          <w:trHeight w:val="70"/>
        </w:trPr>
        <w:tc>
          <w:tcPr>
            <w:tcW w:w="817" w:type="dxa"/>
            <w:tcBorders>
              <w:top w:val="single" w:sz="4" w:space="0" w:color="999999"/>
              <w:left w:val="single" w:sz="4" w:space="0" w:color="999999"/>
              <w:bottom w:val="single" w:sz="4" w:space="0" w:color="auto"/>
              <w:right w:val="single" w:sz="4" w:space="0" w:color="999999"/>
            </w:tcBorders>
            <w:shd w:val="clear" w:color="auto" w:fill="auto"/>
          </w:tcPr>
          <w:p w:rsidR="00337942" w:rsidRPr="000D7F66" w:rsidRDefault="00337942" w:rsidP="00B31A0D">
            <w:pPr>
              <w:pStyle w:val="PSDBTabelaNormalny"/>
              <w:rPr>
                <w:sz w:val="12"/>
                <w:szCs w:val="12"/>
              </w:rPr>
            </w:pPr>
            <w:r w:rsidRPr="000D7F66">
              <w:rPr>
                <w:sz w:val="12"/>
                <w:szCs w:val="12"/>
              </w:rPr>
              <w:t>4.2.1.1.8</w:t>
            </w:r>
          </w:p>
        </w:tc>
        <w:tc>
          <w:tcPr>
            <w:tcW w:w="2452" w:type="dxa"/>
            <w:tcBorders>
              <w:top w:val="single" w:sz="4" w:space="0" w:color="999999"/>
              <w:left w:val="single" w:sz="4" w:space="0" w:color="999999"/>
              <w:bottom w:val="single" w:sz="4" w:space="0" w:color="auto"/>
              <w:right w:val="single" w:sz="4" w:space="0" w:color="999999"/>
              <w:tl2br w:val="nil"/>
              <w:tr2bl w:val="nil"/>
            </w:tcBorders>
            <w:shd w:val="clear" w:color="auto" w:fill="ECF8F6"/>
          </w:tcPr>
          <w:p w:rsidR="00337942" w:rsidRPr="000D7F66" w:rsidRDefault="00337942" w:rsidP="00B31A0D">
            <w:pPr>
              <w:pStyle w:val="PSDBTabelaNormalny"/>
            </w:pPr>
            <w:r w:rsidRPr="000D7F66">
              <w:t>Dotacje oraz inne środki pozyskane w ramach współfinansowania projektu</w:t>
            </w:r>
          </w:p>
        </w:tc>
        <w:tc>
          <w:tcPr>
            <w:tcW w:w="10589" w:type="dxa"/>
            <w:gridSpan w:val="7"/>
            <w:tcBorders>
              <w:top w:val="single" w:sz="4" w:space="0" w:color="999999"/>
              <w:left w:val="single" w:sz="4" w:space="0" w:color="999999"/>
              <w:bottom w:val="single" w:sz="4" w:space="0" w:color="auto"/>
              <w:right w:val="single" w:sz="4" w:space="0" w:color="999999"/>
              <w:tl2br w:val="nil"/>
              <w:tr2bl w:val="nil"/>
            </w:tcBorders>
            <w:shd w:val="clear" w:color="auto" w:fill="F9F9F9"/>
          </w:tcPr>
          <w:p w:rsidR="00337942" w:rsidRPr="000D7F66" w:rsidRDefault="00337942" w:rsidP="00B31A0D">
            <w:pPr>
              <w:pStyle w:val="PSDBTabelaNormalny"/>
            </w:pPr>
            <w:r w:rsidRPr="000D7F66">
              <w:t xml:space="preserve">Należy wskazać dotacje pozyskane z innych funduszy (np. WFOŚ albo PFRON). </w:t>
            </w:r>
          </w:p>
        </w:tc>
      </w:tr>
      <w:tr w:rsidR="00337942" w:rsidRPr="000D7F66" w:rsidTr="00712C26">
        <w:trPr>
          <w:trHeight w:val="70"/>
        </w:trPr>
        <w:tc>
          <w:tcPr>
            <w:tcW w:w="817" w:type="dxa"/>
            <w:tcBorders>
              <w:top w:val="single" w:sz="4" w:space="0" w:color="auto"/>
              <w:left w:val="single" w:sz="4" w:space="0" w:color="auto"/>
              <w:bottom w:val="single" w:sz="4" w:space="0" w:color="auto"/>
              <w:right w:val="single" w:sz="4" w:space="0" w:color="auto"/>
            </w:tcBorders>
            <w:shd w:val="clear" w:color="auto" w:fill="auto"/>
          </w:tcPr>
          <w:p w:rsidR="00337942" w:rsidRPr="000D7F66" w:rsidRDefault="00337942" w:rsidP="00B31A0D">
            <w:pPr>
              <w:pStyle w:val="PSDBTabelaNormalny"/>
              <w:rPr>
                <w:sz w:val="12"/>
                <w:szCs w:val="12"/>
              </w:rPr>
            </w:pPr>
            <w:r w:rsidRPr="000D7F66">
              <w:rPr>
                <w:sz w:val="12"/>
                <w:szCs w:val="12"/>
              </w:rPr>
              <w:t>4.2.1.1.9</w:t>
            </w:r>
          </w:p>
        </w:tc>
        <w:tc>
          <w:tcPr>
            <w:tcW w:w="2452" w:type="dxa"/>
            <w:tcBorders>
              <w:top w:val="single" w:sz="4" w:space="0" w:color="auto"/>
              <w:left w:val="single" w:sz="4" w:space="0" w:color="auto"/>
              <w:bottom w:val="single" w:sz="4" w:space="0" w:color="auto"/>
              <w:right w:val="single" w:sz="4" w:space="0" w:color="auto"/>
              <w:tl2br w:val="nil"/>
              <w:tr2bl w:val="nil"/>
            </w:tcBorders>
            <w:shd w:val="clear" w:color="auto" w:fill="ECF8F6"/>
          </w:tcPr>
          <w:p w:rsidR="00337942" w:rsidRPr="000D7F66" w:rsidRDefault="00337942" w:rsidP="00B31A0D">
            <w:pPr>
              <w:pStyle w:val="PSDBTabelaNormalny"/>
            </w:pPr>
            <w:proofErr w:type="spellStart"/>
            <w:r w:rsidRPr="000D7F66">
              <w:t>Prenotyfikacja</w:t>
            </w:r>
            <w:proofErr w:type="spellEnd"/>
            <w:r w:rsidRPr="000D7F66">
              <w:t xml:space="preserve"> lub notyfikacja pomocy publicznej</w:t>
            </w:r>
          </w:p>
        </w:tc>
        <w:tc>
          <w:tcPr>
            <w:tcW w:w="10589" w:type="dxa"/>
            <w:gridSpan w:val="7"/>
            <w:tcBorders>
              <w:top w:val="single" w:sz="4" w:space="0" w:color="auto"/>
              <w:left w:val="single" w:sz="4" w:space="0" w:color="auto"/>
              <w:bottom w:val="single" w:sz="4" w:space="0" w:color="auto"/>
              <w:right w:val="single" w:sz="4" w:space="0" w:color="auto"/>
              <w:tl2br w:val="nil"/>
              <w:tr2bl w:val="nil"/>
            </w:tcBorders>
            <w:shd w:val="clear" w:color="auto" w:fill="F9F9F9"/>
          </w:tcPr>
          <w:p w:rsidR="00337942" w:rsidRPr="000D7F66" w:rsidRDefault="00337942" w:rsidP="00B31A0D">
            <w:pPr>
              <w:pStyle w:val="PSDBTabelaNormalny"/>
            </w:pPr>
            <w:r w:rsidRPr="000D7F66">
              <w:t>Należy wskazać procedury zakończone, rozpoczęte i niezakończone oraz planowane.</w:t>
            </w:r>
          </w:p>
        </w:tc>
      </w:tr>
    </w:tbl>
    <w:p w:rsidR="001739C9" w:rsidRPr="000D7F66" w:rsidRDefault="001739C9" w:rsidP="00753CD9">
      <w:pPr>
        <w:pStyle w:val="Nagwek4"/>
      </w:pPr>
      <w:r w:rsidRPr="000D7F66">
        <w:t>Wykonalność środowiskowa</w:t>
      </w:r>
    </w:p>
    <w:p w:rsidR="001739C9" w:rsidRPr="000D7F66" w:rsidRDefault="001739C9" w:rsidP="001739C9">
      <w:r w:rsidRPr="000D7F66">
        <w:t xml:space="preserve">Zgodność z regulacjami prawnymi Unii Europejskiej jest kryterium dostępowym dla wszystkich projektów w RPO WZ. Projekty nie będące zgodne </w:t>
      </w:r>
      <w:r w:rsidR="004412D8" w:rsidRPr="000D7F66">
        <w:br/>
      </w:r>
      <w:r w:rsidRPr="000D7F66">
        <w:t>z politykami UE będą odrzucane.</w:t>
      </w:r>
    </w:p>
    <w:p w:rsidR="001739C9" w:rsidRPr="000D7F66" w:rsidRDefault="001739C9" w:rsidP="001739C9">
      <w:r w:rsidRPr="000D7F66">
        <w:t xml:space="preserve">Zasady dotyczące dokumentowania postępowania w sprawie oceny oddziaływania na środowisko dla przedsięwzięć współfinansowanych z krajowych lub regionalnych programów operacyjnych zostały opisane w „Wytycznych w zakresie dokumentowania postępowania w sprawie oceny oddziaływania na środowisko dla przedsięwzięć współfinansowanych z krajowych lub regionalnych programów operacyjnych” </w:t>
      </w:r>
      <w:r w:rsidR="00842625" w:rsidRPr="000D7F66">
        <w:t>MIR</w:t>
      </w:r>
      <w:r w:rsidRPr="000D7F66">
        <w:t xml:space="preserve"> (MIR/H/2014-2020/31(1)/10/2015), 19 października 2015 r. wydanych na podstawie delegacji zawartej w art. 5 ust. 1 </w:t>
      </w:r>
      <w:proofErr w:type="spellStart"/>
      <w:r w:rsidRPr="000D7F66">
        <w:t>pkt</w:t>
      </w:r>
      <w:proofErr w:type="spellEnd"/>
      <w:r w:rsidRPr="000D7F66">
        <w:t xml:space="preserve"> 11 ustawy z dnia 11 lipca 2014 r. </w:t>
      </w:r>
      <w:r w:rsidR="004412D8" w:rsidRPr="000D7F66">
        <w:br/>
      </w:r>
      <w:r w:rsidRPr="000D7F66">
        <w:t>o zasadach realizacji programów w zakresie polityki spójności finansowych w perspektywie finansowej 2014 -2020 (</w:t>
      </w:r>
      <w:proofErr w:type="spellStart"/>
      <w:r w:rsidR="00497B05" w:rsidRPr="000D7F66">
        <w:t>t.j</w:t>
      </w:r>
      <w:proofErr w:type="spellEnd"/>
      <w:r w:rsidR="00497B05" w:rsidRPr="000D7F66">
        <w:t>. Dz. U. z 2016 r., poz. 217</w:t>
      </w:r>
      <w:r w:rsidRPr="000D7F66">
        <w:t>).</w:t>
      </w:r>
    </w:p>
    <w:p w:rsidR="001739C9" w:rsidRPr="000D7F66" w:rsidRDefault="001739C9" w:rsidP="001739C9">
      <w:pPr>
        <w:rPr>
          <w:rFonts w:cs="Arial"/>
        </w:rPr>
      </w:pPr>
      <w:r w:rsidRPr="000D7F66">
        <w:rPr>
          <w:rFonts w:cs="Arial"/>
        </w:rPr>
        <w:t>W tym rozdziale należy opisać oddziaływania projektu na sferę środowiska oraz uzasadnić zgodność przedsięwzięcia z zasadami polityki ochrony środowiska UE.</w:t>
      </w:r>
    </w:p>
    <w:p w:rsidR="001739C9" w:rsidRPr="00E006A7" w:rsidRDefault="001739C9" w:rsidP="001739C9">
      <w:pPr>
        <w:rPr>
          <w:szCs w:val="18"/>
        </w:rPr>
      </w:pPr>
      <w:r w:rsidRPr="000D7F66">
        <w:rPr>
          <w:szCs w:val="18"/>
        </w:rPr>
        <w:t>Wnioskodawca projektu musi w szczególności wykazać w jakim zakresie projekt</w:t>
      </w:r>
      <w:r w:rsidRPr="00E006A7">
        <w:rPr>
          <w:rStyle w:val="Odwoanieprzypisudolnego"/>
          <w:szCs w:val="18"/>
        </w:rPr>
        <w:footnoteReference w:id="6"/>
      </w:r>
      <w:r w:rsidRPr="00E006A7">
        <w:rPr>
          <w:szCs w:val="18"/>
        </w:rPr>
        <w:t xml:space="preserve">: </w:t>
      </w:r>
    </w:p>
    <w:p w:rsidR="001739C9" w:rsidRPr="000D7F66" w:rsidRDefault="001739C9" w:rsidP="001739C9">
      <w:pPr>
        <w:rPr>
          <w:szCs w:val="18"/>
        </w:rPr>
      </w:pPr>
      <w:r w:rsidRPr="004B0844">
        <w:rPr>
          <w:szCs w:val="18"/>
        </w:rPr>
        <w:t>a) przyczynia się do osiągnięcia celów w zakresie efektywnego gospodarowania zasobami i zmiany klimatu na 2</w:t>
      </w:r>
      <w:r w:rsidRPr="000D7F66">
        <w:rPr>
          <w:szCs w:val="18"/>
        </w:rPr>
        <w:t xml:space="preserve">020 r.; </w:t>
      </w:r>
    </w:p>
    <w:p w:rsidR="001739C9" w:rsidRPr="000D7F66" w:rsidRDefault="001739C9" w:rsidP="001739C9">
      <w:pPr>
        <w:rPr>
          <w:szCs w:val="18"/>
        </w:rPr>
      </w:pPr>
      <w:r w:rsidRPr="000D7F66">
        <w:rPr>
          <w:szCs w:val="18"/>
        </w:rPr>
        <w:t xml:space="preserve">b) jest zgodny z dyrektywą w sprawie zapobiegania i zaradzania szkodom wyrządzonym środowisku naturalnemu (2004/35/WE); </w:t>
      </w:r>
    </w:p>
    <w:p w:rsidR="001739C9" w:rsidRPr="000D7F66" w:rsidRDefault="001739C9" w:rsidP="001739C9">
      <w:pPr>
        <w:rPr>
          <w:szCs w:val="18"/>
        </w:rPr>
      </w:pPr>
      <w:r w:rsidRPr="000D7F66">
        <w:rPr>
          <w:szCs w:val="18"/>
        </w:rPr>
        <w:t xml:space="preserve">c) przestrzega zasady „zanieczyszczający płaci”, zasady zapobiegania oraz zasady naprawiania szkody w środowisku w pierwszym rzędzie u źródła; </w:t>
      </w:r>
    </w:p>
    <w:p w:rsidR="001739C9" w:rsidRPr="000D7F66" w:rsidRDefault="001739C9" w:rsidP="001739C9">
      <w:pPr>
        <w:rPr>
          <w:szCs w:val="18"/>
        </w:rPr>
      </w:pPr>
      <w:r w:rsidRPr="000D7F66">
        <w:rPr>
          <w:szCs w:val="18"/>
        </w:rPr>
        <w:lastRenderedPageBreak/>
        <w:t xml:space="preserve">d) jest zgodny z ochroną obszarów Natura 2000 i ochroną gatunków objętych dyrektywą siedliskową (92/43/EWG) i dyrektywą ptasią (2009/147/WE); </w:t>
      </w:r>
    </w:p>
    <w:p w:rsidR="001739C9" w:rsidRPr="000D7F66" w:rsidRDefault="001739C9" w:rsidP="001739C9">
      <w:pPr>
        <w:rPr>
          <w:szCs w:val="18"/>
        </w:rPr>
      </w:pPr>
      <w:r w:rsidRPr="000D7F66">
        <w:rPr>
          <w:szCs w:val="18"/>
        </w:rPr>
        <w:t xml:space="preserve">e) jest realizowany w wyniku planu lub programu objętego strategiczną oceną oddziaływania na środowisko (2001/42/WE); </w:t>
      </w:r>
    </w:p>
    <w:p w:rsidR="001739C9" w:rsidRPr="000D7F66" w:rsidRDefault="001739C9" w:rsidP="001739C9">
      <w:pPr>
        <w:rPr>
          <w:rFonts w:cs="Arial"/>
          <w:szCs w:val="18"/>
        </w:rPr>
      </w:pPr>
      <w:r w:rsidRPr="000D7F66">
        <w:rPr>
          <w:szCs w:val="18"/>
        </w:rPr>
        <w:t>f) jest zgodny w dyrektywą Rady 2014/52/UE w sprawie oceny oddziaływania na środowisko</w:t>
      </w:r>
      <w:r w:rsidRPr="000D7F66">
        <w:rPr>
          <w:i/>
          <w:iCs/>
          <w:szCs w:val="18"/>
        </w:rPr>
        <w:t xml:space="preserve">, jak również innymi przepisami zawierającymi wymóg przeprowadzenia oceny oddziaływania na środowisko. </w:t>
      </w:r>
    </w:p>
    <w:p w:rsidR="001739C9" w:rsidRPr="000D7F66" w:rsidRDefault="001739C9" w:rsidP="001739C9">
      <w:pPr>
        <w:rPr>
          <w:rFonts w:cs="Arial"/>
        </w:rPr>
      </w:pPr>
    </w:p>
    <w:tbl>
      <w:tblPr>
        <w:tblW w:w="13466"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817"/>
        <w:gridCol w:w="2572"/>
        <w:gridCol w:w="10077"/>
      </w:tblGrid>
      <w:tr w:rsidR="001739C9" w:rsidRPr="000D7F66" w:rsidTr="002B20F9">
        <w:trPr>
          <w:tblHeader/>
        </w:trPr>
        <w:tc>
          <w:tcPr>
            <w:tcW w:w="817"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1739C9" w:rsidRPr="000D7F66" w:rsidRDefault="001739C9" w:rsidP="002B20F9">
            <w:pPr>
              <w:pStyle w:val="PSDBTabelaNagwek"/>
              <w:rPr>
                <w:szCs w:val="14"/>
              </w:rPr>
            </w:pPr>
            <w:r w:rsidRPr="000D7F66">
              <w:rPr>
                <w:szCs w:val="14"/>
              </w:rPr>
              <w:t>Lp.</w:t>
            </w:r>
          </w:p>
        </w:tc>
        <w:tc>
          <w:tcPr>
            <w:tcW w:w="2572"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1739C9" w:rsidRPr="000D7F66" w:rsidRDefault="001739C9" w:rsidP="002B20F9">
            <w:pPr>
              <w:pStyle w:val="PSDBTabelaNagwek"/>
              <w:rPr>
                <w:szCs w:val="14"/>
              </w:rPr>
            </w:pPr>
            <w:r w:rsidRPr="000D7F66">
              <w:rPr>
                <w:szCs w:val="14"/>
              </w:rPr>
              <w:t>Zakres informacji</w:t>
            </w:r>
          </w:p>
        </w:tc>
        <w:tc>
          <w:tcPr>
            <w:tcW w:w="10077"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1739C9" w:rsidRPr="000D7F66" w:rsidRDefault="001739C9" w:rsidP="002B20F9">
            <w:pPr>
              <w:pStyle w:val="PSDBTabelaNagwek"/>
              <w:rPr>
                <w:szCs w:val="14"/>
              </w:rPr>
            </w:pPr>
            <w:r w:rsidRPr="000D7F66">
              <w:rPr>
                <w:szCs w:val="14"/>
              </w:rPr>
              <w:t>Opis</w:t>
            </w:r>
          </w:p>
        </w:tc>
      </w:tr>
      <w:tr w:rsidR="001739C9" w:rsidRPr="000D7F66" w:rsidTr="002B20F9">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1739C9" w:rsidRPr="000D7F66" w:rsidRDefault="001739C9" w:rsidP="002B20F9">
            <w:pPr>
              <w:pStyle w:val="PSDBTabelaNormalny"/>
              <w:rPr>
                <w:sz w:val="12"/>
                <w:szCs w:val="12"/>
              </w:rPr>
            </w:pPr>
            <w:r w:rsidRPr="000D7F66">
              <w:rPr>
                <w:sz w:val="12"/>
                <w:szCs w:val="12"/>
              </w:rPr>
              <w:t>4.2.1.2.1</w:t>
            </w:r>
          </w:p>
        </w:tc>
        <w:tc>
          <w:tcPr>
            <w:tcW w:w="2572" w:type="dxa"/>
            <w:tcBorders>
              <w:top w:val="nil"/>
              <w:left w:val="single" w:sz="4" w:space="0" w:color="999999"/>
              <w:bottom w:val="single" w:sz="4" w:space="0" w:color="auto"/>
              <w:right w:val="single" w:sz="4" w:space="0" w:color="999999"/>
              <w:tl2br w:val="nil"/>
              <w:tr2bl w:val="nil"/>
            </w:tcBorders>
            <w:shd w:val="clear" w:color="auto" w:fill="ECF8F6"/>
          </w:tcPr>
          <w:p w:rsidR="001739C9" w:rsidRPr="000D7F66" w:rsidRDefault="001739C9" w:rsidP="002B20F9">
            <w:pPr>
              <w:pStyle w:val="PSDBTabelaNormalny"/>
            </w:pPr>
            <w:r w:rsidRPr="000D7F66">
              <w:t xml:space="preserve">Ocena oddziaływania na środowisko </w:t>
            </w:r>
          </w:p>
        </w:tc>
        <w:tc>
          <w:tcPr>
            <w:tcW w:w="10077" w:type="dxa"/>
            <w:tcBorders>
              <w:top w:val="nil"/>
              <w:left w:val="single" w:sz="4" w:space="0" w:color="999999"/>
              <w:bottom w:val="single" w:sz="4" w:space="0" w:color="auto"/>
              <w:right w:val="single" w:sz="4" w:space="0" w:color="999999"/>
              <w:tl2br w:val="nil"/>
              <w:tr2bl w:val="nil"/>
            </w:tcBorders>
            <w:shd w:val="clear" w:color="auto" w:fill="F9F9F9"/>
          </w:tcPr>
          <w:p w:rsidR="00EC0BB7" w:rsidRPr="000D7F66" w:rsidRDefault="001739C9" w:rsidP="00DC3DBF">
            <w:pPr>
              <w:pStyle w:val="PSDBTabelaNormalny"/>
              <w:jc w:val="both"/>
            </w:pPr>
            <w:r w:rsidRPr="000D7F66">
              <w:t>W tym punkcie należy opisać przebieg i stopień zaawansowania procedury związanej z wydaniem decyzji o środowiskowych uwarunkowaniach realizacji przedsięwzięcia, w tym opisać procedurę kwalifikowania przedsięwzięcia do obowiązku opracowania raportu oddziaływania na środowisko wraz z ewentualnym ustaleniem jego zakresu. Należy przedstawić informację o wykonanych konsultacjach społecznych oraz dokonanych (lub wymaganych) uzgodnieniach z uprawnionymi organami administracji w zakresie ochrony środowiska.</w:t>
            </w:r>
          </w:p>
          <w:p w:rsidR="00EC0BB7" w:rsidRPr="000D7F66" w:rsidRDefault="001739C9" w:rsidP="00DC3DBF">
            <w:pPr>
              <w:pStyle w:val="PSDBTabelaNormalny"/>
              <w:jc w:val="both"/>
            </w:pPr>
            <w:r w:rsidRPr="000D7F66">
              <w:t xml:space="preserve">Należy określić: </w:t>
            </w:r>
          </w:p>
          <w:p w:rsidR="00EC0BB7" w:rsidRPr="000D7F66" w:rsidRDefault="001739C9" w:rsidP="004D20C8">
            <w:pPr>
              <w:pStyle w:val="PSDBTabelaNormalny"/>
              <w:numPr>
                <w:ilvl w:val="0"/>
                <w:numId w:val="16"/>
              </w:numPr>
              <w:jc w:val="both"/>
            </w:pPr>
            <w:r w:rsidRPr="000D7F66">
              <w:t>czy przedmiotowy projekt wymaga sporządzenia raportu o oddziaływaniu przedsięwzięcia na środowisko zgodnie z Rozporządzeniem Rady Ministrów z dnia 9 listopada 2010 r., w sprawie przedsięwzięć mogących znacząco oddziaływać na środowisko (</w:t>
            </w:r>
            <w:r w:rsidR="004D20C8" w:rsidRPr="004D20C8">
              <w:t>Dz.U.2016.71</w:t>
            </w:r>
            <w:r w:rsidRPr="000D7F66">
              <w:t>);</w:t>
            </w:r>
            <w:r w:rsidRPr="000D7F66">
              <w:rPr>
                <w:bCs/>
                <w:szCs w:val="14"/>
              </w:rPr>
              <w:t xml:space="preserve"> Przywołane rozporządzenie klasyfikuje przedsięwzięcia na trzy grupy (</w:t>
            </w:r>
            <w:r w:rsidRPr="000D7F66">
              <w:rPr>
                <w:szCs w:val="14"/>
              </w:rPr>
              <w:t>przedsięwzięcia mogące zawsze znacząco oddziaływać na środowisko; przedsięwzięcia mogąco potencjalnie znacząco oddziaływać na środowisko; przedsięwzięcia, w których zmiany dokonywane w obiektach są kwalifikowane jako przedsięwzięcia, o których mowa wcześniej).</w:t>
            </w:r>
          </w:p>
          <w:p w:rsidR="00EC0BB7" w:rsidRPr="000D7F66" w:rsidRDefault="001739C9" w:rsidP="00DC3DBF">
            <w:pPr>
              <w:pStyle w:val="PSDBTabelaNormalny"/>
              <w:numPr>
                <w:ilvl w:val="0"/>
                <w:numId w:val="16"/>
              </w:numPr>
              <w:jc w:val="both"/>
            </w:pPr>
            <w:r w:rsidRPr="000D7F66">
              <w:t xml:space="preserve">czy przedmiotowy projekt może wymagać sporządzenia raportu o oddziaływaniu przedsięwzięcia na środowisko zgodnie z </w:t>
            </w:r>
            <w:r w:rsidRPr="000D7F66">
              <w:rPr>
                <w:rFonts w:cs="Tahoma"/>
                <w:szCs w:val="14"/>
              </w:rPr>
              <w:t xml:space="preserve">Aneksem II do </w:t>
            </w:r>
            <w:r w:rsidRPr="000D7F66">
              <w:t>dyrektywy Parlamentu Europejskiego i Rady 2011/92/UE z dnia 13 grudnia 2011 r. w sprawie oceny skutków wywieranych przez niektóre przedsięwzięcia publiczne i prywatne na środowisko (tekst jedn. Dziennik Urzędowy Unii Europejskiej L 2012 Nr 26 s.1.</w:t>
            </w:r>
          </w:p>
        </w:tc>
      </w:tr>
      <w:tr w:rsidR="001739C9" w:rsidRPr="000D7F66" w:rsidTr="002B20F9">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1739C9" w:rsidRPr="000D7F66" w:rsidRDefault="001739C9" w:rsidP="002B20F9">
            <w:pPr>
              <w:pStyle w:val="PSDBTabelaNormalny"/>
              <w:rPr>
                <w:sz w:val="12"/>
                <w:szCs w:val="12"/>
              </w:rPr>
            </w:pPr>
            <w:r w:rsidRPr="000D7F66">
              <w:rPr>
                <w:sz w:val="12"/>
                <w:szCs w:val="12"/>
              </w:rPr>
              <w:t>4.2.1.2.2</w:t>
            </w:r>
          </w:p>
        </w:tc>
        <w:tc>
          <w:tcPr>
            <w:tcW w:w="2572" w:type="dxa"/>
            <w:tcBorders>
              <w:top w:val="single" w:sz="4" w:space="0" w:color="auto"/>
              <w:left w:val="single" w:sz="4" w:space="0" w:color="999999"/>
              <w:bottom w:val="nil"/>
              <w:right w:val="single" w:sz="4" w:space="0" w:color="999999"/>
              <w:tl2br w:val="nil"/>
              <w:tr2bl w:val="nil"/>
            </w:tcBorders>
            <w:shd w:val="clear" w:color="auto" w:fill="ECF8F6"/>
          </w:tcPr>
          <w:p w:rsidR="001739C9" w:rsidRPr="000D7F66" w:rsidRDefault="001739C9" w:rsidP="002B20F9">
            <w:pPr>
              <w:pStyle w:val="PSDBTabelaNormalny"/>
            </w:pPr>
            <w:r w:rsidRPr="000D7F66">
              <w:t>Dodatkowe informacje</w:t>
            </w:r>
          </w:p>
        </w:tc>
        <w:tc>
          <w:tcPr>
            <w:tcW w:w="10077" w:type="dxa"/>
            <w:tcBorders>
              <w:top w:val="single" w:sz="4" w:space="0" w:color="auto"/>
              <w:left w:val="single" w:sz="4" w:space="0" w:color="999999"/>
              <w:bottom w:val="nil"/>
              <w:right w:val="single" w:sz="4" w:space="0" w:color="999999"/>
              <w:tl2br w:val="nil"/>
              <w:tr2bl w:val="nil"/>
            </w:tcBorders>
            <w:shd w:val="clear" w:color="auto" w:fill="F9F9F9"/>
          </w:tcPr>
          <w:p w:rsidR="00EC0BB7" w:rsidRPr="000D7F66" w:rsidRDefault="001739C9" w:rsidP="00DC3DBF">
            <w:pPr>
              <w:pStyle w:val="PSDBTabelaNormalny"/>
              <w:jc w:val="both"/>
            </w:pPr>
            <w:r w:rsidRPr="000D7F66">
              <w:t>W tym punkcie należy zwrócić uwagę i opisać oddziaływanie na środowisko inwestycji w przypadku, jeżeli sporządzenie raportu ‘oceny oddziaływania na środowisko’ nie jest konieczne, w szczególności informacje dotyczące oddziaływania projektu na jednolite części wód (powierzchniowych lub podziemnych) w związku z dyrektywą 2000/60/WE Parlamentu Europejskiego i Rady (Ramowa Dyrektywa Wodna).</w:t>
            </w:r>
          </w:p>
        </w:tc>
      </w:tr>
      <w:tr w:rsidR="001739C9" w:rsidRPr="000D7F66" w:rsidTr="002B20F9">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1739C9" w:rsidRPr="000D7F66" w:rsidRDefault="001739C9" w:rsidP="002B20F9">
            <w:pPr>
              <w:pStyle w:val="PSDBTabelaNormalny"/>
              <w:rPr>
                <w:sz w:val="12"/>
                <w:szCs w:val="12"/>
              </w:rPr>
            </w:pPr>
            <w:r w:rsidRPr="000D7F66">
              <w:rPr>
                <w:sz w:val="12"/>
                <w:szCs w:val="12"/>
              </w:rPr>
              <w:t>4.2.1.2.3</w:t>
            </w:r>
          </w:p>
        </w:tc>
        <w:tc>
          <w:tcPr>
            <w:tcW w:w="2572" w:type="dxa"/>
            <w:tcBorders>
              <w:top w:val="single" w:sz="4" w:space="0" w:color="999999"/>
              <w:left w:val="single" w:sz="4" w:space="0" w:color="999999"/>
              <w:bottom w:val="nil"/>
              <w:right w:val="single" w:sz="4" w:space="0" w:color="999999"/>
              <w:tl2br w:val="nil"/>
              <w:tr2bl w:val="nil"/>
            </w:tcBorders>
            <w:shd w:val="clear" w:color="auto" w:fill="ECF8F6"/>
          </w:tcPr>
          <w:p w:rsidR="001739C9" w:rsidRPr="000D7F66" w:rsidRDefault="001739C9" w:rsidP="002B20F9">
            <w:pPr>
              <w:pStyle w:val="PSDBTabelaNormalny"/>
            </w:pPr>
            <w:r w:rsidRPr="000D7F66">
              <w:t>Efektywne gospodarowanie zasobami</w:t>
            </w:r>
          </w:p>
        </w:tc>
        <w:tc>
          <w:tcPr>
            <w:tcW w:w="10077" w:type="dxa"/>
            <w:tcBorders>
              <w:top w:val="single" w:sz="4" w:space="0" w:color="999999"/>
              <w:left w:val="single" w:sz="4" w:space="0" w:color="999999"/>
              <w:bottom w:val="nil"/>
              <w:right w:val="single" w:sz="4" w:space="0" w:color="999999"/>
              <w:tl2br w:val="nil"/>
              <w:tr2bl w:val="nil"/>
            </w:tcBorders>
            <w:shd w:val="clear" w:color="auto" w:fill="F9F9F9"/>
          </w:tcPr>
          <w:p w:rsidR="00EC0BB7" w:rsidRPr="000D7F66" w:rsidRDefault="00EC0BB7" w:rsidP="00DC3DBF">
            <w:pPr>
              <w:pStyle w:val="PSDBTabelaNormalny"/>
              <w:jc w:val="both"/>
            </w:pPr>
          </w:p>
        </w:tc>
      </w:tr>
      <w:tr w:rsidR="001739C9" w:rsidRPr="000D7F66" w:rsidTr="002B20F9">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1739C9" w:rsidRPr="000D7F66" w:rsidRDefault="001739C9" w:rsidP="002B20F9">
            <w:pPr>
              <w:pStyle w:val="PSDBTabelaNormalny"/>
              <w:rPr>
                <w:sz w:val="12"/>
                <w:szCs w:val="12"/>
              </w:rPr>
            </w:pPr>
            <w:r w:rsidRPr="000D7F66">
              <w:rPr>
                <w:sz w:val="12"/>
                <w:szCs w:val="12"/>
              </w:rPr>
              <w:t>4.2.1.2.4</w:t>
            </w:r>
          </w:p>
        </w:tc>
        <w:tc>
          <w:tcPr>
            <w:tcW w:w="2572" w:type="dxa"/>
            <w:tcBorders>
              <w:top w:val="single" w:sz="4" w:space="0" w:color="999999"/>
              <w:left w:val="single" w:sz="4" w:space="0" w:color="999999"/>
              <w:bottom w:val="nil"/>
              <w:right w:val="single" w:sz="4" w:space="0" w:color="999999"/>
              <w:tl2br w:val="nil"/>
              <w:tr2bl w:val="nil"/>
            </w:tcBorders>
            <w:shd w:val="clear" w:color="auto" w:fill="ECF8F6"/>
          </w:tcPr>
          <w:p w:rsidR="001739C9" w:rsidRPr="000D7F66" w:rsidRDefault="000D6127" w:rsidP="002B20F9">
            <w:pPr>
              <w:pStyle w:val="PSDBTabelaNormalny"/>
            </w:pPr>
            <w:r>
              <w:rPr>
                <w:szCs w:val="14"/>
              </w:rPr>
              <w:t>Z</w:t>
            </w:r>
            <w:r w:rsidR="001739C9" w:rsidRPr="000D7F66">
              <w:rPr>
                <w:szCs w:val="14"/>
              </w:rPr>
              <w:t>apobiegania i zaradzania szkodom wyrządzonym środowisku naturalnemu</w:t>
            </w:r>
          </w:p>
        </w:tc>
        <w:tc>
          <w:tcPr>
            <w:tcW w:w="10077" w:type="dxa"/>
            <w:tcBorders>
              <w:top w:val="single" w:sz="4" w:space="0" w:color="999999"/>
              <w:left w:val="single" w:sz="4" w:space="0" w:color="999999"/>
              <w:bottom w:val="nil"/>
              <w:right w:val="single" w:sz="4" w:space="0" w:color="999999"/>
              <w:tl2br w:val="nil"/>
              <w:tr2bl w:val="nil"/>
            </w:tcBorders>
            <w:shd w:val="clear" w:color="auto" w:fill="F9F9F9"/>
          </w:tcPr>
          <w:p w:rsidR="00EC0BB7" w:rsidRPr="000D7F66" w:rsidRDefault="00EC0BB7" w:rsidP="00DC3DBF">
            <w:pPr>
              <w:pStyle w:val="PSDBTabelaNormalny"/>
              <w:jc w:val="both"/>
            </w:pPr>
          </w:p>
        </w:tc>
      </w:tr>
      <w:tr w:rsidR="001739C9" w:rsidRPr="000D7F66" w:rsidTr="002B20F9">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1739C9" w:rsidRPr="000D7F66" w:rsidRDefault="001739C9" w:rsidP="002B20F9">
            <w:pPr>
              <w:pStyle w:val="PSDBTabelaNormalny"/>
              <w:rPr>
                <w:sz w:val="12"/>
                <w:szCs w:val="12"/>
              </w:rPr>
            </w:pPr>
            <w:r w:rsidRPr="000D7F66">
              <w:rPr>
                <w:sz w:val="12"/>
                <w:szCs w:val="12"/>
              </w:rPr>
              <w:t>4.2.1.2.5</w:t>
            </w:r>
          </w:p>
        </w:tc>
        <w:tc>
          <w:tcPr>
            <w:tcW w:w="2572" w:type="dxa"/>
            <w:tcBorders>
              <w:top w:val="single" w:sz="4" w:space="0" w:color="999999"/>
              <w:left w:val="single" w:sz="4" w:space="0" w:color="999999"/>
              <w:bottom w:val="nil"/>
              <w:right w:val="single" w:sz="4" w:space="0" w:color="999999"/>
              <w:tl2br w:val="nil"/>
              <w:tr2bl w:val="nil"/>
            </w:tcBorders>
            <w:shd w:val="clear" w:color="auto" w:fill="ECF8F6"/>
          </w:tcPr>
          <w:p w:rsidR="001739C9" w:rsidRPr="000D7F66" w:rsidRDefault="001739C9" w:rsidP="002B20F9">
            <w:pPr>
              <w:pStyle w:val="PSDBTabelaNormalny"/>
            </w:pPr>
            <w:r w:rsidRPr="000D7F66">
              <w:t>Zasada „zanieczyszczający płaci”</w:t>
            </w:r>
          </w:p>
        </w:tc>
        <w:tc>
          <w:tcPr>
            <w:tcW w:w="10077" w:type="dxa"/>
            <w:tcBorders>
              <w:top w:val="single" w:sz="4" w:space="0" w:color="999999"/>
              <w:left w:val="single" w:sz="4" w:space="0" w:color="999999"/>
              <w:bottom w:val="nil"/>
              <w:right w:val="single" w:sz="4" w:space="0" w:color="999999"/>
              <w:tl2br w:val="nil"/>
              <w:tr2bl w:val="nil"/>
            </w:tcBorders>
            <w:shd w:val="clear" w:color="auto" w:fill="F9F9F9"/>
          </w:tcPr>
          <w:p w:rsidR="001739C9" w:rsidRPr="000D7F66" w:rsidRDefault="001739C9" w:rsidP="00497B05">
            <w:pPr>
              <w:pStyle w:val="PSDBTabelaNormalny"/>
              <w:jc w:val="both"/>
              <w:rPr>
                <w:rFonts w:cs="Arial"/>
                <w:szCs w:val="14"/>
              </w:rPr>
            </w:pPr>
            <w:r w:rsidRPr="000D7F66">
              <w:rPr>
                <w:rFonts w:cs="Arial"/>
                <w:szCs w:val="14"/>
              </w:rPr>
              <w:t>W tym punkcie należy opisać zgodność z zasadą „zanieczyszczający płaci” w ramach projektu.</w:t>
            </w:r>
          </w:p>
          <w:p w:rsidR="001739C9" w:rsidRPr="000D7F66" w:rsidRDefault="001739C9" w:rsidP="00497B05">
            <w:pPr>
              <w:pStyle w:val="PSDBTabelaNormalny"/>
              <w:jc w:val="both"/>
              <w:rPr>
                <w:szCs w:val="14"/>
              </w:rPr>
            </w:pPr>
            <w:r w:rsidRPr="000D7F66">
              <w:rPr>
                <w:rFonts w:cs="Arial"/>
                <w:szCs w:val="14"/>
              </w:rPr>
              <w:t xml:space="preserve">Zasada mówi, że sprawcy szkód w środowisku powinni ponosić pełne koszty tych działań, które są niezbędne dla usunięcia zanieczyszczenia lub koszty równoważnych działań umożliwiających osiągnięcie celów ochrony środowiska. Na podstawie tej zasady uznaje się również, że użytkownicy obiektów infrastrukturalnych powinni partycypować zarówno w pokrywaniu kosztów zmniejszania emisji, jak </w:t>
            </w:r>
            <w:r w:rsidR="004466B0">
              <w:rPr>
                <w:rFonts w:cs="Arial"/>
                <w:szCs w:val="14"/>
              </w:rPr>
              <w:br/>
            </w:r>
            <w:r w:rsidRPr="000D7F66">
              <w:rPr>
                <w:rFonts w:cs="Arial"/>
                <w:szCs w:val="14"/>
              </w:rPr>
              <w:t xml:space="preserve">i kosztów eksploatacji, konserwacji i wymiany elementów infrastruktury mającej wpływ na środowisko. </w:t>
            </w:r>
          </w:p>
        </w:tc>
      </w:tr>
      <w:tr w:rsidR="001739C9" w:rsidRPr="000D7F66" w:rsidTr="002B20F9">
        <w:trPr>
          <w:trHeight w:val="70"/>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1739C9" w:rsidRPr="000D7F66" w:rsidRDefault="001739C9" w:rsidP="002B20F9">
            <w:pPr>
              <w:pStyle w:val="PSDBTabelaNormalny"/>
              <w:rPr>
                <w:sz w:val="12"/>
                <w:szCs w:val="12"/>
              </w:rPr>
            </w:pPr>
            <w:r w:rsidRPr="000D7F66">
              <w:rPr>
                <w:sz w:val="12"/>
                <w:szCs w:val="12"/>
              </w:rPr>
              <w:t>4.2.1.2.6</w:t>
            </w:r>
          </w:p>
        </w:tc>
        <w:tc>
          <w:tcPr>
            <w:tcW w:w="2572" w:type="dxa"/>
            <w:tcBorders>
              <w:top w:val="single" w:sz="4" w:space="0" w:color="999999"/>
              <w:left w:val="single" w:sz="4" w:space="0" w:color="999999"/>
              <w:bottom w:val="nil"/>
              <w:right w:val="single" w:sz="4" w:space="0" w:color="999999"/>
              <w:tl2br w:val="nil"/>
              <w:tr2bl w:val="nil"/>
            </w:tcBorders>
            <w:shd w:val="clear" w:color="auto" w:fill="ECF8F6"/>
          </w:tcPr>
          <w:p w:rsidR="001739C9" w:rsidRPr="000D7F66" w:rsidRDefault="001739C9" w:rsidP="002B20F9">
            <w:pPr>
              <w:pStyle w:val="PSDBTabelaNormalny"/>
            </w:pPr>
            <w:r w:rsidRPr="000D7F66">
              <w:t>Strategiczna ocena oddziaływania na środowiska dla planu lub programu z którego projekt wynika</w:t>
            </w:r>
          </w:p>
        </w:tc>
        <w:tc>
          <w:tcPr>
            <w:tcW w:w="10077" w:type="dxa"/>
            <w:tcBorders>
              <w:top w:val="single" w:sz="4" w:space="0" w:color="999999"/>
              <w:left w:val="single" w:sz="4" w:space="0" w:color="999999"/>
              <w:bottom w:val="nil"/>
              <w:right w:val="single" w:sz="4" w:space="0" w:color="999999"/>
              <w:tl2br w:val="nil"/>
              <w:tr2bl w:val="nil"/>
            </w:tcBorders>
            <w:shd w:val="clear" w:color="auto" w:fill="F9F9F9"/>
          </w:tcPr>
          <w:p w:rsidR="00EC0BB7" w:rsidRPr="000D7F66" w:rsidRDefault="00EC0BB7" w:rsidP="00DC3DBF">
            <w:pPr>
              <w:pStyle w:val="PSDBTabelaNormalny"/>
              <w:jc w:val="both"/>
            </w:pPr>
          </w:p>
        </w:tc>
      </w:tr>
    </w:tbl>
    <w:p w:rsidR="00F07653" w:rsidRPr="00F07653" w:rsidRDefault="00F07653" w:rsidP="00F07653">
      <w:pPr>
        <w:pStyle w:val="Nagwek4"/>
        <w:numPr>
          <w:ilvl w:val="0"/>
          <w:numId w:val="0"/>
        </w:numPr>
        <w:pBdr>
          <w:bottom w:val="single" w:sz="12" w:space="4" w:color="72AF8E"/>
        </w:pBdr>
        <w:tabs>
          <w:tab w:val="clear" w:pos="1134"/>
          <w:tab w:val="left" w:pos="0"/>
        </w:tabs>
        <w:rPr>
          <w:sz w:val="18"/>
          <w:szCs w:val="18"/>
        </w:rPr>
      </w:pPr>
      <w:r w:rsidRPr="002A78B8">
        <w:rPr>
          <w:sz w:val="18"/>
          <w:szCs w:val="18"/>
        </w:rPr>
        <w:t xml:space="preserve">W przypadku projektów hybrydowych kwestie dotyczące oceny środowiskowej </w:t>
      </w:r>
      <w:r w:rsidR="005206D4" w:rsidRPr="002A78B8">
        <w:rPr>
          <w:sz w:val="18"/>
          <w:szCs w:val="18"/>
        </w:rPr>
        <w:t>należy dokonać</w:t>
      </w:r>
      <w:r w:rsidRPr="002A78B8">
        <w:rPr>
          <w:sz w:val="18"/>
          <w:szCs w:val="18"/>
        </w:rPr>
        <w:t xml:space="preserve"> wedle stanu wiedzy na dzień złożenia wniosku o dofinansowanie i </w:t>
      </w:r>
      <w:r w:rsidR="005206D4" w:rsidRPr="002A78B8">
        <w:rPr>
          <w:sz w:val="18"/>
          <w:szCs w:val="18"/>
        </w:rPr>
        <w:t>zaktualizować</w:t>
      </w:r>
      <w:r w:rsidRPr="002A78B8">
        <w:rPr>
          <w:sz w:val="18"/>
          <w:szCs w:val="18"/>
        </w:rPr>
        <w:t xml:space="preserve"> po wyborze partnera prywatnego.</w:t>
      </w:r>
    </w:p>
    <w:p w:rsidR="00F07653" w:rsidRDefault="00F07653" w:rsidP="00F07653"/>
    <w:p w:rsidR="00F07653" w:rsidRPr="00F07653" w:rsidRDefault="00F07653" w:rsidP="00F07653"/>
    <w:p w:rsidR="001739C9" w:rsidRPr="000D7F66" w:rsidRDefault="001739C9" w:rsidP="00753CD9">
      <w:pPr>
        <w:pStyle w:val="Nagwek4"/>
      </w:pPr>
      <w:r w:rsidRPr="000D7F66">
        <w:lastRenderedPageBreak/>
        <w:t>Wpływ na siedliska i gatunki zamieszkujące tereny Natura 2000 i inne o znaczeniu krajowym</w:t>
      </w:r>
    </w:p>
    <w:p w:rsidR="001739C9" w:rsidRPr="000D7F66" w:rsidRDefault="001739C9" w:rsidP="001739C9">
      <w:pPr>
        <w:rPr>
          <w:szCs w:val="18"/>
        </w:rPr>
      </w:pPr>
      <w:r w:rsidRPr="000D7F66">
        <w:rPr>
          <w:szCs w:val="18"/>
        </w:rPr>
        <w:t>Zgodnie z art. 33 ust. 1 ustawy z dnia 16 kwietnia 2004 r. o ochronie przyrody (</w:t>
      </w:r>
      <w:proofErr w:type="spellStart"/>
      <w:r w:rsidR="00C77657" w:rsidRPr="000D7F66">
        <w:rPr>
          <w:szCs w:val="18"/>
        </w:rPr>
        <w:t>t.j</w:t>
      </w:r>
      <w:proofErr w:type="spellEnd"/>
      <w:r w:rsidR="00C77657" w:rsidRPr="000D7F66">
        <w:rPr>
          <w:szCs w:val="18"/>
        </w:rPr>
        <w:t xml:space="preserve">. </w:t>
      </w:r>
      <w:proofErr w:type="spellStart"/>
      <w:r w:rsidR="00C77657" w:rsidRPr="000D7F66">
        <w:rPr>
          <w:szCs w:val="18"/>
        </w:rPr>
        <w:t>Dz.U</w:t>
      </w:r>
      <w:proofErr w:type="spellEnd"/>
      <w:r w:rsidR="00C77657" w:rsidRPr="000D7F66">
        <w:rPr>
          <w:szCs w:val="18"/>
        </w:rPr>
        <w:t>. z 2015 poz., 1651</w:t>
      </w:r>
      <w:r w:rsidR="004D20C8">
        <w:rPr>
          <w:szCs w:val="18"/>
        </w:rPr>
        <w:t xml:space="preserve"> ze zm.</w:t>
      </w:r>
      <w:r w:rsidRPr="000D7F66">
        <w:rPr>
          <w:szCs w:val="18"/>
        </w:rPr>
        <w:t>) zabrania się, z zastrzeżeniem art. 34, podejmowania działań mogących, osobno lub w połączeniu z innymi działaniami, znacząco negatywnie oddziaływać na cele ochrony obszaru Natura 2000 (istniejącego i projektowanego), w tym w szczególności:</w:t>
      </w:r>
    </w:p>
    <w:p w:rsidR="001739C9" w:rsidRPr="000D7F66" w:rsidRDefault="001739C9" w:rsidP="001739C9">
      <w:pPr>
        <w:rPr>
          <w:szCs w:val="18"/>
        </w:rPr>
      </w:pPr>
      <w:r w:rsidRPr="000D7F66">
        <w:rPr>
          <w:szCs w:val="18"/>
        </w:rPr>
        <w:t>1)   pogorszyć stan siedlisk przyrodniczych lub siedlisk gatunków roślin i zwierząt, dla których ochrony wyznaczono obszar Natura 2000 lub</w:t>
      </w:r>
    </w:p>
    <w:p w:rsidR="001739C9" w:rsidRPr="000D7F66" w:rsidRDefault="001739C9" w:rsidP="001739C9">
      <w:pPr>
        <w:rPr>
          <w:szCs w:val="18"/>
        </w:rPr>
      </w:pPr>
      <w:r w:rsidRPr="000D7F66">
        <w:rPr>
          <w:szCs w:val="18"/>
        </w:rPr>
        <w:t>2)   wpłynąć negatywnie na gatunki, dla których ochrony został wyznaczony obszar Natura 2000 lub</w:t>
      </w:r>
    </w:p>
    <w:p w:rsidR="001739C9" w:rsidRPr="000D7F66" w:rsidRDefault="001739C9" w:rsidP="001739C9">
      <w:pPr>
        <w:rPr>
          <w:szCs w:val="18"/>
        </w:rPr>
      </w:pPr>
      <w:r w:rsidRPr="000D7F66">
        <w:rPr>
          <w:szCs w:val="18"/>
        </w:rPr>
        <w:t xml:space="preserve">3)   pogorszyć integralność obszaru Natura 2000 lub jego powiązania z innymi obszarami. </w:t>
      </w:r>
    </w:p>
    <w:p w:rsidR="001739C9" w:rsidRPr="000D7F66" w:rsidRDefault="001739C9" w:rsidP="001739C9">
      <w:pPr>
        <w:autoSpaceDE w:val="0"/>
        <w:autoSpaceDN w:val="0"/>
        <w:adjustRightInd w:val="0"/>
        <w:spacing w:before="0"/>
        <w:rPr>
          <w:rFonts w:cs="A"/>
          <w:szCs w:val="18"/>
        </w:rPr>
      </w:pPr>
      <w:r w:rsidRPr="000D7F66">
        <w:rPr>
          <w:rFonts w:cs="A"/>
          <w:szCs w:val="18"/>
        </w:rPr>
        <w:t xml:space="preserve">Przepis art. 33 ust. 1 w/w ustawy stosuje się odpowiednio do proponowanych obszarów mających znaczenie dla Wspólnoty, znajdujących się na liście, o której mowa w art. 27 ust. 3 </w:t>
      </w:r>
      <w:proofErr w:type="spellStart"/>
      <w:r w:rsidRPr="000D7F66">
        <w:rPr>
          <w:rFonts w:cs="A"/>
          <w:szCs w:val="18"/>
        </w:rPr>
        <w:t>pkt</w:t>
      </w:r>
      <w:proofErr w:type="spellEnd"/>
      <w:r w:rsidRPr="000D7F66">
        <w:rPr>
          <w:rFonts w:cs="A"/>
          <w:szCs w:val="18"/>
        </w:rPr>
        <w:t xml:space="preserve"> 1, do czasu zatwierdzenia przez Komisję Europejską jako obszary mające znaczenie dla Wspólnoty i wyznaczenia ich jako specjalne obszary ochrony siedlisk.</w:t>
      </w:r>
    </w:p>
    <w:p w:rsidR="001739C9" w:rsidRPr="000D7F66" w:rsidRDefault="001739C9" w:rsidP="001739C9">
      <w:pPr>
        <w:rPr>
          <w:rFonts w:cs="Arial"/>
        </w:rPr>
      </w:pPr>
    </w:p>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675"/>
        <w:gridCol w:w="2572"/>
        <w:gridCol w:w="10611"/>
      </w:tblGrid>
      <w:tr w:rsidR="001739C9" w:rsidRPr="000D7F66" w:rsidTr="002B20F9">
        <w:trPr>
          <w:tblHeader/>
        </w:trPr>
        <w:tc>
          <w:tcPr>
            <w:tcW w:w="675"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1739C9" w:rsidRPr="000D7F66" w:rsidRDefault="001739C9" w:rsidP="002B20F9">
            <w:pPr>
              <w:pStyle w:val="PSDBTabelaNagwek"/>
              <w:rPr>
                <w:szCs w:val="14"/>
              </w:rPr>
            </w:pPr>
            <w:r w:rsidRPr="000D7F66">
              <w:rPr>
                <w:szCs w:val="14"/>
              </w:rPr>
              <w:t>Lp.</w:t>
            </w:r>
          </w:p>
        </w:tc>
        <w:tc>
          <w:tcPr>
            <w:tcW w:w="2572"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1739C9" w:rsidRPr="000D7F66" w:rsidRDefault="001739C9" w:rsidP="002B20F9">
            <w:pPr>
              <w:pStyle w:val="PSDBTabelaNagwek"/>
              <w:rPr>
                <w:szCs w:val="14"/>
              </w:rPr>
            </w:pPr>
            <w:r w:rsidRPr="000D7F66">
              <w:rPr>
                <w:szCs w:val="14"/>
              </w:rPr>
              <w:t>Zakres informacji</w:t>
            </w:r>
          </w:p>
        </w:tc>
        <w:tc>
          <w:tcPr>
            <w:tcW w:w="10611"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1739C9" w:rsidRPr="000D7F66" w:rsidRDefault="001739C9" w:rsidP="002B20F9">
            <w:pPr>
              <w:pStyle w:val="PSDBTabelaNagwek"/>
              <w:rPr>
                <w:szCs w:val="14"/>
              </w:rPr>
            </w:pPr>
            <w:r w:rsidRPr="000D7F66">
              <w:rPr>
                <w:szCs w:val="14"/>
              </w:rPr>
              <w:t>Opis</w:t>
            </w:r>
          </w:p>
        </w:tc>
      </w:tr>
      <w:tr w:rsidR="001739C9" w:rsidRPr="000D7F66" w:rsidTr="002B20F9">
        <w:trPr>
          <w:trHeight w:val="70"/>
        </w:trPr>
        <w:tc>
          <w:tcPr>
            <w:tcW w:w="675" w:type="dxa"/>
            <w:tcBorders>
              <w:top w:val="single" w:sz="4" w:space="0" w:color="999999"/>
              <w:left w:val="single" w:sz="4" w:space="0" w:color="999999"/>
              <w:bottom w:val="single" w:sz="4" w:space="0" w:color="999999"/>
              <w:right w:val="single" w:sz="4" w:space="0" w:color="999999"/>
            </w:tcBorders>
            <w:shd w:val="clear" w:color="auto" w:fill="auto"/>
          </w:tcPr>
          <w:p w:rsidR="001739C9" w:rsidRPr="000D7F66" w:rsidRDefault="001739C9" w:rsidP="002B20F9">
            <w:pPr>
              <w:pStyle w:val="PSDBTabelaNormalny"/>
              <w:rPr>
                <w:sz w:val="12"/>
                <w:szCs w:val="12"/>
              </w:rPr>
            </w:pPr>
            <w:r w:rsidRPr="000D7F66">
              <w:rPr>
                <w:sz w:val="12"/>
                <w:szCs w:val="12"/>
              </w:rPr>
              <w:t>4.2.1.3</w:t>
            </w:r>
          </w:p>
        </w:tc>
        <w:tc>
          <w:tcPr>
            <w:tcW w:w="2572" w:type="dxa"/>
            <w:tcBorders>
              <w:top w:val="nil"/>
              <w:left w:val="single" w:sz="4" w:space="0" w:color="999999"/>
              <w:bottom w:val="nil"/>
              <w:right w:val="single" w:sz="4" w:space="0" w:color="999999"/>
              <w:tl2br w:val="nil"/>
              <w:tr2bl w:val="nil"/>
            </w:tcBorders>
            <w:shd w:val="clear" w:color="auto" w:fill="ECF8F6"/>
          </w:tcPr>
          <w:p w:rsidR="001739C9" w:rsidRPr="000D7F66" w:rsidRDefault="001739C9" w:rsidP="002B20F9">
            <w:pPr>
              <w:pStyle w:val="PSDBTabelaNormalny"/>
            </w:pPr>
            <w:r w:rsidRPr="000D7F66">
              <w:t>Oddziaływanie projektu na obszary Natura 2000</w:t>
            </w:r>
          </w:p>
        </w:tc>
        <w:tc>
          <w:tcPr>
            <w:tcW w:w="10611" w:type="dxa"/>
            <w:tcBorders>
              <w:top w:val="nil"/>
              <w:left w:val="single" w:sz="4" w:space="0" w:color="999999"/>
              <w:bottom w:val="nil"/>
              <w:right w:val="single" w:sz="4" w:space="0" w:color="999999"/>
              <w:tl2br w:val="nil"/>
              <w:tr2bl w:val="nil"/>
            </w:tcBorders>
            <w:shd w:val="clear" w:color="auto" w:fill="F9F9F9"/>
          </w:tcPr>
          <w:p w:rsidR="00EC0BB7" w:rsidRPr="000D7F66" w:rsidRDefault="001739C9" w:rsidP="00DC3DBF">
            <w:pPr>
              <w:pStyle w:val="PSDBTabelaNormalny"/>
              <w:jc w:val="both"/>
              <w:rPr>
                <w:lang w:eastAsia="ko-KR"/>
              </w:rPr>
            </w:pPr>
            <w:r w:rsidRPr="000D7F66">
              <w:rPr>
                <w:lang w:eastAsia="ko-KR"/>
              </w:rPr>
              <w:t>Należy przedstawić informację czy projekt (lub element zakresu rzeczowego) jest realizowany na terenie objętym ochroną w ramach utworzonego lub projektowanego do utworzenia</w:t>
            </w:r>
            <w:r w:rsidR="004F6214" w:rsidRPr="000D7F66">
              <w:rPr>
                <w:lang w:eastAsia="ko-KR"/>
              </w:rPr>
              <w:t xml:space="preserve"> </w:t>
            </w:r>
            <w:r w:rsidRPr="000D7F66">
              <w:rPr>
                <w:lang w:eastAsia="ko-KR"/>
              </w:rPr>
              <w:t xml:space="preserve">obszaru Natura 2000. W przypadku odpowiedzi pozytywnej należy podać nazwę oraz nr obszaru oraz określić możliwe oddziaływania projektu na stan środowiska, w tym w szczególności na gatunki objęte ochroną w myśl </w:t>
            </w:r>
            <w:r w:rsidRPr="000D7F66">
              <w:t xml:space="preserve">dyrektywy </w:t>
            </w:r>
            <w:r w:rsidRPr="000D7F66">
              <w:rPr>
                <w:i/>
              </w:rPr>
              <w:t>Rady z dnia 21 maja 1992 r. nr 92/43/EWG w sprawie ochrony naturalnych siedlisk oraz dzikich zwierząt i roślin oraz dyrektywy Parlamentu Europejskiego i Rady 2009/147/WE z dnia 30 listopada 2009 r. w sprawie ochrony dzikiego ptactwa</w:t>
            </w:r>
            <w:r w:rsidR="000D6127">
              <w:rPr>
                <w:i/>
              </w:rPr>
              <w:t>.</w:t>
            </w:r>
          </w:p>
          <w:p w:rsidR="001739C9" w:rsidRPr="000D7F66" w:rsidRDefault="001739C9" w:rsidP="002B20F9">
            <w:pPr>
              <w:pStyle w:val="PSDBTabelaNormalny"/>
              <w:rPr>
                <w:lang w:eastAsia="ko-KR"/>
              </w:rPr>
            </w:pPr>
            <w:r w:rsidRPr="000D7F66">
              <w:rPr>
                <w:lang w:eastAsia="ko-KR"/>
              </w:rPr>
              <w:t>Jeżeli projekt jest zlokalizowany poza terenami objętymi obszarem Natura 2000 należy również przeanalizować czy może on skutkować istotnymi oddziaływaniami na podlegające ochronie siedliska lub gatunki.</w:t>
            </w:r>
          </w:p>
          <w:p w:rsidR="001739C9" w:rsidRPr="000D7F66" w:rsidRDefault="001739C9" w:rsidP="002B20F9">
            <w:pPr>
              <w:pStyle w:val="PSDBTabelaNormalny"/>
            </w:pPr>
          </w:p>
          <w:p w:rsidR="001739C9" w:rsidRPr="000D7F66" w:rsidRDefault="001739C9" w:rsidP="002B20F9">
            <w:pPr>
              <w:pStyle w:val="PSDBTabelaNormalny"/>
              <w:jc w:val="both"/>
            </w:pPr>
            <w:r w:rsidRPr="000D7F66">
              <w:t xml:space="preserve">Istnieją jednakże wyjątki, w których mimo potencjalnego negatywnego wpływu pod określonymi warunkami można dane przedsięwzięcie zrealizować [art. 34 i 35 ustawy z dnia 16 kwietnia 2004 r. o ochronie przyrody - </w:t>
            </w:r>
            <w:proofErr w:type="spellStart"/>
            <w:r w:rsidR="005E207F" w:rsidRPr="005E207F">
              <w:t>t.j</w:t>
            </w:r>
            <w:proofErr w:type="spellEnd"/>
            <w:r w:rsidR="005E207F" w:rsidRPr="005E207F">
              <w:t xml:space="preserve">. </w:t>
            </w:r>
            <w:proofErr w:type="spellStart"/>
            <w:r w:rsidR="005E207F" w:rsidRPr="005E207F">
              <w:t>Dz.U</w:t>
            </w:r>
            <w:proofErr w:type="spellEnd"/>
            <w:r w:rsidR="005E207F" w:rsidRPr="005E207F">
              <w:t>. z 2015 poz., 1651 ze zm.</w:t>
            </w:r>
            <w:r w:rsidRPr="000D7F66">
              <w:t>], przy czym wszystkie warunki muszą być spełnione łącznie:</w:t>
            </w:r>
          </w:p>
          <w:p w:rsidR="001739C9" w:rsidRPr="000D7F66" w:rsidRDefault="001739C9" w:rsidP="002B20F9">
            <w:pPr>
              <w:spacing w:before="0"/>
              <w:rPr>
                <w:sz w:val="14"/>
                <w:szCs w:val="14"/>
              </w:rPr>
            </w:pPr>
          </w:p>
          <w:p w:rsidR="001739C9" w:rsidRPr="000D7F66" w:rsidRDefault="001739C9" w:rsidP="002B20F9">
            <w:pPr>
              <w:spacing w:before="0"/>
              <w:rPr>
                <w:sz w:val="14"/>
                <w:szCs w:val="14"/>
              </w:rPr>
            </w:pPr>
            <w:r w:rsidRPr="000D7F66">
              <w:rPr>
                <w:sz w:val="14"/>
                <w:szCs w:val="14"/>
              </w:rPr>
              <w:t xml:space="preserve">1. Jeżeli przemawiają za tym konieczne wymogi nadrzędnego interesu publicznego, w tym wymogi o charakterze społecznym lub gospodarczym, </w:t>
            </w:r>
            <w:r w:rsidR="004466B0">
              <w:rPr>
                <w:sz w:val="14"/>
                <w:szCs w:val="14"/>
              </w:rPr>
              <w:br/>
            </w:r>
            <w:r w:rsidRPr="000D7F66">
              <w:rPr>
                <w:sz w:val="14"/>
                <w:szCs w:val="14"/>
              </w:rPr>
              <w:t xml:space="preserve">i wobec braku rozwiązań alternatywnych, właściwy miejscowo regionalny dyrektor ochrony środowiska, a na obszarach morskich - dyrektor właściwego urzędu morskiego, może zezwolić na realizację planu lub działań, mogących znacząco negatywnie oddziaływać na cele ochrony obszaru Natura 2000 lub obszary znajdujące się na liście, o której mowa w art. 27 ust. 3 </w:t>
            </w:r>
            <w:proofErr w:type="spellStart"/>
            <w:r w:rsidRPr="000D7F66">
              <w:rPr>
                <w:sz w:val="14"/>
                <w:szCs w:val="14"/>
              </w:rPr>
              <w:t>pkt</w:t>
            </w:r>
            <w:proofErr w:type="spellEnd"/>
            <w:r w:rsidRPr="000D7F66">
              <w:rPr>
                <w:sz w:val="14"/>
                <w:szCs w:val="14"/>
              </w:rPr>
              <w:t xml:space="preserve"> 1, zapewniając wykonanie kompensacji przyrodniczej niezbędnej do zapewnienia spójności i właściwego funkcjonowania sieci obszarów Natura 2000.</w:t>
            </w:r>
          </w:p>
          <w:p w:rsidR="001739C9" w:rsidRPr="000D7F66" w:rsidRDefault="001739C9" w:rsidP="002B20F9">
            <w:pPr>
              <w:spacing w:before="0"/>
              <w:rPr>
                <w:sz w:val="14"/>
                <w:szCs w:val="14"/>
              </w:rPr>
            </w:pPr>
            <w:r w:rsidRPr="000D7F66">
              <w:rPr>
                <w:sz w:val="14"/>
                <w:szCs w:val="14"/>
              </w:rPr>
              <w:t>2. W przypadku, gdy znaczące negatywne oddziaływanie dotyczy siedlisk i gatunków priorytetowych, zezwolenie, o którym mowa w ust. 1, może zostać udzielone wyłącznie w celu:</w:t>
            </w:r>
          </w:p>
          <w:p w:rsidR="001739C9" w:rsidRPr="000D7F66" w:rsidRDefault="001739C9" w:rsidP="00A1357C">
            <w:pPr>
              <w:numPr>
                <w:ilvl w:val="0"/>
                <w:numId w:val="28"/>
              </w:numPr>
              <w:spacing w:before="0"/>
              <w:ind w:hanging="226"/>
              <w:rPr>
                <w:sz w:val="14"/>
                <w:szCs w:val="14"/>
              </w:rPr>
            </w:pPr>
            <w:r w:rsidRPr="000D7F66">
              <w:rPr>
                <w:sz w:val="14"/>
                <w:szCs w:val="14"/>
              </w:rPr>
              <w:t>ochrony zdrowia i życia ludzi;</w:t>
            </w:r>
          </w:p>
          <w:p w:rsidR="001739C9" w:rsidRPr="000D7F66" w:rsidRDefault="001739C9" w:rsidP="00A1357C">
            <w:pPr>
              <w:numPr>
                <w:ilvl w:val="0"/>
                <w:numId w:val="28"/>
              </w:numPr>
              <w:spacing w:before="0"/>
              <w:ind w:hanging="226"/>
              <w:rPr>
                <w:sz w:val="14"/>
                <w:szCs w:val="14"/>
              </w:rPr>
            </w:pPr>
            <w:r w:rsidRPr="000D7F66">
              <w:rPr>
                <w:sz w:val="14"/>
                <w:szCs w:val="14"/>
              </w:rPr>
              <w:t>zapewnienia bezpieczeństwa powszechnego;</w:t>
            </w:r>
          </w:p>
          <w:p w:rsidR="001739C9" w:rsidRPr="000D7F66" w:rsidRDefault="001739C9" w:rsidP="00A1357C">
            <w:pPr>
              <w:numPr>
                <w:ilvl w:val="0"/>
                <w:numId w:val="28"/>
              </w:numPr>
              <w:spacing w:before="0"/>
              <w:ind w:hanging="226"/>
              <w:rPr>
                <w:sz w:val="14"/>
                <w:szCs w:val="14"/>
              </w:rPr>
            </w:pPr>
            <w:r w:rsidRPr="000D7F66">
              <w:rPr>
                <w:sz w:val="14"/>
                <w:szCs w:val="14"/>
              </w:rPr>
              <w:t>uzyskania korzystnych następstw o pierwszorzędnym znaczeniu dla środowiska przyrodniczego;</w:t>
            </w:r>
          </w:p>
          <w:p w:rsidR="001739C9" w:rsidRPr="000D7F66" w:rsidRDefault="001739C9" w:rsidP="00A1357C">
            <w:pPr>
              <w:numPr>
                <w:ilvl w:val="0"/>
                <w:numId w:val="28"/>
              </w:numPr>
              <w:spacing w:before="0"/>
              <w:ind w:hanging="226"/>
              <w:rPr>
                <w:sz w:val="14"/>
                <w:szCs w:val="14"/>
              </w:rPr>
            </w:pPr>
            <w:r w:rsidRPr="000D7F66">
              <w:rPr>
                <w:sz w:val="14"/>
                <w:szCs w:val="14"/>
              </w:rPr>
              <w:t>wynikającym z koniecznych wymogów nadrzędnego interesu publicznego, po uzyskaniu opinii Komisji Europejskiej.</w:t>
            </w:r>
          </w:p>
          <w:p w:rsidR="001739C9" w:rsidRPr="000D7F66" w:rsidRDefault="001739C9" w:rsidP="002B20F9">
            <w:pPr>
              <w:pStyle w:val="PSDBTabelaNormalny"/>
            </w:pPr>
          </w:p>
          <w:p w:rsidR="001739C9" w:rsidRPr="000D7F66" w:rsidRDefault="001739C9" w:rsidP="002B20F9">
            <w:pPr>
              <w:pStyle w:val="PSDBTabelaNormalny"/>
              <w:jc w:val="both"/>
            </w:pPr>
            <w:r w:rsidRPr="000D7F66">
              <w:t xml:space="preserve">Należy podkreślić, że w każdym przypadku, kiedy mimo negatywnego wpływu przedsięwzięcie musi być zrealizowane, warunkiem koniecznym jest określenie i podjęcie </w:t>
            </w:r>
            <w:r w:rsidRPr="000D7F66">
              <w:rPr>
                <w:b/>
              </w:rPr>
              <w:t>działań kompensacyjnych</w:t>
            </w:r>
            <w:r w:rsidRPr="000D7F66">
              <w:t xml:space="preserve">. Wydając zezwolenie właściwy regionalnie dyrektor ochrony środowiska, </w:t>
            </w:r>
            <w:r w:rsidRPr="000D7F66">
              <w:rPr>
                <w:szCs w:val="14"/>
              </w:rPr>
              <w:t>a na obszarach morskich - dyrektor właściwego urzędu morskiego, w porozumieniu z zarządcą terenu, stosownie do skali</w:t>
            </w:r>
            <w:r w:rsidRPr="000D7F66">
              <w:t xml:space="preserve"> i rodzaju negatywnego oddziaływania na cele ochrony obszaru Natura 2000 ustala zakres, miejsce termin i sposób wykonania kompensacji przyrodniczej. Koszty kompensacji przyrodniczej ponosi podmiot realizujący plan lub przedsięwzięcie. Wojewoda nadzoruje wykonanie kompensacji przyrodniczej. [art. 35 ustawy o ochronie przyrody]</w:t>
            </w:r>
            <w:r w:rsidR="000D6127">
              <w:t>.</w:t>
            </w:r>
          </w:p>
        </w:tc>
      </w:tr>
    </w:tbl>
    <w:p w:rsidR="00B30F69" w:rsidRPr="000D7F66" w:rsidRDefault="001739C9" w:rsidP="00753CD9">
      <w:pPr>
        <w:pStyle w:val="Nagwek4"/>
      </w:pPr>
      <w:r w:rsidRPr="000D7F66">
        <w:lastRenderedPageBreak/>
        <w:t>Przystosowanie do zmiany klimatu i łagodzenie zmiany klimatu oraz odporność na klęski żywiołowe</w:t>
      </w:r>
    </w:p>
    <w:p w:rsidR="007E149A" w:rsidRPr="000D7F66" w:rsidRDefault="00B30F69" w:rsidP="0050654B">
      <w:r w:rsidRPr="000D7F66">
        <w:t>W dokumentacji załączonej do wniosku o dofinansowanie, a w tym w dokumentacji OOŚ w przypadku projektów, dla których wniosek o wydanie decyzji o środowiskowych uwarunkowaniach został złożony po 10 września 2015</w:t>
      </w:r>
      <w:r w:rsidR="00497B05" w:rsidRPr="000D7F66">
        <w:t xml:space="preserve"> </w:t>
      </w:r>
      <w:r w:rsidRPr="000D7F66">
        <w:t xml:space="preserve">r., powinny znaleźć się dowody wraz z uzasadnieniem, że ryzyko klimatyczne zostało sprowadzone do akceptowalnego poziomu. W zakresie wpływu na klimat sugeruje się przeprowadzenie analizy bezwzględnych, </w:t>
      </w:r>
      <w:r w:rsidR="004466B0">
        <w:br/>
      </w:r>
      <w:r w:rsidRPr="000D7F66">
        <w:t>a także względnych emisji gazów cieplarnianych (analiz śladu węglowego) przedsięwzięć. Natomiast w zakresie odporności przedsięwzięć na zmiany klimatu zasadne jest przeprowadzenie analizy ekspozycji, wrażliwości i podatności na obecnie obserwowaną zmienność klimatu jak również prognozowane zmiany klimatu oraz właściwej analizy ryzyka, a także analizy i oceny opcji adaptacyjnych przedsięwzięć.</w:t>
      </w:r>
    </w:p>
    <w:p w:rsidR="00BE5146" w:rsidRDefault="00BE5146">
      <w:pPr>
        <w:spacing w:before="0"/>
        <w:jc w:val="left"/>
      </w:pPr>
      <w:r>
        <w:br w:type="page"/>
      </w:r>
    </w:p>
    <w:p w:rsidR="007E149A" w:rsidRPr="000D7F66" w:rsidRDefault="007E149A" w:rsidP="0050654B"/>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tblPr>
      <w:tblGrid>
        <w:gridCol w:w="654"/>
        <w:gridCol w:w="2631"/>
        <w:gridCol w:w="10573"/>
      </w:tblGrid>
      <w:tr w:rsidR="001739C9" w:rsidRPr="000D7F66" w:rsidTr="002B20F9">
        <w:trPr>
          <w:tblHeader/>
        </w:trPr>
        <w:tc>
          <w:tcPr>
            <w:tcW w:w="654"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1739C9" w:rsidRPr="000D7F66" w:rsidRDefault="001739C9" w:rsidP="002B20F9">
            <w:pPr>
              <w:pStyle w:val="PSDBTabelaNagwek"/>
              <w:rPr>
                <w:szCs w:val="14"/>
              </w:rPr>
            </w:pPr>
            <w:r w:rsidRPr="000D7F66">
              <w:rPr>
                <w:szCs w:val="14"/>
              </w:rPr>
              <w:t>Lp.</w:t>
            </w:r>
          </w:p>
        </w:tc>
        <w:tc>
          <w:tcPr>
            <w:tcW w:w="2631"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1739C9" w:rsidRPr="000D7F66" w:rsidRDefault="001739C9" w:rsidP="002B20F9">
            <w:pPr>
              <w:pStyle w:val="PSDBTabelaNagwek"/>
              <w:rPr>
                <w:szCs w:val="14"/>
              </w:rPr>
            </w:pPr>
            <w:r w:rsidRPr="000D7F66">
              <w:rPr>
                <w:szCs w:val="14"/>
              </w:rPr>
              <w:t>Zakres informacji</w:t>
            </w:r>
          </w:p>
        </w:tc>
        <w:tc>
          <w:tcPr>
            <w:tcW w:w="10573"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1739C9" w:rsidRPr="000D7F66" w:rsidRDefault="001739C9" w:rsidP="002B20F9">
            <w:pPr>
              <w:pStyle w:val="PSDBTabelaNagwek"/>
              <w:rPr>
                <w:szCs w:val="14"/>
              </w:rPr>
            </w:pPr>
            <w:r w:rsidRPr="000D7F66">
              <w:rPr>
                <w:szCs w:val="14"/>
              </w:rPr>
              <w:t>Opis</w:t>
            </w:r>
          </w:p>
        </w:tc>
      </w:tr>
      <w:tr w:rsidR="001739C9" w:rsidRPr="000D7F66" w:rsidTr="002B20F9">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1739C9" w:rsidRPr="000D7F66" w:rsidRDefault="00E544C2" w:rsidP="002B20F9">
            <w:pPr>
              <w:pStyle w:val="PSDBTabelaNormalny"/>
              <w:rPr>
                <w:sz w:val="12"/>
                <w:szCs w:val="12"/>
              </w:rPr>
            </w:pPr>
            <w:r w:rsidRPr="000D7F66">
              <w:rPr>
                <w:sz w:val="12"/>
                <w:szCs w:val="12"/>
              </w:rPr>
              <w:t>4.2.1.4</w:t>
            </w:r>
          </w:p>
        </w:tc>
        <w:tc>
          <w:tcPr>
            <w:tcW w:w="2631" w:type="dxa"/>
            <w:tcBorders>
              <w:top w:val="nil"/>
              <w:left w:val="single" w:sz="4" w:space="0" w:color="999999"/>
              <w:bottom w:val="nil"/>
              <w:right w:val="single" w:sz="4" w:space="0" w:color="999999"/>
              <w:tl2br w:val="nil"/>
              <w:tr2bl w:val="nil"/>
            </w:tcBorders>
            <w:shd w:val="clear" w:color="auto" w:fill="ECF8F6"/>
          </w:tcPr>
          <w:p w:rsidR="001739C9" w:rsidRPr="000D7F66" w:rsidRDefault="001739C9" w:rsidP="002B20F9">
            <w:pPr>
              <w:pStyle w:val="PSDBTabelaNormalny"/>
            </w:pPr>
            <w:r w:rsidRPr="000D7F66">
              <w:t xml:space="preserve">Zmiany klimatu </w:t>
            </w:r>
          </w:p>
        </w:tc>
        <w:tc>
          <w:tcPr>
            <w:tcW w:w="10573" w:type="dxa"/>
            <w:tcBorders>
              <w:top w:val="nil"/>
              <w:left w:val="single" w:sz="4" w:space="0" w:color="999999"/>
              <w:bottom w:val="nil"/>
              <w:right w:val="single" w:sz="4" w:space="0" w:color="999999"/>
              <w:tl2br w:val="nil"/>
              <w:tr2bl w:val="nil"/>
            </w:tcBorders>
            <w:shd w:val="clear" w:color="auto" w:fill="F9F9F9"/>
          </w:tcPr>
          <w:p w:rsidR="001739C9" w:rsidRPr="000D7F66" w:rsidRDefault="001739C9" w:rsidP="002B20F9">
            <w:pPr>
              <w:rPr>
                <w:sz w:val="14"/>
                <w:szCs w:val="14"/>
              </w:rPr>
            </w:pPr>
            <w:r w:rsidRPr="000D7F66">
              <w:rPr>
                <w:sz w:val="14"/>
                <w:szCs w:val="14"/>
              </w:rPr>
              <w:t xml:space="preserve">Należy wyjaśnić, w jaki sposób projekt przyczynia się do realizacji celów polityki ochrony środowiska w zakresie zmiany klimatu. </w:t>
            </w:r>
          </w:p>
          <w:p w:rsidR="001739C9" w:rsidRPr="000D7F66" w:rsidRDefault="001739C9" w:rsidP="002B20F9">
            <w:pPr>
              <w:rPr>
                <w:sz w:val="14"/>
                <w:szCs w:val="14"/>
              </w:rPr>
            </w:pPr>
            <w:r w:rsidRPr="000D7F66">
              <w:rPr>
                <w:sz w:val="14"/>
                <w:szCs w:val="14"/>
              </w:rPr>
              <w:t xml:space="preserve">Należy również wyjaśnić, w jaki sposób uwzględniono zagrożenia związane ze zmianą klimatu, kwestie dotyczące ryzyka klimatycznego, przystosowania się do zmian klimatu, działań </w:t>
            </w:r>
            <w:proofErr w:type="spellStart"/>
            <w:r w:rsidRPr="000D7F66">
              <w:rPr>
                <w:sz w:val="14"/>
                <w:szCs w:val="14"/>
              </w:rPr>
              <w:t>mitygacyjnych</w:t>
            </w:r>
            <w:proofErr w:type="spellEnd"/>
            <w:r w:rsidRPr="000D7F66">
              <w:rPr>
                <w:sz w:val="14"/>
                <w:szCs w:val="14"/>
              </w:rPr>
              <w:t xml:space="preserve"> i adaptacyjnych,</w:t>
            </w:r>
            <w:r w:rsidR="0036225E" w:rsidRPr="000D7F66">
              <w:rPr>
                <w:sz w:val="14"/>
                <w:szCs w:val="14"/>
              </w:rPr>
              <w:t xml:space="preserve"> </w:t>
            </w:r>
            <w:r w:rsidRPr="000D7F66">
              <w:rPr>
                <w:sz w:val="14"/>
                <w:szCs w:val="14"/>
              </w:rPr>
              <w:t>odporności na klęski żywiołowe, kierując się</w:t>
            </w:r>
            <w:r w:rsidR="000D6127">
              <w:rPr>
                <w:sz w:val="14"/>
                <w:szCs w:val="14"/>
              </w:rPr>
              <w:t xml:space="preserve"> </w:t>
            </w:r>
            <w:r w:rsidRPr="000D7F66">
              <w:rPr>
                <w:sz w:val="14"/>
                <w:szCs w:val="14"/>
              </w:rPr>
              <w:t>następującymi pytaniami pomocniczymi:</w:t>
            </w:r>
          </w:p>
          <w:p w:rsidR="001739C9" w:rsidRPr="000D7F66" w:rsidRDefault="001739C9" w:rsidP="00A1357C">
            <w:pPr>
              <w:pStyle w:val="Akapitzlist"/>
              <w:numPr>
                <w:ilvl w:val="0"/>
                <w:numId w:val="51"/>
              </w:numPr>
              <w:textAlignment w:val="auto"/>
              <w:rPr>
                <w:rFonts w:ascii="Verdana" w:hAnsi="Verdana" w:cs="Arial"/>
                <w:sz w:val="14"/>
                <w:szCs w:val="14"/>
              </w:rPr>
            </w:pPr>
            <w:r w:rsidRPr="000D7F66">
              <w:rPr>
                <w:rFonts w:ascii="Verdana" w:hAnsi="Verdana" w:cs="Arial"/>
                <w:sz w:val="14"/>
                <w:szCs w:val="14"/>
              </w:rPr>
              <w:t>Jakimi klęskami żywiołowymi jest potencjalnie zagrożone przedsięwzięcie?</w:t>
            </w:r>
          </w:p>
          <w:p w:rsidR="001739C9" w:rsidRPr="000D7F66" w:rsidRDefault="001739C9" w:rsidP="00A1357C">
            <w:pPr>
              <w:pStyle w:val="Akapitzlist"/>
              <w:numPr>
                <w:ilvl w:val="0"/>
                <w:numId w:val="51"/>
              </w:numPr>
              <w:textAlignment w:val="auto"/>
              <w:rPr>
                <w:rFonts w:ascii="Verdana" w:hAnsi="Verdana"/>
                <w:sz w:val="14"/>
                <w:szCs w:val="14"/>
              </w:rPr>
            </w:pPr>
            <w:r w:rsidRPr="000D7F66">
              <w:rPr>
                <w:rFonts w:ascii="Verdana" w:hAnsi="Verdana"/>
                <w:sz w:val="14"/>
                <w:szCs w:val="14"/>
              </w:rPr>
              <w:t>W jaki sposób uwzględniono zagrożenia związane z zmianą klimatu podczas opracowywania projektu np. fale upałów, osuszanie, zagrożenie powodziowe, jak również przedłużające się okresy suszy wpływające np. na właściwości gleby?</w:t>
            </w:r>
          </w:p>
          <w:p w:rsidR="001739C9" w:rsidRPr="000D7F66" w:rsidRDefault="001739C9" w:rsidP="00A1357C">
            <w:pPr>
              <w:pStyle w:val="Akapitzlist"/>
              <w:numPr>
                <w:ilvl w:val="0"/>
                <w:numId w:val="51"/>
              </w:numPr>
              <w:textAlignment w:val="auto"/>
              <w:rPr>
                <w:rFonts w:ascii="Verdana" w:hAnsi="Verdana"/>
                <w:sz w:val="14"/>
                <w:szCs w:val="14"/>
              </w:rPr>
            </w:pPr>
            <w:r w:rsidRPr="000D7F66">
              <w:rPr>
                <w:rFonts w:ascii="Verdana" w:hAnsi="Verdana"/>
                <w:sz w:val="14"/>
                <w:szCs w:val="14"/>
              </w:rPr>
              <w:t xml:space="preserve">Czy w trakcie przygotowywania projektu przeprowadzono ocenę zagrożeń wynikających ze zmian klimatycznych lub kontrolę podatności? </w:t>
            </w:r>
          </w:p>
          <w:p w:rsidR="001739C9" w:rsidRPr="000D7F66" w:rsidRDefault="001739C9" w:rsidP="00A1357C">
            <w:pPr>
              <w:pStyle w:val="Akapitzlist"/>
              <w:numPr>
                <w:ilvl w:val="0"/>
                <w:numId w:val="51"/>
              </w:numPr>
              <w:textAlignment w:val="auto"/>
              <w:rPr>
                <w:rFonts w:ascii="Verdana" w:hAnsi="Verdana"/>
                <w:sz w:val="14"/>
                <w:szCs w:val="14"/>
              </w:rPr>
            </w:pPr>
            <w:r w:rsidRPr="000D7F66">
              <w:rPr>
                <w:rFonts w:ascii="Verdana" w:hAnsi="Verdana"/>
                <w:sz w:val="14"/>
                <w:szCs w:val="14"/>
              </w:rPr>
              <w:t xml:space="preserve">W jaki sposób kwestie klimatyczne zostały uwzględnione w analizie i rankingu odpowiednich wariantów? </w:t>
            </w:r>
          </w:p>
          <w:p w:rsidR="001739C9" w:rsidRPr="000D7F66" w:rsidRDefault="001739C9" w:rsidP="00A1357C">
            <w:pPr>
              <w:pStyle w:val="Akapitzlist"/>
              <w:numPr>
                <w:ilvl w:val="0"/>
                <w:numId w:val="51"/>
              </w:numPr>
              <w:textAlignment w:val="auto"/>
              <w:rPr>
                <w:rFonts w:ascii="Verdana" w:hAnsi="Verdana"/>
                <w:sz w:val="14"/>
                <w:szCs w:val="14"/>
              </w:rPr>
            </w:pPr>
            <w:r w:rsidRPr="000D7F66">
              <w:rPr>
                <w:rFonts w:ascii="Verdana" w:hAnsi="Verdana"/>
                <w:sz w:val="14"/>
                <w:szCs w:val="14"/>
              </w:rPr>
              <w:t>Jakie są ryzyka podczas realizacji danego wariantu, w tym ryzyko związane ze skutkami zmiany klimatu i ekstremalnymi zdarzeniami pogodowymi, w tym klęskami żywiołowymi?</w:t>
            </w:r>
          </w:p>
          <w:p w:rsidR="001739C9" w:rsidRPr="000D7F66" w:rsidRDefault="001739C9" w:rsidP="00A1357C">
            <w:pPr>
              <w:pStyle w:val="Akapitzlist"/>
              <w:numPr>
                <w:ilvl w:val="0"/>
                <w:numId w:val="51"/>
              </w:numPr>
              <w:textAlignment w:val="auto"/>
              <w:rPr>
                <w:rFonts w:ascii="Verdana" w:hAnsi="Verdana"/>
                <w:sz w:val="14"/>
                <w:szCs w:val="14"/>
              </w:rPr>
            </w:pPr>
            <w:r w:rsidRPr="000D7F66">
              <w:rPr>
                <w:rFonts w:ascii="Verdana" w:hAnsi="Verdana"/>
                <w:sz w:val="14"/>
                <w:szCs w:val="14"/>
              </w:rPr>
              <w:t xml:space="preserve">Czy kwestie </w:t>
            </w:r>
            <w:r w:rsidRPr="000D7F66">
              <w:rPr>
                <w:rFonts w:ascii="Verdana" w:hAnsi="Verdana" w:cs="Arial"/>
                <w:sz w:val="14"/>
                <w:szCs w:val="14"/>
              </w:rPr>
              <w:t xml:space="preserve">zmian klimatu uwzględniono w kontekście potencjalnego oddziaływania z perspektywy ich prawdopodobieństwa </w:t>
            </w:r>
            <w:r w:rsidR="004466B0">
              <w:rPr>
                <w:rFonts w:ascii="Verdana" w:hAnsi="Verdana" w:cs="Arial"/>
                <w:sz w:val="14"/>
                <w:szCs w:val="14"/>
              </w:rPr>
              <w:br/>
            </w:r>
            <w:r w:rsidRPr="000D7F66">
              <w:rPr>
                <w:rFonts w:ascii="Verdana" w:hAnsi="Verdana" w:cs="Arial"/>
                <w:sz w:val="14"/>
                <w:szCs w:val="14"/>
              </w:rPr>
              <w:t>i wpływu (siły/stopnia oddziaływania) – ryzyka?</w:t>
            </w:r>
          </w:p>
          <w:p w:rsidR="001739C9" w:rsidRPr="000D7F66" w:rsidRDefault="001739C9" w:rsidP="00A1357C">
            <w:pPr>
              <w:pStyle w:val="Akapitzlist"/>
              <w:numPr>
                <w:ilvl w:val="0"/>
                <w:numId w:val="51"/>
              </w:numPr>
              <w:textAlignment w:val="auto"/>
              <w:rPr>
                <w:rFonts w:ascii="Verdana" w:hAnsi="Verdana"/>
                <w:sz w:val="14"/>
                <w:szCs w:val="14"/>
              </w:rPr>
            </w:pPr>
            <w:r w:rsidRPr="000D7F66">
              <w:rPr>
                <w:rFonts w:ascii="Verdana" w:hAnsi="Verdana"/>
                <w:sz w:val="14"/>
                <w:szCs w:val="14"/>
              </w:rPr>
              <w:t>Czy zmiana klimatu wpłynęła na lokalizację projektu lub wymogła zastosowanie innej technologii lub metod konstrukcji?</w:t>
            </w:r>
          </w:p>
          <w:p w:rsidR="001739C9" w:rsidRPr="000D7F66" w:rsidRDefault="001739C9" w:rsidP="00A1357C">
            <w:pPr>
              <w:pStyle w:val="Akapitzlist"/>
              <w:numPr>
                <w:ilvl w:val="0"/>
                <w:numId w:val="51"/>
              </w:numPr>
              <w:textAlignment w:val="auto"/>
              <w:rPr>
                <w:rFonts w:ascii="Verdana" w:hAnsi="Verdana"/>
                <w:sz w:val="14"/>
                <w:szCs w:val="14"/>
              </w:rPr>
            </w:pPr>
            <w:r w:rsidRPr="000D7F66">
              <w:rPr>
                <w:rFonts w:ascii="Verdana" w:hAnsi="Verdana"/>
                <w:sz w:val="14"/>
                <w:szCs w:val="14"/>
              </w:rPr>
              <w:t xml:space="preserve">Czy w projekcie (w nowych inwestycjach) uwzględniono „margines bezpieczeństwa”, by zapewnić odporność rozwiązań </w:t>
            </w:r>
            <w:r w:rsidR="004466B0">
              <w:rPr>
                <w:rFonts w:ascii="Verdana" w:hAnsi="Verdana"/>
                <w:sz w:val="14"/>
                <w:szCs w:val="14"/>
              </w:rPr>
              <w:br/>
            </w:r>
            <w:r w:rsidRPr="000D7F66">
              <w:rPr>
                <w:rFonts w:ascii="Verdana" w:hAnsi="Verdana"/>
                <w:sz w:val="14"/>
                <w:szCs w:val="14"/>
              </w:rPr>
              <w:t xml:space="preserve">na oddziaływanie klimatu w przyszłości? </w:t>
            </w:r>
          </w:p>
          <w:p w:rsidR="001739C9" w:rsidRPr="000D7F66" w:rsidRDefault="001739C9" w:rsidP="00A1357C">
            <w:pPr>
              <w:pStyle w:val="Akapitzlist"/>
              <w:numPr>
                <w:ilvl w:val="0"/>
                <w:numId w:val="51"/>
              </w:numPr>
              <w:textAlignment w:val="auto"/>
              <w:rPr>
                <w:rFonts w:ascii="Verdana" w:hAnsi="Verdana"/>
                <w:sz w:val="14"/>
                <w:szCs w:val="14"/>
              </w:rPr>
            </w:pPr>
            <w:r w:rsidRPr="000D7F66">
              <w:rPr>
                <w:rFonts w:ascii="Verdana" w:hAnsi="Verdana"/>
                <w:sz w:val="14"/>
                <w:szCs w:val="14"/>
              </w:rPr>
              <w:t xml:space="preserve">Czy zastosowano działania zwiększające zdolność przedsięwzięcia do funkcjonowania przy zidentyfikowanych ograniczeniach </w:t>
            </w:r>
            <w:r w:rsidR="004466B0">
              <w:rPr>
                <w:rFonts w:ascii="Verdana" w:hAnsi="Verdana"/>
                <w:sz w:val="14"/>
                <w:szCs w:val="14"/>
              </w:rPr>
              <w:br/>
            </w:r>
            <w:r w:rsidRPr="000D7F66">
              <w:rPr>
                <w:rFonts w:ascii="Verdana" w:hAnsi="Verdana"/>
                <w:sz w:val="14"/>
                <w:szCs w:val="14"/>
              </w:rPr>
              <w:t>np. wybór energooszczędnych opcji?</w:t>
            </w:r>
          </w:p>
          <w:p w:rsidR="001739C9" w:rsidRPr="000D7F66" w:rsidRDefault="001739C9" w:rsidP="00A1357C">
            <w:pPr>
              <w:pStyle w:val="Akapitzlist"/>
              <w:numPr>
                <w:ilvl w:val="0"/>
                <w:numId w:val="51"/>
              </w:numPr>
              <w:textAlignment w:val="auto"/>
              <w:rPr>
                <w:rFonts w:ascii="Verdana" w:hAnsi="Verdana"/>
                <w:sz w:val="14"/>
                <w:szCs w:val="14"/>
              </w:rPr>
            </w:pPr>
            <w:r w:rsidRPr="000D7F66">
              <w:rPr>
                <w:rFonts w:ascii="Verdana" w:hAnsi="Verdana"/>
                <w:sz w:val="14"/>
                <w:szCs w:val="14"/>
              </w:rPr>
              <w:t xml:space="preserve">W jaki sposób oceniono rozmiar efektów zewnętrznych gazów cieplarnianych i kosztów zewnętrznych węgla? </w:t>
            </w:r>
          </w:p>
          <w:p w:rsidR="001739C9" w:rsidRPr="000D7F66" w:rsidRDefault="001739C9" w:rsidP="00A1357C">
            <w:pPr>
              <w:pStyle w:val="Akapitzlist"/>
              <w:numPr>
                <w:ilvl w:val="0"/>
                <w:numId w:val="51"/>
              </w:numPr>
              <w:textAlignment w:val="auto"/>
              <w:rPr>
                <w:rFonts w:ascii="Verdana" w:hAnsi="Verdana"/>
                <w:sz w:val="14"/>
                <w:szCs w:val="14"/>
              </w:rPr>
            </w:pPr>
            <w:r w:rsidRPr="000D7F66">
              <w:rPr>
                <w:rFonts w:ascii="Verdana" w:hAnsi="Verdana"/>
                <w:sz w:val="14"/>
                <w:szCs w:val="14"/>
              </w:rPr>
              <w:t>Jakie są koszty alternatywne gazów cieplarnianych i w jaki sposób włączono je do analizy ekonomicznej?</w:t>
            </w:r>
          </w:p>
          <w:p w:rsidR="001739C9" w:rsidRPr="000D7F66" w:rsidRDefault="001739C9" w:rsidP="00A1357C">
            <w:pPr>
              <w:pStyle w:val="Akapitzlist"/>
              <w:numPr>
                <w:ilvl w:val="0"/>
                <w:numId w:val="51"/>
              </w:numPr>
              <w:textAlignment w:val="auto"/>
              <w:rPr>
                <w:rFonts w:ascii="Verdana" w:hAnsi="Verdana"/>
                <w:sz w:val="14"/>
                <w:szCs w:val="14"/>
              </w:rPr>
            </w:pPr>
            <w:r w:rsidRPr="000D7F66">
              <w:rPr>
                <w:rFonts w:ascii="Verdana" w:hAnsi="Verdana"/>
                <w:sz w:val="14"/>
                <w:szCs w:val="14"/>
              </w:rPr>
              <w:t xml:space="preserve">Czy rozważono alternatywne rozwiązanie dotyczące mniejszego zużycia węgla lub oparte na źródłach odnawialnych? </w:t>
            </w:r>
          </w:p>
          <w:p w:rsidR="001739C9" w:rsidRPr="000D7F66" w:rsidRDefault="001739C9" w:rsidP="00A1357C">
            <w:pPr>
              <w:pStyle w:val="Akapitzlist"/>
              <w:numPr>
                <w:ilvl w:val="0"/>
                <w:numId w:val="51"/>
              </w:numPr>
              <w:textAlignment w:val="auto"/>
              <w:rPr>
                <w:rFonts w:ascii="Verdana" w:hAnsi="Verdana"/>
                <w:sz w:val="14"/>
                <w:szCs w:val="14"/>
              </w:rPr>
            </w:pPr>
            <w:r w:rsidRPr="000D7F66">
              <w:rPr>
                <w:rFonts w:ascii="Verdana" w:hAnsi="Verdana"/>
                <w:sz w:val="14"/>
                <w:szCs w:val="14"/>
              </w:rPr>
              <w:t>Jakie rozwiązania przyjęto w celu zapewnienia odporności na bieżącą zmienność klimatu i przyszłą zmianę klimatu w ramach projektu?</w:t>
            </w:r>
          </w:p>
          <w:p w:rsidR="001739C9" w:rsidRPr="000D7F66" w:rsidRDefault="001739C9" w:rsidP="00A1357C">
            <w:pPr>
              <w:pStyle w:val="Akapitzlist"/>
              <w:numPr>
                <w:ilvl w:val="0"/>
                <w:numId w:val="51"/>
              </w:numPr>
              <w:textAlignment w:val="auto"/>
              <w:rPr>
                <w:rFonts w:ascii="Verdana" w:hAnsi="Verdana"/>
                <w:sz w:val="14"/>
                <w:szCs w:val="14"/>
              </w:rPr>
            </w:pPr>
            <w:r w:rsidRPr="000D7F66">
              <w:rPr>
                <w:rFonts w:ascii="Verdana" w:hAnsi="Verdana"/>
                <w:sz w:val="14"/>
                <w:szCs w:val="14"/>
              </w:rPr>
              <w:t xml:space="preserve">Czy projekt w połączeniu ze zmianą klimatu będzie miał jakikolwiek pozytywny lub negatywny wpływ na otoczenie? </w:t>
            </w:r>
          </w:p>
          <w:p w:rsidR="001739C9" w:rsidRPr="000D7F66" w:rsidRDefault="001739C9" w:rsidP="00A1357C">
            <w:pPr>
              <w:pStyle w:val="Akapitzlist"/>
              <w:numPr>
                <w:ilvl w:val="0"/>
                <w:numId w:val="51"/>
              </w:numPr>
              <w:textAlignment w:val="auto"/>
              <w:rPr>
                <w:rFonts w:ascii="Verdana" w:hAnsi="Verdana"/>
                <w:sz w:val="14"/>
                <w:szCs w:val="14"/>
              </w:rPr>
            </w:pPr>
            <w:r w:rsidRPr="000D7F66">
              <w:rPr>
                <w:rFonts w:ascii="Verdana" w:hAnsi="Verdana"/>
                <w:sz w:val="14"/>
                <w:szCs w:val="14"/>
              </w:rPr>
              <w:t>W jaki sposób projekt odnosi się do strategii krajowej lub regionalnej w zakresie przystosowania się do zmiany klimatu?</w:t>
            </w:r>
          </w:p>
          <w:p w:rsidR="001739C9" w:rsidRPr="000D7F66" w:rsidRDefault="001739C9" w:rsidP="00A1357C">
            <w:pPr>
              <w:pStyle w:val="Akapitzlist"/>
              <w:numPr>
                <w:ilvl w:val="0"/>
                <w:numId w:val="51"/>
              </w:numPr>
              <w:textAlignment w:val="auto"/>
              <w:rPr>
                <w:rFonts w:ascii="Verdana" w:hAnsi="Verdana"/>
                <w:sz w:val="14"/>
                <w:szCs w:val="14"/>
              </w:rPr>
            </w:pPr>
            <w:r w:rsidRPr="000D7F66">
              <w:rPr>
                <w:rFonts w:ascii="Verdana" w:hAnsi="Verdana"/>
                <w:sz w:val="14"/>
                <w:szCs w:val="14"/>
              </w:rPr>
              <w:t xml:space="preserve">Czy w ramach strategicznej oceny oddziaływania na środowisko i oceny oddziaływania na środowisko uwzględniono kwestie związane ze zmianą klimatu oraz czy dane kwestie zostały sprawdzone przez odpowiednie organy krajowe? </w:t>
            </w:r>
          </w:p>
          <w:p w:rsidR="001739C9" w:rsidRPr="000D7F66" w:rsidRDefault="001739C9" w:rsidP="002B20F9">
            <w:pPr>
              <w:rPr>
                <w:sz w:val="14"/>
                <w:szCs w:val="14"/>
              </w:rPr>
            </w:pPr>
            <w:r w:rsidRPr="000D7F66">
              <w:rPr>
                <w:sz w:val="14"/>
                <w:szCs w:val="14"/>
              </w:rPr>
              <w:t xml:space="preserve">Powyższe pytania nie wyczerpują wszystkich zagadnień związanych z przygotowaniem inwestycji </w:t>
            </w:r>
            <w:r w:rsidRPr="000D7F66">
              <w:rPr>
                <w:rFonts w:cs="Arial"/>
                <w:sz w:val="14"/>
                <w:szCs w:val="14"/>
              </w:rPr>
              <w:t xml:space="preserve">z uwzględnieniem zmian klimatu. Należy kierować się wskazaniami opisanymi w „Poradniku przygotowania inwestycji z uwzględnieniem zmian klimatu, ich łagodzenia i przystosowania </w:t>
            </w:r>
            <w:r w:rsidR="004466B0">
              <w:rPr>
                <w:rFonts w:cs="Arial"/>
                <w:sz w:val="14"/>
                <w:szCs w:val="14"/>
              </w:rPr>
              <w:br/>
            </w:r>
            <w:r w:rsidRPr="000D7F66">
              <w:rPr>
                <w:rFonts w:cs="Arial"/>
                <w:sz w:val="14"/>
                <w:szCs w:val="14"/>
              </w:rPr>
              <w:t>do tych zmian oraz odporności na klęski żywiołowe", przygotowanym przez Ministerstwo Środowiska. Poradnik jest dostępny na portalu KLIMADA, gdzie zamieszczonych jest również wiele innych pomocnych informacji w zakresie adaptacji do zmian klimatu.</w:t>
            </w:r>
          </w:p>
        </w:tc>
      </w:tr>
    </w:tbl>
    <w:p w:rsidR="00E544C2" w:rsidRPr="000D7F66" w:rsidRDefault="00E544C2" w:rsidP="00753CD9">
      <w:pPr>
        <w:pStyle w:val="Nagwek4"/>
      </w:pPr>
      <w:r w:rsidRPr="000D7F66">
        <w:t xml:space="preserve">Ocena ekspozycji na ryzyko klimatyczne </w:t>
      </w:r>
    </w:p>
    <w:p w:rsidR="007A2F42" w:rsidRPr="000D7F66" w:rsidRDefault="001739C9" w:rsidP="007A2F42">
      <w:r w:rsidRPr="000D7F66">
        <w:t>Dodatkowym dokumentem dla projektów/inwestycji infrastrukturalnych w celu wspierania ich odporności na zmiany klimatu, rekomendowanym przez KE jest dokument, który zachęca do przeprowadzenia oceny ekspozycji na ryzyko klimatyczne oraz oceny</w:t>
      </w:r>
      <w:r w:rsidR="000D6127">
        <w:t xml:space="preserve"> </w:t>
      </w:r>
      <w:r w:rsidRPr="000D7F66">
        <w:t xml:space="preserve">podatności projektów na zmiany klimatu. Właściwą metodykę do przedmiotowej oceny, a także oceny wykonalności </w:t>
      </w:r>
      <w:r w:rsidR="000D6127">
        <w:t>i</w:t>
      </w:r>
      <w:r w:rsidRPr="000D7F66">
        <w:t xml:space="preserve"> trwałości projektów w warunkach zmiennego oraz zmieniającego się klimatu zwierają </w:t>
      </w:r>
      <w:r w:rsidR="007A2F42" w:rsidRPr="000D6127">
        <w:rPr>
          <w:i/>
        </w:rPr>
        <w:t>Poradnik Przygotowania Inwestycji z uwzględnieniem zmian klimatu, ich łagodzenia i przystosowania do tych zmian oraz odporności na klęski żywiołowe</w:t>
      </w:r>
      <w:r w:rsidRPr="000D7F66">
        <w:rPr>
          <w:i/>
        </w:rPr>
        <w:t>.</w:t>
      </w:r>
      <w:r w:rsidRPr="000D7F66">
        <w:t xml:space="preserve"> Metodyka ta nie zastępuje analizy CBA, a jedynie jest </w:t>
      </w:r>
      <w:r w:rsidR="007351A0" w:rsidRPr="000D7F66">
        <w:t xml:space="preserve">jej </w:t>
      </w:r>
      <w:r w:rsidRPr="000D7F66">
        <w:t>uzupełnienie</w:t>
      </w:r>
      <w:r w:rsidR="007351A0" w:rsidRPr="000D7F66">
        <w:t>m</w:t>
      </w:r>
      <w:r w:rsidRPr="000D7F66">
        <w:t xml:space="preserve">. </w:t>
      </w:r>
    </w:p>
    <w:p w:rsidR="001739C9" w:rsidRPr="000D7F66" w:rsidRDefault="001739C9" w:rsidP="007A2F42">
      <w:r w:rsidRPr="000D7F66">
        <w:t>Dokument jest również dostępny na portalu KLIMADA</w:t>
      </w:r>
      <w:r w:rsidR="007A2F42" w:rsidRPr="000D7F66">
        <w:t>:http://klimada.mos.gov.pl/blog/2015/10/30/poradnik_przygotowania_inwestycj/</w:t>
      </w:r>
    </w:p>
    <w:p w:rsidR="004412D8" w:rsidRPr="000D7F66" w:rsidRDefault="004412D8" w:rsidP="007A2F42"/>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tblPr>
      <w:tblGrid>
        <w:gridCol w:w="654"/>
        <w:gridCol w:w="2631"/>
        <w:gridCol w:w="10573"/>
      </w:tblGrid>
      <w:tr w:rsidR="00E544C2" w:rsidRPr="000D7F66" w:rsidTr="00E544C2">
        <w:trPr>
          <w:tblHeader/>
        </w:trPr>
        <w:tc>
          <w:tcPr>
            <w:tcW w:w="654"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E544C2" w:rsidRPr="000D7F66" w:rsidRDefault="00E544C2" w:rsidP="00E544C2">
            <w:pPr>
              <w:pStyle w:val="PSDBTabelaNagwek"/>
              <w:rPr>
                <w:szCs w:val="14"/>
              </w:rPr>
            </w:pPr>
            <w:r w:rsidRPr="000D7F66">
              <w:rPr>
                <w:szCs w:val="14"/>
              </w:rPr>
              <w:t>Lp.</w:t>
            </w:r>
          </w:p>
        </w:tc>
        <w:tc>
          <w:tcPr>
            <w:tcW w:w="2631"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E544C2" w:rsidRPr="000D7F66" w:rsidRDefault="00E544C2" w:rsidP="00E544C2">
            <w:pPr>
              <w:pStyle w:val="PSDBTabelaNagwek"/>
              <w:rPr>
                <w:szCs w:val="14"/>
              </w:rPr>
            </w:pPr>
            <w:r w:rsidRPr="000D7F66">
              <w:rPr>
                <w:szCs w:val="14"/>
              </w:rPr>
              <w:t>Zakres informacji</w:t>
            </w:r>
          </w:p>
        </w:tc>
        <w:tc>
          <w:tcPr>
            <w:tcW w:w="10573"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E544C2" w:rsidRPr="000D7F66" w:rsidRDefault="00E544C2" w:rsidP="00E544C2">
            <w:pPr>
              <w:pStyle w:val="PSDBTabelaNagwek"/>
              <w:rPr>
                <w:szCs w:val="14"/>
              </w:rPr>
            </w:pPr>
            <w:r w:rsidRPr="000D7F66">
              <w:rPr>
                <w:szCs w:val="14"/>
              </w:rPr>
              <w:t>Opis</w:t>
            </w:r>
          </w:p>
        </w:tc>
      </w:tr>
      <w:tr w:rsidR="00E544C2" w:rsidRPr="000D7F66" w:rsidTr="00E544C2">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E544C2" w:rsidRPr="000D7F66" w:rsidRDefault="00E544C2" w:rsidP="00E544C2">
            <w:pPr>
              <w:pStyle w:val="PSDBTabelaNormalny"/>
              <w:rPr>
                <w:sz w:val="12"/>
                <w:szCs w:val="12"/>
              </w:rPr>
            </w:pPr>
            <w:r w:rsidRPr="000D7F66">
              <w:rPr>
                <w:sz w:val="12"/>
                <w:szCs w:val="12"/>
              </w:rPr>
              <w:t>4.2.1.5</w:t>
            </w:r>
          </w:p>
        </w:tc>
        <w:tc>
          <w:tcPr>
            <w:tcW w:w="2631" w:type="dxa"/>
            <w:tcBorders>
              <w:top w:val="nil"/>
              <w:left w:val="single" w:sz="4" w:space="0" w:color="999999"/>
              <w:bottom w:val="nil"/>
              <w:right w:val="single" w:sz="4" w:space="0" w:color="999999"/>
              <w:tl2br w:val="nil"/>
              <w:tr2bl w:val="nil"/>
            </w:tcBorders>
            <w:shd w:val="clear" w:color="auto" w:fill="ECF8F6"/>
          </w:tcPr>
          <w:p w:rsidR="00E544C2" w:rsidRPr="000D7F66" w:rsidRDefault="00E544C2" w:rsidP="00E544C2">
            <w:pPr>
              <w:pStyle w:val="PSDBTabelaNormalny"/>
            </w:pPr>
            <w:r w:rsidRPr="000D7F66">
              <w:t>Ocena ekspozycji na ryzyko klimatyczne</w:t>
            </w:r>
          </w:p>
        </w:tc>
        <w:tc>
          <w:tcPr>
            <w:tcW w:w="10573" w:type="dxa"/>
            <w:tcBorders>
              <w:top w:val="nil"/>
              <w:left w:val="single" w:sz="4" w:space="0" w:color="999999"/>
              <w:bottom w:val="nil"/>
              <w:right w:val="single" w:sz="4" w:space="0" w:color="999999"/>
              <w:tl2br w:val="nil"/>
              <w:tr2bl w:val="nil"/>
            </w:tcBorders>
            <w:shd w:val="clear" w:color="auto" w:fill="F9F9F9"/>
          </w:tcPr>
          <w:p w:rsidR="00DD0D42" w:rsidRPr="000D7F66" w:rsidRDefault="007E149A" w:rsidP="00E544C2">
            <w:pPr>
              <w:rPr>
                <w:sz w:val="14"/>
                <w:szCs w:val="14"/>
              </w:rPr>
            </w:pPr>
            <w:r w:rsidRPr="000D7F66">
              <w:rPr>
                <w:sz w:val="14"/>
                <w:szCs w:val="14"/>
              </w:rPr>
              <w:t xml:space="preserve">Ryzyko klimatyczne oznacza iloczyn prawdopodobieństwa zajścia zdarzenia (klimatycznego) oraz jego skutków (dotkliwości). </w:t>
            </w:r>
          </w:p>
          <w:p w:rsidR="00E544C2" w:rsidRPr="000D7F66" w:rsidRDefault="007E149A" w:rsidP="00E544C2">
            <w:pPr>
              <w:rPr>
                <w:sz w:val="14"/>
                <w:szCs w:val="14"/>
              </w:rPr>
            </w:pPr>
            <w:r w:rsidRPr="000D7F66">
              <w:rPr>
                <w:sz w:val="14"/>
                <w:szCs w:val="14"/>
              </w:rPr>
              <w:t>W rozumieniu Dyrektywy powodziowej ryzyko jest z kolei definiowane jako potencjalne straty w przypadku wystąpienia określonego zjawiska przyrody</w:t>
            </w:r>
            <w:r w:rsidR="00DD0D42" w:rsidRPr="000D7F66">
              <w:rPr>
                <w:sz w:val="14"/>
                <w:szCs w:val="14"/>
              </w:rPr>
              <w:t>.</w:t>
            </w:r>
          </w:p>
          <w:p w:rsidR="00DD0D42" w:rsidRPr="000D7F66" w:rsidRDefault="007E149A" w:rsidP="00E544C2">
            <w:pPr>
              <w:rPr>
                <w:sz w:val="14"/>
                <w:szCs w:val="14"/>
              </w:rPr>
            </w:pPr>
            <w:r w:rsidRPr="000D7F66">
              <w:rPr>
                <w:sz w:val="14"/>
                <w:szCs w:val="14"/>
              </w:rPr>
              <w:t xml:space="preserve">Analiza ryzyka klimatycznego powinna być prowadzona przede wszystkim na następujących etapach przygotowania projektu: </w:t>
            </w:r>
          </w:p>
          <w:p w:rsidR="00DD0D42" w:rsidRPr="000D7F66" w:rsidRDefault="007E149A" w:rsidP="00E544C2">
            <w:pPr>
              <w:rPr>
                <w:sz w:val="14"/>
                <w:szCs w:val="14"/>
              </w:rPr>
            </w:pPr>
            <w:r w:rsidRPr="000D7F66">
              <w:rPr>
                <w:sz w:val="14"/>
                <w:szCs w:val="14"/>
              </w:rPr>
              <w:t xml:space="preserve">• opracowanie koncepcji, </w:t>
            </w:r>
          </w:p>
          <w:p w:rsidR="00DD0D42" w:rsidRPr="000D7F66" w:rsidRDefault="007E149A" w:rsidP="00E544C2">
            <w:pPr>
              <w:rPr>
                <w:sz w:val="14"/>
                <w:szCs w:val="14"/>
              </w:rPr>
            </w:pPr>
            <w:r w:rsidRPr="000D7F66">
              <w:rPr>
                <w:sz w:val="14"/>
                <w:szCs w:val="14"/>
              </w:rPr>
              <w:t xml:space="preserve">• wybór technologii, </w:t>
            </w:r>
          </w:p>
          <w:p w:rsidR="00DD0D42" w:rsidRPr="000D7F66" w:rsidRDefault="007E149A" w:rsidP="00E544C2">
            <w:pPr>
              <w:rPr>
                <w:sz w:val="14"/>
                <w:szCs w:val="14"/>
              </w:rPr>
            </w:pPr>
            <w:r w:rsidRPr="000D7F66">
              <w:rPr>
                <w:sz w:val="14"/>
                <w:szCs w:val="14"/>
              </w:rPr>
              <w:t xml:space="preserve">• studium wykonalności, </w:t>
            </w:r>
          </w:p>
          <w:p w:rsidR="00DD0D42" w:rsidRPr="000D7F66" w:rsidRDefault="007E149A" w:rsidP="00E544C2">
            <w:pPr>
              <w:rPr>
                <w:sz w:val="14"/>
                <w:szCs w:val="14"/>
              </w:rPr>
            </w:pPr>
            <w:r w:rsidRPr="000D7F66">
              <w:rPr>
                <w:sz w:val="14"/>
                <w:szCs w:val="14"/>
              </w:rPr>
              <w:t xml:space="preserve">• ocena oddziaływania na środowisko, </w:t>
            </w:r>
          </w:p>
          <w:p w:rsidR="00DD0D42" w:rsidRPr="000D7F66" w:rsidRDefault="007E149A" w:rsidP="00E544C2">
            <w:pPr>
              <w:rPr>
                <w:sz w:val="14"/>
                <w:szCs w:val="14"/>
              </w:rPr>
            </w:pPr>
            <w:r w:rsidRPr="000D7F66">
              <w:rPr>
                <w:sz w:val="14"/>
                <w:szCs w:val="14"/>
              </w:rPr>
              <w:t xml:space="preserve">• opracowania projektów budowlanych. </w:t>
            </w:r>
          </w:p>
          <w:p w:rsidR="00DD0D42" w:rsidRPr="000D7F66" w:rsidRDefault="007E149A" w:rsidP="00E544C2">
            <w:pPr>
              <w:rPr>
                <w:sz w:val="14"/>
                <w:szCs w:val="14"/>
              </w:rPr>
            </w:pPr>
            <w:r w:rsidRPr="000D7F66">
              <w:rPr>
                <w:sz w:val="14"/>
                <w:szCs w:val="14"/>
              </w:rPr>
              <w:t>Należy jednocześnie pamiętać, że w kontekście analizy wariantów na poszczególnych etapach realizacji projektu, ryzyko klimatyczne powinno być brane pod uwagę w sposób ciągły.</w:t>
            </w:r>
          </w:p>
        </w:tc>
      </w:tr>
    </w:tbl>
    <w:p w:rsidR="006E1ED7" w:rsidRPr="000D7F66" w:rsidRDefault="006E1ED7" w:rsidP="00753CD9">
      <w:pPr>
        <w:pStyle w:val="Nagwek2"/>
      </w:pPr>
      <w:bookmarkStart w:id="234" w:name="_Toc467746688"/>
      <w:r w:rsidRPr="000D7F66">
        <w:t>Analiza popytu</w:t>
      </w:r>
      <w:bookmarkEnd w:id="234"/>
    </w:p>
    <w:p w:rsidR="006E1ED7" w:rsidRPr="000D7F66" w:rsidRDefault="006E1ED7" w:rsidP="006E1ED7">
      <w:pPr>
        <w:spacing w:before="0"/>
        <w:rPr>
          <w:szCs w:val="18"/>
        </w:rPr>
      </w:pPr>
      <w:r w:rsidRPr="000D7F66">
        <w:rPr>
          <w:szCs w:val="18"/>
        </w:rPr>
        <w:t xml:space="preserve">Analiza popytu identyfikuje i ilościowo określa społeczne zapotrzebowanie na realizację planowanej inwestycji. W jej ramach należy uwzględnić zarówno bieżący (w oparciu o aktualne dane), jak również prognozowany popyt (w oparciu o prognozy uwzględniające m.in. wskaźniki makroekonomiczne i społeczne). </w:t>
      </w:r>
    </w:p>
    <w:p w:rsidR="006E1ED7" w:rsidRPr="000D7F66" w:rsidRDefault="006E1ED7" w:rsidP="006E1ED7">
      <w:pPr>
        <w:autoSpaceDE w:val="0"/>
        <w:autoSpaceDN w:val="0"/>
        <w:adjustRightInd w:val="0"/>
        <w:spacing w:before="0"/>
        <w:rPr>
          <w:rFonts w:cs="Arial"/>
          <w:color w:val="000000"/>
          <w:szCs w:val="18"/>
        </w:rPr>
      </w:pPr>
      <w:r w:rsidRPr="000D7F66">
        <w:rPr>
          <w:rFonts w:cs="Arial"/>
          <w:color w:val="000000"/>
          <w:szCs w:val="18"/>
        </w:rPr>
        <w:t xml:space="preserve">Analizę prognozowanego popytu należy przeprowadzić dla scenariusza z inwestycją oraz bez inwestycji. Ponadto, analiza ta powinna odwoływać się do kwestii bieżącego oraz przyszłego zapotrzebowania inwestycji na zasoby, przewidywanego rozwoju infrastruktury, oraz efektu sieciowego (jeżeli występuje lub może wystąpić w wyniku realizacji inwestycji). </w:t>
      </w:r>
    </w:p>
    <w:p w:rsidR="006E1ED7" w:rsidRPr="000D7F66" w:rsidRDefault="006E1ED7" w:rsidP="006E1ED7">
      <w:pPr>
        <w:spacing w:before="0"/>
        <w:rPr>
          <w:szCs w:val="18"/>
        </w:rPr>
      </w:pPr>
      <w:r w:rsidRPr="000D7F66">
        <w:rPr>
          <w:szCs w:val="18"/>
        </w:rPr>
        <w:t xml:space="preserve">Należy uzasadnić, na jakiej podstawie określono wielkość popytu (np. doświadczenia z przeszłości projektodawcy, doświadczenia z podobnych inwestycji po realizacji działań o podobnym zakresie). Wielkość popytu zawsze będzie wynikiem sposobu realizacji celów projektu, dlatego może on być różny w zależności od przyjętego wariantu realizacji projektu. Jednak kluczowe znaczenie dla popytu ma osiągnięcie zaplanowanych celów. To od ich realizacji zależy, czy użytkownicy będą chcieli korzystać z rezultatów projektu. </w:t>
      </w:r>
    </w:p>
    <w:p w:rsidR="006E1ED7" w:rsidRPr="000D7F66" w:rsidRDefault="006E1ED7" w:rsidP="006E1ED7">
      <w:pPr>
        <w:pStyle w:val="Default"/>
        <w:jc w:val="both"/>
        <w:rPr>
          <w:rFonts w:ascii="Verdana" w:hAnsi="Verdana"/>
          <w:sz w:val="18"/>
          <w:szCs w:val="18"/>
        </w:rPr>
      </w:pPr>
      <w:r w:rsidRPr="000D7F66">
        <w:rPr>
          <w:rFonts w:ascii="Verdana" w:hAnsi="Verdana"/>
          <w:sz w:val="18"/>
          <w:szCs w:val="18"/>
        </w:rPr>
        <w:t xml:space="preserve">Analiza popytu służy identyfikacji potrzeby inwestycji przez ocenę: </w:t>
      </w:r>
    </w:p>
    <w:p w:rsidR="006E1ED7" w:rsidRPr="000D7F66" w:rsidRDefault="006E1ED7" w:rsidP="00A1357C">
      <w:pPr>
        <w:pStyle w:val="Default"/>
        <w:numPr>
          <w:ilvl w:val="0"/>
          <w:numId w:val="44"/>
        </w:numPr>
        <w:jc w:val="both"/>
        <w:rPr>
          <w:rFonts w:ascii="Verdana" w:hAnsi="Verdana"/>
          <w:sz w:val="18"/>
          <w:szCs w:val="18"/>
        </w:rPr>
      </w:pPr>
      <w:r w:rsidRPr="000D7F66">
        <w:rPr>
          <w:rFonts w:ascii="Verdana" w:hAnsi="Verdana"/>
          <w:b/>
          <w:bCs/>
          <w:sz w:val="18"/>
          <w:szCs w:val="18"/>
        </w:rPr>
        <w:t xml:space="preserve">popytu bieżącego </w:t>
      </w:r>
      <w:r w:rsidRPr="000D7F66">
        <w:rPr>
          <w:rFonts w:ascii="Verdana" w:hAnsi="Verdana"/>
          <w:sz w:val="18"/>
          <w:szCs w:val="18"/>
        </w:rPr>
        <w:t xml:space="preserve">(na podstawie statystyk dostarczanych przez dostawców usług/organy regulacyjne/ministrów/krajowe i regionalne urzędy statystyczne dla różnych typów użytkowników); </w:t>
      </w:r>
    </w:p>
    <w:p w:rsidR="006E1ED7" w:rsidRPr="000D7F66" w:rsidRDefault="006E1ED7" w:rsidP="00A1357C">
      <w:pPr>
        <w:pStyle w:val="Default"/>
        <w:numPr>
          <w:ilvl w:val="0"/>
          <w:numId w:val="44"/>
        </w:numPr>
        <w:jc w:val="both"/>
        <w:rPr>
          <w:rFonts w:ascii="Verdana" w:hAnsi="Verdana"/>
          <w:sz w:val="18"/>
          <w:szCs w:val="18"/>
        </w:rPr>
      </w:pPr>
      <w:r w:rsidRPr="000D7F66">
        <w:rPr>
          <w:rFonts w:ascii="Verdana" w:hAnsi="Verdana"/>
          <w:b/>
          <w:bCs/>
          <w:sz w:val="18"/>
          <w:szCs w:val="18"/>
        </w:rPr>
        <w:t xml:space="preserve">popytu przyszłego </w:t>
      </w:r>
      <w:r w:rsidRPr="000D7F66">
        <w:rPr>
          <w:rFonts w:ascii="Verdana" w:hAnsi="Verdana"/>
          <w:sz w:val="18"/>
          <w:szCs w:val="18"/>
        </w:rPr>
        <w:t xml:space="preserve">(na podstawie wiarygodnych modeli prognostycznych, uwzględniających prognozy makro- i społeczno-ekonomiczne, alternatywne źródła dostaw, elastyczność popytu w odniesieniu do stosownych cen i dochodów itp.) w scenariuszu zakładającym zarówno realizację projektu, jak i jej brak. </w:t>
      </w:r>
    </w:p>
    <w:p w:rsidR="006E1ED7" w:rsidRPr="000D7F66" w:rsidRDefault="006E1ED7" w:rsidP="006E1ED7">
      <w:pPr>
        <w:pStyle w:val="Default"/>
        <w:jc w:val="both"/>
        <w:rPr>
          <w:rFonts w:ascii="Verdana" w:hAnsi="Verdana"/>
          <w:sz w:val="18"/>
          <w:szCs w:val="18"/>
        </w:rPr>
      </w:pPr>
      <w:r w:rsidRPr="000D7F66">
        <w:rPr>
          <w:rFonts w:ascii="Verdana" w:hAnsi="Verdana"/>
          <w:sz w:val="18"/>
          <w:szCs w:val="18"/>
        </w:rPr>
        <w:t xml:space="preserve">Oba ujęcia liczbowe są kluczowym elementem potrzebnym do sformułowania prognoz popytu, w tym popytu wygenerowanego/wzbudzonego, </w:t>
      </w:r>
      <w:r w:rsidR="004412D8" w:rsidRPr="000D7F66">
        <w:rPr>
          <w:rFonts w:ascii="Verdana" w:hAnsi="Verdana"/>
          <w:sz w:val="18"/>
          <w:szCs w:val="18"/>
        </w:rPr>
        <w:br/>
      </w:r>
      <w:r w:rsidRPr="000D7F66">
        <w:rPr>
          <w:rFonts w:ascii="Verdana" w:hAnsi="Verdana"/>
          <w:sz w:val="18"/>
          <w:szCs w:val="18"/>
        </w:rPr>
        <w:t xml:space="preserve">w stosownych przypadkach, oraz do opracowania projektu o odpowiednich zdolnościach produkcyjnych. Konieczne jest na przykład zbadanie, która część popytu na usługi publiczne, transport szynowy czy usuwanie odpadów może zostać zaspokojona w wyniku realizacji projektu. Hipotezy dotyczące popytu należy weryfikować przez analizowanie warunków zarówno bieżących, jak i przyszłych dostaw, na które wpływ mogą mieć działania niezależne od projektu. </w:t>
      </w:r>
    </w:p>
    <w:p w:rsidR="006E1ED7" w:rsidRPr="000D7F66" w:rsidRDefault="006E1ED7" w:rsidP="006E1ED7">
      <w:pPr>
        <w:spacing w:before="0"/>
        <w:rPr>
          <w:szCs w:val="18"/>
        </w:rPr>
      </w:pPr>
      <w:r w:rsidRPr="000D7F66">
        <w:rPr>
          <w:szCs w:val="18"/>
        </w:rPr>
        <w:t>Najważniejsze czynniki wpływające na popyt, metody i produkty analizy popytu w różnych obszarach interwencji omówiono szczegółowo w rozdziałach 3–7 Przewodnika AKK.</w:t>
      </w:r>
    </w:p>
    <w:p w:rsidR="006E1ED7" w:rsidRPr="000D7F66" w:rsidRDefault="006E1ED7" w:rsidP="006E1ED7">
      <w:pPr>
        <w:pStyle w:val="Default"/>
        <w:jc w:val="both"/>
        <w:rPr>
          <w:rFonts w:ascii="Verdana" w:hAnsi="Verdana"/>
          <w:sz w:val="18"/>
          <w:szCs w:val="18"/>
        </w:rPr>
      </w:pPr>
      <w:r w:rsidRPr="000D7F66">
        <w:rPr>
          <w:rFonts w:ascii="Verdana" w:hAnsi="Verdana"/>
          <w:sz w:val="18"/>
          <w:szCs w:val="18"/>
        </w:rPr>
        <w:lastRenderedPageBreak/>
        <w:t xml:space="preserve">W celu prognozowania popytu można zastosować kilka technik (np. modele regresji wielorakiej, ekstrapolacje trendu, wywiady z ekspertami itp.) </w:t>
      </w:r>
      <w:r w:rsidR="004412D8" w:rsidRPr="000D7F66">
        <w:rPr>
          <w:rFonts w:ascii="Verdana" w:hAnsi="Verdana"/>
          <w:sz w:val="18"/>
          <w:szCs w:val="18"/>
        </w:rPr>
        <w:br/>
      </w:r>
      <w:r w:rsidRPr="000D7F66">
        <w:rPr>
          <w:rFonts w:ascii="Verdana" w:hAnsi="Verdana"/>
          <w:sz w:val="18"/>
          <w:szCs w:val="18"/>
        </w:rPr>
        <w:t xml:space="preserve">w zależności od dostępnych danych, zasobów, które można przeznaczyć na potrzeby sporządzenia szacunków oraz sektora, którego to dotyczy. Wybór najbardziej odpowiedniej techniki zależy m.in. od charakteru towaru lub usługi, charakterystyki rynku i wiarygodności dostępnych danych. </w:t>
      </w:r>
      <w:r w:rsidR="004412D8" w:rsidRPr="000D7F66">
        <w:rPr>
          <w:rFonts w:ascii="Verdana" w:hAnsi="Verdana"/>
          <w:sz w:val="18"/>
          <w:szCs w:val="18"/>
        </w:rPr>
        <w:br/>
      </w:r>
      <w:r w:rsidRPr="000D7F66">
        <w:rPr>
          <w:rFonts w:ascii="Verdana" w:hAnsi="Verdana"/>
          <w:sz w:val="18"/>
          <w:szCs w:val="18"/>
        </w:rPr>
        <w:t xml:space="preserve">W niektórych przypadkach, np. w transporcie, potrzebne są zaawansowane modele prognostyczne. </w:t>
      </w:r>
    </w:p>
    <w:p w:rsidR="006E1ED7" w:rsidRPr="000D7F66" w:rsidRDefault="006E1ED7" w:rsidP="006E1ED7">
      <w:pPr>
        <w:spacing w:before="0"/>
        <w:rPr>
          <w:szCs w:val="18"/>
        </w:rPr>
      </w:pPr>
      <w:r w:rsidRPr="000D7F66">
        <w:rPr>
          <w:szCs w:val="18"/>
        </w:rPr>
        <w:t xml:space="preserve">Przejrzystość głównych założeń, jak również głównych parametrów, wartości, trendów i współczynników wykorzystywanych do sporządzenia prognozy jest bardzo istotna do oceny prawidłowości szacunków. Założenia dotyczące zmian polityki i ram regulacyjnych, w tym norm i standardów, również należy jasno sformułować. Należy ponadto wyraźnie wskazać elementy niepewności w zakresie przewidywania przyszłego popytu i odpowiednio je uwzględnić w analizie ryzyka (zob. </w:t>
      </w:r>
      <w:proofErr w:type="spellStart"/>
      <w:r w:rsidRPr="000D7F66">
        <w:rPr>
          <w:szCs w:val="18"/>
        </w:rPr>
        <w:t>pkt</w:t>
      </w:r>
      <w:proofErr w:type="spellEnd"/>
      <w:r w:rsidRPr="000D7F66">
        <w:rPr>
          <w:szCs w:val="18"/>
        </w:rPr>
        <w:t xml:space="preserve"> 2.10 Przewodnika AKK). Zastosowana metoda prognozowania, źródło danych i hipotezy robocze należy wyraźnie opisać i udokumentować w celu ułatwienia zrozumienia spójności i realizmu prognoz. Do zasadniczych elementów przejrzystości należą nawet informacje o zastosowanych modelach matematycznych, wspierających je narzędziach i ich kwalifikacji.</w:t>
      </w:r>
    </w:p>
    <w:p w:rsidR="006E1ED7" w:rsidRPr="000D7F66" w:rsidRDefault="006E1ED7" w:rsidP="00753CD9">
      <w:pPr>
        <w:pStyle w:val="Nagwek3"/>
      </w:pPr>
      <w:bookmarkStart w:id="235" w:name="_Toc467746689"/>
      <w:r w:rsidRPr="000D7F66">
        <w:t>Scenariusz popytu bez inwestycji</w:t>
      </w:r>
      <w:bookmarkEnd w:id="235"/>
    </w:p>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tblPr>
      <w:tblGrid>
        <w:gridCol w:w="654"/>
        <w:gridCol w:w="2631"/>
        <w:gridCol w:w="2772"/>
        <w:gridCol w:w="1386"/>
        <w:gridCol w:w="1312"/>
        <w:gridCol w:w="5103"/>
      </w:tblGrid>
      <w:tr w:rsidR="00C60C3E" w:rsidRPr="000D7F66" w:rsidTr="002B20F9">
        <w:trPr>
          <w:tblHeader/>
        </w:trPr>
        <w:tc>
          <w:tcPr>
            <w:tcW w:w="654"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C60C3E" w:rsidRPr="000D7F66" w:rsidRDefault="00C60C3E" w:rsidP="00250F24">
            <w:pPr>
              <w:pStyle w:val="PSDBTabelaNagwek"/>
              <w:rPr>
                <w:szCs w:val="14"/>
              </w:rPr>
            </w:pPr>
            <w:r w:rsidRPr="000D7F66">
              <w:rPr>
                <w:szCs w:val="14"/>
              </w:rPr>
              <w:t>Lp.</w:t>
            </w:r>
          </w:p>
        </w:tc>
        <w:tc>
          <w:tcPr>
            <w:tcW w:w="2631"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C60C3E" w:rsidRPr="000D7F66" w:rsidRDefault="00C60C3E" w:rsidP="00250F24">
            <w:pPr>
              <w:pStyle w:val="PSDBTabelaNagwek"/>
              <w:rPr>
                <w:szCs w:val="14"/>
              </w:rPr>
            </w:pPr>
            <w:r w:rsidRPr="000D7F66">
              <w:rPr>
                <w:szCs w:val="14"/>
              </w:rPr>
              <w:t>Zakres informacji</w:t>
            </w:r>
          </w:p>
        </w:tc>
        <w:tc>
          <w:tcPr>
            <w:tcW w:w="10573" w:type="dxa"/>
            <w:gridSpan w:val="4"/>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C60C3E" w:rsidRPr="000D7F66" w:rsidRDefault="00C60C3E" w:rsidP="00250F24">
            <w:pPr>
              <w:pStyle w:val="PSDBTabelaNagwek"/>
              <w:rPr>
                <w:szCs w:val="14"/>
              </w:rPr>
            </w:pPr>
            <w:r w:rsidRPr="000D7F66">
              <w:rPr>
                <w:szCs w:val="14"/>
              </w:rPr>
              <w:t>Opis</w:t>
            </w:r>
          </w:p>
        </w:tc>
      </w:tr>
      <w:tr w:rsidR="00C60C3E" w:rsidRPr="000D7F66" w:rsidTr="002B20F9">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C60C3E" w:rsidRPr="000D7F66" w:rsidRDefault="00E544C2" w:rsidP="00250F24">
            <w:pPr>
              <w:pStyle w:val="PSDBTabelaNormalny"/>
              <w:rPr>
                <w:sz w:val="12"/>
                <w:szCs w:val="12"/>
              </w:rPr>
            </w:pPr>
            <w:r w:rsidRPr="000D7F66">
              <w:rPr>
                <w:sz w:val="12"/>
                <w:szCs w:val="12"/>
              </w:rPr>
              <w:t>4.3.1.</w:t>
            </w:r>
          </w:p>
        </w:tc>
        <w:tc>
          <w:tcPr>
            <w:tcW w:w="2631" w:type="dxa"/>
            <w:vMerge w:val="restart"/>
            <w:tcBorders>
              <w:top w:val="single" w:sz="4" w:space="0" w:color="999999"/>
              <w:left w:val="single" w:sz="4" w:space="0" w:color="999999"/>
              <w:right w:val="single" w:sz="4" w:space="0" w:color="999999"/>
              <w:tl2br w:val="nil"/>
              <w:tr2bl w:val="nil"/>
            </w:tcBorders>
            <w:shd w:val="clear" w:color="auto" w:fill="ECF8F6"/>
          </w:tcPr>
          <w:p w:rsidR="00C60C3E" w:rsidRPr="000D7F66" w:rsidRDefault="00C60C3E" w:rsidP="00250F24">
            <w:pPr>
              <w:pStyle w:val="PSDBTabelaNormalny"/>
            </w:pPr>
            <w:r w:rsidRPr="000D7F66">
              <w:t>Scenariusz popytu bez inwestycji</w:t>
            </w:r>
          </w:p>
        </w:tc>
        <w:tc>
          <w:tcPr>
            <w:tcW w:w="2772"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C60C3E" w:rsidRPr="000D7F66" w:rsidRDefault="00C60C3E" w:rsidP="00250F24">
            <w:pPr>
              <w:pStyle w:val="PSDBTabelaNormalny"/>
              <w:jc w:val="both"/>
            </w:pPr>
            <w:r w:rsidRPr="000D7F66">
              <w:t>Opis popytu bieżącego</w:t>
            </w:r>
          </w:p>
        </w:tc>
        <w:tc>
          <w:tcPr>
            <w:tcW w:w="2698"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C60C3E" w:rsidRPr="000D7F66" w:rsidRDefault="00C60C3E" w:rsidP="00250F24">
            <w:pPr>
              <w:pStyle w:val="PSDBTabelaNormalny"/>
              <w:jc w:val="both"/>
            </w:pPr>
            <w:r w:rsidRPr="000D7F66">
              <w:t>Źródła danych</w:t>
            </w:r>
          </w:p>
        </w:tc>
        <w:tc>
          <w:tcPr>
            <w:tcW w:w="5103"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C60C3E" w:rsidRPr="000D7F66" w:rsidRDefault="00C60C3E" w:rsidP="00250F24">
            <w:pPr>
              <w:pStyle w:val="PSDBTabelaNormalny"/>
              <w:jc w:val="both"/>
            </w:pPr>
            <w:r w:rsidRPr="000D7F66">
              <w:t>Hipotezy robocze</w:t>
            </w:r>
          </w:p>
        </w:tc>
      </w:tr>
      <w:tr w:rsidR="00C60C3E" w:rsidRPr="000D7F66" w:rsidTr="002B20F9">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C60C3E" w:rsidRPr="000D7F66" w:rsidRDefault="00C60C3E" w:rsidP="00250F24">
            <w:pPr>
              <w:pStyle w:val="PSDBTabelaNormalny"/>
              <w:rPr>
                <w:sz w:val="12"/>
                <w:szCs w:val="12"/>
              </w:rPr>
            </w:pPr>
          </w:p>
        </w:tc>
        <w:tc>
          <w:tcPr>
            <w:tcW w:w="2631" w:type="dxa"/>
            <w:vMerge/>
            <w:tcBorders>
              <w:left w:val="single" w:sz="4" w:space="0" w:color="999999"/>
              <w:bottom w:val="single" w:sz="4" w:space="0" w:color="999999"/>
              <w:right w:val="single" w:sz="4" w:space="0" w:color="999999"/>
              <w:tl2br w:val="nil"/>
              <w:tr2bl w:val="nil"/>
            </w:tcBorders>
            <w:shd w:val="clear" w:color="auto" w:fill="ECF8F6"/>
          </w:tcPr>
          <w:p w:rsidR="00C60C3E" w:rsidRPr="000D7F66" w:rsidRDefault="00C60C3E" w:rsidP="00250F24">
            <w:pPr>
              <w:pStyle w:val="PSDBTabelaNormalny"/>
            </w:pPr>
          </w:p>
        </w:tc>
        <w:tc>
          <w:tcPr>
            <w:tcW w:w="2772"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C60C3E" w:rsidRPr="000D7F66" w:rsidRDefault="00C60C3E" w:rsidP="00250F24">
            <w:pPr>
              <w:pStyle w:val="PSDBTabelaNormalny"/>
              <w:jc w:val="both"/>
            </w:pPr>
            <w:r w:rsidRPr="000D7F66">
              <w:t>Prognozy przyszłego popytu</w:t>
            </w:r>
          </w:p>
        </w:tc>
        <w:tc>
          <w:tcPr>
            <w:tcW w:w="138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C60C3E" w:rsidRPr="000D7F66" w:rsidRDefault="00C60C3E" w:rsidP="00250F24">
            <w:pPr>
              <w:pStyle w:val="PSDBTabelaNormalny"/>
              <w:jc w:val="both"/>
            </w:pPr>
            <w:r w:rsidRPr="000D7F66">
              <w:t>Zastosowana metoda prognozowania</w:t>
            </w:r>
          </w:p>
        </w:tc>
        <w:tc>
          <w:tcPr>
            <w:tcW w:w="1312"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C60C3E" w:rsidRPr="000D7F66" w:rsidRDefault="00C60C3E" w:rsidP="00250F24">
            <w:pPr>
              <w:pStyle w:val="PSDBTabelaNormalny"/>
              <w:jc w:val="both"/>
            </w:pPr>
            <w:r w:rsidRPr="000D7F66">
              <w:t>Źródła danych</w:t>
            </w:r>
          </w:p>
        </w:tc>
        <w:tc>
          <w:tcPr>
            <w:tcW w:w="5103"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C60C3E" w:rsidRPr="000D7F66" w:rsidRDefault="00C60C3E" w:rsidP="00250F24">
            <w:pPr>
              <w:pStyle w:val="PSDBTabelaNormalny"/>
              <w:jc w:val="both"/>
            </w:pPr>
            <w:r w:rsidRPr="000D7F66">
              <w:t>Hipotezy robocze</w:t>
            </w:r>
          </w:p>
        </w:tc>
      </w:tr>
    </w:tbl>
    <w:p w:rsidR="006E1ED7" w:rsidRPr="000D7F66" w:rsidRDefault="006E1ED7" w:rsidP="00753CD9">
      <w:pPr>
        <w:pStyle w:val="Nagwek3"/>
      </w:pPr>
      <w:bookmarkStart w:id="236" w:name="_Toc467746690"/>
      <w:r w:rsidRPr="000D7F66">
        <w:t>Scenariusz popytu z inwestycją</w:t>
      </w:r>
      <w:bookmarkEnd w:id="236"/>
    </w:p>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tblPr>
      <w:tblGrid>
        <w:gridCol w:w="654"/>
        <w:gridCol w:w="2631"/>
        <w:gridCol w:w="2772"/>
        <w:gridCol w:w="1386"/>
        <w:gridCol w:w="1312"/>
        <w:gridCol w:w="5103"/>
      </w:tblGrid>
      <w:tr w:rsidR="00C60C3E" w:rsidRPr="000D7F66" w:rsidTr="002B20F9">
        <w:trPr>
          <w:tblHeader/>
        </w:trPr>
        <w:tc>
          <w:tcPr>
            <w:tcW w:w="654"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C60C3E" w:rsidRPr="000D7F66" w:rsidRDefault="00C60C3E" w:rsidP="00250F24">
            <w:pPr>
              <w:pStyle w:val="PSDBTabelaNagwek"/>
              <w:rPr>
                <w:szCs w:val="14"/>
              </w:rPr>
            </w:pPr>
            <w:r w:rsidRPr="000D7F66">
              <w:rPr>
                <w:szCs w:val="14"/>
              </w:rPr>
              <w:t>Lp.</w:t>
            </w:r>
          </w:p>
        </w:tc>
        <w:tc>
          <w:tcPr>
            <w:tcW w:w="2631"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C60C3E" w:rsidRPr="000D7F66" w:rsidRDefault="00C60C3E" w:rsidP="00250F24">
            <w:pPr>
              <w:pStyle w:val="PSDBTabelaNagwek"/>
              <w:rPr>
                <w:szCs w:val="14"/>
              </w:rPr>
            </w:pPr>
            <w:r w:rsidRPr="000D7F66">
              <w:rPr>
                <w:szCs w:val="14"/>
              </w:rPr>
              <w:t>Zakres informacji</w:t>
            </w:r>
          </w:p>
        </w:tc>
        <w:tc>
          <w:tcPr>
            <w:tcW w:w="10573" w:type="dxa"/>
            <w:gridSpan w:val="4"/>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C60C3E" w:rsidRPr="000D7F66" w:rsidRDefault="00C60C3E" w:rsidP="00250F24">
            <w:pPr>
              <w:pStyle w:val="PSDBTabelaNagwek"/>
              <w:rPr>
                <w:szCs w:val="14"/>
              </w:rPr>
            </w:pPr>
            <w:r w:rsidRPr="000D7F66">
              <w:rPr>
                <w:szCs w:val="14"/>
              </w:rPr>
              <w:t>Opis</w:t>
            </w:r>
          </w:p>
        </w:tc>
      </w:tr>
      <w:tr w:rsidR="00EA43FC" w:rsidRPr="000D7F66" w:rsidTr="00AB3D24">
        <w:trPr>
          <w:trHeight w:val="70"/>
        </w:trPr>
        <w:tc>
          <w:tcPr>
            <w:tcW w:w="654" w:type="dxa"/>
            <w:vMerge w:val="restart"/>
            <w:tcBorders>
              <w:top w:val="single" w:sz="4" w:space="0" w:color="999999"/>
              <w:left w:val="single" w:sz="4" w:space="0" w:color="999999"/>
              <w:right w:val="single" w:sz="4" w:space="0" w:color="999999"/>
            </w:tcBorders>
            <w:shd w:val="clear" w:color="auto" w:fill="auto"/>
          </w:tcPr>
          <w:p w:rsidR="00EA43FC" w:rsidRPr="000D7F66" w:rsidRDefault="00EA43FC" w:rsidP="00250F24">
            <w:pPr>
              <w:pStyle w:val="PSDBTabelaNormalny"/>
              <w:rPr>
                <w:sz w:val="12"/>
                <w:szCs w:val="12"/>
              </w:rPr>
            </w:pPr>
            <w:r w:rsidRPr="000D7F66">
              <w:rPr>
                <w:sz w:val="12"/>
                <w:szCs w:val="12"/>
              </w:rPr>
              <w:t>4.3.2.</w:t>
            </w:r>
          </w:p>
        </w:tc>
        <w:tc>
          <w:tcPr>
            <w:tcW w:w="2631" w:type="dxa"/>
            <w:vMerge w:val="restart"/>
            <w:tcBorders>
              <w:top w:val="single" w:sz="4" w:space="0" w:color="999999"/>
              <w:left w:val="single" w:sz="4" w:space="0" w:color="999999"/>
              <w:right w:val="single" w:sz="4" w:space="0" w:color="999999"/>
              <w:tl2br w:val="nil"/>
              <w:tr2bl w:val="nil"/>
            </w:tcBorders>
            <w:shd w:val="clear" w:color="auto" w:fill="ECF8F6"/>
          </w:tcPr>
          <w:p w:rsidR="00EA43FC" w:rsidRPr="000D7F66" w:rsidRDefault="00EA43FC" w:rsidP="00250F24">
            <w:pPr>
              <w:pStyle w:val="PSDBTabelaNormalny"/>
            </w:pPr>
            <w:r w:rsidRPr="000D7F66">
              <w:t>Scenariusz popytu z inwestycją</w:t>
            </w:r>
          </w:p>
        </w:tc>
        <w:tc>
          <w:tcPr>
            <w:tcW w:w="2772"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EA43FC" w:rsidRPr="000D7F66" w:rsidRDefault="00EA43FC" w:rsidP="00250F24">
            <w:pPr>
              <w:pStyle w:val="PSDBTabelaNormalny"/>
              <w:jc w:val="both"/>
            </w:pPr>
            <w:r w:rsidRPr="000D7F66">
              <w:t>Opis popytu bieżącego</w:t>
            </w:r>
          </w:p>
        </w:tc>
        <w:tc>
          <w:tcPr>
            <w:tcW w:w="2698" w:type="dxa"/>
            <w:gridSpan w:val="2"/>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EA43FC" w:rsidRPr="000D7F66" w:rsidRDefault="00EA43FC" w:rsidP="00250F24">
            <w:pPr>
              <w:pStyle w:val="PSDBTabelaNormalny"/>
              <w:jc w:val="both"/>
            </w:pPr>
            <w:r w:rsidRPr="000D7F66">
              <w:t>Źródła danych</w:t>
            </w:r>
          </w:p>
        </w:tc>
        <w:tc>
          <w:tcPr>
            <w:tcW w:w="5103"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EA43FC" w:rsidRPr="000D7F66" w:rsidRDefault="00EA43FC" w:rsidP="00250F24">
            <w:pPr>
              <w:pStyle w:val="PSDBTabelaNormalny"/>
              <w:jc w:val="both"/>
            </w:pPr>
            <w:r w:rsidRPr="000D7F66">
              <w:t>Hipotezy robocze</w:t>
            </w:r>
          </w:p>
        </w:tc>
      </w:tr>
      <w:tr w:rsidR="00EA43FC" w:rsidRPr="000D7F66" w:rsidTr="00AB3D24">
        <w:trPr>
          <w:trHeight w:val="70"/>
        </w:trPr>
        <w:tc>
          <w:tcPr>
            <w:tcW w:w="654" w:type="dxa"/>
            <w:vMerge/>
            <w:tcBorders>
              <w:left w:val="single" w:sz="4" w:space="0" w:color="999999"/>
              <w:bottom w:val="single" w:sz="4" w:space="0" w:color="999999"/>
              <w:right w:val="single" w:sz="4" w:space="0" w:color="999999"/>
            </w:tcBorders>
            <w:shd w:val="clear" w:color="auto" w:fill="auto"/>
          </w:tcPr>
          <w:p w:rsidR="00EA43FC" w:rsidRPr="000D7F66" w:rsidRDefault="00EA43FC" w:rsidP="00250F24">
            <w:pPr>
              <w:pStyle w:val="PSDBTabelaNormalny"/>
              <w:rPr>
                <w:sz w:val="12"/>
                <w:szCs w:val="12"/>
              </w:rPr>
            </w:pPr>
          </w:p>
        </w:tc>
        <w:tc>
          <w:tcPr>
            <w:tcW w:w="2631" w:type="dxa"/>
            <w:vMerge/>
            <w:tcBorders>
              <w:left w:val="single" w:sz="4" w:space="0" w:color="999999"/>
              <w:bottom w:val="single" w:sz="4" w:space="0" w:color="999999"/>
              <w:right w:val="single" w:sz="4" w:space="0" w:color="999999"/>
              <w:tl2br w:val="nil"/>
              <w:tr2bl w:val="nil"/>
            </w:tcBorders>
            <w:shd w:val="clear" w:color="auto" w:fill="ECF8F6"/>
          </w:tcPr>
          <w:p w:rsidR="00EA43FC" w:rsidRPr="000D7F66" w:rsidRDefault="00EA43FC" w:rsidP="00250F24">
            <w:pPr>
              <w:pStyle w:val="PSDBTabelaNormalny"/>
            </w:pPr>
          </w:p>
        </w:tc>
        <w:tc>
          <w:tcPr>
            <w:tcW w:w="2772"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EA43FC" w:rsidRPr="000D7F66" w:rsidRDefault="00EA43FC" w:rsidP="00250F24">
            <w:pPr>
              <w:pStyle w:val="PSDBTabelaNormalny"/>
              <w:jc w:val="both"/>
            </w:pPr>
            <w:r w:rsidRPr="000D7F66">
              <w:t>Prognozy przyszłego popytu</w:t>
            </w:r>
          </w:p>
        </w:tc>
        <w:tc>
          <w:tcPr>
            <w:tcW w:w="1386"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EA43FC" w:rsidRPr="000D7F66" w:rsidRDefault="00EA43FC" w:rsidP="00250F24">
            <w:pPr>
              <w:pStyle w:val="PSDBTabelaNormalny"/>
              <w:jc w:val="both"/>
            </w:pPr>
            <w:r w:rsidRPr="000D7F66">
              <w:t>Zastosowana metoda prognozowania</w:t>
            </w:r>
          </w:p>
        </w:tc>
        <w:tc>
          <w:tcPr>
            <w:tcW w:w="1312"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EA43FC" w:rsidRPr="000D7F66" w:rsidRDefault="00EA43FC" w:rsidP="00250F24">
            <w:pPr>
              <w:pStyle w:val="PSDBTabelaNormalny"/>
              <w:jc w:val="both"/>
            </w:pPr>
            <w:r w:rsidRPr="000D7F66">
              <w:t>Źródła danych</w:t>
            </w:r>
          </w:p>
        </w:tc>
        <w:tc>
          <w:tcPr>
            <w:tcW w:w="5103"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EA43FC" w:rsidRPr="000D7F66" w:rsidRDefault="00EA43FC" w:rsidP="00250F24">
            <w:pPr>
              <w:pStyle w:val="PSDBTabelaNormalny"/>
              <w:jc w:val="both"/>
            </w:pPr>
            <w:r w:rsidRPr="000D7F66">
              <w:t>Hipotezy robocze</w:t>
            </w:r>
          </w:p>
        </w:tc>
      </w:tr>
    </w:tbl>
    <w:p w:rsidR="006E1ED7" w:rsidRPr="000D7F66" w:rsidRDefault="006E1ED7" w:rsidP="00753CD9">
      <w:pPr>
        <w:pStyle w:val="Nagwek3"/>
      </w:pPr>
      <w:bookmarkStart w:id="237" w:name="_Toc467746691"/>
      <w:r w:rsidRPr="000D7F66">
        <w:t>Wnioski z analizy popytu</w:t>
      </w:r>
      <w:bookmarkEnd w:id="237"/>
    </w:p>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tblPr>
      <w:tblGrid>
        <w:gridCol w:w="654"/>
        <w:gridCol w:w="2631"/>
        <w:gridCol w:w="10573"/>
      </w:tblGrid>
      <w:tr w:rsidR="00C60C3E" w:rsidRPr="000D7F66" w:rsidTr="002B20F9">
        <w:trPr>
          <w:tblHeader/>
        </w:trPr>
        <w:tc>
          <w:tcPr>
            <w:tcW w:w="654"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C60C3E" w:rsidRPr="000D7F66" w:rsidRDefault="00C60C3E" w:rsidP="00250F24">
            <w:pPr>
              <w:pStyle w:val="PSDBTabelaNagwek"/>
              <w:rPr>
                <w:szCs w:val="14"/>
              </w:rPr>
            </w:pPr>
            <w:r w:rsidRPr="000D7F66">
              <w:rPr>
                <w:szCs w:val="14"/>
              </w:rPr>
              <w:t>Lp.</w:t>
            </w:r>
          </w:p>
        </w:tc>
        <w:tc>
          <w:tcPr>
            <w:tcW w:w="2631"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C60C3E" w:rsidRPr="000D7F66" w:rsidRDefault="00C60C3E" w:rsidP="00250F24">
            <w:pPr>
              <w:pStyle w:val="PSDBTabelaNagwek"/>
              <w:rPr>
                <w:szCs w:val="14"/>
              </w:rPr>
            </w:pPr>
            <w:r w:rsidRPr="000D7F66">
              <w:rPr>
                <w:szCs w:val="14"/>
              </w:rPr>
              <w:t>Zakres informacji</w:t>
            </w:r>
          </w:p>
        </w:tc>
        <w:tc>
          <w:tcPr>
            <w:tcW w:w="10573"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C60C3E" w:rsidRPr="000D7F66" w:rsidRDefault="00C60C3E" w:rsidP="00250F24">
            <w:pPr>
              <w:pStyle w:val="PSDBTabelaNagwek"/>
              <w:rPr>
                <w:szCs w:val="14"/>
              </w:rPr>
            </w:pPr>
            <w:r w:rsidRPr="000D7F66">
              <w:rPr>
                <w:szCs w:val="14"/>
              </w:rPr>
              <w:t>Opis</w:t>
            </w:r>
          </w:p>
        </w:tc>
      </w:tr>
      <w:tr w:rsidR="00C60C3E" w:rsidRPr="000D7F66" w:rsidTr="002B20F9">
        <w:trPr>
          <w:trHeight w:val="70"/>
        </w:trPr>
        <w:tc>
          <w:tcPr>
            <w:tcW w:w="654" w:type="dxa"/>
            <w:tcBorders>
              <w:top w:val="single" w:sz="4" w:space="0" w:color="999999"/>
              <w:left w:val="single" w:sz="4" w:space="0" w:color="999999"/>
              <w:bottom w:val="single" w:sz="4" w:space="0" w:color="999999"/>
              <w:right w:val="single" w:sz="4" w:space="0" w:color="999999"/>
            </w:tcBorders>
            <w:shd w:val="clear" w:color="auto" w:fill="auto"/>
          </w:tcPr>
          <w:p w:rsidR="00C60C3E" w:rsidRPr="000D7F66" w:rsidRDefault="00EA43FC" w:rsidP="00250F24">
            <w:pPr>
              <w:pStyle w:val="PSDBTabelaNormalny"/>
              <w:rPr>
                <w:sz w:val="12"/>
                <w:szCs w:val="12"/>
              </w:rPr>
            </w:pPr>
            <w:r w:rsidRPr="000D7F66">
              <w:rPr>
                <w:sz w:val="12"/>
                <w:szCs w:val="12"/>
              </w:rPr>
              <w:t>4.3.3.</w:t>
            </w:r>
          </w:p>
        </w:tc>
        <w:tc>
          <w:tcPr>
            <w:tcW w:w="2631" w:type="dxa"/>
            <w:tcBorders>
              <w:top w:val="single" w:sz="4" w:space="0" w:color="999999"/>
              <w:left w:val="single" w:sz="4" w:space="0" w:color="999999"/>
              <w:bottom w:val="single" w:sz="4" w:space="0" w:color="999999"/>
              <w:right w:val="single" w:sz="4" w:space="0" w:color="999999"/>
              <w:tl2br w:val="nil"/>
              <w:tr2bl w:val="nil"/>
            </w:tcBorders>
            <w:shd w:val="clear" w:color="auto" w:fill="ECF8F6"/>
          </w:tcPr>
          <w:p w:rsidR="00C60C3E" w:rsidRPr="000D7F66" w:rsidRDefault="00C60C3E" w:rsidP="00250F24">
            <w:pPr>
              <w:pStyle w:val="PSDBTabelaNormalny"/>
            </w:pPr>
            <w:r w:rsidRPr="000D7F66">
              <w:t>Wnioski z analizy popytu</w:t>
            </w:r>
          </w:p>
        </w:tc>
        <w:tc>
          <w:tcPr>
            <w:tcW w:w="10573" w:type="dxa"/>
            <w:tcBorders>
              <w:top w:val="single" w:sz="4" w:space="0" w:color="999999"/>
              <w:left w:val="single" w:sz="4" w:space="0" w:color="999999"/>
              <w:bottom w:val="single" w:sz="4" w:space="0" w:color="999999"/>
              <w:right w:val="single" w:sz="4" w:space="0" w:color="999999"/>
              <w:tl2br w:val="nil"/>
              <w:tr2bl w:val="nil"/>
            </w:tcBorders>
            <w:shd w:val="clear" w:color="auto" w:fill="F9F9F9"/>
          </w:tcPr>
          <w:p w:rsidR="00C60C3E" w:rsidRPr="000D7F66" w:rsidRDefault="00C60C3E" w:rsidP="00250F24">
            <w:pPr>
              <w:pStyle w:val="PSDBTabelaNormalny"/>
              <w:jc w:val="both"/>
            </w:pPr>
          </w:p>
        </w:tc>
      </w:tr>
    </w:tbl>
    <w:p w:rsidR="00044EB3" w:rsidRPr="000D7F66" w:rsidRDefault="00044EB3" w:rsidP="00753CD9">
      <w:pPr>
        <w:pStyle w:val="Nagwek1"/>
      </w:pPr>
      <w:bookmarkStart w:id="238" w:name="_Toc467746692"/>
      <w:r w:rsidRPr="000D7F66">
        <w:t>Analiza finansowa</w:t>
      </w:r>
      <w:bookmarkEnd w:id="238"/>
    </w:p>
    <w:p w:rsidR="00B31A0D" w:rsidRPr="000D7F66" w:rsidRDefault="00B31A0D" w:rsidP="00B31A0D">
      <w:bookmarkStart w:id="239" w:name="_Toc427157838"/>
      <w:bookmarkStart w:id="240" w:name="_Toc427159593"/>
      <w:bookmarkStart w:id="241" w:name="_Toc427161348"/>
      <w:bookmarkStart w:id="242" w:name="_Toc427241290"/>
      <w:bookmarkStart w:id="243" w:name="_Toc427243050"/>
      <w:bookmarkStart w:id="244" w:name="_Toc427244809"/>
      <w:bookmarkStart w:id="245" w:name="_Toc427246574"/>
      <w:bookmarkStart w:id="246" w:name="_Toc427157840"/>
      <w:bookmarkStart w:id="247" w:name="_Toc427159595"/>
      <w:bookmarkStart w:id="248" w:name="_Toc427161350"/>
      <w:bookmarkStart w:id="249" w:name="_Toc427241292"/>
      <w:bookmarkStart w:id="250" w:name="_Toc427243052"/>
      <w:bookmarkStart w:id="251" w:name="_Toc427244811"/>
      <w:bookmarkStart w:id="252" w:name="_Toc427246576"/>
      <w:bookmarkStart w:id="253" w:name="_Toc427157842"/>
      <w:bookmarkStart w:id="254" w:name="_Toc427159597"/>
      <w:bookmarkStart w:id="255" w:name="_Toc427161352"/>
      <w:bookmarkStart w:id="256" w:name="_Toc427241294"/>
      <w:bookmarkStart w:id="257" w:name="_Toc427243054"/>
      <w:bookmarkStart w:id="258" w:name="_Toc427244813"/>
      <w:bookmarkStart w:id="259" w:name="_Toc427246578"/>
      <w:bookmarkStart w:id="260" w:name="_Toc427157844"/>
      <w:bookmarkStart w:id="261" w:name="_Toc427159599"/>
      <w:bookmarkStart w:id="262" w:name="_Toc427161354"/>
      <w:bookmarkStart w:id="263" w:name="_Toc427241296"/>
      <w:bookmarkStart w:id="264" w:name="_Toc427243056"/>
      <w:bookmarkStart w:id="265" w:name="_Toc427244815"/>
      <w:bookmarkStart w:id="266" w:name="_Toc427246580"/>
      <w:bookmarkStart w:id="267" w:name="_Toc427157913"/>
      <w:bookmarkStart w:id="268" w:name="_Toc427159668"/>
      <w:bookmarkStart w:id="269" w:name="_Toc427161423"/>
      <w:bookmarkStart w:id="270" w:name="_Toc427241365"/>
      <w:bookmarkStart w:id="271" w:name="_Toc427243125"/>
      <w:bookmarkStart w:id="272" w:name="_Toc427244884"/>
      <w:bookmarkStart w:id="273" w:name="_Toc427246649"/>
      <w:bookmarkStart w:id="274" w:name="_Toc427157915"/>
      <w:bookmarkStart w:id="275" w:name="_Toc427159670"/>
      <w:bookmarkStart w:id="276" w:name="_Toc427161425"/>
      <w:bookmarkStart w:id="277" w:name="_Toc427241367"/>
      <w:bookmarkStart w:id="278" w:name="_Toc427243127"/>
      <w:bookmarkStart w:id="279" w:name="_Toc427244886"/>
      <w:bookmarkStart w:id="280" w:name="_Toc427246651"/>
      <w:bookmarkStart w:id="281" w:name="_Toc427157916"/>
      <w:bookmarkStart w:id="282" w:name="_Toc427159671"/>
      <w:bookmarkStart w:id="283" w:name="_Toc427161426"/>
      <w:bookmarkStart w:id="284" w:name="_Toc427241368"/>
      <w:bookmarkStart w:id="285" w:name="_Toc427243128"/>
      <w:bookmarkStart w:id="286" w:name="_Toc427244887"/>
      <w:bookmarkStart w:id="287" w:name="_Toc427246652"/>
      <w:bookmarkStart w:id="288" w:name="_Toc427157917"/>
      <w:bookmarkStart w:id="289" w:name="_Toc427159672"/>
      <w:bookmarkStart w:id="290" w:name="_Toc427161427"/>
      <w:bookmarkStart w:id="291" w:name="_Toc427241369"/>
      <w:bookmarkStart w:id="292" w:name="_Toc427243129"/>
      <w:bookmarkStart w:id="293" w:name="_Toc427244888"/>
      <w:bookmarkStart w:id="294" w:name="_Toc427246653"/>
      <w:bookmarkStart w:id="295" w:name="_Toc427157918"/>
      <w:bookmarkStart w:id="296" w:name="_Toc427159673"/>
      <w:bookmarkStart w:id="297" w:name="_Toc427161428"/>
      <w:bookmarkStart w:id="298" w:name="_Toc427241370"/>
      <w:bookmarkStart w:id="299" w:name="_Toc427243130"/>
      <w:bookmarkStart w:id="300" w:name="_Toc427244889"/>
      <w:bookmarkStart w:id="301" w:name="_Toc427246654"/>
      <w:bookmarkStart w:id="302" w:name="_Toc427157919"/>
      <w:bookmarkStart w:id="303" w:name="_Toc427159674"/>
      <w:bookmarkStart w:id="304" w:name="_Toc427161429"/>
      <w:bookmarkStart w:id="305" w:name="_Toc427241371"/>
      <w:bookmarkStart w:id="306" w:name="_Toc427243131"/>
      <w:bookmarkStart w:id="307" w:name="_Toc427244890"/>
      <w:bookmarkStart w:id="308" w:name="_Toc427246655"/>
      <w:bookmarkStart w:id="309" w:name="_Toc427157920"/>
      <w:bookmarkStart w:id="310" w:name="_Toc427159675"/>
      <w:bookmarkStart w:id="311" w:name="_Toc427161430"/>
      <w:bookmarkStart w:id="312" w:name="_Toc427241372"/>
      <w:bookmarkStart w:id="313" w:name="_Toc427243132"/>
      <w:bookmarkStart w:id="314" w:name="_Toc427244891"/>
      <w:bookmarkStart w:id="315" w:name="_Toc427246656"/>
      <w:bookmarkStart w:id="316" w:name="_Toc427157921"/>
      <w:bookmarkStart w:id="317" w:name="_Toc427159676"/>
      <w:bookmarkStart w:id="318" w:name="_Toc427161431"/>
      <w:bookmarkStart w:id="319" w:name="_Toc427241373"/>
      <w:bookmarkStart w:id="320" w:name="_Toc427243133"/>
      <w:bookmarkStart w:id="321" w:name="_Toc427244892"/>
      <w:bookmarkStart w:id="322" w:name="_Toc427246657"/>
      <w:bookmarkStart w:id="323" w:name="_Toc427157923"/>
      <w:bookmarkStart w:id="324" w:name="_Toc427159678"/>
      <w:bookmarkStart w:id="325" w:name="_Toc427161433"/>
      <w:bookmarkStart w:id="326" w:name="_Toc427241375"/>
      <w:bookmarkStart w:id="327" w:name="_Toc427243135"/>
      <w:bookmarkStart w:id="328" w:name="_Toc427244894"/>
      <w:bookmarkStart w:id="329" w:name="_Toc427246659"/>
      <w:bookmarkStart w:id="330" w:name="_Toc427157925"/>
      <w:bookmarkStart w:id="331" w:name="_Toc427159680"/>
      <w:bookmarkStart w:id="332" w:name="_Toc427161435"/>
      <w:bookmarkStart w:id="333" w:name="_Toc427241377"/>
      <w:bookmarkStart w:id="334" w:name="_Toc427243137"/>
      <w:bookmarkStart w:id="335" w:name="_Toc427244896"/>
      <w:bookmarkStart w:id="336" w:name="_Toc427246661"/>
      <w:bookmarkStart w:id="337" w:name="_Toc427157938"/>
      <w:bookmarkStart w:id="338" w:name="_Toc427159693"/>
      <w:bookmarkStart w:id="339" w:name="_Toc427161448"/>
      <w:bookmarkStart w:id="340" w:name="_Toc427241390"/>
      <w:bookmarkStart w:id="341" w:name="_Toc427243150"/>
      <w:bookmarkStart w:id="342" w:name="_Toc427244909"/>
      <w:bookmarkStart w:id="343" w:name="_Toc427246674"/>
      <w:bookmarkStart w:id="344" w:name="_Toc427157945"/>
      <w:bookmarkStart w:id="345" w:name="_Toc427159700"/>
      <w:bookmarkStart w:id="346" w:name="_Toc427161455"/>
      <w:bookmarkStart w:id="347" w:name="_Toc427241397"/>
      <w:bookmarkStart w:id="348" w:name="_Toc427243157"/>
      <w:bookmarkStart w:id="349" w:name="_Toc427244916"/>
      <w:bookmarkStart w:id="350" w:name="_Toc427246681"/>
      <w:bookmarkStart w:id="351" w:name="_Toc427158004"/>
      <w:bookmarkStart w:id="352" w:name="_Toc427159759"/>
      <w:bookmarkStart w:id="353" w:name="_Toc427161514"/>
      <w:bookmarkStart w:id="354" w:name="_Toc427241456"/>
      <w:bookmarkStart w:id="355" w:name="_Toc427243216"/>
      <w:bookmarkStart w:id="356" w:name="_Toc427244975"/>
      <w:bookmarkStart w:id="357" w:name="_Toc427246740"/>
      <w:bookmarkStart w:id="358" w:name="_Toc427072177"/>
      <w:bookmarkStart w:id="359" w:name="_Toc427158005"/>
      <w:bookmarkStart w:id="360" w:name="_Toc427159760"/>
      <w:bookmarkStart w:id="361" w:name="_Toc427161515"/>
      <w:bookmarkStart w:id="362" w:name="_Toc427241457"/>
      <w:bookmarkStart w:id="363" w:name="_Toc427243217"/>
      <w:bookmarkStart w:id="364" w:name="_Toc427244976"/>
      <w:bookmarkStart w:id="365" w:name="_Toc427246741"/>
      <w:bookmarkStart w:id="366" w:name="_Toc427072179"/>
      <w:bookmarkStart w:id="367" w:name="_Toc427158007"/>
      <w:bookmarkStart w:id="368" w:name="_Toc427159762"/>
      <w:bookmarkStart w:id="369" w:name="_Toc427161517"/>
      <w:bookmarkStart w:id="370" w:name="_Toc427241459"/>
      <w:bookmarkStart w:id="371" w:name="_Toc427243219"/>
      <w:bookmarkStart w:id="372" w:name="_Toc427244978"/>
      <w:bookmarkStart w:id="373" w:name="_Toc427246743"/>
      <w:bookmarkStart w:id="374" w:name="_Toc427072197"/>
      <w:bookmarkStart w:id="375" w:name="_Toc427158025"/>
      <w:bookmarkStart w:id="376" w:name="_Toc427159780"/>
      <w:bookmarkStart w:id="377" w:name="_Toc427161535"/>
      <w:bookmarkStart w:id="378" w:name="_Toc427241477"/>
      <w:bookmarkStart w:id="379" w:name="_Toc427243237"/>
      <w:bookmarkStart w:id="380" w:name="_Toc427244996"/>
      <w:bookmarkStart w:id="381" w:name="_Toc427246761"/>
      <w:bookmarkStart w:id="382" w:name="_Toc427072206"/>
      <w:bookmarkStart w:id="383" w:name="_Toc427158034"/>
      <w:bookmarkStart w:id="384" w:name="_Toc427159789"/>
      <w:bookmarkStart w:id="385" w:name="_Toc427161544"/>
      <w:bookmarkStart w:id="386" w:name="_Toc427241486"/>
      <w:bookmarkStart w:id="387" w:name="_Toc427243246"/>
      <w:bookmarkStart w:id="388" w:name="_Toc427245005"/>
      <w:bookmarkStart w:id="389" w:name="_Toc427246770"/>
      <w:bookmarkStart w:id="390" w:name="_Toc427158055"/>
      <w:bookmarkStart w:id="391" w:name="_Toc427159810"/>
      <w:bookmarkStart w:id="392" w:name="_Toc427161565"/>
      <w:bookmarkStart w:id="393" w:name="_Toc427241507"/>
      <w:bookmarkStart w:id="394" w:name="_Toc427243267"/>
      <w:bookmarkStart w:id="395" w:name="_Toc427245026"/>
      <w:bookmarkStart w:id="396" w:name="_Toc427246791"/>
      <w:bookmarkStart w:id="397" w:name="_Toc427072229"/>
      <w:bookmarkStart w:id="398" w:name="_Toc427158057"/>
      <w:bookmarkStart w:id="399" w:name="_Toc427159812"/>
      <w:bookmarkStart w:id="400" w:name="_Toc427161567"/>
      <w:bookmarkStart w:id="401" w:name="_Toc427241509"/>
      <w:bookmarkStart w:id="402" w:name="_Toc427243269"/>
      <w:bookmarkStart w:id="403" w:name="_Toc427245028"/>
      <w:bookmarkStart w:id="404" w:name="_Toc427246793"/>
      <w:bookmarkStart w:id="405" w:name="_Toc427072231"/>
      <w:bookmarkStart w:id="406" w:name="_Toc427158059"/>
      <w:bookmarkStart w:id="407" w:name="_Toc427159814"/>
      <w:bookmarkStart w:id="408" w:name="_Toc427161569"/>
      <w:bookmarkStart w:id="409" w:name="_Toc427241511"/>
      <w:bookmarkStart w:id="410" w:name="_Toc427243271"/>
      <w:bookmarkStart w:id="411" w:name="_Toc427245030"/>
      <w:bookmarkStart w:id="412" w:name="_Toc427246795"/>
      <w:bookmarkStart w:id="413" w:name="_Toc427072232"/>
      <w:bookmarkStart w:id="414" w:name="_Toc427158060"/>
      <w:bookmarkStart w:id="415" w:name="_Toc427159815"/>
      <w:bookmarkStart w:id="416" w:name="_Toc427161570"/>
      <w:bookmarkStart w:id="417" w:name="_Toc427241512"/>
      <w:bookmarkStart w:id="418" w:name="_Toc427243272"/>
      <w:bookmarkStart w:id="419" w:name="_Toc427245031"/>
      <w:bookmarkStart w:id="420" w:name="_Toc427246796"/>
      <w:bookmarkStart w:id="421" w:name="_Toc427072233"/>
      <w:bookmarkStart w:id="422" w:name="_Toc427158061"/>
      <w:bookmarkStart w:id="423" w:name="_Toc427159816"/>
      <w:bookmarkStart w:id="424" w:name="_Toc427161571"/>
      <w:bookmarkStart w:id="425" w:name="_Toc427241513"/>
      <w:bookmarkStart w:id="426" w:name="_Toc427243273"/>
      <w:bookmarkStart w:id="427" w:name="_Toc427245032"/>
      <w:bookmarkStart w:id="428" w:name="_Toc427246797"/>
      <w:bookmarkStart w:id="429" w:name="_Toc427072235"/>
      <w:bookmarkStart w:id="430" w:name="_Toc427158063"/>
      <w:bookmarkStart w:id="431" w:name="_Toc427159818"/>
      <w:bookmarkStart w:id="432" w:name="_Toc427161573"/>
      <w:bookmarkStart w:id="433" w:name="_Toc427241515"/>
      <w:bookmarkStart w:id="434" w:name="_Toc427243275"/>
      <w:bookmarkStart w:id="435" w:name="_Toc427245034"/>
      <w:bookmarkStart w:id="436" w:name="_Toc427246799"/>
      <w:bookmarkStart w:id="437" w:name="_Toc427072262"/>
      <w:bookmarkStart w:id="438" w:name="_Toc427158090"/>
      <w:bookmarkStart w:id="439" w:name="_Toc427159845"/>
      <w:bookmarkStart w:id="440" w:name="_Toc427161600"/>
      <w:bookmarkStart w:id="441" w:name="_Toc427241542"/>
      <w:bookmarkStart w:id="442" w:name="_Toc427243302"/>
      <w:bookmarkStart w:id="443" w:name="_Toc427245061"/>
      <w:bookmarkStart w:id="444" w:name="_Toc427246826"/>
      <w:bookmarkStart w:id="445" w:name="_Toc427072264"/>
      <w:bookmarkStart w:id="446" w:name="_Toc427158092"/>
      <w:bookmarkStart w:id="447" w:name="_Toc427159847"/>
      <w:bookmarkStart w:id="448" w:name="_Toc427161602"/>
      <w:bookmarkStart w:id="449" w:name="_Toc427241544"/>
      <w:bookmarkStart w:id="450" w:name="_Toc427243304"/>
      <w:bookmarkStart w:id="451" w:name="_Toc427245063"/>
      <w:bookmarkStart w:id="452" w:name="_Toc427246828"/>
      <w:bookmarkStart w:id="453" w:name="_Toc427072266"/>
      <w:bookmarkStart w:id="454" w:name="_Toc427158094"/>
      <w:bookmarkStart w:id="455" w:name="_Toc427159849"/>
      <w:bookmarkStart w:id="456" w:name="_Toc427161604"/>
      <w:bookmarkStart w:id="457" w:name="_Toc427241546"/>
      <w:bookmarkStart w:id="458" w:name="_Toc427243306"/>
      <w:bookmarkStart w:id="459" w:name="_Toc427245065"/>
      <w:bookmarkStart w:id="460" w:name="_Toc427246830"/>
      <w:bookmarkStart w:id="461" w:name="_Toc427072281"/>
      <w:bookmarkStart w:id="462" w:name="_Toc427158109"/>
      <w:bookmarkStart w:id="463" w:name="_Toc427159864"/>
      <w:bookmarkStart w:id="464" w:name="_Toc427161619"/>
      <w:bookmarkStart w:id="465" w:name="_Toc427241561"/>
      <w:bookmarkStart w:id="466" w:name="_Toc427243321"/>
      <w:bookmarkStart w:id="467" w:name="_Toc427245080"/>
      <w:bookmarkStart w:id="468" w:name="_Toc427246845"/>
      <w:bookmarkStart w:id="469" w:name="_Toc427072291"/>
      <w:bookmarkStart w:id="470" w:name="_Toc427158119"/>
      <w:bookmarkStart w:id="471" w:name="_Toc427159874"/>
      <w:bookmarkStart w:id="472" w:name="_Toc427161629"/>
      <w:bookmarkStart w:id="473" w:name="_Toc427241571"/>
      <w:bookmarkStart w:id="474" w:name="_Toc427243331"/>
      <w:bookmarkStart w:id="475" w:name="_Toc427245090"/>
      <w:bookmarkStart w:id="476" w:name="_Toc427246855"/>
      <w:bookmarkStart w:id="477" w:name="_Toc427072301"/>
      <w:bookmarkStart w:id="478" w:name="_Toc427158129"/>
      <w:bookmarkStart w:id="479" w:name="_Toc427159884"/>
      <w:bookmarkStart w:id="480" w:name="_Toc427161639"/>
      <w:bookmarkStart w:id="481" w:name="_Toc427241581"/>
      <w:bookmarkStart w:id="482" w:name="_Toc427243341"/>
      <w:bookmarkStart w:id="483" w:name="_Toc427245100"/>
      <w:bookmarkStart w:id="484" w:name="_Toc427246865"/>
      <w:bookmarkStart w:id="485" w:name="_Toc427072311"/>
      <w:bookmarkStart w:id="486" w:name="_Toc427158139"/>
      <w:bookmarkStart w:id="487" w:name="_Toc427159894"/>
      <w:bookmarkStart w:id="488" w:name="_Toc427161649"/>
      <w:bookmarkStart w:id="489" w:name="_Toc427241591"/>
      <w:bookmarkStart w:id="490" w:name="_Toc427243351"/>
      <w:bookmarkStart w:id="491" w:name="_Toc427245110"/>
      <w:bookmarkStart w:id="492" w:name="_Toc427246875"/>
      <w:bookmarkStart w:id="493" w:name="_Toc427072390"/>
      <w:bookmarkStart w:id="494" w:name="_Toc427158218"/>
      <w:bookmarkStart w:id="495" w:name="_Toc427159973"/>
      <w:bookmarkStart w:id="496" w:name="_Toc427161728"/>
      <w:bookmarkStart w:id="497" w:name="_Toc427241670"/>
      <w:bookmarkStart w:id="498" w:name="_Toc427243430"/>
      <w:bookmarkStart w:id="499" w:name="_Toc427245189"/>
      <w:bookmarkStart w:id="500" w:name="_Toc427246954"/>
      <w:bookmarkStart w:id="501" w:name="_Toc427072403"/>
      <w:bookmarkStart w:id="502" w:name="_Toc427158231"/>
      <w:bookmarkStart w:id="503" w:name="_Toc427159986"/>
      <w:bookmarkStart w:id="504" w:name="_Toc427161741"/>
      <w:bookmarkStart w:id="505" w:name="_Toc427241683"/>
      <w:bookmarkStart w:id="506" w:name="_Toc427243443"/>
      <w:bookmarkStart w:id="507" w:name="_Toc427245202"/>
      <w:bookmarkStart w:id="508" w:name="_Toc427246967"/>
      <w:bookmarkStart w:id="509" w:name="_Toc427072442"/>
      <w:bookmarkStart w:id="510" w:name="_Toc427158270"/>
      <w:bookmarkStart w:id="511" w:name="_Toc427160025"/>
      <w:bookmarkStart w:id="512" w:name="_Toc427161780"/>
      <w:bookmarkStart w:id="513" w:name="_Toc427241722"/>
      <w:bookmarkStart w:id="514" w:name="_Toc427243482"/>
      <w:bookmarkStart w:id="515" w:name="_Toc427245241"/>
      <w:bookmarkStart w:id="516" w:name="_Toc427247006"/>
      <w:bookmarkStart w:id="517" w:name="_Toc427072464"/>
      <w:bookmarkStart w:id="518" w:name="_Toc427158292"/>
      <w:bookmarkStart w:id="519" w:name="_Toc427160047"/>
      <w:bookmarkStart w:id="520" w:name="_Toc427161802"/>
      <w:bookmarkStart w:id="521" w:name="_Toc427241744"/>
      <w:bookmarkStart w:id="522" w:name="_Toc427243504"/>
      <w:bookmarkStart w:id="523" w:name="_Toc427245263"/>
      <w:bookmarkStart w:id="524" w:name="_Toc427247028"/>
      <w:bookmarkStart w:id="525" w:name="_Toc427072473"/>
      <w:bookmarkStart w:id="526" w:name="_Toc427158301"/>
      <w:bookmarkStart w:id="527" w:name="_Toc427160056"/>
      <w:bookmarkStart w:id="528" w:name="_Toc427161811"/>
      <w:bookmarkStart w:id="529" w:name="_Toc427241753"/>
      <w:bookmarkStart w:id="530" w:name="_Toc427243513"/>
      <w:bookmarkStart w:id="531" w:name="_Toc427245272"/>
      <w:bookmarkStart w:id="532" w:name="_Toc427247037"/>
      <w:bookmarkStart w:id="533" w:name="_Toc427072482"/>
      <w:bookmarkStart w:id="534" w:name="_Toc427158310"/>
      <w:bookmarkStart w:id="535" w:name="_Toc427160065"/>
      <w:bookmarkStart w:id="536" w:name="_Toc427161820"/>
      <w:bookmarkStart w:id="537" w:name="_Toc427241762"/>
      <w:bookmarkStart w:id="538" w:name="_Toc427243522"/>
      <w:bookmarkStart w:id="539" w:name="_Toc427245281"/>
      <w:bookmarkStart w:id="540" w:name="_Toc427247046"/>
      <w:bookmarkStart w:id="541" w:name="_Toc427072491"/>
      <w:bookmarkStart w:id="542" w:name="_Toc427158319"/>
      <w:bookmarkStart w:id="543" w:name="_Toc427160074"/>
      <w:bookmarkStart w:id="544" w:name="_Toc427161829"/>
      <w:bookmarkStart w:id="545" w:name="_Toc427241771"/>
      <w:bookmarkStart w:id="546" w:name="_Toc427243531"/>
      <w:bookmarkStart w:id="547" w:name="_Toc427245290"/>
      <w:bookmarkStart w:id="548" w:name="_Toc427247055"/>
      <w:bookmarkStart w:id="549" w:name="_Toc427072493"/>
      <w:bookmarkStart w:id="550" w:name="_Toc427158321"/>
      <w:bookmarkStart w:id="551" w:name="_Toc427160076"/>
      <w:bookmarkStart w:id="552" w:name="_Toc427161831"/>
      <w:bookmarkStart w:id="553" w:name="_Toc427241773"/>
      <w:bookmarkStart w:id="554" w:name="_Toc427243533"/>
      <w:bookmarkStart w:id="555" w:name="_Toc427245292"/>
      <w:bookmarkStart w:id="556" w:name="_Toc427247057"/>
      <w:bookmarkStart w:id="557" w:name="_Toc427072510"/>
      <w:bookmarkStart w:id="558" w:name="_Toc427158338"/>
      <w:bookmarkStart w:id="559" w:name="_Toc427160093"/>
      <w:bookmarkStart w:id="560" w:name="_Toc427161848"/>
      <w:bookmarkStart w:id="561" w:name="_Toc427241790"/>
      <w:bookmarkStart w:id="562" w:name="_Toc427243550"/>
      <w:bookmarkStart w:id="563" w:name="_Toc427245309"/>
      <w:bookmarkStart w:id="564" w:name="_Toc427247074"/>
      <w:bookmarkStart w:id="565" w:name="_Toc427072512"/>
      <w:bookmarkStart w:id="566" w:name="_Toc427158340"/>
      <w:bookmarkStart w:id="567" w:name="_Toc427160095"/>
      <w:bookmarkStart w:id="568" w:name="_Toc427161850"/>
      <w:bookmarkStart w:id="569" w:name="_Toc427241792"/>
      <w:bookmarkStart w:id="570" w:name="_Toc427243552"/>
      <w:bookmarkStart w:id="571" w:name="_Toc427245311"/>
      <w:bookmarkStart w:id="572" w:name="_Toc427247076"/>
      <w:bookmarkStart w:id="573" w:name="_Toc427072514"/>
      <w:bookmarkStart w:id="574" w:name="_Toc427158342"/>
      <w:bookmarkStart w:id="575" w:name="_Toc427160097"/>
      <w:bookmarkStart w:id="576" w:name="_Toc427161852"/>
      <w:bookmarkStart w:id="577" w:name="_Toc427241794"/>
      <w:bookmarkStart w:id="578" w:name="_Toc427243554"/>
      <w:bookmarkStart w:id="579" w:name="_Toc427245313"/>
      <w:bookmarkStart w:id="580" w:name="_Toc427247078"/>
      <w:bookmarkStart w:id="581" w:name="_Toc427072546"/>
      <w:bookmarkStart w:id="582" w:name="_Toc427158374"/>
      <w:bookmarkStart w:id="583" w:name="_Toc427160129"/>
      <w:bookmarkStart w:id="584" w:name="_Toc427161884"/>
      <w:bookmarkStart w:id="585" w:name="_Toc427241826"/>
      <w:bookmarkStart w:id="586" w:name="_Toc427243586"/>
      <w:bookmarkStart w:id="587" w:name="_Toc427245345"/>
      <w:bookmarkStart w:id="588" w:name="_Toc427247110"/>
      <w:bookmarkStart w:id="589" w:name="_Toc427072559"/>
      <w:bookmarkStart w:id="590" w:name="_Toc427158387"/>
      <w:bookmarkStart w:id="591" w:name="_Toc427160142"/>
      <w:bookmarkStart w:id="592" w:name="_Toc427161897"/>
      <w:bookmarkStart w:id="593" w:name="_Toc427241839"/>
      <w:bookmarkStart w:id="594" w:name="_Toc427243599"/>
      <w:bookmarkStart w:id="595" w:name="_Toc427245358"/>
      <w:bookmarkStart w:id="596" w:name="_Toc427247123"/>
      <w:bookmarkStart w:id="597" w:name="_Toc427072565"/>
      <w:bookmarkStart w:id="598" w:name="_Toc427158393"/>
      <w:bookmarkStart w:id="599" w:name="_Toc427160148"/>
      <w:bookmarkStart w:id="600" w:name="_Toc427161903"/>
      <w:bookmarkStart w:id="601" w:name="_Toc427241845"/>
      <w:bookmarkStart w:id="602" w:name="_Toc427243605"/>
      <w:bookmarkStart w:id="603" w:name="_Toc427245364"/>
      <w:bookmarkStart w:id="604" w:name="_Toc427247129"/>
      <w:bookmarkStart w:id="605" w:name="_Toc427072571"/>
      <w:bookmarkStart w:id="606" w:name="_Toc427158399"/>
      <w:bookmarkStart w:id="607" w:name="_Toc427160154"/>
      <w:bookmarkStart w:id="608" w:name="_Toc427161909"/>
      <w:bookmarkStart w:id="609" w:name="_Toc427241851"/>
      <w:bookmarkStart w:id="610" w:name="_Toc427243611"/>
      <w:bookmarkStart w:id="611" w:name="_Toc427245370"/>
      <w:bookmarkStart w:id="612" w:name="_Toc427247135"/>
      <w:bookmarkStart w:id="613" w:name="_Toc427072577"/>
      <w:bookmarkStart w:id="614" w:name="_Toc427158405"/>
      <w:bookmarkStart w:id="615" w:name="_Toc427160160"/>
      <w:bookmarkStart w:id="616" w:name="_Toc427161915"/>
      <w:bookmarkStart w:id="617" w:name="_Toc427241857"/>
      <w:bookmarkStart w:id="618" w:name="_Toc427243617"/>
      <w:bookmarkStart w:id="619" w:name="_Toc427245376"/>
      <w:bookmarkStart w:id="620" w:name="_Toc427247141"/>
      <w:bookmarkStart w:id="621" w:name="_Toc427072601"/>
      <w:bookmarkStart w:id="622" w:name="_Toc427158429"/>
      <w:bookmarkStart w:id="623" w:name="_Toc427160184"/>
      <w:bookmarkStart w:id="624" w:name="_Toc427161939"/>
      <w:bookmarkStart w:id="625" w:name="_Toc427241881"/>
      <w:bookmarkStart w:id="626" w:name="_Toc427243641"/>
      <w:bookmarkStart w:id="627" w:name="_Toc427245400"/>
      <w:bookmarkStart w:id="628" w:name="_Toc427247165"/>
      <w:bookmarkStart w:id="629" w:name="_Toc427072602"/>
      <w:bookmarkStart w:id="630" w:name="_Toc427158430"/>
      <w:bookmarkStart w:id="631" w:name="_Toc427160185"/>
      <w:bookmarkStart w:id="632" w:name="_Toc427161940"/>
      <w:bookmarkStart w:id="633" w:name="_Toc427241882"/>
      <w:bookmarkStart w:id="634" w:name="_Toc427243642"/>
      <w:bookmarkStart w:id="635" w:name="_Toc427245401"/>
      <w:bookmarkStart w:id="636" w:name="_Toc427247166"/>
      <w:bookmarkStart w:id="637" w:name="_Toc427072603"/>
      <w:bookmarkStart w:id="638" w:name="_Toc427158431"/>
      <w:bookmarkStart w:id="639" w:name="_Toc427160186"/>
      <w:bookmarkStart w:id="640" w:name="_Toc427161941"/>
      <w:bookmarkStart w:id="641" w:name="_Toc427241883"/>
      <w:bookmarkStart w:id="642" w:name="_Toc427243643"/>
      <w:bookmarkStart w:id="643" w:name="_Toc427245402"/>
      <w:bookmarkStart w:id="644" w:name="_Toc427247167"/>
      <w:bookmarkStart w:id="645" w:name="_Toc427072624"/>
      <w:bookmarkStart w:id="646" w:name="_Toc427158452"/>
      <w:bookmarkStart w:id="647" w:name="_Toc427160207"/>
      <w:bookmarkStart w:id="648" w:name="_Toc427161962"/>
      <w:bookmarkStart w:id="649" w:name="_Toc427241904"/>
      <w:bookmarkStart w:id="650" w:name="_Toc427243664"/>
      <w:bookmarkStart w:id="651" w:name="_Toc427245423"/>
      <w:bookmarkStart w:id="652" w:name="_Toc427247188"/>
      <w:bookmarkStart w:id="653" w:name="_Toc427072626"/>
      <w:bookmarkStart w:id="654" w:name="_Toc427158454"/>
      <w:bookmarkStart w:id="655" w:name="_Toc427160209"/>
      <w:bookmarkStart w:id="656" w:name="_Toc427161964"/>
      <w:bookmarkStart w:id="657" w:name="_Toc427241906"/>
      <w:bookmarkStart w:id="658" w:name="_Toc427243666"/>
      <w:bookmarkStart w:id="659" w:name="_Toc427245425"/>
      <w:bookmarkStart w:id="660" w:name="_Toc427247190"/>
      <w:bookmarkStart w:id="661" w:name="_Toc427072645"/>
      <w:bookmarkStart w:id="662" w:name="_Toc427158473"/>
      <w:bookmarkStart w:id="663" w:name="_Toc427160228"/>
      <w:bookmarkStart w:id="664" w:name="_Toc427161983"/>
      <w:bookmarkStart w:id="665" w:name="_Toc427241925"/>
      <w:bookmarkStart w:id="666" w:name="_Toc427243685"/>
      <w:bookmarkStart w:id="667" w:name="_Toc427245444"/>
      <w:bookmarkStart w:id="668" w:name="_Toc427247209"/>
      <w:bookmarkStart w:id="669" w:name="_Toc427072654"/>
      <w:bookmarkStart w:id="670" w:name="_Toc427158482"/>
      <w:bookmarkStart w:id="671" w:name="_Toc427160237"/>
      <w:bookmarkStart w:id="672" w:name="_Toc427161992"/>
      <w:bookmarkStart w:id="673" w:name="_Toc427241934"/>
      <w:bookmarkStart w:id="674" w:name="_Toc427243694"/>
      <w:bookmarkStart w:id="675" w:name="_Toc427245453"/>
      <w:bookmarkStart w:id="676" w:name="_Toc427247218"/>
      <w:bookmarkStart w:id="677" w:name="_Toc427072675"/>
      <w:bookmarkStart w:id="678" w:name="_Toc427158503"/>
      <w:bookmarkStart w:id="679" w:name="_Toc427160258"/>
      <w:bookmarkStart w:id="680" w:name="_Toc427162013"/>
      <w:bookmarkStart w:id="681" w:name="_Toc427241955"/>
      <w:bookmarkStart w:id="682" w:name="_Toc427243715"/>
      <w:bookmarkStart w:id="683" w:name="_Toc427245474"/>
      <w:bookmarkStart w:id="684" w:name="_Toc427247239"/>
      <w:bookmarkStart w:id="685" w:name="_Toc427072696"/>
      <w:bookmarkStart w:id="686" w:name="_Toc427158524"/>
      <w:bookmarkStart w:id="687" w:name="_Toc427160279"/>
      <w:bookmarkStart w:id="688" w:name="_Toc427162034"/>
      <w:bookmarkStart w:id="689" w:name="_Toc427241976"/>
      <w:bookmarkStart w:id="690" w:name="_Toc427243736"/>
      <w:bookmarkStart w:id="691" w:name="_Toc427245495"/>
      <w:bookmarkStart w:id="692" w:name="_Toc427247260"/>
      <w:bookmarkStart w:id="693" w:name="_Toc427072717"/>
      <w:bookmarkStart w:id="694" w:name="_Toc427158545"/>
      <w:bookmarkStart w:id="695" w:name="_Toc427160300"/>
      <w:bookmarkStart w:id="696" w:name="_Toc427162055"/>
      <w:bookmarkStart w:id="697" w:name="_Toc427241997"/>
      <w:bookmarkStart w:id="698" w:name="_Toc427243757"/>
      <w:bookmarkStart w:id="699" w:name="_Toc427245516"/>
      <w:bookmarkStart w:id="700" w:name="_Toc427247281"/>
      <w:bookmarkStart w:id="701" w:name="_Toc427072738"/>
      <w:bookmarkStart w:id="702" w:name="_Toc427158566"/>
      <w:bookmarkStart w:id="703" w:name="_Toc427160321"/>
      <w:bookmarkStart w:id="704" w:name="_Toc427162076"/>
      <w:bookmarkStart w:id="705" w:name="_Toc427242018"/>
      <w:bookmarkStart w:id="706" w:name="_Toc427243778"/>
      <w:bookmarkStart w:id="707" w:name="_Toc427245537"/>
      <w:bookmarkStart w:id="708" w:name="_Toc427247302"/>
      <w:bookmarkStart w:id="709" w:name="_Toc427072759"/>
      <w:bookmarkStart w:id="710" w:name="_Toc427158587"/>
      <w:bookmarkStart w:id="711" w:name="_Toc427160342"/>
      <w:bookmarkStart w:id="712" w:name="_Toc427162097"/>
      <w:bookmarkStart w:id="713" w:name="_Toc427242039"/>
      <w:bookmarkStart w:id="714" w:name="_Toc427243799"/>
      <w:bookmarkStart w:id="715" w:name="_Toc427245558"/>
      <w:bookmarkStart w:id="716" w:name="_Toc427247323"/>
      <w:bookmarkStart w:id="717" w:name="_Toc427072780"/>
      <w:bookmarkStart w:id="718" w:name="_Toc427158608"/>
      <w:bookmarkStart w:id="719" w:name="_Toc427160363"/>
      <w:bookmarkStart w:id="720" w:name="_Toc427162118"/>
      <w:bookmarkStart w:id="721" w:name="_Toc427242060"/>
      <w:bookmarkStart w:id="722" w:name="_Toc427243820"/>
      <w:bookmarkStart w:id="723" w:name="_Toc427245579"/>
      <w:bookmarkStart w:id="724" w:name="_Toc427247344"/>
      <w:bookmarkStart w:id="725" w:name="_Toc427072801"/>
      <w:bookmarkStart w:id="726" w:name="_Toc427158629"/>
      <w:bookmarkStart w:id="727" w:name="_Toc427160384"/>
      <w:bookmarkStart w:id="728" w:name="_Toc427162139"/>
      <w:bookmarkStart w:id="729" w:name="_Toc427242081"/>
      <w:bookmarkStart w:id="730" w:name="_Toc427243841"/>
      <w:bookmarkStart w:id="731" w:name="_Toc427245600"/>
      <w:bookmarkStart w:id="732" w:name="_Toc427247365"/>
      <w:bookmarkStart w:id="733" w:name="_Toc427072822"/>
      <w:bookmarkStart w:id="734" w:name="_Toc427158650"/>
      <w:bookmarkStart w:id="735" w:name="_Toc427160405"/>
      <w:bookmarkStart w:id="736" w:name="_Toc427162160"/>
      <w:bookmarkStart w:id="737" w:name="_Toc427242102"/>
      <w:bookmarkStart w:id="738" w:name="_Toc427243862"/>
      <w:bookmarkStart w:id="739" w:name="_Toc427245621"/>
      <w:bookmarkStart w:id="740" w:name="_Toc427247386"/>
      <w:bookmarkStart w:id="741" w:name="_Toc427072833"/>
      <w:bookmarkStart w:id="742" w:name="_Toc427158661"/>
      <w:bookmarkStart w:id="743" w:name="_Toc427160416"/>
      <w:bookmarkStart w:id="744" w:name="_Toc427162171"/>
      <w:bookmarkStart w:id="745" w:name="_Toc427242113"/>
      <w:bookmarkStart w:id="746" w:name="_Toc427243873"/>
      <w:bookmarkStart w:id="747" w:name="_Toc427245632"/>
      <w:bookmarkStart w:id="748" w:name="_Toc427247397"/>
      <w:bookmarkStart w:id="749" w:name="_Toc427072835"/>
      <w:bookmarkStart w:id="750" w:name="_Toc427158663"/>
      <w:bookmarkStart w:id="751" w:name="_Toc427160418"/>
      <w:bookmarkStart w:id="752" w:name="_Toc427162173"/>
      <w:bookmarkStart w:id="753" w:name="_Toc427242115"/>
      <w:bookmarkStart w:id="754" w:name="_Toc427243875"/>
      <w:bookmarkStart w:id="755" w:name="_Toc427245634"/>
      <w:bookmarkStart w:id="756" w:name="_Toc427247399"/>
      <w:bookmarkStart w:id="757" w:name="_Toc427072836"/>
      <w:bookmarkStart w:id="758" w:name="_Toc427158664"/>
      <w:bookmarkStart w:id="759" w:name="_Toc427160419"/>
      <w:bookmarkStart w:id="760" w:name="_Toc427162174"/>
      <w:bookmarkStart w:id="761" w:name="_Toc427242116"/>
      <w:bookmarkStart w:id="762" w:name="_Toc427243876"/>
      <w:bookmarkStart w:id="763" w:name="_Toc427245635"/>
      <w:bookmarkStart w:id="764" w:name="_Toc427247400"/>
      <w:bookmarkStart w:id="765" w:name="_Toc427072837"/>
      <w:bookmarkStart w:id="766" w:name="_Toc427158665"/>
      <w:bookmarkStart w:id="767" w:name="_Toc427160420"/>
      <w:bookmarkStart w:id="768" w:name="_Toc427162175"/>
      <w:bookmarkStart w:id="769" w:name="_Toc427242117"/>
      <w:bookmarkStart w:id="770" w:name="_Toc427243877"/>
      <w:bookmarkStart w:id="771" w:name="_Toc427245636"/>
      <w:bookmarkStart w:id="772" w:name="_Toc427247401"/>
      <w:bookmarkStart w:id="773" w:name="_Toc427072867"/>
      <w:bookmarkStart w:id="774" w:name="_Toc427158695"/>
      <w:bookmarkStart w:id="775" w:name="_Toc427160450"/>
      <w:bookmarkStart w:id="776" w:name="_Toc427162205"/>
      <w:bookmarkStart w:id="777" w:name="_Toc427242147"/>
      <w:bookmarkStart w:id="778" w:name="_Toc427243907"/>
      <w:bookmarkStart w:id="779" w:name="_Toc427245666"/>
      <w:bookmarkStart w:id="780" w:name="_Toc427247431"/>
      <w:bookmarkStart w:id="781" w:name="_Toc427072875"/>
      <w:bookmarkStart w:id="782" w:name="_Toc427158703"/>
      <w:bookmarkStart w:id="783" w:name="_Toc427160458"/>
      <w:bookmarkStart w:id="784" w:name="_Toc427162213"/>
      <w:bookmarkStart w:id="785" w:name="_Toc427242155"/>
      <w:bookmarkStart w:id="786" w:name="_Toc427243915"/>
      <w:bookmarkStart w:id="787" w:name="_Toc427245674"/>
      <w:bookmarkStart w:id="788" w:name="_Toc427247439"/>
      <w:bookmarkStart w:id="789" w:name="_Toc427072883"/>
      <w:bookmarkStart w:id="790" w:name="_Toc427158711"/>
      <w:bookmarkStart w:id="791" w:name="_Toc427160466"/>
      <w:bookmarkStart w:id="792" w:name="_Toc427162221"/>
      <w:bookmarkStart w:id="793" w:name="_Toc427242163"/>
      <w:bookmarkStart w:id="794" w:name="_Toc427243923"/>
      <w:bookmarkStart w:id="795" w:name="_Toc427245682"/>
      <w:bookmarkStart w:id="796" w:name="_Toc427247447"/>
      <w:bookmarkStart w:id="797" w:name="_Toc427072891"/>
      <w:bookmarkStart w:id="798" w:name="_Toc427158719"/>
      <w:bookmarkStart w:id="799" w:name="_Toc427160474"/>
      <w:bookmarkStart w:id="800" w:name="_Toc427162229"/>
      <w:bookmarkStart w:id="801" w:name="_Toc427242171"/>
      <w:bookmarkStart w:id="802" w:name="_Toc427243931"/>
      <w:bookmarkStart w:id="803" w:name="_Toc427245690"/>
      <w:bookmarkStart w:id="804" w:name="_Toc427247455"/>
      <w:bookmarkStart w:id="805" w:name="_Toc427072899"/>
      <w:bookmarkStart w:id="806" w:name="_Toc427158727"/>
      <w:bookmarkStart w:id="807" w:name="_Toc427160482"/>
      <w:bookmarkStart w:id="808" w:name="_Toc427162237"/>
      <w:bookmarkStart w:id="809" w:name="_Toc427242179"/>
      <w:bookmarkStart w:id="810" w:name="_Toc427243939"/>
      <w:bookmarkStart w:id="811" w:name="_Toc427245698"/>
      <w:bookmarkStart w:id="812" w:name="_Toc427247463"/>
      <w:bookmarkStart w:id="813" w:name="_Toc427072908"/>
      <w:bookmarkStart w:id="814" w:name="_Toc427158736"/>
      <w:bookmarkStart w:id="815" w:name="_Toc427160491"/>
      <w:bookmarkStart w:id="816" w:name="_Toc427162246"/>
      <w:bookmarkStart w:id="817" w:name="_Toc427242188"/>
      <w:bookmarkStart w:id="818" w:name="_Toc427243948"/>
      <w:bookmarkStart w:id="819" w:name="_Toc427245707"/>
      <w:bookmarkStart w:id="820" w:name="_Toc427247472"/>
      <w:bookmarkStart w:id="821" w:name="_Toc427072910"/>
      <w:bookmarkStart w:id="822" w:name="_Toc427158738"/>
      <w:bookmarkStart w:id="823" w:name="_Toc427160493"/>
      <w:bookmarkStart w:id="824" w:name="_Toc427162248"/>
      <w:bookmarkStart w:id="825" w:name="_Toc427242190"/>
      <w:bookmarkStart w:id="826" w:name="_Toc427243950"/>
      <w:bookmarkStart w:id="827" w:name="_Toc427245709"/>
      <w:bookmarkStart w:id="828" w:name="_Toc427247474"/>
      <w:bookmarkStart w:id="829" w:name="_Toc427072940"/>
      <w:bookmarkStart w:id="830" w:name="_Toc427158768"/>
      <w:bookmarkStart w:id="831" w:name="_Toc427160523"/>
      <w:bookmarkStart w:id="832" w:name="_Toc427162278"/>
      <w:bookmarkStart w:id="833" w:name="_Toc427242220"/>
      <w:bookmarkStart w:id="834" w:name="_Toc427243980"/>
      <w:bookmarkStart w:id="835" w:name="_Toc427245739"/>
      <w:bookmarkStart w:id="836" w:name="_Toc427247504"/>
      <w:bookmarkStart w:id="837" w:name="_Toc427072949"/>
      <w:bookmarkStart w:id="838" w:name="_Toc427158777"/>
      <w:bookmarkStart w:id="839" w:name="_Toc427160532"/>
      <w:bookmarkStart w:id="840" w:name="_Toc427162287"/>
      <w:bookmarkStart w:id="841" w:name="_Toc427242229"/>
      <w:bookmarkStart w:id="842" w:name="_Toc427243989"/>
      <w:bookmarkStart w:id="843" w:name="_Toc427245748"/>
      <w:bookmarkStart w:id="844" w:name="_Toc427247513"/>
      <w:bookmarkStart w:id="845" w:name="_Toc427072960"/>
      <w:bookmarkStart w:id="846" w:name="_Toc427158788"/>
      <w:bookmarkStart w:id="847" w:name="_Toc427160543"/>
      <w:bookmarkStart w:id="848" w:name="_Toc427162298"/>
      <w:bookmarkStart w:id="849" w:name="_Toc427242240"/>
      <w:bookmarkStart w:id="850" w:name="_Toc427244000"/>
      <w:bookmarkStart w:id="851" w:name="_Toc427245759"/>
      <w:bookmarkStart w:id="852" w:name="_Toc427247524"/>
      <w:bookmarkStart w:id="853" w:name="_Toc427072971"/>
      <w:bookmarkStart w:id="854" w:name="_Toc427158799"/>
      <w:bookmarkStart w:id="855" w:name="_Toc427160554"/>
      <w:bookmarkStart w:id="856" w:name="_Toc427162309"/>
      <w:bookmarkStart w:id="857" w:name="_Toc427242251"/>
      <w:bookmarkStart w:id="858" w:name="_Toc427244011"/>
      <w:bookmarkStart w:id="859" w:name="_Toc427245770"/>
      <w:bookmarkStart w:id="860" w:name="_Toc427247535"/>
      <w:bookmarkStart w:id="861" w:name="_Toc427072982"/>
      <w:bookmarkStart w:id="862" w:name="_Toc427158810"/>
      <w:bookmarkStart w:id="863" w:name="_Toc427160565"/>
      <w:bookmarkStart w:id="864" w:name="_Toc427162320"/>
      <w:bookmarkStart w:id="865" w:name="_Toc427242262"/>
      <w:bookmarkStart w:id="866" w:name="_Toc427244022"/>
      <w:bookmarkStart w:id="867" w:name="_Toc427245781"/>
      <w:bookmarkStart w:id="868" w:name="_Toc427247546"/>
      <w:bookmarkStart w:id="869" w:name="_Toc427072993"/>
      <w:bookmarkStart w:id="870" w:name="_Toc427158821"/>
      <w:bookmarkStart w:id="871" w:name="_Toc427160576"/>
      <w:bookmarkStart w:id="872" w:name="_Toc427162331"/>
      <w:bookmarkStart w:id="873" w:name="_Toc427242273"/>
      <w:bookmarkStart w:id="874" w:name="_Toc427244033"/>
      <w:bookmarkStart w:id="875" w:name="_Toc427245792"/>
      <w:bookmarkStart w:id="876" w:name="_Toc427247557"/>
      <w:bookmarkStart w:id="877" w:name="_Toc427073004"/>
      <w:bookmarkStart w:id="878" w:name="_Toc427158832"/>
      <w:bookmarkStart w:id="879" w:name="_Toc427160587"/>
      <w:bookmarkStart w:id="880" w:name="_Toc427162342"/>
      <w:bookmarkStart w:id="881" w:name="_Toc427242284"/>
      <w:bookmarkStart w:id="882" w:name="_Toc427244044"/>
      <w:bookmarkStart w:id="883" w:name="_Toc427245803"/>
      <w:bookmarkStart w:id="884" w:name="_Toc427247568"/>
      <w:bookmarkStart w:id="885" w:name="_Toc427073015"/>
      <w:bookmarkStart w:id="886" w:name="_Toc427158843"/>
      <w:bookmarkStart w:id="887" w:name="_Toc427160598"/>
      <w:bookmarkStart w:id="888" w:name="_Toc427162353"/>
      <w:bookmarkStart w:id="889" w:name="_Toc427242295"/>
      <w:bookmarkStart w:id="890" w:name="_Toc427244055"/>
      <w:bookmarkStart w:id="891" w:name="_Toc427245814"/>
      <w:bookmarkStart w:id="892" w:name="_Toc427247579"/>
      <w:bookmarkStart w:id="893" w:name="_Toc427158858"/>
      <w:bookmarkStart w:id="894" w:name="_Toc427160613"/>
      <w:bookmarkStart w:id="895" w:name="_Toc427162368"/>
      <w:bookmarkStart w:id="896" w:name="_Toc427242310"/>
      <w:bookmarkStart w:id="897" w:name="_Toc427244070"/>
      <w:bookmarkStart w:id="898" w:name="_Toc427245829"/>
      <w:bookmarkStart w:id="899" w:name="_Toc427247594"/>
      <w:bookmarkStart w:id="900" w:name="_Toc427158860"/>
      <w:bookmarkStart w:id="901" w:name="_Toc427160615"/>
      <w:bookmarkStart w:id="902" w:name="_Toc427162370"/>
      <w:bookmarkStart w:id="903" w:name="_Toc427242312"/>
      <w:bookmarkStart w:id="904" w:name="_Toc427244072"/>
      <w:bookmarkStart w:id="905" w:name="_Toc427245831"/>
      <w:bookmarkStart w:id="906" w:name="_Toc427247596"/>
      <w:bookmarkStart w:id="907" w:name="_Toc427158861"/>
      <w:bookmarkStart w:id="908" w:name="_Toc427160616"/>
      <w:bookmarkStart w:id="909" w:name="_Toc427162371"/>
      <w:bookmarkStart w:id="910" w:name="_Toc427242313"/>
      <w:bookmarkStart w:id="911" w:name="_Toc427244073"/>
      <w:bookmarkStart w:id="912" w:name="_Toc427245832"/>
      <w:bookmarkStart w:id="913" w:name="_Toc427247597"/>
      <w:bookmarkStart w:id="914" w:name="_Toc427158884"/>
      <w:bookmarkStart w:id="915" w:name="_Toc427160639"/>
      <w:bookmarkStart w:id="916" w:name="_Toc427162394"/>
      <w:bookmarkStart w:id="917" w:name="_Toc427242336"/>
      <w:bookmarkStart w:id="918" w:name="_Toc427244096"/>
      <w:bookmarkStart w:id="919" w:name="_Toc427245855"/>
      <w:bookmarkStart w:id="920" w:name="_Toc427247620"/>
      <w:bookmarkStart w:id="921" w:name="_Toc427158894"/>
      <w:bookmarkStart w:id="922" w:name="_Toc427160649"/>
      <w:bookmarkStart w:id="923" w:name="_Toc427162404"/>
      <w:bookmarkStart w:id="924" w:name="_Toc427242346"/>
      <w:bookmarkStart w:id="925" w:name="_Toc427244106"/>
      <w:bookmarkStart w:id="926" w:name="_Toc427245865"/>
      <w:bookmarkStart w:id="927" w:name="_Toc427247630"/>
      <w:bookmarkStart w:id="928" w:name="_Toc427158903"/>
      <w:bookmarkStart w:id="929" w:name="_Toc427160658"/>
      <w:bookmarkStart w:id="930" w:name="_Toc427162413"/>
      <w:bookmarkStart w:id="931" w:name="_Toc427242355"/>
      <w:bookmarkStart w:id="932" w:name="_Toc427244115"/>
      <w:bookmarkStart w:id="933" w:name="_Toc427245874"/>
      <w:bookmarkStart w:id="934" w:name="_Toc427247639"/>
      <w:bookmarkStart w:id="935" w:name="_Toc427158912"/>
      <w:bookmarkStart w:id="936" w:name="_Toc427160667"/>
      <w:bookmarkStart w:id="937" w:name="_Toc427162422"/>
      <w:bookmarkStart w:id="938" w:name="_Toc427242364"/>
      <w:bookmarkStart w:id="939" w:name="_Toc427244124"/>
      <w:bookmarkStart w:id="940" w:name="_Toc427245883"/>
      <w:bookmarkStart w:id="941" w:name="_Toc427247648"/>
      <w:bookmarkStart w:id="942" w:name="_Toc427158921"/>
      <w:bookmarkStart w:id="943" w:name="_Toc427160676"/>
      <w:bookmarkStart w:id="944" w:name="_Toc427162431"/>
      <w:bookmarkStart w:id="945" w:name="_Toc427242373"/>
      <w:bookmarkStart w:id="946" w:name="_Toc427244133"/>
      <w:bookmarkStart w:id="947" w:name="_Toc427245892"/>
      <w:bookmarkStart w:id="948" w:name="_Toc427247657"/>
      <w:bookmarkStart w:id="949" w:name="_Toc427158929"/>
      <w:bookmarkStart w:id="950" w:name="_Toc427160684"/>
      <w:bookmarkStart w:id="951" w:name="_Toc427162439"/>
      <w:bookmarkStart w:id="952" w:name="_Toc427242381"/>
      <w:bookmarkStart w:id="953" w:name="_Toc427244141"/>
      <w:bookmarkStart w:id="954" w:name="_Toc427245900"/>
      <w:bookmarkStart w:id="955" w:name="_Toc427247665"/>
      <w:bookmarkStart w:id="956" w:name="_Toc427158937"/>
      <w:bookmarkStart w:id="957" w:name="_Toc427160692"/>
      <w:bookmarkStart w:id="958" w:name="_Toc427162447"/>
      <w:bookmarkStart w:id="959" w:name="_Toc427242389"/>
      <w:bookmarkStart w:id="960" w:name="_Toc427244149"/>
      <w:bookmarkStart w:id="961" w:name="_Toc427245908"/>
      <w:bookmarkStart w:id="962" w:name="_Toc427247673"/>
      <w:bookmarkStart w:id="963" w:name="_Toc427158969"/>
      <w:bookmarkStart w:id="964" w:name="_Toc427160724"/>
      <w:bookmarkStart w:id="965" w:name="_Toc427162479"/>
      <w:bookmarkStart w:id="966" w:name="_Toc427242421"/>
      <w:bookmarkStart w:id="967" w:name="_Toc427244181"/>
      <w:bookmarkStart w:id="968" w:name="_Toc427245940"/>
      <w:bookmarkStart w:id="969" w:name="_Toc427247705"/>
      <w:bookmarkStart w:id="970" w:name="_Toc427158977"/>
      <w:bookmarkStart w:id="971" w:name="_Toc427160732"/>
      <w:bookmarkStart w:id="972" w:name="_Toc427162487"/>
      <w:bookmarkStart w:id="973" w:name="_Toc427242429"/>
      <w:bookmarkStart w:id="974" w:name="_Toc427244189"/>
      <w:bookmarkStart w:id="975" w:name="_Toc427245948"/>
      <w:bookmarkStart w:id="976" w:name="_Toc427247713"/>
      <w:bookmarkStart w:id="977" w:name="_Toc427158985"/>
      <w:bookmarkStart w:id="978" w:name="_Toc427160740"/>
      <w:bookmarkStart w:id="979" w:name="_Toc427162495"/>
      <w:bookmarkStart w:id="980" w:name="_Toc427242437"/>
      <w:bookmarkStart w:id="981" w:name="_Toc427244197"/>
      <w:bookmarkStart w:id="982" w:name="_Toc427245956"/>
      <w:bookmarkStart w:id="983" w:name="_Toc427247721"/>
      <w:bookmarkStart w:id="984" w:name="_Toc427158999"/>
      <w:bookmarkStart w:id="985" w:name="_Toc427160754"/>
      <w:bookmarkStart w:id="986" w:name="_Toc427162509"/>
      <w:bookmarkStart w:id="987" w:name="_Toc427242451"/>
      <w:bookmarkStart w:id="988" w:name="_Toc427244211"/>
      <w:bookmarkStart w:id="989" w:name="_Toc427245970"/>
      <w:bookmarkStart w:id="990" w:name="_Toc427247735"/>
      <w:bookmarkStart w:id="991" w:name="_Toc427159007"/>
      <w:bookmarkStart w:id="992" w:name="_Toc427160762"/>
      <w:bookmarkStart w:id="993" w:name="_Toc427162517"/>
      <w:bookmarkStart w:id="994" w:name="_Toc427242459"/>
      <w:bookmarkStart w:id="995" w:name="_Toc427244219"/>
      <w:bookmarkStart w:id="996" w:name="_Toc427245978"/>
      <w:bookmarkStart w:id="997" w:name="_Toc427247743"/>
      <w:bookmarkStart w:id="998" w:name="_Toc427159015"/>
      <w:bookmarkStart w:id="999" w:name="_Toc427160770"/>
      <w:bookmarkStart w:id="1000" w:name="_Toc427162525"/>
      <w:bookmarkStart w:id="1001" w:name="_Toc427242467"/>
      <w:bookmarkStart w:id="1002" w:name="_Toc427244227"/>
      <w:bookmarkStart w:id="1003" w:name="_Toc427245986"/>
      <w:bookmarkStart w:id="1004" w:name="_Toc427247751"/>
      <w:bookmarkStart w:id="1005" w:name="_Toc427159027"/>
      <w:bookmarkStart w:id="1006" w:name="_Toc427160782"/>
      <w:bookmarkStart w:id="1007" w:name="_Toc427162537"/>
      <w:bookmarkStart w:id="1008" w:name="_Toc427242479"/>
      <w:bookmarkStart w:id="1009" w:name="_Toc427244239"/>
      <w:bookmarkStart w:id="1010" w:name="_Toc427245998"/>
      <w:bookmarkStart w:id="1011" w:name="_Toc427247763"/>
      <w:bookmarkStart w:id="1012" w:name="_Toc427159031"/>
      <w:bookmarkStart w:id="1013" w:name="_Toc427160786"/>
      <w:bookmarkStart w:id="1014" w:name="_Toc427162541"/>
      <w:bookmarkStart w:id="1015" w:name="_Toc427242483"/>
      <w:bookmarkStart w:id="1016" w:name="_Toc427244243"/>
      <w:bookmarkStart w:id="1017" w:name="_Toc427246002"/>
      <w:bookmarkStart w:id="1018" w:name="_Toc427247767"/>
      <w:bookmarkStart w:id="1019" w:name="_Toc427159032"/>
      <w:bookmarkStart w:id="1020" w:name="_Toc427160787"/>
      <w:bookmarkStart w:id="1021" w:name="_Toc427162542"/>
      <w:bookmarkStart w:id="1022" w:name="_Toc427242484"/>
      <w:bookmarkStart w:id="1023" w:name="_Toc427244244"/>
      <w:bookmarkStart w:id="1024" w:name="_Toc427246003"/>
      <w:bookmarkStart w:id="1025" w:name="_Toc427247768"/>
      <w:bookmarkStart w:id="1026" w:name="_Toc427159033"/>
      <w:bookmarkStart w:id="1027" w:name="_Toc427160788"/>
      <w:bookmarkStart w:id="1028" w:name="_Toc427162543"/>
      <w:bookmarkStart w:id="1029" w:name="_Toc427242485"/>
      <w:bookmarkStart w:id="1030" w:name="_Toc427244245"/>
      <w:bookmarkStart w:id="1031" w:name="_Toc427246004"/>
      <w:bookmarkStart w:id="1032" w:name="_Toc427247769"/>
      <w:bookmarkStart w:id="1033" w:name="_Toc427159061"/>
      <w:bookmarkStart w:id="1034" w:name="_Toc427160816"/>
      <w:bookmarkStart w:id="1035" w:name="_Toc427162571"/>
      <w:bookmarkStart w:id="1036" w:name="_Toc427242513"/>
      <w:bookmarkStart w:id="1037" w:name="_Toc427244273"/>
      <w:bookmarkStart w:id="1038" w:name="_Toc427246032"/>
      <w:bookmarkStart w:id="1039" w:name="_Toc427247797"/>
      <w:bookmarkStart w:id="1040" w:name="_Toc427159063"/>
      <w:bookmarkStart w:id="1041" w:name="_Toc427160818"/>
      <w:bookmarkStart w:id="1042" w:name="_Toc427162573"/>
      <w:bookmarkStart w:id="1043" w:name="_Toc427242515"/>
      <w:bookmarkStart w:id="1044" w:name="_Toc427244275"/>
      <w:bookmarkStart w:id="1045" w:name="_Toc427246034"/>
      <w:bookmarkStart w:id="1046" w:name="_Toc427247799"/>
      <w:bookmarkStart w:id="1047" w:name="_Toc427159088"/>
      <w:bookmarkStart w:id="1048" w:name="_Toc427160843"/>
      <w:bookmarkStart w:id="1049" w:name="_Toc427162598"/>
      <w:bookmarkStart w:id="1050" w:name="_Toc427242540"/>
      <w:bookmarkStart w:id="1051" w:name="_Toc427244300"/>
      <w:bookmarkStart w:id="1052" w:name="_Toc427246059"/>
      <w:bookmarkStart w:id="1053" w:name="_Toc427247824"/>
      <w:bookmarkStart w:id="1054" w:name="_Toc427159089"/>
      <w:bookmarkStart w:id="1055" w:name="_Toc427160844"/>
      <w:bookmarkStart w:id="1056" w:name="_Toc427162599"/>
      <w:bookmarkStart w:id="1057" w:name="_Toc427242541"/>
      <w:bookmarkStart w:id="1058" w:name="_Toc427244301"/>
      <w:bookmarkStart w:id="1059" w:name="_Toc427246060"/>
      <w:bookmarkStart w:id="1060" w:name="_Toc427247825"/>
      <w:bookmarkStart w:id="1061" w:name="_Toc427159090"/>
      <w:bookmarkStart w:id="1062" w:name="_Toc427160845"/>
      <w:bookmarkStart w:id="1063" w:name="_Toc427162600"/>
      <w:bookmarkStart w:id="1064" w:name="_Toc427242542"/>
      <w:bookmarkStart w:id="1065" w:name="_Toc427244302"/>
      <w:bookmarkStart w:id="1066" w:name="_Toc427246061"/>
      <w:bookmarkStart w:id="1067" w:name="_Toc427247826"/>
      <w:bookmarkStart w:id="1068" w:name="_Toc427159091"/>
      <w:bookmarkStart w:id="1069" w:name="_Toc427160846"/>
      <w:bookmarkStart w:id="1070" w:name="_Toc427162601"/>
      <w:bookmarkStart w:id="1071" w:name="_Toc427242543"/>
      <w:bookmarkStart w:id="1072" w:name="_Toc427244303"/>
      <w:bookmarkStart w:id="1073" w:name="_Toc427246062"/>
      <w:bookmarkStart w:id="1074" w:name="_Toc427247827"/>
      <w:bookmarkStart w:id="1075" w:name="_Toc427159092"/>
      <w:bookmarkStart w:id="1076" w:name="_Toc427160847"/>
      <w:bookmarkStart w:id="1077" w:name="_Toc427162602"/>
      <w:bookmarkStart w:id="1078" w:name="_Toc427242544"/>
      <w:bookmarkStart w:id="1079" w:name="_Toc427244304"/>
      <w:bookmarkStart w:id="1080" w:name="_Toc427246063"/>
      <w:bookmarkStart w:id="1081" w:name="_Toc427247828"/>
      <w:bookmarkStart w:id="1082" w:name="_Toc427159093"/>
      <w:bookmarkStart w:id="1083" w:name="_Toc427160848"/>
      <w:bookmarkStart w:id="1084" w:name="_Toc427162603"/>
      <w:bookmarkStart w:id="1085" w:name="_Toc427242545"/>
      <w:bookmarkStart w:id="1086" w:name="_Toc427244305"/>
      <w:bookmarkStart w:id="1087" w:name="_Toc427246064"/>
      <w:bookmarkStart w:id="1088" w:name="_Toc427247829"/>
      <w:bookmarkStart w:id="1089" w:name="_Toc427159094"/>
      <w:bookmarkStart w:id="1090" w:name="_Toc427160849"/>
      <w:bookmarkStart w:id="1091" w:name="_Toc427162604"/>
      <w:bookmarkStart w:id="1092" w:name="_Toc427242546"/>
      <w:bookmarkStart w:id="1093" w:name="_Toc427244306"/>
      <w:bookmarkStart w:id="1094" w:name="_Toc427246065"/>
      <w:bookmarkStart w:id="1095" w:name="_Toc427247830"/>
      <w:bookmarkStart w:id="1096" w:name="_Toc427159096"/>
      <w:bookmarkStart w:id="1097" w:name="_Toc427160851"/>
      <w:bookmarkStart w:id="1098" w:name="_Toc427162606"/>
      <w:bookmarkStart w:id="1099" w:name="_Toc427242548"/>
      <w:bookmarkStart w:id="1100" w:name="_Toc427244308"/>
      <w:bookmarkStart w:id="1101" w:name="_Toc427246067"/>
      <w:bookmarkStart w:id="1102" w:name="_Toc427247832"/>
      <w:bookmarkStart w:id="1103" w:name="_Toc427159099"/>
      <w:bookmarkStart w:id="1104" w:name="_Toc427160854"/>
      <w:bookmarkStart w:id="1105" w:name="_Toc427162609"/>
      <w:bookmarkStart w:id="1106" w:name="_Toc427242551"/>
      <w:bookmarkStart w:id="1107" w:name="_Toc427244311"/>
      <w:bookmarkStart w:id="1108" w:name="_Toc427246070"/>
      <w:bookmarkStart w:id="1109" w:name="_Toc427247835"/>
      <w:bookmarkStart w:id="1110" w:name="_Toc427159112"/>
      <w:bookmarkStart w:id="1111" w:name="_Toc427160867"/>
      <w:bookmarkStart w:id="1112" w:name="_Toc427162622"/>
      <w:bookmarkStart w:id="1113" w:name="_Toc427242564"/>
      <w:bookmarkStart w:id="1114" w:name="_Toc427244324"/>
      <w:bookmarkStart w:id="1115" w:name="_Toc427246083"/>
      <w:bookmarkStart w:id="1116" w:name="_Toc427247848"/>
      <w:bookmarkStart w:id="1117" w:name="_Toc427159118"/>
      <w:bookmarkStart w:id="1118" w:name="_Toc427160873"/>
      <w:bookmarkStart w:id="1119" w:name="_Toc427162628"/>
      <w:bookmarkStart w:id="1120" w:name="_Toc427242570"/>
      <w:bookmarkStart w:id="1121" w:name="_Toc427244330"/>
      <w:bookmarkStart w:id="1122" w:name="_Toc427246089"/>
      <w:bookmarkStart w:id="1123" w:name="_Toc427247854"/>
      <w:bookmarkStart w:id="1124" w:name="_Toc427159124"/>
      <w:bookmarkStart w:id="1125" w:name="_Toc427160879"/>
      <w:bookmarkStart w:id="1126" w:name="_Toc427162634"/>
      <w:bookmarkStart w:id="1127" w:name="_Toc427242576"/>
      <w:bookmarkStart w:id="1128" w:name="_Toc427244336"/>
      <w:bookmarkStart w:id="1129" w:name="_Toc427246095"/>
      <w:bookmarkStart w:id="1130" w:name="_Toc427247860"/>
      <w:bookmarkStart w:id="1131" w:name="_Toc427159130"/>
      <w:bookmarkStart w:id="1132" w:name="_Toc427160885"/>
      <w:bookmarkStart w:id="1133" w:name="_Toc427162640"/>
      <w:bookmarkStart w:id="1134" w:name="_Toc427242582"/>
      <w:bookmarkStart w:id="1135" w:name="_Toc427244342"/>
      <w:bookmarkStart w:id="1136" w:name="_Toc427246101"/>
      <w:bookmarkStart w:id="1137" w:name="_Toc427247866"/>
      <w:bookmarkStart w:id="1138" w:name="_Toc427159136"/>
      <w:bookmarkStart w:id="1139" w:name="_Toc427160891"/>
      <w:bookmarkStart w:id="1140" w:name="_Toc427162646"/>
      <w:bookmarkStart w:id="1141" w:name="_Toc427242588"/>
      <w:bookmarkStart w:id="1142" w:name="_Toc427244348"/>
      <w:bookmarkStart w:id="1143" w:name="_Toc427246107"/>
      <w:bookmarkStart w:id="1144" w:name="_Toc427247872"/>
      <w:bookmarkStart w:id="1145" w:name="_Toc427159142"/>
      <w:bookmarkStart w:id="1146" w:name="_Toc427160897"/>
      <w:bookmarkStart w:id="1147" w:name="_Toc427162652"/>
      <w:bookmarkStart w:id="1148" w:name="_Toc427242594"/>
      <w:bookmarkStart w:id="1149" w:name="_Toc427244354"/>
      <w:bookmarkStart w:id="1150" w:name="_Toc427246113"/>
      <w:bookmarkStart w:id="1151" w:name="_Toc427247878"/>
      <w:bookmarkStart w:id="1152" w:name="_Toc427159148"/>
      <w:bookmarkStart w:id="1153" w:name="_Toc427160903"/>
      <w:bookmarkStart w:id="1154" w:name="_Toc427162658"/>
      <w:bookmarkStart w:id="1155" w:name="_Toc427242600"/>
      <w:bookmarkStart w:id="1156" w:name="_Toc427244360"/>
      <w:bookmarkStart w:id="1157" w:name="_Toc427246119"/>
      <w:bookmarkStart w:id="1158" w:name="_Toc427247884"/>
      <w:bookmarkStart w:id="1159" w:name="_Toc427159154"/>
      <w:bookmarkStart w:id="1160" w:name="_Toc427160909"/>
      <w:bookmarkStart w:id="1161" w:name="_Toc427162664"/>
      <w:bookmarkStart w:id="1162" w:name="_Toc427242606"/>
      <w:bookmarkStart w:id="1163" w:name="_Toc427244366"/>
      <w:bookmarkStart w:id="1164" w:name="_Toc427246125"/>
      <w:bookmarkStart w:id="1165" w:name="_Toc427247890"/>
      <w:bookmarkStart w:id="1166" w:name="_Toc427159160"/>
      <w:bookmarkStart w:id="1167" w:name="_Toc427160915"/>
      <w:bookmarkStart w:id="1168" w:name="_Toc427162670"/>
      <w:bookmarkStart w:id="1169" w:name="_Toc427242612"/>
      <w:bookmarkStart w:id="1170" w:name="_Toc427244372"/>
      <w:bookmarkStart w:id="1171" w:name="_Toc427246131"/>
      <w:bookmarkStart w:id="1172" w:name="_Toc427247896"/>
      <w:bookmarkStart w:id="1173" w:name="_Toc427159172"/>
      <w:bookmarkStart w:id="1174" w:name="_Toc427160927"/>
      <w:bookmarkStart w:id="1175" w:name="_Toc427162682"/>
      <w:bookmarkStart w:id="1176" w:name="_Toc427242624"/>
      <w:bookmarkStart w:id="1177" w:name="_Toc427244384"/>
      <w:bookmarkStart w:id="1178" w:name="_Toc427246143"/>
      <w:bookmarkStart w:id="1179" w:name="_Toc427247908"/>
      <w:bookmarkStart w:id="1180" w:name="_Toc427159178"/>
      <w:bookmarkStart w:id="1181" w:name="_Toc427160933"/>
      <w:bookmarkStart w:id="1182" w:name="_Toc427162688"/>
      <w:bookmarkStart w:id="1183" w:name="_Toc427242630"/>
      <w:bookmarkStart w:id="1184" w:name="_Toc427244390"/>
      <w:bookmarkStart w:id="1185" w:name="_Toc427246149"/>
      <w:bookmarkStart w:id="1186" w:name="_Toc427247914"/>
      <w:bookmarkStart w:id="1187" w:name="_Toc427159184"/>
      <w:bookmarkStart w:id="1188" w:name="_Toc427160939"/>
      <w:bookmarkStart w:id="1189" w:name="_Toc427162694"/>
      <w:bookmarkStart w:id="1190" w:name="_Toc427242636"/>
      <w:bookmarkStart w:id="1191" w:name="_Toc427244396"/>
      <w:bookmarkStart w:id="1192" w:name="_Toc427246155"/>
      <w:bookmarkStart w:id="1193" w:name="_Toc427247920"/>
      <w:bookmarkStart w:id="1194" w:name="_Toc427159204"/>
      <w:bookmarkStart w:id="1195" w:name="_Toc427160959"/>
      <w:bookmarkStart w:id="1196" w:name="_Toc427162714"/>
      <w:bookmarkStart w:id="1197" w:name="_Toc427242656"/>
      <w:bookmarkStart w:id="1198" w:name="_Toc427244416"/>
      <w:bookmarkStart w:id="1199" w:name="_Toc427246175"/>
      <w:bookmarkStart w:id="1200" w:name="_Toc427247940"/>
      <w:bookmarkStart w:id="1201" w:name="_Toc427159213"/>
      <w:bookmarkStart w:id="1202" w:name="_Toc427160968"/>
      <w:bookmarkStart w:id="1203" w:name="_Toc427162723"/>
      <w:bookmarkStart w:id="1204" w:name="_Toc427242665"/>
      <w:bookmarkStart w:id="1205" w:name="_Toc427244425"/>
      <w:bookmarkStart w:id="1206" w:name="_Toc427246184"/>
      <w:bookmarkStart w:id="1207" w:name="_Toc427247949"/>
      <w:bookmarkStart w:id="1208" w:name="_Toc427159222"/>
      <w:bookmarkStart w:id="1209" w:name="_Toc427160977"/>
      <w:bookmarkStart w:id="1210" w:name="_Toc427162732"/>
      <w:bookmarkStart w:id="1211" w:name="_Toc427242674"/>
      <w:bookmarkStart w:id="1212" w:name="_Toc427244434"/>
      <w:bookmarkStart w:id="1213" w:name="_Toc427246193"/>
      <w:bookmarkStart w:id="1214" w:name="_Toc427247958"/>
      <w:bookmarkStart w:id="1215" w:name="_Toc427159231"/>
      <w:bookmarkStart w:id="1216" w:name="_Toc427160986"/>
      <w:bookmarkStart w:id="1217" w:name="_Toc427162741"/>
      <w:bookmarkStart w:id="1218" w:name="_Toc427242683"/>
      <w:bookmarkStart w:id="1219" w:name="_Toc427244443"/>
      <w:bookmarkStart w:id="1220" w:name="_Toc427246202"/>
      <w:bookmarkStart w:id="1221" w:name="_Toc427247967"/>
      <w:bookmarkStart w:id="1222" w:name="_Toc427159240"/>
      <w:bookmarkStart w:id="1223" w:name="_Toc427160995"/>
      <w:bookmarkStart w:id="1224" w:name="_Toc427162750"/>
      <w:bookmarkStart w:id="1225" w:name="_Toc427242692"/>
      <w:bookmarkStart w:id="1226" w:name="_Toc427244452"/>
      <w:bookmarkStart w:id="1227" w:name="_Toc427246211"/>
      <w:bookmarkStart w:id="1228" w:name="_Toc427247976"/>
      <w:bookmarkStart w:id="1229" w:name="_Toc427159249"/>
      <w:bookmarkStart w:id="1230" w:name="_Toc427161004"/>
      <w:bookmarkStart w:id="1231" w:name="_Toc427162759"/>
      <w:bookmarkStart w:id="1232" w:name="_Toc427242701"/>
      <w:bookmarkStart w:id="1233" w:name="_Toc427244461"/>
      <w:bookmarkStart w:id="1234" w:name="_Toc427246220"/>
      <w:bookmarkStart w:id="1235" w:name="_Toc427247985"/>
      <w:bookmarkStart w:id="1236" w:name="_Toc427159258"/>
      <w:bookmarkStart w:id="1237" w:name="_Toc427161013"/>
      <w:bookmarkStart w:id="1238" w:name="_Toc427162768"/>
      <w:bookmarkStart w:id="1239" w:name="_Toc427242710"/>
      <w:bookmarkStart w:id="1240" w:name="_Toc427244470"/>
      <w:bookmarkStart w:id="1241" w:name="_Toc427246229"/>
      <w:bookmarkStart w:id="1242" w:name="_Toc427247994"/>
      <w:bookmarkStart w:id="1243" w:name="_Toc427159259"/>
      <w:bookmarkStart w:id="1244" w:name="_Toc427161014"/>
      <w:bookmarkStart w:id="1245" w:name="_Toc427162769"/>
      <w:bookmarkStart w:id="1246" w:name="_Toc427242711"/>
      <w:bookmarkStart w:id="1247" w:name="_Toc427244471"/>
      <w:bookmarkStart w:id="1248" w:name="_Toc427246230"/>
      <w:bookmarkStart w:id="1249" w:name="_Toc427247995"/>
      <w:bookmarkStart w:id="1250" w:name="_Toc427159261"/>
      <w:bookmarkStart w:id="1251" w:name="_Toc427161016"/>
      <w:bookmarkStart w:id="1252" w:name="_Toc427162771"/>
      <w:bookmarkStart w:id="1253" w:name="_Toc427242713"/>
      <w:bookmarkStart w:id="1254" w:name="_Toc427244473"/>
      <w:bookmarkStart w:id="1255" w:name="_Toc427246232"/>
      <w:bookmarkStart w:id="1256" w:name="_Toc427247997"/>
      <w:bookmarkStart w:id="1257" w:name="_Toc427159302"/>
      <w:bookmarkStart w:id="1258" w:name="_Toc427161057"/>
      <w:bookmarkStart w:id="1259" w:name="_Toc427162812"/>
      <w:bookmarkStart w:id="1260" w:name="_Toc427242754"/>
      <w:bookmarkStart w:id="1261" w:name="_Toc427244514"/>
      <w:bookmarkStart w:id="1262" w:name="_Toc427246273"/>
      <w:bookmarkStart w:id="1263" w:name="_Toc427248038"/>
      <w:bookmarkStart w:id="1264" w:name="_Toc427159304"/>
      <w:bookmarkStart w:id="1265" w:name="_Toc427161059"/>
      <w:bookmarkStart w:id="1266" w:name="_Toc427162814"/>
      <w:bookmarkStart w:id="1267" w:name="_Toc427242756"/>
      <w:bookmarkStart w:id="1268" w:name="_Toc427244516"/>
      <w:bookmarkStart w:id="1269" w:name="_Toc427246275"/>
      <w:bookmarkStart w:id="1270" w:name="_Toc427248040"/>
      <w:bookmarkStart w:id="1271" w:name="_Toc427159317"/>
      <w:bookmarkStart w:id="1272" w:name="_Toc427161072"/>
      <w:bookmarkStart w:id="1273" w:name="_Toc427162827"/>
      <w:bookmarkStart w:id="1274" w:name="_Toc427242769"/>
      <w:bookmarkStart w:id="1275" w:name="_Toc427244529"/>
      <w:bookmarkStart w:id="1276" w:name="_Toc427246288"/>
      <w:bookmarkStart w:id="1277" w:name="_Toc427248053"/>
      <w:bookmarkStart w:id="1278" w:name="_Toc427159326"/>
      <w:bookmarkStart w:id="1279" w:name="_Toc427161081"/>
      <w:bookmarkStart w:id="1280" w:name="_Toc427162836"/>
      <w:bookmarkStart w:id="1281" w:name="_Toc427242778"/>
      <w:bookmarkStart w:id="1282" w:name="_Toc427244538"/>
      <w:bookmarkStart w:id="1283" w:name="_Toc427246297"/>
      <w:bookmarkStart w:id="1284" w:name="_Toc427248062"/>
      <w:bookmarkStart w:id="1285" w:name="_Toc427159334"/>
      <w:bookmarkStart w:id="1286" w:name="_Toc427161089"/>
      <w:bookmarkStart w:id="1287" w:name="_Toc427162844"/>
      <w:bookmarkStart w:id="1288" w:name="_Toc427242786"/>
      <w:bookmarkStart w:id="1289" w:name="_Toc427244546"/>
      <w:bookmarkStart w:id="1290" w:name="_Toc427246305"/>
      <w:bookmarkStart w:id="1291" w:name="_Toc427248070"/>
      <w:bookmarkStart w:id="1292" w:name="_Toc427159342"/>
      <w:bookmarkStart w:id="1293" w:name="_Toc427161097"/>
      <w:bookmarkStart w:id="1294" w:name="_Toc427162852"/>
      <w:bookmarkStart w:id="1295" w:name="_Toc427242794"/>
      <w:bookmarkStart w:id="1296" w:name="_Toc427244554"/>
      <w:bookmarkStart w:id="1297" w:name="_Toc427246313"/>
      <w:bookmarkStart w:id="1298" w:name="_Toc427248078"/>
      <w:bookmarkStart w:id="1299" w:name="_Toc427159350"/>
      <w:bookmarkStart w:id="1300" w:name="_Toc427161105"/>
      <w:bookmarkStart w:id="1301" w:name="_Toc427162860"/>
      <w:bookmarkStart w:id="1302" w:name="_Toc427242802"/>
      <w:bookmarkStart w:id="1303" w:name="_Toc427244562"/>
      <w:bookmarkStart w:id="1304" w:name="_Toc427246321"/>
      <w:bookmarkStart w:id="1305" w:name="_Toc427248086"/>
      <w:bookmarkStart w:id="1306" w:name="_Toc427159358"/>
      <w:bookmarkStart w:id="1307" w:name="_Toc427161113"/>
      <w:bookmarkStart w:id="1308" w:name="_Toc427162868"/>
      <w:bookmarkStart w:id="1309" w:name="_Toc427242810"/>
      <w:bookmarkStart w:id="1310" w:name="_Toc427244570"/>
      <w:bookmarkStart w:id="1311" w:name="_Toc427246329"/>
      <w:bookmarkStart w:id="1312" w:name="_Toc427248094"/>
      <w:bookmarkStart w:id="1313" w:name="_Toc427159366"/>
      <w:bookmarkStart w:id="1314" w:name="_Toc427161121"/>
      <w:bookmarkStart w:id="1315" w:name="_Toc427162876"/>
      <w:bookmarkStart w:id="1316" w:name="_Toc427242818"/>
      <w:bookmarkStart w:id="1317" w:name="_Toc427244578"/>
      <w:bookmarkStart w:id="1318" w:name="_Toc427246337"/>
      <w:bookmarkStart w:id="1319" w:name="_Toc427248102"/>
      <w:bookmarkStart w:id="1320" w:name="_Toc427159374"/>
      <w:bookmarkStart w:id="1321" w:name="_Toc427161129"/>
      <w:bookmarkStart w:id="1322" w:name="_Toc427162884"/>
      <w:bookmarkStart w:id="1323" w:name="_Toc427242826"/>
      <w:bookmarkStart w:id="1324" w:name="_Toc427244586"/>
      <w:bookmarkStart w:id="1325" w:name="_Toc427246345"/>
      <w:bookmarkStart w:id="1326" w:name="_Toc427248110"/>
      <w:bookmarkStart w:id="1327" w:name="_Toc427159382"/>
      <w:bookmarkStart w:id="1328" w:name="_Toc427161137"/>
      <w:bookmarkStart w:id="1329" w:name="_Toc427162892"/>
      <w:bookmarkStart w:id="1330" w:name="_Toc427242834"/>
      <w:bookmarkStart w:id="1331" w:name="_Toc427244594"/>
      <w:bookmarkStart w:id="1332" w:name="_Toc427246353"/>
      <w:bookmarkStart w:id="1333" w:name="_Toc427248118"/>
      <w:bookmarkStart w:id="1334" w:name="_Toc427159390"/>
      <w:bookmarkStart w:id="1335" w:name="_Toc427161145"/>
      <w:bookmarkStart w:id="1336" w:name="_Toc427162900"/>
      <w:bookmarkStart w:id="1337" w:name="_Toc427242842"/>
      <w:bookmarkStart w:id="1338" w:name="_Toc427244602"/>
      <w:bookmarkStart w:id="1339" w:name="_Toc427246361"/>
      <w:bookmarkStart w:id="1340" w:name="_Toc427248126"/>
      <w:bookmarkStart w:id="1341" w:name="_Toc427159398"/>
      <w:bookmarkStart w:id="1342" w:name="_Toc427161153"/>
      <w:bookmarkStart w:id="1343" w:name="_Toc427162908"/>
      <w:bookmarkStart w:id="1344" w:name="_Toc427242850"/>
      <w:bookmarkStart w:id="1345" w:name="_Toc427244610"/>
      <w:bookmarkStart w:id="1346" w:name="_Toc427246369"/>
      <w:bookmarkStart w:id="1347" w:name="_Toc427248134"/>
      <w:bookmarkStart w:id="1348" w:name="_Toc427159399"/>
      <w:bookmarkStart w:id="1349" w:name="_Toc427161154"/>
      <w:bookmarkStart w:id="1350" w:name="_Toc427162909"/>
      <w:bookmarkStart w:id="1351" w:name="_Toc427242851"/>
      <w:bookmarkStart w:id="1352" w:name="_Toc427244611"/>
      <w:bookmarkStart w:id="1353" w:name="_Toc427246370"/>
      <w:bookmarkStart w:id="1354" w:name="_Toc427248135"/>
      <w:bookmarkStart w:id="1355" w:name="_Toc427159450"/>
      <w:bookmarkStart w:id="1356" w:name="_Toc427161205"/>
      <w:bookmarkStart w:id="1357" w:name="_Toc427162960"/>
      <w:bookmarkStart w:id="1358" w:name="_Toc427242902"/>
      <w:bookmarkStart w:id="1359" w:name="_Toc427244662"/>
      <w:bookmarkStart w:id="1360" w:name="_Toc427246421"/>
      <w:bookmarkStart w:id="1361" w:name="_Toc427248186"/>
      <w:bookmarkStart w:id="1362" w:name="_Toc427159457"/>
      <w:bookmarkStart w:id="1363" w:name="_Toc427161212"/>
      <w:bookmarkStart w:id="1364" w:name="_Toc427162967"/>
      <w:bookmarkStart w:id="1365" w:name="_Toc427242909"/>
      <w:bookmarkStart w:id="1366" w:name="_Toc427244669"/>
      <w:bookmarkStart w:id="1367" w:name="_Toc427246428"/>
      <w:bookmarkStart w:id="1368" w:name="_Toc427248193"/>
      <w:bookmarkStart w:id="1369" w:name="_Toc427159463"/>
      <w:bookmarkStart w:id="1370" w:name="_Toc427161218"/>
      <w:bookmarkStart w:id="1371" w:name="_Toc427162973"/>
      <w:bookmarkStart w:id="1372" w:name="_Toc427242915"/>
      <w:bookmarkStart w:id="1373" w:name="_Toc427244675"/>
      <w:bookmarkStart w:id="1374" w:name="_Toc427246434"/>
      <w:bookmarkStart w:id="1375" w:name="_Toc427248199"/>
      <w:bookmarkStart w:id="1376" w:name="_Toc427159469"/>
      <w:bookmarkStart w:id="1377" w:name="_Toc427161224"/>
      <w:bookmarkStart w:id="1378" w:name="_Toc427162979"/>
      <w:bookmarkStart w:id="1379" w:name="_Toc427242921"/>
      <w:bookmarkStart w:id="1380" w:name="_Toc427244681"/>
      <w:bookmarkStart w:id="1381" w:name="_Toc427246440"/>
      <w:bookmarkStart w:id="1382" w:name="_Toc427248205"/>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r w:rsidRPr="000D7F66">
        <w:t>Generalnie, analiza wykonalności finansowo-ekonomicznej powinna odpowiedzieć na dwa kluczowe pytania:</w:t>
      </w:r>
      <w:r w:rsidRPr="000D7F66" w:rsidDel="004F6214">
        <w:rPr>
          <w:vertAlign w:val="superscript"/>
        </w:rPr>
        <w:t xml:space="preserve"> </w:t>
      </w:r>
    </w:p>
    <w:p w:rsidR="00B31A0D" w:rsidRPr="000D7F66" w:rsidRDefault="00B31A0D" w:rsidP="00B31A0D">
      <w:pPr>
        <w:numPr>
          <w:ilvl w:val="0"/>
          <w:numId w:val="23"/>
        </w:numPr>
        <w:spacing w:before="120"/>
        <w:rPr>
          <w:b/>
        </w:rPr>
      </w:pPr>
      <w:r w:rsidRPr="000D7F66">
        <w:rPr>
          <w:b/>
        </w:rPr>
        <w:t>Czy projekt jest warty współfinansowania?</w:t>
      </w:r>
    </w:p>
    <w:p w:rsidR="00B31A0D" w:rsidRPr="000D7F66" w:rsidRDefault="00B31A0D" w:rsidP="00B31A0D">
      <w:pPr>
        <w:ind w:left="709"/>
      </w:pPr>
      <w:r w:rsidRPr="000D7F66">
        <w:lastRenderedPageBreak/>
        <w:t xml:space="preserve">Czy projekt przyczynia się do realizacji celów polityki regionalnej UE? Czy sprzyja on wzrostowi gospodarczemu oraz czy przyczynia się do zwiększenia zatrudnienia? </w:t>
      </w:r>
    </w:p>
    <w:p w:rsidR="00B31A0D" w:rsidRPr="000D7F66" w:rsidRDefault="00B31A0D" w:rsidP="00B31A0D">
      <w:pPr>
        <w:ind w:left="709"/>
      </w:pPr>
      <w:r w:rsidRPr="000D7F66">
        <w:t xml:space="preserve">Aby to sprawdzić, należy przeprowadzić analizę pod kątem gospodarczym oraz zwrócić uwagę na oszacowany w analizie kosztów i korzyści wpływ projektu na wskaźniki gospodarcze. Zasada jest prosta: jeżeli ekonomiczna wartość bieżąca netto projektu (ENPV) jest dodatnia, jest on korzystny dla danej społeczności (regionu/powiatu/gminy), ponieważ korzyści społeczno-gospodarcze z niego płynące przewyższają koszty. W takim przypadku, jeżeli istnieje taka potrzeba (zob. poniżej) </w:t>
      </w:r>
      <w:r w:rsidRPr="000D7F66">
        <w:rPr>
          <w:u w:val="single"/>
        </w:rPr>
        <w:t>projekt powinien otrzymać pomoc z funduszy</w:t>
      </w:r>
      <w:r w:rsidRPr="000D7F66">
        <w:t>.</w:t>
      </w:r>
    </w:p>
    <w:p w:rsidR="00B31A0D" w:rsidRPr="000D7F66" w:rsidRDefault="00B31A0D" w:rsidP="00B31A0D">
      <w:pPr>
        <w:ind w:left="709"/>
      </w:pPr>
    </w:p>
    <w:p w:rsidR="00B31A0D" w:rsidRPr="000D7F66" w:rsidRDefault="00B31A0D" w:rsidP="00B31A0D">
      <w:pPr>
        <w:numPr>
          <w:ilvl w:val="0"/>
          <w:numId w:val="23"/>
        </w:numPr>
        <w:spacing w:before="120"/>
        <w:rPr>
          <w:b/>
        </w:rPr>
      </w:pPr>
      <w:r w:rsidRPr="000D7F66">
        <w:rPr>
          <w:b/>
        </w:rPr>
        <w:t>Czy projekt wymaga współfinansowania?</w:t>
      </w:r>
    </w:p>
    <w:p w:rsidR="00B31A0D" w:rsidRPr="000D7F66" w:rsidRDefault="00B31A0D" w:rsidP="00B31A0D">
      <w:pPr>
        <w:ind w:left="709"/>
      </w:pPr>
      <w:r w:rsidRPr="000D7F66">
        <w:t xml:space="preserve">Fakt, iż projekt przyczynia się do realizacji celów polityki gospodarczej UE nie oznacza jeszcze, że musi on być współfinansowany z funduszy. Ponadto projekt potrzebny z gospodarczego punktu widzenia może być jednocześnie projektem przynoszącym finansowe korzyści, co sprawia, iż w takim przypadku projekt nie powinien być współfinansowany z funduszy strukturalnych. </w:t>
      </w:r>
    </w:p>
    <w:p w:rsidR="00B31A0D" w:rsidRPr="000D7F66" w:rsidRDefault="00B31A0D" w:rsidP="00B31A0D">
      <w:pPr>
        <w:ind w:left="709"/>
      </w:pPr>
      <w:r w:rsidRPr="000D7F66">
        <w:t xml:space="preserve">Aby sprawdzić, czy projekt wymaga współfinansowania niezbędna jest analiza finansowa: jeżeli finansowa wartość bieżąca netto projektu bez wkładu z Funduszy (FNPV/C) jest ujemna, oznacza to, iż </w:t>
      </w:r>
      <w:r w:rsidRPr="000D7F66">
        <w:rPr>
          <w:u w:val="single"/>
        </w:rPr>
        <w:t>projekt może być współfinansowany</w:t>
      </w:r>
      <w:r w:rsidRPr="000D7F66">
        <w:t>; dotacja UE nie powinna przekraczać kwoty niezbędnej do zapewnienia równowagi finansowej projektu, tak aby uniknąć finansowania w wysokości większej niż jest to konieczne.</w:t>
      </w:r>
    </w:p>
    <w:p w:rsidR="00B31A0D" w:rsidRPr="000D7F66" w:rsidRDefault="00B31A0D" w:rsidP="00B31A0D">
      <w:pPr>
        <w:ind w:left="709"/>
      </w:pPr>
      <w:r w:rsidRPr="000D7F66">
        <w:t xml:space="preserve">Jeżeli wnioskodawca ubiega się o pomoc publiczną lub pomoc de </w:t>
      </w:r>
      <w:proofErr w:type="spellStart"/>
      <w:r w:rsidRPr="000D7F66">
        <w:t>minimis</w:t>
      </w:r>
      <w:proofErr w:type="spellEnd"/>
      <w:r w:rsidRPr="000D7F66">
        <w:t>, powyższy warunek nie musi być spełniony, aby projekt mógł być współfinansowany.</w:t>
      </w:r>
    </w:p>
    <w:p w:rsidR="002A0700" w:rsidRDefault="00B31A0D" w:rsidP="00E47A53">
      <w:pPr>
        <w:ind w:left="709"/>
        <w:rPr>
          <w:szCs w:val="18"/>
        </w:rPr>
      </w:pPr>
      <w:r w:rsidRPr="000D7F66">
        <w:rPr>
          <w:szCs w:val="18"/>
        </w:rPr>
        <w:t xml:space="preserve">Przeprowadzenie analizy </w:t>
      </w:r>
      <w:r w:rsidRPr="000D7F66">
        <w:t>finansowej</w:t>
      </w:r>
      <w:r w:rsidRPr="000D7F66">
        <w:rPr>
          <w:szCs w:val="18"/>
        </w:rPr>
        <w:t xml:space="preserve"> ma na celu w szczególności:</w:t>
      </w:r>
    </w:p>
    <w:p w:rsidR="00B31A0D" w:rsidRPr="000D7F66" w:rsidRDefault="00B31A0D" w:rsidP="00B31A0D">
      <w:pPr>
        <w:numPr>
          <w:ilvl w:val="0"/>
          <w:numId w:val="46"/>
        </w:numPr>
        <w:suppressAutoHyphens/>
        <w:autoSpaceDE w:val="0"/>
        <w:autoSpaceDN w:val="0"/>
        <w:spacing w:before="0" w:line="288" w:lineRule="auto"/>
        <w:textAlignment w:val="baseline"/>
        <w:rPr>
          <w:rFonts w:eastAsia="Calibri" w:cs="Calibri"/>
          <w:color w:val="000000"/>
          <w:szCs w:val="18"/>
          <w:lang w:eastAsia="en-US"/>
        </w:rPr>
      </w:pPr>
      <w:r w:rsidRPr="000D7F66">
        <w:rPr>
          <w:rFonts w:eastAsia="Calibri" w:cs="Calibri"/>
          <w:color w:val="000000"/>
          <w:szCs w:val="18"/>
          <w:lang w:eastAsia="en-US"/>
        </w:rPr>
        <w:t>ocenę finansowej rentowności inwestycji i kapitału krajowego, poprzez ustalenie wartości wskaźników efektywności finansowej projektu,</w:t>
      </w:r>
    </w:p>
    <w:p w:rsidR="00B31A0D" w:rsidRPr="000D7F66" w:rsidRDefault="00B31A0D" w:rsidP="00B31A0D">
      <w:pPr>
        <w:numPr>
          <w:ilvl w:val="0"/>
          <w:numId w:val="46"/>
        </w:numPr>
        <w:suppressAutoHyphens/>
        <w:autoSpaceDE w:val="0"/>
        <w:autoSpaceDN w:val="0"/>
        <w:spacing w:before="0" w:line="288" w:lineRule="auto"/>
        <w:textAlignment w:val="baseline"/>
        <w:rPr>
          <w:rFonts w:eastAsia="Calibri" w:cs="Calibri"/>
          <w:color w:val="000000"/>
          <w:szCs w:val="18"/>
          <w:lang w:eastAsia="en-US"/>
        </w:rPr>
      </w:pPr>
      <w:r w:rsidRPr="000D7F66">
        <w:rPr>
          <w:rFonts w:eastAsia="Calibri" w:cs="Calibri"/>
          <w:color w:val="000000"/>
          <w:szCs w:val="18"/>
          <w:lang w:eastAsia="en-US"/>
        </w:rPr>
        <w:t>weryfikację trwałości finansowej projektu i beneficjenta/operatora,</w:t>
      </w:r>
    </w:p>
    <w:p w:rsidR="00B31A0D" w:rsidRPr="000D7F66" w:rsidRDefault="00B31A0D" w:rsidP="00B31A0D">
      <w:pPr>
        <w:numPr>
          <w:ilvl w:val="0"/>
          <w:numId w:val="46"/>
        </w:numPr>
        <w:suppressAutoHyphens/>
        <w:autoSpaceDE w:val="0"/>
        <w:autoSpaceDN w:val="0"/>
        <w:spacing w:before="0" w:line="288" w:lineRule="auto"/>
        <w:textAlignment w:val="baseline"/>
        <w:rPr>
          <w:rFonts w:eastAsia="Calibri" w:cs="Calibri"/>
          <w:color w:val="000000"/>
          <w:szCs w:val="18"/>
          <w:lang w:eastAsia="en-US"/>
        </w:rPr>
      </w:pPr>
      <w:r w:rsidRPr="000D7F66">
        <w:rPr>
          <w:rFonts w:eastAsia="Calibri" w:cs="Calibri"/>
          <w:color w:val="000000"/>
          <w:szCs w:val="18"/>
          <w:lang w:eastAsia="en-US"/>
        </w:rPr>
        <w:t xml:space="preserve">ustalenie właściwego (maksymalnego) dofinansowania z funduszy UE (dla projektów, w których wartość dofinansowania ustalana jest </w:t>
      </w:r>
      <w:r w:rsidRPr="000D7F66">
        <w:rPr>
          <w:rFonts w:eastAsia="Calibri" w:cs="Calibri"/>
          <w:color w:val="000000"/>
          <w:szCs w:val="18"/>
          <w:lang w:eastAsia="en-US"/>
        </w:rPr>
        <w:br/>
        <w:t>w oparciu o metodę luki w finansowaniu).</w:t>
      </w:r>
    </w:p>
    <w:p w:rsidR="00B31A0D" w:rsidRPr="000D7F66" w:rsidRDefault="00B31A0D" w:rsidP="00B31A0D">
      <w:pPr>
        <w:ind w:firstLine="708"/>
        <w:rPr>
          <w:szCs w:val="18"/>
        </w:rPr>
      </w:pPr>
    </w:p>
    <w:p w:rsidR="002A0700" w:rsidRDefault="00B31A0D" w:rsidP="00E47A53">
      <w:pPr>
        <w:ind w:left="709"/>
        <w:rPr>
          <w:szCs w:val="18"/>
        </w:rPr>
      </w:pPr>
      <w:r w:rsidRPr="000D7F66">
        <w:rPr>
          <w:szCs w:val="18"/>
        </w:rPr>
        <w:t xml:space="preserve">W </w:t>
      </w:r>
      <w:r w:rsidRPr="000D7F66">
        <w:t>ramach</w:t>
      </w:r>
      <w:r w:rsidRPr="000D7F66">
        <w:rPr>
          <w:szCs w:val="18"/>
        </w:rPr>
        <w:t xml:space="preserve"> analizy finansowej należy przeprowadzić</w:t>
      </w:r>
      <w:r w:rsidR="000D6127">
        <w:rPr>
          <w:szCs w:val="18"/>
        </w:rPr>
        <w:t xml:space="preserve"> </w:t>
      </w:r>
      <w:r w:rsidRPr="000D7F66">
        <w:rPr>
          <w:szCs w:val="18"/>
        </w:rPr>
        <w:t>następujące działania:</w:t>
      </w:r>
    </w:p>
    <w:p w:rsidR="00B31A0D" w:rsidRPr="000D7F66" w:rsidRDefault="00B31A0D" w:rsidP="00B31A0D">
      <w:pPr>
        <w:numPr>
          <w:ilvl w:val="0"/>
          <w:numId w:val="47"/>
        </w:numPr>
        <w:tabs>
          <w:tab w:val="left" w:pos="1134"/>
        </w:tabs>
        <w:suppressAutoHyphens/>
        <w:autoSpaceDE w:val="0"/>
        <w:autoSpaceDN w:val="0"/>
        <w:spacing w:before="0" w:line="288" w:lineRule="auto"/>
        <w:ind w:hanging="11"/>
        <w:textAlignment w:val="baseline"/>
        <w:rPr>
          <w:rFonts w:eastAsia="Calibri" w:cs="Calibri"/>
          <w:color w:val="000000"/>
          <w:szCs w:val="18"/>
          <w:lang w:eastAsia="en-US"/>
        </w:rPr>
      </w:pPr>
      <w:r w:rsidRPr="000D7F66">
        <w:rPr>
          <w:rFonts w:eastAsia="Calibri" w:cs="Calibri"/>
          <w:color w:val="000000"/>
          <w:szCs w:val="18"/>
          <w:lang w:eastAsia="en-US"/>
        </w:rPr>
        <w:t>określenie założeń do analizy finansowej,</w:t>
      </w:r>
    </w:p>
    <w:p w:rsidR="00B31A0D" w:rsidRPr="000D7F66" w:rsidRDefault="00B31A0D" w:rsidP="00B31A0D">
      <w:pPr>
        <w:numPr>
          <w:ilvl w:val="0"/>
          <w:numId w:val="47"/>
        </w:numPr>
        <w:tabs>
          <w:tab w:val="left" w:pos="1134"/>
        </w:tabs>
        <w:suppressAutoHyphens/>
        <w:autoSpaceDE w:val="0"/>
        <w:autoSpaceDN w:val="0"/>
        <w:spacing w:before="0" w:line="288" w:lineRule="auto"/>
        <w:ind w:hanging="11"/>
        <w:textAlignment w:val="baseline"/>
        <w:rPr>
          <w:rFonts w:eastAsia="Calibri" w:cs="Calibri"/>
          <w:color w:val="000000"/>
          <w:szCs w:val="18"/>
          <w:lang w:eastAsia="en-US"/>
        </w:rPr>
      </w:pPr>
      <w:r w:rsidRPr="000D7F66">
        <w:rPr>
          <w:rFonts w:eastAsia="Calibri" w:cs="Calibri"/>
          <w:color w:val="000000"/>
          <w:szCs w:val="18"/>
          <w:lang w:eastAsia="en-US"/>
        </w:rPr>
        <w:t>ustalenie, czy projekt generuje przychód oraz czy istnieje możliwość jego obiektywnego określenia z wyprzedzeniem,</w:t>
      </w:r>
    </w:p>
    <w:p w:rsidR="00B31A0D" w:rsidRPr="000D7F66" w:rsidRDefault="00B31A0D" w:rsidP="00B31A0D">
      <w:pPr>
        <w:numPr>
          <w:ilvl w:val="0"/>
          <w:numId w:val="47"/>
        </w:numPr>
        <w:tabs>
          <w:tab w:val="left" w:pos="1134"/>
        </w:tabs>
        <w:suppressAutoHyphens/>
        <w:autoSpaceDE w:val="0"/>
        <w:autoSpaceDN w:val="0"/>
        <w:spacing w:before="0" w:line="288" w:lineRule="auto"/>
        <w:ind w:hanging="11"/>
        <w:textAlignment w:val="baseline"/>
        <w:rPr>
          <w:rFonts w:eastAsia="Calibri" w:cs="Calibri"/>
          <w:color w:val="000000"/>
          <w:szCs w:val="18"/>
          <w:lang w:eastAsia="en-US"/>
        </w:rPr>
      </w:pPr>
      <w:r w:rsidRPr="000D7F66">
        <w:rPr>
          <w:rFonts w:eastAsia="Calibri" w:cs="Calibri"/>
          <w:color w:val="000000"/>
          <w:szCs w:val="18"/>
          <w:lang w:eastAsia="en-US"/>
        </w:rPr>
        <w:t>zestawienie przepływów pieniężnych projektu dla każdego roku analizy,</w:t>
      </w:r>
    </w:p>
    <w:p w:rsidR="002A0700" w:rsidRDefault="00B31A0D" w:rsidP="00E47A53">
      <w:pPr>
        <w:numPr>
          <w:ilvl w:val="0"/>
          <w:numId w:val="47"/>
        </w:numPr>
        <w:tabs>
          <w:tab w:val="left" w:pos="1134"/>
        </w:tabs>
        <w:suppressAutoHyphens/>
        <w:autoSpaceDE w:val="0"/>
        <w:autoSpaceDN w:val="0"/>
        <w:spacing w:before="0" w:line="288" w:lineRule="auto"/>
        <w:ind w:hanging="11"/>
        <w:textAlignment w:val="baseline"/>
        <w:rPr>
          <w:rFonts w:eastAsia="Calibri" w:cs="Calibri"/>
          <w:color w:val="000000"/>
          <w:szCs w:val="18"/>
          <w:lang w:eastAsia="en-US"/>
        </w:rPr>
      </w:pPr>
      <w:r w:rsidRPr="000D7F66">
        <w:rPr>
          <w:rFonts w:eastAsia="Calibri" w:cs="Calibri"/>
          <w:color w:val="000000"/>
          <w:szCs w:val="18"/>
          <w:lang w:eastAsia="en-US"/>
        </w:rPr>
        <w:t>ustalenie, czy wartość bieżąca przychodów generowanych przez projekt przekracza wartość bieżącą kosztów operacyjnych, tzn. czy projekt jest projektem generującym dochód</w:t>
      </w:r>
      <w:r w:rsidRPr="00E006A7">
        <w:rPr>
          <w:rFonts w:eastAsia="Calibri" w:cs="Calibri"/>
          <w:color w:val="000000"/>
          <w:szCs w:val="18"/>
          <w:vertAlign w:val="superscript"/>
          <w:lang w:eastAsia="en-US"/>
        </w:rPr>
        <w:footnoteReference w:id="7"/>
      </w:r>
      <w:r w:rsidRPr="00E006A7">
        <w:rPr>
          <w:rFonts w:eastAsia="Calibri" w:cs="Calibri"/>
          <w:color w:val="000000"/>
          <w:szCs w:val="18"/>
          <w:lang w:eastAsia="en-US"/>
        </w:rPr>
        <w:t xml:space="preserve"> – dotyczy projektów, dla których istnieje możliwość obiektywnego określenia przychodu </w:t>
      </w:r>
      <w:r w:rsidRPr="00E006A7">
        <w:rPr>
          <w:rFonts w:eastAsia="Calibri" w:cs="Calibri"/>
          <w:color w:val="000000"/>
          <w:szCs w:val="18"/>
          <w:lang w:eastAsia="en-US"/>
        </w:rPr>
        <w:br/>
        <w:t>z wyprzedzeniem,</w:t>
      </w:r>
    </w:p>
    <w:p w:rsidR="002A0700" w:rsidRDefault="00B31A0D" w:rsidP="00E47A53">
      <w:pPr>
        <w:numPr>
          <w:ilvl w:val="0"/>
          <w:numId w:val="47"/>
        </w:numPr>
        <w:tabs>
          <w:tab w:val="left" w:pos="1134"/>
        </w:tabs>
        <w:suppressAutoHyphens/>
        <w:autoSpaceDE w:val="0"/>
        <w:autoSpaceDN w:val="0"/>
        <w:spacing w:before="0" w:line="288" w:lineRule="auto"/>
        <w:ind w:hanging="11"/>
        <w:textAlignment w:val="baseline"/>
        <w:rPr>
          <w:rFonts w:eastAsia="Calibri" w:cs="Calibri"/>
          <w:color w:val="000000"/>
          <w:szCs w:val="18"/>
          <w:lang w:eastAsia="en-US"/>
        </w:rPr>
      </w:pPr>
      <w:r w:rsidRPr="004B0844">
        <w:rPr>
          <w:rFonts w:eastAsia="Calibri" w:cs="Calibri"/>
          <w:color w:val="000000"/>
          <w:szCs w:val="18"/>
          <w:lang w:eastAsia="en-US"/>
        </w:rPr>
        <w:t>ustalenie poziomu dofinansowania projektu z funduszy UE w oparciu o metodę luki w finansowaniu lub poprzez zastosowanie zryczałtowanych procentowyc</w:t>
      </w:r>
      <w:r w:rsidRPr="000D7F66">
        <w:rPr>
          <w:rFonts w:eastAsia="Calibri" w:cs="Calibri"/>
          <w:color w:val="000000"/>
          <w:szCs w:val="18"/>
          <w:lang w:eastAsia="en-US"/>
        </w:rPr>
        <w:t xml:space="preserve">h stawek dochodów (dotyczy projektów generujących dochód zgodnie z art. 61 rozporządzenia </w:t>
      </w:r>
      <w:r w:rsidRPr="000D7F66">
        <w:rPr>
          <w:rFonts w:eastAsia="Calibri" w:cs="Calibri"/>
          <w:color w:val="000000"/>
          <w:szCs w:val="18"/>
          <w:lang w:eastAsia="en-US"/>
        </w:rPr>
        <w:br/>
        <w:t>nr 1303/2013, dla których istnieje możliwość obiektywnego określenia przychodu z wyprzedzeniem),</w:t>
      </w:r>
    </w:p>
    <w:p w:rsidR="00B31A0D" w:rsidRPr="000D7F66" w:rsidRDefault="00B31A0D" w:rsidP="00B31A0D">
      <w:pPr>
        <w:numPr>
          <w:ilvl w:val="0"/>
          <w:numId w:val="47"/>
        </w:numPr>
        <w:tabs>
          <w:tab w:val="left" w:pos="1134"/>
        </w:tabs>
        <w:suppressAutoHyphens/>
        <w:autoSpaceDE w:val="0"/>
        <w:autoSpaceDN w:val="0"/>
        <w:spacing w:before="0" w:line="288" w:lineRule="auto"/>
        <w:ind w:hanging="11"/>
        <w:textAlignment w:val="baseline"/>
        <w:rPr>
          <w:rFonts w:eastAsia="Calibri" w:cs="Calibri"/>
          <w:color w:val="000000"/>
          <w:szCs w:val="18"/>
          <w:lang w:eastAsia="en-US"/>
        </w:rPr>
      </w:pPr>
      <w:r w:rsidRPr="000D7F66">
        <w:rPr>
          <w:rFonts w:eastAsia="Calibri" w:cs="Calibri"/>
          <w:color w:val="000000"/>
          <w:szCs w:val="18"/>
          <w:lang w:eastAsia="en-US"/>
        </w:rPr>
        <w:t>określenie źródeł finansowania projektu,</w:t>
      </w:r>
    </w:p>
    <w:p w:rsidR="00B31A0D" w:rsidRPr="000D7F66" w:rsidRDefault="00B31A0D" w:rsidP="00B31A0D">
      <w:pPr>
        <w:numPr>
          <w:ilvl w:val="0"/>
          <w:numId w:val="47"/>
        </w:numPr>
        <w:tabs>
          <w:tab w:val="left" w:pos="1134"/>
        </w:tabs>
        <w:suppressAutoHyphens/>
        <w:autoSpaceDE w:val="0"/>
        <w:autoSpaceDN w:val="0"/>
        <w:spacing w:before="0" w:line="288" w:lineRule="auto"/>
        <w:ind w:hanging="11"/>
        <w:textAlignment w:val="baseline"/>
        <w:rPr>
          <w:rFonts w:eastAsia="Calibri" w:cs="Calibri"/>
          <w:color w:val="000000"/>
          <w:szCs w:val="18"/>
          <w:lang w:eastAsia="en-US"/>
        </w:rPr>
      </w:pPr>
      <w:r w:rsidRPr="000D7F66">
        <w:rPr>
          <w:rFonts w:eastAsia="Calibri" w:cs="Calibri"/>
          <w:color w:val="000000"/>
          <w:szCs w:val="18"/>
          <w:lang w:eastAsia="en-US"/>
        </w:rPr>
        <w:lastRenderedPageBreak/>
        <w:t>ustalenie wartości wskaźników efektywności finansowej projektu,</w:t>
      </w:r>
    </w:p>
    <w:p w:rsidR="00B31A0D" w:rsidRPr="000D7F66" w:rsidRDefault="00B31A0D" w:rsidP="00B31A0D">
      <w:pPr>
        <w:numPr>
          <w:ilvl w:val="0"/>
          <w:numId w:val="47"/>
        </w:numPr>
        <w:tabs>
          <w:tab w:val="left" w:pos="1134"/>
        </w:tabs>
        <w:suppressAutoHyphens/>
        <w:autoSpaceDE w:val="0"/>
        <w:autoSpaceDN w:val="0"/>
        <w:spacing w:before="0" w:line="288" w:lineRule="auto"/>
        <w:ind w:hanging="11"/>
        <w:textAlignment w:val="baseline"/>
        <w:rPr>
          <w:rFonts w:eastAsia="Calibri" w:cs="Calibri"/>
          <w:color w:val="000000"/>
          <w:szCs w:val="18"/>
          <w:lang w:eastAsia="en-US"/>
        </w:rPr>
      </w:pPr>
      <w:r w:rsidRPr="000D7F66">
        <w:rPr>
          <w:rFonts w:eastAsia="Calibri" w:cs="Calibri"/>
          <w:color w:val="000000"/>
          <w:szCs w:val="18"/>
          <w:lang w:eastAsia="en-US"/>
        </w:rPr>
        <w:t>analiza finansowej trwałości.</w:t>
      </w:r>
    </w:p>
    <w:p w:rsidR="002A0700" w:rsidRPr="00E47A53" w:rsidRDefault="00B31A0D" w:rsidP="00E47A53">
      <w:pPr>
        <w:rPr>
          <w:rFonts w:cs="Arial"/>
          <w:iCs/>
          <w:color w:val="333333"/>
          <w:kern w:val="32"/>
          <w:sz w:val="28"/>
          <w:szCs w:val="28"/>
        </w:rPr>
      </w:pPr>
      <w:r w:rsidRPr="00F8191A">
        <w:rPr>
          <w:szCs w:val="18"/>
        </w:rPr>
        <w:t>Niektóre</w:t>
      </w:r>
      <w:r w:rsidR="00615F67" w:rsidRPr="00E47A53">
        <w:t xml:space="preserve"> projekty, aby uzyskać wsparcie, muszą skonstruować swoją analizę finansową w taki sposób, jaki nakłada na nich podstawa prawna. Przykładem dodatkowych </w:t>
      </w:r>
      <w:r w:rsidR="00615F67" w:rsidRPr="00E47A53">
        <w:rPr>
          <w:szCs w:val="18"/>
        </w:rPr>
        <w:t>obostrzeń</w:t>
      </w:r>
      <w:r w:rsidR="00615F67" w:rsidRPr="00E47A53">
        <w:t xml:space="preserve"> jest np. wsparcie w zakresie sieci elektroenergetycznych, dla których podstawą wsparcia może być art. 48 Rozporządzenia </w:t>
      </w:r>
      <w:r w:rsidR="00615F67" w:rsidRPr="00E47A53">
        <w:rPr>
          <w:szCs w:val="18"/>
        </w:rPr>
        <w:t>Komisji (UE) z dnia 17 czerwca 2014 r. uznające niektóre rodzaje pomocy za zgodne z rynkiem wewnętrznym w zastosowaniu art. 107 i 108 Traktatu.</w:t>
      </w:r>
    </w:p>
    <w:p w:rsidR="00F2553C" w:rsidRPr="000D7F66" w:rsidRDefault="005916A4" w:rsidP="00753CD9">
      <w:pPr>
        <w:pStyle w:val="Nagwek2"/>
      </w:pPr>
      <w:bookmarkStart w:id="1383" w:name="_Toc456701047"/>
      <w:bookmarkStart w:id="1384" w:name="_Toc456701375"/>
      <w:bookmarkStart w:id="1385" w:name="_Toc456706524"/>
      <w:bookmarkStart w:id="1386" w:name="_Toc456701048"/>
      <w:bookmarkStart w:id="1387" w:name="_Toc456701376"/>
      <w:bookmarkStart w:id="1388" w:name="_Toc456706525"/>
      <w:bookmarkStart w:id="1389" w:name="_Toc456701049"/>
      <w:bookmarkStart w:id="1390" w:name="_Toc456701377"/>
      <w:bookmarkStart w:id="1391" w:name="_Toc456706526"/>
      <w:bookmarkStart w:id="1392" w:name="_Toc456701050"/>
      <w:bookmarkStart w:id="1393" w:name="_Toc456701378"/>
      <w:bookmarkStart w:id="1394" w:name="_Toc456706527"/>
      <w:bookmarkStart w:id="1395" w:name="_Toc456701051"/>
      <w:bookmarkStart w:id="1396" w:name="_Toc456701379"/>
      <w:bookmarkStart w:id="1397" w:name="_Toc456706528"/>
      <w:bookmarkStart w:id="1398" w:name="_Toc456701052"/>
      <w:bookmarkStart w:id="1399" w:name="_Toc456701380"/>
      <w:bookmarkStart w:id="1400" w:name="_Toc456706529"/>
      <w:bookmarkStart w:id="1401" w:name="_Toc456701053"/>
      <w:bookmarkStart w:id="1402" w:name="_Toc456701381"/>
      <w:bookmarkStart w:id="1403" w:name="_Toc456706530"/>
      <w:bookmarkStart w:id="1404" w:name="_Toc456701054"/>
      <w:bookmarkStart w:id="1405" w:name="_Toc456701382"/>
      <w:bookmarkStart w:id="1406" w:name="_Toc456706531"/>
      <w:bookmarkStart w:id="1407" w:name="_Toc456701055"/>
      <w:bookmarkStart w:id="1408" w:name="_Toc456701383"/>
      <w:bookmarkStart w:id="1409" w:name="_Toc456706532"/>
      <w:bookmarkStart w:id="1410" w:name="_Toc456701056"/>
      <w:bookmarkStart w:id="1411" w:name="_Toc456701384"/>
      <w:bookmarkStart w:id="1412" w:name="_Toc456706533"/>
      <w:bookmarkStart w:id="1413" w:name="_Toc190783828"/>
      <w:bookmarkStart w:id="1414" w:name="_Toc190783829"/>
      <w:bookmarkStart w:id="1415" w:name="_Toc190783830"/>
      <w:bookmarkStart w:id="1416" w:name="_Toc190783832"/>
      <w:bookmarkStart w:id="1417" w:name="_Toc456701057"/>
      <w:bookmarkStart w:id="1418" w:name="_Toc456701385"/>
      <w:bookmarkStart w:id="1419" w:name="_Toc456706534"/>
      <w:bookmarkStart w:id="1420" w:name="_Toc456701058"/>
      <w:bookmarkStart w:id="1421" w:name="_Toc456701386"/>
      <w:bookmarkStart w:id="1422" w:name="_Toc456706535"/>
      <w:bookmarkStart w:id="1423" w:name="_Toc456701059"/>
      <w:bookmarkStart w:id="1424" w:name="_Toc456701387"/>
      <w:bookmarkStart w:id="1425" w:name="_Toc456706536"/>
      <w:bookmarkStart w:id="1426" w:name="_Toc456701060"/>
      <w:bookmarkStart w:id="1427" w:name="_Toc456701388"/>
      <w:bookmarkStart w:id="1428" w:name="_Toc456706537"/>
      <w:bookmarkStart w:id="1429" w:name="_Toc456701061"/>
      <w:bookmarkStart w:id="1430" w:name="_Toc456701389"/>
      <w:bookmarkStart w:id="1431" w:name="_Toc456706538"/>
      <w:bookmarkStart w:id="1432" w:name="_Toc456701062"/>
      <w:bookmarkStart w:id="1433" w:name="_Toc456701390"/>
      <w:bookmarkStart w:id="1434" w:name="_Toc456706539"/>
      <w:bookmarkStart w:id="1435" w:name="_Toc456701063"/>
      <w:bookmarkStart w:id="1436" w:name="_Toc456701391"/>
      <w:bookmarkStart w:id="1437" w:name="_Toc456706540"/>
      <w:bookmarkStart w:id="1438" w:name="_Toc456701064"/>
      <w:bookmarkStart w:id="1439" w:name="_Toc456701392"/>
      <w:bookmarkStart w:id="1440" w:name="_Toc456706541"/>
      <w:bookmarkStart w:id="1441" w:name="_Toc456701065"/>
      <w:bookmarkStart w:id="1442" w:name="_Toc456701393"/>
      <w:bookmarkStart w:id="1443" w:name="_Toc456706542"/>
      <w:bookmarkStart w:id="1444" w:name="_Toc456701066"/>
      <w:bookmarkStart w:id="1445" w:name="_Toc456701394"/>
      <w:bookmarkStart w:id="1446" w:name="_Toc456706543"/>
      <w:bookmarkStart w:id="1447" w:name="_Toc456701067"/>
      <w:bookmarkStart w:id="1448" w:name="_Toc456701395"/>
      <w:bookmarkStart w:id="1449" w:name="_Toc456706544"/>
      <w:bookmarkStart w:id="1450" w:name="_Toc456701068"/>
      <w:bookmarkStart w:id="1451" w:name="_Toc456701396"/>
      <w:bookmarkStart w:id="1452" w:name="_Toc456706545"/>
      <w:bookmarkStart w:id="1453" w:name="_Toc456701069"/>
      <w:bookmarkStart w:id="1454" w:name="_Toc456701397"/>
      <w:bookmarkStart w:id="1455" w:name="_Toc456706546"/>
      <w:bookmarkStart w:id="1456" w:name="_Toc456701070"/>
      <w:bookmarkStart w:id="1457" w:name="_Toc456701398"/>
      <w:bookmarkStart w:id="1458" w:name="_Toc456706547"/>
      <w:bookmarkStart w:id="1459" w:name="_Toc456701071"/>
      <w:bookmarkStart w:id="1460" w:name="_Toc456701399"/>
      <w:bookmarkStart w:id="1461" w:name="_Toc456706548"/>
      <w:bookmarkStart w:id="1462" w:name="_Toc467746693"/>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r w:rsidRPr="000D7F66">
        <w:t>Założenia analizy finansowej</w:t>
      </w:r>
      <w:bookmarkEnd w:id="1462"/>
    </w:p>
    <w:p w:rsidR="00746BDB" w:rsidRPr="000D7F66" w:rsidRDefault="00746BDB" w:rsidP="00753CD9">
      <w:pPr>
        <w:pStyle w:val="Nagwek3"/>
      </w:pPr>
      <w:bookmarkStart w:id="1463" w:name="_Toc467746694"/>
      <w:r w:rsidRPr="000D7F66">
        <w:t>Podstawowe parametry założeń analizy finansowej</w:t>
      </w:r>
      <w:bookmarkEnd w:id="1463"/>
    </w:p>
    <w:p w:rsidR="00B31A0D" w:rsidRPr="000D7F66" w:rsidRDefault="00B31A0D" w:rsidP="00B31A0D">
      <w:pPr>
        <w:rPr>
          <w:szCs w:val="18"/>
        </w:rPr>
      </w:pPr>
      <w:r w:rsidRPr="000D7F66">
        <w:rPr>
          <w:szCs w:val="18"/>
        </w:rPr>
        <w:t>W szczególności należy przyjąć następujące założenia i zasady przeprowadzania analiz:</w:t>
      </w:r>
    </w:p>
    <w:p w:rsidR="00B31A0D" w:rsidRPr="000D7F66" w:rsidRDefault="00B31A0D" w:rsidP="00B31A0D">
      <w:pPr>
        <w:pStyle w:val="Akapitzlist"/>
        <w:numPr>
          <w:ilvl w:val="0"/>
          <w:numId w:val="47"/>
        </w:numPr>
        <w:rPr>
          <w:rFonts w:ascii="Verdana" w:hAnsi="Verdana"/>
          <w:sz w:val="18"/>
          <w:szCs w:val="18"/>
        </w:rPr>
      </w:pPr>
      <w:r w:rsidRPr="000D7F66">
        <w:rPr>
          <w:rFonts w:ascii="Verdana" w:hAnsi="Verdana"/>
          <w:sz w:val="18"/>
          <w:szCs w:val="18"/>
        </w:rPr>
        <w:t xml:space="preserve">nakłady inwestycyjne, przychody i koszty należy określić zgodnie z zasadami </w:t>
      </w:r>
      <w:r w:rsidRPr="000D7F66">
        <w:rPr>
          <w:rFonts w:ascii="Verdana" w:hAnsi="Verdana"/>
          <w:b/>
          <w:color w:val="auto"/>
          <w:sz w:val="18"/>
          <w:szCs w:val="18"/>
        </w:rPr>
        <w:t>analizy skonsolidowanej</w:t>
      </w:r>
      <w:r w:rsidRPr="000D7F66">
        <w:rPr>
          <w:rFonts w:ascii="Verdana" w:hAnsi="Verdana"/>
          <w:sz w:val="18"/>
          <w:szCs w:val="18"/>
        </w:rPr>
        <w:t>, jednocześnie z punktu widzenia właściciela infrastruktury, jak i podmiotu gospodarczego ją eksploatującego (operatora infrastruktury), w przypadku gdy są oni odrębnymi podmiotami; należy pamiętać, że skonsolidowana analiza finansowa wyklucza przepływy pieniężne między właścicielem a operatorem; analizę skonsolidowaną należy przeprowadzić przygotowując odrębne zestawienia przepływów spowodowanych realizacją projektu dla każdego podmiotu biorącego udział w projekcie (np. partnerów i operatora), a następnie zsumowanie przepływów dla wszystkich podmiotów – należy zadbać, aby przepływy między podmiotami nie powodowały zwiększania przepływów ogółem (z reguły koszt u jednego podmiotu będzie powodował przychód u innego podmiotu, co w ogólnym rozrachunku nie spowoduje zwiększenia poziomu przepływów dla całego projektu),</w:t>
      </w:r>
    </w:p>
    <w:p w:rsidR="00B31A0D" w:rsidRPr="000D7F66" w:rsidRDefault="00B31A0D" w:rsidP="00B31A0D">
      <w:pPr>
        <w:pStyle w:val="Akapitzlist"/>
        <w:numPr>
          <w:ilvl w:val="0"/>
          <w:numId w:val="47"/>
        </w:numPr>
        <w:rPr>
          <w:rFonts w:ascii="Verdana" w:hAnsi="Verdana"/>
          <w:sz w:val="18"/>
          <w:szCs w:val="18"/>
        </w:rPr>
      </w:pPr>
      <w:r w:rsidRPr="000D7F66">
        <w:rPr>
          <w:rFonts w:ascii="Verdana" w:hAnsi="Verdana"/>
          <w:sz w:val="18"/>
          <w:szCs w:val="18"/>
        </w:rPr>
        <w:t xml:space="preserve">w celu ustalenia wskaźników efektywności finansowej oraz wyliczenia luki w finansowaniu, stosuje się metodę zdyskontowanych przepływów pieniężnych </w:t>
      </w:r>
      <w:r w:rsidRPr="000D7F66">
        <w:rPr>
          <w:rFonts w:ascii="Verdana" w:hAnsi="Verdana"/>
          <w:i/>
          <w:sz w:val="18"/>
          <w:szCs w:val="18"/>
        </w:rPr>
        <w:t>(</w:t>
      </w:r>
      <w:proofErr w:type="spellStart"/>
      <w:r w:rsidRPr="000D7F66">
        <w:rPr>
          <w:rFonts w:ascii="Verdana" w:hAnsi="Verdana"/>
          <w:i/>
          <w:sz w:val="18"/>
          <w:szCs w:val="18"/>
        </w:rPr>
        <w:t>Discounted</w:t>
      </w:r>
      <w:proofErr w:type="spellEnd"/>
      <w:r w:rsidRPr="000D7F66">
        <w:rPr>
          <w:rFonts w:ascii="Verdana" w:hAnsi="Verdana"/>
          <w:i/>
          <w:sz w:val="18"/>
          <w:szCs w:val="18"/>
        </w:rPr>
        <w:t xml:space="preserve"> Cash </w:t>
      </w:r>
      <w:proofErr w:type="spellStart"/>
      <w:r w:rsidRPr="000D7F66">
        <w:rPr>
          <w:rFonts w:ascii="Verdana" w:hAnsi="Verdana"/>
          <w:i/>
          <w:sz w:val="18"/>
          <w:szCs w:val="18"/>
        </w:rPr>
        <w:t>Flows</w:t>
      </w:r>
      <w:proofErr w:type="spellEnd"/>
      <w:r w:rsidRPr="000D7F66">
        <w:rPr>
          <w:rFonts w:ascii="Verdana" w:hAnsi="Verdana"/>
          <w:i/>
          <w:sz w:val="18"/>
          <w:szCs w:val="18"/>
        </w:rPr>
        <w:t xml:space="preserve"> – DCF)</w:t>
      </w:r>
      <w:r w:rsidRPr="000D7F66">
        <w:rPr>
          <w:rFonts w:ascii="Verdana" w:hAnsi="Verdana"/>
          <w:sz w:val="18"/>
          <w:szCs w:val="18"/>
        </w:rPr>
        <w:t>, niepieniężne pozycje rachunkowe, takie jak amortyzacja czy rezerwy na nieprzewidziane wydatki nie mogą być przedmiotem analizy finansowej,</w:t>
      </w:r>
    </w:p>
    <w:p w:rsidR="00B31A0D" w:rsidRPr="000D7F66" w:rsidRDefault="00B31A0D" w:rsidP="00B31A0D">
      <w:pPr>
        <w:pStyle w:val="Akapitzlist"/>
        <w:numPr>
          <w:ilvl w:val="0"/>
          <w:numId w:val="47"/>
        </w:numPr>
        <w:rPr>
          <w:rFonts w:ascii="Verdana" w:hAnsi="Verdana"/>
          <w:sz w:val="18"/>
          <w:szCs w:val="18"/>
        </w:rPr>
      </w:pPr>
      <w:r w:rsidRPr="000D7F66">
        <w:rPr>
          <w:rFonts w:ascii="Verdana" w:hAnsi="Verdana"/>
          <w:sz w:val="18"/>
          <w:szCs w:val="18"/>
        </w:rPr>
        <w:t>co do zasady należy stosować poniższy</w:t>
      </w:r>
      <w:r w:rsidR="008F0FC3">
        <w:rPr>
          <w:rFonts w:ascii="Verdana" w:hAnsi="Verdana"/>
          <w:sz w:val="18"/>
          <w:szCs w:val="18"/>
        </w:rPr>
        <w:t xml:space="preserve"> </w:t>
      </w:r>
      <w:r w:rsidRPr="000D7F66">
        <w:rPr>
          <w:rFonts w:ascii="Verdana" w:hAnsi="Verdana"/>
          <w:sz w:val="18"/>
          <w:szCs w:val="18"/>
        </w:rPr>
        <w:t xml:space="preserve">sposób wyliczania wartości rezydualnej; ponieważ założono, że inwestycja nie będzie likwidowana, </w:t>
      </w:r>
      <w:r w:rsidR="004412D8" w:rsidRPr="000D7F66">
        <w:rPr>
          <w:rFonts w:ascii="Verdana" w:hAnsi="Verdana"/>
          <w:sz w:val="18"/>
          <w:szCs w:val="18"/>
        </w:rPr>
        <w:br/>
      </w:r>
      <w:r w:rsidRPr="000D7F66">
        <w:rPr>
          <w:rFonts w:ascii="Verdana" w:hAnsi="Verdana"/>
          <w:sz w:val="18"/>
          <w:szCs w:val="18"/>
        </w:rPr>
        <w:t xml:space="preserve">a także będzie miała za zadanie służyć społeczeństwu jak najdłużej, </w:t>
      </w:r>
      <w:r w:rsidRPr="000D7F66">
        <w:rPr>
          <w:rFonts w:ascii="Verdana" w:hAnsi="Verdana"/>
          <w:b/>
          <w:color w:val="auto"/>
          <w:sz w:val="18"/>
          <w:szCs w:val="18"/>
        </w:rPr>
        <w:t>wartość rezydualna</w:t>
      </w:r>
      <w:r w:rsidRPr="000D7F66">
        <w:rPr>
          <w:rFonts w:ascii="Verdana" w:hAnsi="Verdana"/>
          <w:sz w:val="18"/>
          <w:szCs w:val="18"/>
        </w:rPr>
        <w:t xml:space="preserve"> jest wyliczana w oparciu o bieżącą wartość netto przepływów pieniężnych, wygenerowanych przez projekt w pozostałych latach jego trwania (życia ekonomicznego), następujących po zakończeniu okresu odniesienia, zgodnie ze wzorem:</w:t>
      </w:r>
    </w:p>
    <w:p w:rsidR="002C4582" w:rsidRPr="000D7F66" w:rsidRDefault="002C4582" w:rsidP="002C4582">
      <w:pPr>
        <w:ind w:left="1134"/>
        <w:rPr>
          <w:szCs w:val="18"/>
        </w:rPr>
      </w:pPr>
    </w:p>
    <w:p w:rsidR="002C4582" w:rsidRPr="00E47A53" w:rsidRDefault="00B31A0D" w:rsidP="002C4582">
      <w:pPr>
        <w:ind w:left="567"/>
        <w:rPr>
          <w:rFonts w:cs="Arial"/>
          <w:szCs w:val="18"/>
        </w:rPr>
      </w:pPr>
      <w:r w:rsidRPr="000D7F66">
        <w:rPr>
          <w:rFonts w:cs="Arial"/>
          <w:position w:val="-24"/>
          <w:szCs w:val="18"/>
        </w:rPr>
        <w:object w:dxaOrig="1280" w:dyaOrig="620">
          <v:shape id="_x0000_i1027" type="#_x0000_t75" style="width:63.85pt;height:30.7pt" o:ole="" fillcolor="window">
            <v:imagedata r:id="rId19" o:title=""/>
          </v:shape>
          <o:OLEObject Type="Embed" ProgID="Equation.3" ShapeID="_x0000_i1027" DrawAspect="Content" ObjectID="_1541921991" r:id="rId20"/>
        </w:object>
      </w:r>
    </w:p>
    <w:p w:rsidR="002C4582" w:rsidRPr="00E006A7" w:rsidRDefault="00615F67" w:rsidP="002C4582">
      <w:pPr>
        <w:ind w:left="567"/>
        <w:rPr>
          <w:rFonts w:cs="Arial"/>
          <w:szCs w:val="18"/>
        </w:rPr>
      </w:pPr>
      <w:r w:rsidRPr="00E47A53">
        <w:rPr>
          <w:rFonts w:cs="Arial"/>
          <w:szCs w:val="18"/>
        </w:rPr>
        <w:t>gdzie:</w:t>
      </w:r>
    </w:p>
    <w:p w:rsidR="00B31A0D" w:rsidRPr="000D7F66" w:rsidRDefault="002C4582" w:rsidP="00B31A0D">
      <w:pPr>
        <w:tabs>
          <w:tab w:val="left" w:pos="1134"/>
        </w:tabs>
        <w:ind w:left="1701" w:hanging="992"/>
        <w:rPr>
          <w:i/>
          <w:szCs w:val="18"/>
        </w:rPr>
      </w:pPr>
      <w:r w:rsidRPr="004B0844">
        <w:rPr>
          <w:i/>
          <w:szCs w:val="18"/>
        </w:rPr>
        <w:tab/>
      </w:r>
      <w:r w:rsidR="00B31A0D" w:rsidRPr="000D7F66">
        <w:rPr>
          <w:i/>
          <w:szCs w:val="18"/>
        </w:rPr>
        <w:t>RV</w:t>
      </w:r>
      <w:r w:rsidR="00B31A0D" w:rsidRPr="000D7F66">
        <w:rPr>
          <w:i/>
          <w:szCs w:val="18"/>
        </w:rPr>
        <w:tab/>
        <w:t>oznacza wartość rezydualną,</w:t>
      </w:r>
    </w:p>
    <w:p w:rsidR="00B31A0D" w:rsidRPr="000D7F66" w:rsidRDefault="00B31A0D" w:rsidP="00B31A0D">
      <w:pPr>
        <w:tabs>
          <w:tab w:val="left" w:pos="1134"/>
        </w:tabs>
        <w:ind w:left="1701" w:hanging="992"/>
        <w:rPr>
          <w:i/>
          <w:szCs w:val="18"/>
        </w:rPr>
      </w:pPr>
      <w:r w:rsidRPr="000D7F66">
        <w:rPr>
          <w:i/>
          <w:szCs w:val="18"/>
        </w:rPr>
        <w:tab/>
      </w:r>
      <w:proofErr w:type="spellStart"/>
      <w:r w:rsidRPr="000D7F66">
        <w:rPr>
          <w:i/>
          <w:szCs w:val="18"/>
        </w:rPr>
        <w:t>FCF</w:t>
      </w:r>
      <w:r w:rsidRPr="000D7F66">
        <w:rPr>
          <w:i/>
          <w:szCs w:val="18"/>
          <w:vertAlign w:val="subscript"/>
        </w:rPr>
        <w:t>n</w:t>
      </w:r>
      <w:proofErr w:type="spellEnd"/>
      <w:r w:rsidRPr="000D7F66">
        <w:rPr>
          <w:i/>
          <w:szCs w:val="18"/>
        </w:rPr>
        <w:tab/>
        <w:t xml:space="preserve">poziom wolnych przepływów pieniężnych obliczony jako suma przychodów operacyjnych z ostatniego roku w okresie odniesienia pomniejszona o sumę odpowiadających im kosztów operacyjnych (zawierających niezbędne nakłady odtworzeniowe) </w:t>
      </w:r>
      <w:r w:rsidR="004466B0">
        <w:rPr>
          <w:i/>
          <w:szCs w:val="18"/>
        </w:rPr>
        <w:br/>
      </w:r>
      <w:r w:rsidRPr="000D7F66">
        <w:rPr>
          <w:i/>
          <w:szCs w:val="18"/>
        </w:rPr>
        <w:t>oraz skorygowana o zmianę kapitału obrotowego</w:t>
      </w:r>
      <w:r w:rsidR="00FE1412">
        <w:rPr>
          <w:i/>
          <w:szCs w:val="18"/>
        </w:rPr>
        <w:t>. W przypadku otrzymania wartości ujemnej wartości rezydualnej nie oblicza się.</w:t>
      </w:r>
    </w:p>
    <w:p w:rsidR="00B31A0D" w:rsidRPr="000D7F66" w:rsidRDefault="00B31A0D" w:rsidP="00B31A0D">
      <w:pPr>
        <w:tabs>
          <w:tab w:val="left" w:pos="1134"/>
        </w:tabs>
        <w:ind w:left="1701" w:hanging="992"/>
        <w:rPr>
          <w:i/>
          <w:szCs w:val="18"/>
        </w:rPr>
      </w:pPr>
      <w:r w:rsidRPr="000D7F66">
        <w:rPr>
          <w:i/>
          <w:szCs w:val="18"/>
        </w:rPr>
        <w:lastRenderedPageBreak/>
        <w:tab/>
        <w:t>n</w:t>
      </w:r>
      <w:r w:rsidRPr="000D7F66">
        <w:rPr>
          <w:i/>
          <w:szCs w:val="18"/>
        </w:rPr>
        <w:tab/>
        <w:t>oznacza ostatni rok w przyjętym do obliczeń okresie odniesienia,</w:t>
      </w:r>
    </w:p>
    <w:p w:rsidR="00B31A0D" w:rsidRPr="000D7F66" w:rsidRDefault="00B31A0D" w:rsidP="00B31A0D">
      <w:pPr>
        <w:tabs>
          <w:tab w:val="left" w:pos="1134"/>
        </w:tabs>
        <w:ind w:left="1701" w:hanging="992"/>
        <w:rPr>
          <w:i/>
          <w:szCs w:val="18"/>
        </w:rPr>
      </w:pPr>
      <w:r w:rsidRPr="000D7F66">
        <w:rPr>
          <w:i/>
          <w:szCs w:val="18"/>
        </w:rPr>
        <w:tab/>
        <w:t>i</w:t>
      </w:r>
      <w:r w:rsidRPr="000D7F66">
        <w:rPr>
          <w:i/>
          <w:szCs w:val="18"/>
        </w:rPr>
        <w:tab/>
        <w:t>oznacza przyjętą stopę dyskonta.</w:t>
      </w:r>
    </w:p>
    <w:p w:rsidR="00B31A0D" w:rsidRPr="000D7F66" w:rsidRDefault="00B31A0D" w:rsidP="00B31A0D">
      <w:pPr>
        <w:tabs>
          <w:tab w:val="left" w:pos="567"/>
        </w:tabs>
        <w:ind w:left="709"/>
        <w:rPr>
          <w:rFonts w:eastAsia="Symbol"/>
          <w:szCs w:val="18"/>
        </w:rPr>
      </w:pPr>
      <w:r w:rsidRPr="000D7F66">
        <w:rPr>
          <w:rFonts w:eastAsia="Symbol"/>
          <w:szCs w:val="18"/>
        </w:rPr>
        <w:t xml:space="preserve">W przypadku przyjęcia innej metody wyznaczania wartości rezydualnej należy zwrócić uwagę na postanowienia art. 18 rozporządzenia Komisji (UE) nr 480/2014 oraz postanowienia Podręcznika AKK. Zgodnie z art. 18 rozporządzenia Komisji (UE) nr 480/2014, obliczanie wartości rezydualnej w przedstawiony sposób dotyczy projektów, których ekonomiczny czas użytkowania przekracza okres odniesienia (horyzont czasowy inwestycji). </w:t>
      </w:r>
    </w:p>
    <w:p w:rsidR="00B31A0D" w:rsidRPr="00E47A53" w:rsidRDefault="00B31A0D" w:rsidP="00B31A0D">
      <w:pPr>
        <w:tabs>
          <w:tab w:val="left" w:pos="567"/>
        </w:tabs>
        <w:ind w:left="709"/>
        <w:rPr>
          <w:rFonts w:eastAsia="Symbol"/>
          <w:i/>
          <w:sz w:val="20"/>
          <w:szCs w:val="18"/>
        </w:rPr>
      </w:pPr>
      <w:r w:rsidRPr="000D7F66">
        <w:rPr>
          <w:rFonts w:eastAsia="Symbol"/>
          <w:szCs w:val="18"/>
        </w:rPr>
        <w:t xml:space="preserve">Inne metody obliczania wartości rezydualnej mogą być stosowane w należycie uzasadnionych okolicznościach np. w przypadku projektów niegenerujących dochodu obliczenie wartości wszystkich aktywów i zobowiązań przy wykorzystaniu pewnej standardowej </w:t>
      </w:r>
      <w:r w:rsidR="00E7110D">
        <w:rPr>
          <w:rFonts w:eastAsia="Symbol"/>
          <w:szCs w:val="18"/>
        </w:rPr>
        <w:t xml:space="preserve">rachunkowej metody amortyzacji </w:t>
      </w:r>
      <w:r w:rsidRPr="000D7F66">
        <w:rPr>
          <w:rFonts w:eastAsia="Symbol"/>
          <w:szCs w:val="18"/>
        </w:rPr>
        <w:t>(w tym przypadku koszty odtworzenia aktywów obliczane w okresie odniesienia muszą być uwzględnione w obliczeniach, nawet jeśli uznaje się je za koszty eksploatacji i utrzymania na potrzeby obliczenia zdyskontowanego dochodu w celu określenia kwoty wsparcia Unii) lub ujęcie rynkowej wartości rezydualnej środka trwałego, jak gdyby miał zostać sprzedany na końcu rozważ</w:t>
      </w:r>
      <w:r w:rsidR="009743D0">
        <w:rPr>
          <w:rFonts w:eastAsia="Symbol"/>
          <w:szCs w:val="18"/>
        </w:rPr>
        <w:t>a</w:t>
      </w:r>
      <w:r w:rsidRPr="000D7F66">
        <w:rPr>
          <w:rFonts w:eastAsia="Symbol"/>
          <w:szCs w:val="18"/>
        </w:rPr>
        <w:t xml:space="preserve">nego horyzontu czasowego. </w:t>
      </w:r>
      <w:r w:rsidR="004412D8" w:rsidRPr="000D7F66">
        <w:rPr>
          <w:rFonts w:eastAsia="Symbol"/>
          <w:szCs w:val="18"/>
        </w:rPr>
        <w:br/>
      </w:r>
      <w:r w:rsidRPr="000D7F66">
        <w:rPr>
          <w:rFonts w:eastAsia="Symbol"/>
          <w:szCs w:val="18"/>
        </w:rPr>
        <w:t xml:space="preserve">Tę metodę amortyzacji należy stosować w specjalnych przypadkach projektów o bardzo długim przewidywanym okresie użytkowania (zwykle w sektorze transportowym), których wartość rezydualna będzie tak wysoka, że spowoduje to zakłócenie analizy w przypadku jej obliczania przy zastosowaniu metody wartości bieżącej netto. </w:t>
      </w:r>
    </w:p>
    <w:p w:rsidR="00B31A0D" w:rsidRPr="00E006A7" w:rsidRDefault="00B31A0D" w:rsidP="00B31A0D">
      <w:pPr>
        <w:rPr>
          <w:szCs w:val="18"/>
        </w:rPr>
      </w:pPr>
    </w:p>
    <w:p w:rsidR="00B31A0D" w:rsidRPr="000D7F66" w:rsidRDefault="00B31A0D" w:rsidP="00B31A0D">
      <w:pPr>
        <w:numPr>
          <w:ilvl w:val="0"/>
          <w:numId w:val="48"/>
        </w:numPr>
        <w:suppressAutoHyphens/>
        <w:autoSpaceDE w:val="0"/>
        <w:autoSpaceDN w:val="0"/>
        <w:spacing w:before="0" w:line="288" w:lineRule="auto"/>
        <w:textAlignment w:val="baseline"/>
        <w:rPr>
          <w:rFonts w:eastAsia="Calibri" w:cs="Calibri"/>
          <w:color w:val="000000"/>
          <w:szCs w:val="18"/>
          <w:lang w:eastAsia="en-US"/>
        </w:rPr>
      </w:pPr>
      <w:r w:rsidRPr="004B0844">
        <w:rPr>
          <w:rFonts w:eastAsia="Calibri" w:cs="Calibri"/>
          <w:color w:val="000000"/>
          <w:szCs w:val="18"/>
          <w:lang w:eastAsia="en-US"/>
        </w:rPr>
        <w:t>nakł</w:t>
      </w:r>
      <w:r w:rsidRPr="000D7F66">
        <w:rPr>
          <w:rFonts w:eastAsia="Calibri" w:cs="Calibri"/>
          <w:color w:val="000000"/>
          <w:szCs w:val="18"/>
          <w:lang w:eastAsia="en-US"/>
        </w:rPr>
        <w:t xml:space="preserve">ady inwestycyjne, przychody i koszty należy podawać w </w:t>
      </w:r>
      <w:r w:rsidRPr="000D7F66">
        <w:rPr>
          <w:rFonts w:eastAsia="Calibri" w:cs="Calibri"/>
          <w:b/>
          <w:szCs w:val="18"/>
          <w:lang w:eastAsia="en-US"/>
        </w:rPr>
        <w:t>cenach stałych</w:t>
      </w:r>
      <w:r w:rsidRPr="000D7F66">
        <w:rPr>
          <w:rFonts w:eastAsia="Calibri" w:cs="Calibri"/>
          <w:szCs w:val="18"/>
          <w:lang w:eastAsia="en-US"/>
        </w:rPr>
        <w:t xml:space="preserve"> </w:t>
      </w:r>
      <w:r w:rsidRPr="000D7F66">
        <w:rPr>
          <w:rFonts w:eastAsia="Calibri" w:cs="Calibri"/>
          <w:color w:val="000000"/>
          <w:szCs w:val="18"/>
          <w:lang w:eastAsia="en-US"/>
        </w:rPr>
        <w:t xml:space="preserve">na pierwszy rok okresu odniesienia (przeprowadzania analizy), stąd analiza finansowa jest przeprowadzana w oparciu o finansową stopę dyskontową na </w:t>
      </w:r>
      <w:r w:rsidRPr="000D7F66">
        <w:rPr>
          <w:rFonts w:eastAsia="Calibri" w:cs="Calibri"/>
          <w:b/>
          <w:szCs w:val="18"/>
          <w:lang w:eastAsia="en-US"/>
        </w:rPr>
        <w:t>poziomie 4%</w:t>
      </w:r>
      <w:r w:rsidRPr="000D7F66">
        <w:rPr>
          <w:rFonts w:eastAsia="Calibri" w:cs="Calibri"/>
          <w:color w:val="000000"/>
          <w:szCs w:val="18"/>
          <w:lang w:eastAsia="en-US"/>
        </w:rPr>
        <w:t xml:space="preserve"> (zgodnie z art. 19 ust. 3 rozporządzenia nr 480/2014),</w:t>
      </w:r>
    </w:p>
    <w:p w:rsidR="00B31A0D" w:rsidRPr="000D7F66" w:rsidRDefault="00B31A0D" w:rsidP="00B31A0D">
      <w:pPr>
        <w:numPr>
          <w:ilvl w:val="0"/>
          <w:numId w:val="48"/>
        </w:numPr>
        <w:suppressAutoHyphens/>
        <w:autoSpaceDE w:val="0"/>
        <w:autoSpaceDN w:val="0"/>
        <w:spacing w:before="0" w:line="288" w:lineRule="auto"/>
        <w:textAlignment w:val="baseline"/>
        <w:rPr>
          <w:rFonts w:eastAsia="Calibri" w:cs="Calibri"/>
          <w:color w:val="000000"/>
          <w:szCs w:val="18"/>
          <w:lang w:eastAsia="en-US"/>
        </w:rPr>
      </w:pPr>
      <w:r w:rsidRPr="000D7F66">
        <w:rPr>
          <w:rFonts w:eastAsia="Calibri" w:cs="Calibri"/>
          <w:color w:val="000000"/>
          <w:szCs w:val="18"/>
          <w:lang w:eastAsia="en-US"/>
        </w:rPr>
        <w:t xml:space="preserve">analiza może być przeprowadzana w </w:t>
      </w:r>
      <w:r w:rsidRPr="000D7F66">
        <w:rPr>
          <w:rFonts w:eastAsia="Calibri" w:cs="Calibri"/>
          <w:b/>
          <w:szCs w:val="18"/>
          <w:lang w:eastAsia="en-US"/>
        </w:rPr>
        <w:t>cenach netto</w:t>
      </w:r>
      <w:r w:rsidRPr="000D7F66">
        <w:rPr>
          <w:rFonts w:eastAsia="Calibri" w:cs="Calibri"/>
          <w:color w:val="000000"/>
          <w:szCs w:val="18"/>
          <w:lang w:eastAsia="en-US"/>
        </w:rPr>
        <w:t xml:space="preserve"> lub </w:t>
      </w:r>
      <w:r w:rsidRPr="000D7F66">
        <w:rPr>
          <w:rFonts w:eastAsia="Calibri" w:cs="Calibri"/>
          <w:b/>
          <w:szCs w:val="18"/>
          <w:lang w:eastAsia="en-US"/>
        </w:rPr>
        <w:t>brutto</w:t>
      </w:r>
      <w:r w:rsidRPr="000D7F66">
        <w:rPr>
          <w:rFonts w:eastAsia="Calibri" w:cs="Calibri"/>
          <w:color w:val="000000"/>
          <w:szCs w:val="18"/>
          <w:lang w:eastAsia="en-US"/>
        </w:rPr>
        <w:t xml:space="preserve">: w cenach netto (bez podatku VAT) w przypadku, gdy podatek VAT nie stanowi wydatku </w:t>
      </w:r>
      <w:proofErr w:type="spellStart"/>
      <w:r w:rsidRPr="000D7F66">
        <w:rPr>
          <w:rFonts w:eastAsia="Calibri" w:cs="Calibri"/>
          <w:color w:val="000000"/>
          <w:szCs w:val="18"/>
          <w:lang w:eastAsia="en-US"/>
        </w:rPr>
        <w:t>kwalifikowalnego</w:t>
      </w:r>
      <w:proofErr w:type="spellEnd"/>
      <w:r w:rsidRPr="000D7F66">
        <w:rPr>
          <w:rFonts w:eastAsia="Calibri" w:cs="Calibri"/>
          <w:color w:val="000000"/>
          <w:szCs w:val="18"/>
          <w:lang w:eastAsia="en-US"/>
        </w:rPr>
        <w:t xml:space="preserve"> (ponieważ może zostać odzyskany w oparciu o przepisy krajowe) lub w cenach brutto (wraz </w:t>
      </w:r>
      <w:r w:rsidR="004412D8" w:rsidRPr="000D7F66">
        <w:rPr>
          <w:rFonts w:eastAsia="Calibri" w:cs="Calibri"/>
          <w:color w:val="000000"/>
          <w:szCs w:val="18"/>
          <w:lang w:eastAsia="en-US"/>
        </w:rPr>
        <w:br/>
      </w:r>
      <w:r w:rsidRPr="000D7F66">
        <w:rPr>
          <w:rFonts w:eastAsia="Calibri" w:cs="Calibri"/>
          <w:color w:val="000000"/>
          <w:szCs w:val="18"/>
          <w:lang w:eastAsia="en-US"/>
        </w:rPr>
        <w:t xml:space="preserve">z podatkiem VAT), gdy podatek VAT stanowi wydatek </w:t>
      </w:r>
      <w:proofErr w:type="spellStart"/>
      <w:r w:rsidRPr="000D7F66">
        <w:rPr>
          <w:rFonts w:eastAsia="Calibri" w:cs="Calibri"/>
          <w:color w:val="000000"/>
          <w:szCs w:val="18"/>
          <w:lang w:eastAsia="en-US"/>
        </w:rPr>
        <w:t>kwalifikowalny</w:t>
      </w:r>
      <w:proofErr w:type="spellEnd"/>
      <w:r w:rsidRPr="000D7F66">
        <w:rPr>
          <w:rFonts w:eastAsia="Calibri" w:cs="Calibri"/>
          <w:color w:val="000000"/>
          <w:szCs w:val="18"/>
          <w:lang w:eastAsia="en-US"/>
        </w:rPr>
        <w:t xml:space="preserve"> (ponieważ nie może zostać odzyskany w oparciu o przepisy krajowe) oraz gdy jest on </w:t>
      </w:r>
      <w:proofErr w:type="spellStart"/>
      <w:r w:rsidRPr="000D7F66">
        <w:rPr>
          <w:rFonts w:eastAsia="Calibri" w:cs="Calibri"/>
          <w:color w:val="000000"/>
          <w:szCs w:val="18"/>
          <w:lang w:eastAsia="en-US"/>
        </w:rPr>
        <w:t>niekwalifikowalny</w:t>
      </w:r>
      <w:proofErr w:type="spellEnd"/>
      <w:r w:rsidRPr="000D7F66">
        <w:rPr>
          <w:rFonts w:eastAsia="Calibri" w:cs="Calibri"/>
          <w:color w:val="000000"/>
          <w:szCs w:val="18"/>
          <w:lang w:eastAsia="en-US"/>
        </w:rPr>
        <w:t xml:space="preserve">, ale stanowi rzeczywisty </w:t>
      </w:r>
      <w:proofErr w:type="spellStart"/>
      <w:r w:rsidRPr="000D7F66">
        <w:rPr>
          <w:rFonts w:eastAsia="Calibri" w:cs="Calibri"/>
          <w:color w:val="000000"/>
          <w:szCs w:val="18"/>
          <w:lang w:eastAsia="en-US"/>
        </w:rPr>
        <w:t>nieodzyskiwalny</w:t>
      </w:r>
      <w:proofErr w:type="spellEnd"/>
      <w:r w:rsidRPr="000D7F66">
        <w:rPr>
          <w:rFonts w:eastAsia="Calibri" w:cs="Calibri"/>
          <w:color w:val="000000"/>
          <w:szCs w:val="18"/>
          <w:lang w:eastAsia="en-US"/>
        </w:rPr>
        <w:t xml:space="preserve"> wydatek podmiotu ponoszącego wydatki. Podatek VAT powinien zostać wyodrębniony jako osobna pozycja analizy finansowej,</w:t>
      </w:r>
    </w:p>
    <w:p w:rsidR="00B31A0D" w:rsidRPr="000D7F66" w:rsidRDefault="00B31A0D" w:rsidP="00B31A0D">
      <w:pPr>
        <w:numPr>
          <w:ilvl w:val="0"/>
          <w:numId w:val="48"/>
        </w:numPr>
        <w:suppressAutoHyphens/>
        <w:autoSpaceDE w:val="0"/>
        <w:autoSpaceDN w:val="0"/>
        <w:spacing w:before="0" w:line="288" w:lineRule="auto"/>
        <w:textAlignment w:val="baseline"/>
        <w:rPr>
          <w:rFonts w:eastAsia="Calibri" w:cs="Calibri"/>
          <w:color w:val="000000"/>
          <w:szCs w:val="18"/>
          <w:lang w:eastAsia="en-US"/>
        </w:rPr>
      </w:pPr>
      <w:r w:rsidRPr="000D7F66">
        <w:rPr>
          <w:rFonts w:eastAsia="Calibri" w:cs="Calibri"/>
          <w:color w:val="000000"/>
          <w:szCs w:val="18"/>
          <w:lang w:eastAsia="en-US"/>
        </w:rPr>
        <w:t xml:space="preserve">analizy mogą być prowadzone przy zastosowaniu zarówno </w:t>
      </w:r>
      <w:r w:rsidRPr="000D7F66">
        <w:rPr>
          <w:rFonts w:eastAsia="Calibri" w:cs="Calibri"/>
          <w:b/>
          <w:szCs w:val="18"/>
          <w:lang w:eastAsia="en-US"/>
        </w:rPr>
        <w:t>metody standardowej</w:t>
      </w:r>
      <w:r w:rsidRPr="000D7F66">
        <w:rPr>
          <w:rFonts w:eastAsia="Calibri" w:cs="Calibri"/>
          <w:b/>
          <w:color w:val="F3AB2D"/>
          <w:szCs w:val="18"/>
          <w:lang w:eastAsia="en-US"/>
        </w:rPr>
        <w:t xml:space="preserve"> </w:t>
      </w:r>
      <w:r w:rsidRPr="000D7F66">
        <w:rPr>
          <w:rFonts w:eastAsia="Calibri" w:cs="Calibri"/>
          <w:color w:val="000000"/>
          <w:szCs w:val="18"/>
          <w:lang w:eastAsia="en-US"/>
        </w:rPr>
        <w:t>(dla inwestycji, dla których możliwe jest oddzielenie przepływów pieniężnych związanych z projektem od ogólnych przepływów pieniężnych beneficjenta</w:t>
      </w:r>
      <w:r w:rsidRPr="00E006A7">
        <w:rPr>
          <w:rFonts w:eastAsia="Calibri" w:cs="Calibri"/>
          <w:color w:val="000000"/>
          <w:szCs w:val="18"/>
          <w:vertAlign w:val="superscript"/>
          <w:lang w:eastAsia="en-US"/>
        </w:rPr>
        <w:footnoteReference w:id="8"/>
      </w:r>
      <w:r w:rsidRPr="00E006A7">
        <w:rPr>
          <w:rFonts w:eastAsia="Calibri" w:cs="Calibri"/>
          <w:color w:val="000000"/>
          <w:szCs w:val="18"/>
          <w:lang w:eastAsia="en-US"/>
        </w:rPr>
        <w:t>), jak i </w:t>
      </w:r>
      <w:r w:rsidRPr="004B0844">
        <w:rPr>
          <w:rFonts w:eastAsia="Calibri" w:cs="Calibri"/>
          <w:b/>
          <w:szCs w:val="18"/>
          <w:lang w:eastAsia="en-US"/>
        </w:rPr>
        <w:t>złożonej</w:t>
      </w:r>
      <w:r w:rsidRPr="000D7F66">
        <w:rPr>
          <w:rFonts w:eastAsia="Calibri" w:cs="Calibri"/>
          <w:b/>
          <w:color w:val="F3AB2D"/>
          <w:szCs w:val="18"/>
          <w:lang w:eastAsia="en-US"/>
        </w:rPr>
        <w:t xml:space="preserve"> </w:t>
      </w:r>
      <w:r w:rsidRPr="000D7F66">
        <w:rPr>
          <w:rFonts w:eastAsia="Calibri" w:cs="Calibri"/>
          <w:color w:val="000000"/>
          <w:szCs w:val="18"/>
          <w:lang w:eastAsia="en-US"/>
        </w:rPr>
        <w:t>(w sytuacji, gdy nie jest to możliwe),</w:t>
      </w:r>
    </w:p>
    <w:p w:rsidR="00B31A0D" w:rsidRPr="000D7F66" w:rsidRDefault="00B31A0D" w:rsidP="00B31A0D">
      <w:pPr>
        <w:numPr>
          <w:ilvl w:val="0"/>
          <w:numId w:val="48"/>
        </w:numPr>
        <w:suppressAutoHyphens/>
        <w:autoSpaceDE w:val="0"/>
        <w:autoSpaceDN w:val="0"/>
        <w:spacing w:before="0" w:line="288" w:lineRule="auto"/>
        <w:textAlignment w:val="baseline"/>
        <w:rPr>
          <w:rFonts w:eastAsia="Calibri" w:cs="Calibri"/>
          <w:color w:val="000000"/>
          <w:szCs w:val="18"/>
          <w:lang w:eastAsia="en-US"/>
        </w:rPr>
      </w:pPr>
      <w:r w:rsidRPr="000D7F66">
        <w:rPr>
          <w:rFonts w:eastAsia="Calibri" w:cs="Calibri"/>
          <w:color w:val="000000"/>
          <w:szCs w:val="18"/>
          <w:lang w:eastAsia="en-US"/>
        </w:rPr>
        <w:t>podatki bezpośrednie (m.in. podatek dochodowy) nie powinny być uwzględniane w analizie finansowej, a jedynie w ramach analizy trwałości,</w:t>
      </w:r>
    </w:p>
    <w:p w:rsidR="00B31A0D" w:rsidRPr="000D7F66" w:rsidRDefault="00B31A0D" w:rsidP="00B31A0D">
      <w:pPr>
        <w:numPr>
          <w:ilvl w:val="0"/>
          <w:numId w:val="48"/>
        </w:numPr>
        <w:suppressAutoHyphens/>
        <w:autoSpaceDE w:val="0"/>
        <w:autoSpaceDN w:val="0"/>
        <w:spacing w:before="0" w:line="288" w:lineRule="auto"/>
        <w:textAlignment w:val="baseline"/>
        <w:rPr>
          <w:rFonts w:eastAsia="Calibri" w:cs="Calibri"/>
          <w:color w:val="000000"/>
          <w:szCs w:val="18"/>
          <w:lang w:eastAsia="en-US"/>
        </w:rPr>
      </w:pPr>
      <w:r w:rsidRPr="000D7F66">
        <w:rPr>
          <w:rFonts w:eastAsia="Calibri" w:cs="Calibri"/>
          <w:color w:val="000000"/>
          <w:szCs w:val="18"/>
          <w:lang w:eastAsia="en-US"/>
        </w:rPr>
        <w:t xml:space="preserve">w analizie zaleca się wykorzystanie podstawowego </w:t>
      </w:r>
      <w:r w:rsidRPr="000D7F66">
        <w:rPr>
          <w:rFonts w:eastAsia="Calibri" w:cs="Calibri"/>
          <w:b/>
          <w:szCs w:val="18"/>
          <w:lang w:eastAsia="en-US"/>
        </w:rPr>
        <w:t>scenariusza makroekonomicznego</w:t>
      </w:r>
      <w:r w:rsidRPr="00E006A7">
        <w:rPr>
          <w:rFonts w:eastAsia="Calibri" w:cs="Calibri"/>
          <w:color w:val="000000"/>
          <w:szCs w:val="18"/>
          <w:lang w:eastAsia="en-US"/>
        </w:rPr>
        <w:t xml:space="preserve">; zgodnie z postanowieniami określonymi </w:t>
      </w:r>
      <w:r w:rsidR="004412D8" w:rsidRPr="004B0844">
        <w:rPr>
          <w:rFonts w:eastAsia="Calibri" w:cs="Calibri"/>
          <w:color w:val="000000"/>
          <w:szCs w:val="18"/>
          <w:lang w:eastAsia="en-US"/>
        </w:rPr>
        <w:br/>
      </w:r>
      <w:r w:rsidRPr="000D7F66">
        <w:rPr>
          <w:rFonts w:eastAsia="Calibri" w:cs="Calibri"/>
          <w:color w:val="000000"/>
          <w:szCs w:val="18"/>
          <w:lang w:eastAsia="en-US"/>
        </w:rPr>
        <w:t xml:space="preserve">w Wytycznych </w:t>
      </w:r>
      <w:proofErr w:type="spellStart"/>
      <w:r w:rsidRPr="000D7F66">
        <w:rPr>
          <w:rFonts w:eastAsia="Calibri" w:cs="Calibri"/>
          <w:color w:val="000000"/>
          <w:szCs w:val="18"/>
          <w:lang w:eastAsia="en-US"/>
        </w:rPr>
        <w:t>MIiR</w:t>
      </w:r>
      <w:proofErr w:type="spellEnd"/>
      <w:r w:rsidRPr="000D7F66">
        <w:rPr>
          <w:rFonts w:eastAsia="Calibri" w:cs="Calibri"/>
          <w:color w:val="000000"/>
          <w:szCs w:val="18"/>
          <w:lang w:eastAsia="en-US"/>
        </w:rPr>
        <w:t xml:space="preserve">, w trakcie sporządzania prognozy przepływów/projekcji finansowej, należy korzystać z wariantów rozwoju gospodarczego Polski zamieszczonych na stronie internetowej MR. Największe znaczenie mają następujące założenia makroekonomiczne: stopa wzrostu PKB, wskaźnik inflacji, kursy wymiany walut, WIBOR, stopa bezrobocia, stopa realnego wzrostu płac. Podczas sporządzania analizy finansowej należy wziąć pod uwagę te z w/w założeń, które mają swoje uzasadnienie w kontekście specyfiki projektu, sektora itp., </w:t>
      </w:r>
      <w:r w:rsidRPr="000D7F66">
        <w:rPr>
          <w:rFonts w:eastAsia="Calibri" w:cs="Calibri"/>
          <w:color w:val="000000"/>
          <w:szCs w:val="18"/>
          <w:lang w:eastAsia="en-US"/>
        </w:rPr>
        <w:lastRenderedPageBreak/>
        <w:t xml:space="preserve">a także inne, które z punktu widzenia beneficjenta/operatora i projektu są istotne do uwzględnienia przy sporządzaniu analizy. </w:t>
      </w:r>
      <w:r w:rsidR="00DD69DC">
        <w:rPr>
          <w:rFonts w:eastAsia="Calibri" w:cs="Calibri"/>
          <w:color w:val="000000"/>
          <w:szCs w:val="18"/>
          <w:lang w:eastAsia="en-US"/>
        </w:rPr>
        <w:br/>
      </w:r>
      <w:r w:rsidRPr="000D7F66">
        <w:rPr>
          <w:rFonts w:eastAsia="Calibri" w:cs="Calibri"/>
          <w:color w:val="000000"/>
          <w:szCs w:val="18"/>
          <w:lang w:eastAsia="en-US"/>
        </w:rPr>
        <w:t>W przypadku gdy znane są już rzeczywiste wartości danych makroekonomicznych dla lat będących przedmiotem analizy, powinny być one wykorzystane zamiast danych pochodzących ze scenariusza.</w:t>
      </w:r>
    </w:p>
    <w:p w:rsidR="002A0700" w:rsidRDefault="00615F67" w:rsidP="00E47A53">
      <w:pPr>
        <w:pStyle w:val="Nagwek3"/>
      </w:pPr>
      <w:bookmarkStart w:id="1464" w:name="_Toc456701074"/>
      <w:bookmarkStart w:id="1465" w:name="_Toc456701402"/>
      <w:bookmarkStart w:id="1466" w:name="_Toc456706551"/>
      <w:bookmarkStart w:id="1467" w:name="_Toc456701075"/>
      <w:bookmarkStart w:id="1468" w:name="_Toc456701403"/>
      <w:bookmarkStart w:id="1469" w:name="_Toc456706552"/>
      <w:bookmarkStart w:id="1470" w:name="_Toc456701076"/>
      <w:bookmarkStart w:id="1471" w:name="_Toc456701404"/>
      <w:bookmarkStart w:id="1472" w:name="_Toc456706553"/>
      <w:bookmarkStart w:id="1473" w:name="_Toc456701077"/>
      <w:bookmarkStart w:id="1474" w:name="_Toc456701405"/>
      <w:bookmarkStart w:id="1475" w:name="_Toc456706554"/>
      <w:bookmarkStart w:id="1476" w:name="_Toc456701078"/>
      <w:bookmarkStart w:id="1477" w:name="_Toc456701406"/>
      <w:bookmarkStart w:id="1478" w:name="_Toc456706555"/>
      <w:bookmarkStart w:id="1479" w:name="_Toc456701079"/>
      <w:bookmarkStart w:id="1480" w:name="_Toc456701407"/>
      <w:bookmarkStart w:id="1481" w:name="_Toc456706556"/>
      <w:bookmarkStart w:id="1482" w:name="_Toc456701080"/>
      <w:bookmarkStart w:id="1483" w:name="_Toc456701408"/>
      <w:bookmarkStart w:id="1484" w:name="_Toc456706557"/>
      <w:bookmarkStart w:id="1485" w:name="_Toc456701081"/>
      <w:bookmarkStart w:id="1486" w:name="_Toc456701409"/>
      <w:bookmarkStart w:id="1487" w:name="_Toc456706558"/>
      <w:bookmarkStart w:id="1488" w:name="_Toc456701082"/>
      <w:bookmarkStart w:id="1489" w:name="_Toc456701410"/>
      <w:bookmarkStart w:id="1490" w:name="_Toc456706559"/>
      <w:bookmarkStart w:id="1491" w:name="_Toc456701083"/>
      <w:bookmarkStart w:id="1492" w:name="_Toc456701411"/>
      <w:bookmarkStart w:id="1493" w:name="_Toc456706560"/>
      <w:bookmarkStart w:id="1494" w:name="_Toc456701084"/>
      <w:bookmarkStart w:id="1495" w:name="_Toc456701412"/>
      <w:bookmarkStart w:id="1496" w:name="_Toc456706561"/>
      <w:bookmarkStart w:id="1497" w:name="_Toc456701085"/>
      <w:bookmarkStart w:id="1498" w:name="_Toc456701413"/>
      <w:bookmarkStart w:id="1499" w:name="_Toc456706562"/>
      <w:bookmarkStart w:id="1500" w:name="_Toc467746695"/>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r w:rsidRPr="00E47A53">
        <w:t>Metodologia analizy</w:t>
      </w:r>
      <w:bookmarkEnd w:id="1500"/>
    </w:p>
    <w:p w:rsidR="00B31A0D" w:rsidRPr="000D7F66" w:rsidRDefault="00B31A0D" w:rsidP="00B31A0D">
      <w:r w:rsidRPr="000D7F66">
        <w:t>Analizę można prowadzić albo metodą standardową, albo złożoną. Metoda standardowa nie wymaga uzasadnienia. Natomiast należy opisać dlaczego niemożliwe jest oddzielenie strumienia przychodów projektu od ogólnego strumienia przychodów beneficjenta i/lub niemożliwe jest oddzielenie strumienia kosztów operacyjnych i nakładów inwestycyjnych na realizację projektu od ogólnego strumienia kosztów operacyjnych i nakładów inwestycyjnych beneficjenta – i tym samym uzasadnić przyjęcie złożonej metody analizy. Jak wskazano wyżej, analiza powinna brać pod uwagę całościową serię działań, czynności lub usług służącą zaspokojeniu w pełni danej potrzeby i osiągnięciu założonego celu. Projekt poddany analizie musi być samodzielną jedn</w:t>
      </w:r>
      <w:r w:rsidR="00E7110D">
        <w:t xml:space="preserve">ostką analityczną </w:t>
      </w:r>
      <w:r w:rsidRPr="000D7F66">
        <w:t>tzn. musi w pełni samodzielnie funkcjonować oraz muszą być dostępne odrębne kalkulacje nakładów, przychodów i kosztów operacyjnych takiej jednostki.</w:t>
      </w:r>
    </w:p>
    <w:p w:rsidR="00B31A0D" w:rsidRPr="000D7F66" w:rsidRDefault="00B31A0D" w:rsidP="00B31A0D">
      <w:r w:rsidRPr="000D7F66">
        <w:t>W tym punkcie należy również zwrócić uwagę na odpowiednią ‘identyfikację projektu’. Chodzi o to, aby analizą zostały objęte wszystkie zadania, które prowadzą do osiągnięcia danego celu i składają się przy tym na spójny i skoordynowany zespół działań i ról. Poniżej znajdują się przykłady poprawnej identyfikacji przedmiotu analizy.</w:t>
      </w:r>
    </w:p>
    <w:p w:rsidR="00B31A0D" w:rsidRPr="000D7F66" w:rsidRDefault="00B31A0D" w:rsidP="00B31A0D">
      <w:r w:rsidRPr="000D7F66">
        <w:t xml:space="preserve">Nawiązując do powyższego, analiza powinna obejmować zamkniętą całość przedsięwzięcia – grupę projektów, a w przypadku starania się </w:t>
      </w:r>
      <w:r w:rsidR="004412D8" w:rsidRPr="000D7F66">
        <w:br/>
      </w:r>
      <w:r w:rsidRPr="000D7F66">
        <w:t xml:space="preserve">o dofinansowanie początkowych etapów złożonego projektu – również analizę ryzyka niezrealizowania pozostałych (końcowych) etapów projektu, </w:t>
      </w:r>
      <w:r w:rsidR="004412D8" w:rsidRPr="000D7F66">
        <w:br/>
      </w:r>
      <w:r w:rsidRPr="000D7F66">
        <w:t>od których faktycznie zależy powodzenie całości.</w:t>
      </w:r>
    </w:p>
    <w:p w:rsidR="00B31A0D" w:rsidRPr="000D7F66" w:rsidRDefault="00B31A0D" w:rsidP="00B31A0D">
      <w:r w:rsidRPr="000D7F66">
        <w:t>Analiza powinna brać pod uwagę odpowiednie oddziaływanie projektu, które jest uzależnione od wielkości i zakresu projektu. Koszty i korzyści projektów lokalnych mogą i powinny być mierzone na poziomie gminnym i/lub powiatowym, co nie oznacza, że nie powinna być również wykazana jego ogólna spójność i odpowiedniość w odniesieniu do konkretnych celów makroekonomicznych (np. polityki regionalnej UE). Podobnie przy projektach regionalnych – pomiar korzyści i kosztów powinien odbywać się na poziomie regionu, ale powinno być również wykazane oddziaływanie (ale już nie skwantyfikowane) na gospodarkę Polski lub nawet UE (np. w przypadku wprowadzenia innowacji nowych dla rynku przez przedsiębiorstwo z regionu lub modernizację portu lotniczego).</w:t>
      </w:r>
    </w:p>
    <w:p w:rsidR="00B31A0D" w:rsidRPr="000D7F66" w:rsidRDefault="00B31A0D" w:rsidP="00B31A0D">
      <w:pPr>
        <w:ind w:firstLine="708"/>
      </w:pPr>
      <w:r w:rsidRPr="000D7F66">
        <w:t>Zasadą powinno być również wykorzystanie tego samego poziomu oddziaływania dla obliczania kosztów, jak i korzyści projektu:</w:t>
      </w:r>
    </w:p>
    <w:p w:rsidR="00B31A0D" w:rsidRPr="000D7F66" w:rsidRDefault="00B31A0D" w:rsidP="00B31A0D">
      <w:pPr>
        <w:numPr>
          <w:ilvl w:val="0"/>
          <w:numId w:val="49"/>
        </w:numPr>
        <w:suppressAutoHyphens/>
        <w:autoSpaceDE w:val="0"/>
        <w:autoSpaceDN w:val="0"/>
        <w:spacing w:before="0" w:line="288" w:lineRule="auto"/>
        <w:textAlignment w:val="baseline"/>
        <w:rPr>
          <w:rFonts w:eastAsia="Calibri" w:cs="Calibri"/>
          <w:bCs/>
          <w:color w:val="000000"/>
          <w:szCs w:val="18"/>
          <w:lang w:eastAsia="en-US"/>
        </w:rPr>
      </w:pPr>
      <w:r w:rsidRPr="000D7F66">
        <w:rPr>
          <w:rFonts w:eastAsia="Calibri" w:cs="Calibri"/>
          <w:bCs/>
          <w:color w:val="000000"/>
          <w:szCs w:val="18"/>
          <w:lang w:eastAsia="en-US"/>
        </w:rPr>
        <w:t>zakres lokalny – dotyczy obszaru gminy lub gmin w obrębie powiatu. W szczególności zakres lokalny obejmuje obszar 1 powiatu,</w:t>
      </w:r>
    </w:p>
    <w:p w:rsidR="00B31A0D" w:rsidRPr="000D7F66" w:rsidRDefault="00B31A0D" w:rsidP="00B31A0D">
      <w:pPr>
        <w:numPr>
          <w:ilvl w:val="0"/>
          <w:numId w:val="49"/>
        </w:numPr>
        <w:suppressAutoHyphens/>
        <w:autoSpaceDE w:val="0"/>
        <w:autoSpaceDN w:val="0"/>
        <w:spacing w:before="0" w:line="288" w:lineRule="auto"/>
        <w:textAlignment w:val="baseline"/>
        <w:rPr>
          <w:rFonts w:eastAsia="Calibri" w:cs="Calibri"/>
          <w:bCs/>
          <w:color w:val="000000"/>
          <w:szCs w:val="18"/>
          <w:lang w:eastAsia="en-US"/>
        </w:rPr>
      </w:pPr>
      <w:r w:rsidRPr="000D7F66">
        <w:rPr>
          <w:rFonts w:eastAsia="Calibri" w:cs="Calibri"/>
          <w:bCs/>
          <w:color w:val="000000"/>
          <w:szCs w:val="18"/>
          <w:lang w:eastAsia="en-US"/>
        </w:rPr>
        <w:t>zakres ponadlokalny – dotyczy obszaru większego niż powiat, ale mniejszego niż region,</w:t>
      </w:r>
    </w:p>
    <w:p w:rsidR="00B31A0D" w:rsidRPr="000D7F66" w:rsidRDefault="00B31A0D" w:rsidP="00B31A0D">
      <w:pPr>
        <w:numPr>
          <w:ilvl w:val="0"/>
          <w:numId w:val="49"/>
        </w:numPr>
        <w:suppressAutoHyphens/>
        <w:autoSpaceDE w:val="0"/>
        <w:autoSpaceDN w:val="0"/>
        <w:spacing w:before="0" w:line="288" w:lineRule="auto"/>
        <w:textAlignment w:val="baseline"/>
        <w:rPr>
          <w:rFonts w:eastAsia="Calibri" w:cs="Calibri"/>
          <w:color w:val="000000"/>
          <w:szCs w:val="18"/>
          <w:lang w:eastAsia="en-US"/>
        </w:rPr>
      </w:pPr>
      <w:r w:rsidRPr="000D7F66">
        <w:rPr>
          <w:rFonts w:eastAsia="Calibri" w:cs="Calibri"/>
          <w:bCs/>
          <w:color w:val="000000"/>
          <w:szCs w:val="18"/>
          <w:lang w:eastAsia="en-US"/>
        </w:rPr>
        <w:t>zakres regionalny – dotyczy obszaru całego województwa.</w:t>
      </w:r>
      <w:r w:rsidRPr="000D7F66">
        <w:rPr>
          <w:rFonts w:eastAsia="Calibri" w:cs="Calibri"/>
          <w:color w:val="000000"/>
          <w:szCs w:val="18"/>
          <w:lang w:eastAsia="en-US"/>
        </w:rPr>
        <w:t xml:space="preserve"> </w:t>
      </w:r>
    </w:p>
    <w:p w:rsidR="00B31A0D" w:rsidRPr="000D7F66" w:rsidRDefault="00B31A0D" w:rsidP="00B31A0D">
      <w:pPr>
        <w:rPr>
          <w:szCs w:val="18"/>
        </w:rPr>
      </w:pPr>
      <w:r w:rsidRPr="000D7F66">
        <w:rPr>
          <w:szCs w:val="18"/>
        </w:rPr>
        <w:t xml:space="preserve">Wytyczne </w:t>
      </w:r>
      <w:proofErr w:type="spellStart"/>
      <w:r w:rsidRPr="000D7F66">
        <w:rPr>
          <w:szCs w:val="18"/>
        </w:rPr>
        <w:t>MIiR</w:t>
      </w:r>
      <w:proofErr w:type="spellEnd"/>
      <w:r w:rsidRPr="000D7F66">
        <w:rPr>
          <w:szCs w:val="18"/>
        </w:rPr>
        <w:t xml:space="preserve"> wyróżniają dwie kategorie inwestycji, które są przedmiotem różnych metod analizy finansowej. Kwalifikacji inwestycji do danej kategorii dokonuje się na podstawie odpowiedzi uzyskanych na następujące pytania:</w:t>
      </w:r>
    </w:p>
    <w:p w:rsidR="00B31A0D" w:rsidRPr="000D7F66" w:rsidRDefault="00B31A0D" w:rsidP="00B31A0D">
      <w:pPr>
        <w:rPr>
          <w:szCs w:val="18"/>
        </w:rPr>
      </w:pPr>
      <w:r w:rsidRPr="000D7F66">
        <w:rPr>
          <w:szCs w:val="18"/>
        </w:rPr>
        <w:t xml:space="preserve">a) Czy możliwe jest oddzielenie strumienia przychodów projektu od ogólnego strumienia przychodów beneficjenta? </w:t>
      </w:r>
    </w:p>
    <w:p w:rsidR="00B31A0D" w:rsidRPr="000D7F66" w:rsidRDefault="00B31A0D" w:rsidP="00B31A0D">
      <w:pPr>
        <w:rPr>
          <w:szCs w:val="18"/>
        </w:rPr>
      </w:pPr>
      <w:r w:rsidRPr="000D7F66">
        <w:rPr>
          <w:szCs w:val="18"/>
        </w:rPr>
        <w:t xml:space="preserve">b) Czy możliwe jest oddzielenie strumienia kosztów operacyjnych i nakładów inwestycyjnych na realizację projektu od ogólnego strumienia kosztów operacyjnych i nakładów inwestycyjnych beneficjenta? </w:t>
      </w:r>
    </w:p>
    <w:p w:rsidR="00B31A0D" w:rsidRPr="000D7F66" w:rsidRDefault="00B31A0D" w:rsidP="00B31A0D">
      <w:pPr>
        <w:rPr>
          <w:szCs w:val="18"/>
        </w:rPr>
      </w:pPr>
      <w:r w:rsidRPr="000D7F66">
        <w:rPr>
          <w:szCs w:val="18"/>
        </w:rPr>
        <w:t xml:space="preserve">Kategoria 1 dotyczy inwestycji, dla których możliwe jest oddzielenie przepływów pieniężnych związanych z projektem od ogólnych przepływów pieniężnych beneficjenta. Ma ona miejsce wówczas, jeśli na oba wyżej wymienione pytania zostały udzielone pozytywne odpowiedzi. W tej sytuacji możliwe jest zastosowanie metody standardowej, polegającej na uwzględnieniu w analizie jedynie przepływów pieniężnych w ramach projektu UE. </w:t>
      </w:r>
    </w:p>
    <w:p w:rsidR="00B31A0D" w:rsidRPr="000D7F66" w:rsidRDefault="00B31A0D" w:rsidP="00B31A0D">
      <w:pPr>
        <w:rPr>
          <w:szCs w:val="18"/>
        </w:rPr>
      </w:pPr>
      <w:r w:rsidRPr="000D7F66">
        <w:rPr>
          <w:szCs w:val="18"/>
        </w:rPr>
        <w:lastRenderedPageBreak/>
        <w:t xml:space="preserve">Analiza finansowa przeprowadzona w oparciu o metodę standardową ma zastosowanie w szczególności do projektów, realizowanych przy założeniu, </w:t>
      </w:r>
      <w:r w:rsidR="004412D8" w:rsidRPr="000D7F66">
        <w:rPr>
          <w:szCs w:val="18"/>
        </w:rPr>
        <w:br/>
      </w:r>
      <w:r w:rsidRPr="000D7F66">
        <w:rPr>
          <w:szCs w:val="18"/>
        </w:rPr>
        <w:t xml:space="preserve">że środki dłużne przeznaczone na finansowanie realizacji projektu spłacane będą w oparciu o nadwyżkę finansową generowaną w oparciu o działalność prowadzoną w wyniku realizacji projektu, a zabezpieczeniem spłaty tego zadłużenia będzie majątek powstały w wyniku realizacji projektu. </w:t>
      </w:r>
    </w:p>
    <w:p w:rsidR="00B31A0D" w:rsidRPr="000D7F66" w:rsidRDefault="00B31A0D" w:rsidP="00B31A0D">
      <w:pPr>
        <w:rPr>
          <w:szCs w:val="18"/>
        </w:rPr>
      </w:pPr>
      <w:r w:rsidRPr="000D7F66">
        <w:rPr>
          <w:szCs w:val="18"/>
        </w:rPr>
        <w:t xml:space="preserve">W metodzie standardowej należy w szczególności określić prognozowane na przestrzeni całego okresu odniesienia: </w:t>
      </w:r>
    </w:p>
    <w:p w:rsidR="00B31A0D" w:rsidRPr="000D7F66" w:rsidRDefault="00B31A0D" w:rsidP="00B31A0D">
      <w:pPr>
        <w:rPr>
          <w:szCs w:val="18"/>
        </w:rPr>
      </w:pPr>
      <w:r w:rsidRPr="000D7F66">
        <w:rPr>
          <w:szCs w:val="18"/>
        </w:rPr>
        <w:t>a) koszty:</w:t>
      </w:r>
    </w:p>
    <w:p w:rsidR="00A32E20" w:rsidRDefault="00B31A0D">
      <w:pPr>
        <w:pStyle w:val="Akapitzlist"/>
        <w:numPr>
          <w:ilvl w:val="0"/>
          <w:numId w:val="130"/>
        </w:numPr>
        <w:rPr>
          <w:szCs w:val="18"/>
        </w:rPr>
      </w:pPr>
      <w:r w:rsidRPr="00FE1412">
        <w:rPr>
          <w:szCs w:val="18"/>
        </w:rPr>
        <w:t xml:space="preserve">nakłady inwestycyjne na realizację projektu współfinansowanego ze środków UE, </w:t>
      </w:r>
    </w:p>
    <w:p w:rsidR="00A32E20" w:rsidRDefault="00B31A0D">
      <w:pPr>
        <w:pStyle w:val="Akapitzlist"/>
        <w:numPr>
          <w:ilvl w:val="0"/>
          <w:numId w:val="130"/>
        </w:numPr>
        <w:rPr>
          <w:szCs w:val="18"/>
        </w:rPr>
      </w:pPr>
      <w:r w:rsidRPr="00FE1412">
        <w:rPr>
          <w:szCs w:val="18"/>
        </w:rPr>
        <w:t xml:space="preserve">nakłady odtworzeniowe w ramach ww. projektu, </w:t>
      </w:r>
    </w:p>
    <w:p w:rsidR="00A32E20" w:rsidRDefault="00B31A0D">
      <w:pPr>
        <w:pStyle w:val="Akapitzlist"/>
        <w:numPr>
          <w:ilvl w:val="0"/>
          <w:numId w:val="130"/>
        </w:numPr>
        <w:rPr>
          <w:szCs w:val="18"/>
        </w:rPr>
      </w:pPr>
      <w:r w:rsidRPr="00FE1412">
        <w:rPr>
          <w:szCs w:val="18"/>
        </w:rPr>
        <w:t xml:space="preserve">zmiany w kapitale obrotowym netto w fazie inwestycyjnej (w uzasadnionych przypadkach), </w:t>
      </w:r>
    </w:p>
    <w:p w:rsidR="00A32E20" w:rsidRDefault="00B31A0D">
      <w:pPr>
        <w:pStyle w:val="Akapitzlist"/>
        <w:numPr>
          <w:ilvl w:val="0"/>
          <w:numId w:val="130"/>
        </w:numPr>
        <w:rPr>
          <w:szCs w:val="18"/>
        </w:rPr>
      </w:pPr>
      <w:r w:rsidRPr="00FE1412">
        <w:rPr>
          <w:szCs w:val="18"/>
        </w:rPr>
        <w:t xml:space="preserve">koszty działalności operacyjnej, </w:t>
      </w:r>
    </w:p>
    <w:p w:rsidR="00B31A0D" w:rsidRPr="000D7F66" w:rsidRDefault="00B31A0D" w:rsidP="00B31A0D">
      <w:pPr>
        <w:rPr>
          <w:szCs w:val="18"/>
        </w:rPr>
      </w:pPr>
      <w:r w:rsidRPr="000D7F66">
        <w:rPr>
          <w:szCs w:val="18"/>
        </w:rPr>
        <w:t xml:space="preserve">b) przychody generowane przez projekt. </w:t>
      </w:r>
    </w:p>
    <w:p w:rsidR="00B31A0D" w:rsidRPr="000D7F66" w:rsidRDefault="00B31A0D" w:rsidP="00B31A0D">
      <w:pPr>
        <w:rPr>
          <w:szCs w:val="18"/>
        </w:rPr>
      </w:pPr>
      <w:r w:rsidRPr="000D7F66">
        <w:rPr>
          <w:szCs w:val="18"/>
        </w:rPr>
        <w:t xml:space="preserve">Ponadto, należy określić wartość rezydualną. </w:t>
      </w:r>
    </w:p>
    <w:p w:rsidR="00B31A0D" w:rsidRPr="000D7F66" w:rsidRDefault="00B31A0D" w:rsidP="00B31A0D">
      <w:pPr>
        <w:rPr>
          <w:szCs w:val="18"/>
        </w:rPr>
      </w:pPr>
      <w:r w:rsidRPr="000D7F66">
        <w:rPr>
          <w:szCs w:val="18"/>
        </w:rPr>
        <w:t xml:space="preserve">Kategoria 2 dotyczy inwestycji, dla których niemożliwe jest rozdzielenie przepływów pieniężnych, zarówno osobno dla kategorii przychodów </w:t>
      </w:r>
      <w:r w:rsidR="004412D8" w:rsidRPr="000D7F66">
        <w:rPr>
          <w:szCs w:val="18"/>
        </w:rPr>
        <w:br/>
      </w:r>
      <w:r w:rsidRPr="000D7F66">
        <w:rPr>
          <w:szCs w:val="18"/>
        </w:rPr>
        <w:t xml:space="preserve">oraz kosztów, jak i dla obydwu kategorii równocześnie. Występuje ona wówczas, jeśli odpowiedź przynajmniej na jedno z pytań wymienionych powyżej jest negatywna. W tym przypadku niemożliwe jest zastosowanie metody standardowej, w związku z czym analiza finansowa przeprowadzana jest metodą złożoną, która opiera się na różnicowym (przyrostowym) modelu finansowym. </w:t>
      </w:r>
    </w:p>
    <w:p w:rsidR="00B31A0D" w:rsidRPr="000D7F66" w:rsidRDefault="00B31A0D" w:rsidP="00B31A0D">
      <w:pPr>
        <w:rPr>
          <w:szCs w:val="18"/>
        </w:rPr>
      </w:pPr>
      <w:r w:rsidRPr="000D7F66">
        <w:rPr>
          <w:szCs w:val="18"/>
        </w:rPr>
        <w:t xml:space="preserve">W ramach metody złożonej dopuszczalne jest stosowanie dwóch podejść: </w:t>
      </w:r>
    </w:p>
    <w:p w:rsidR="00B31A0D" w:rsidRPr="000D7F66" w:rsidRDefault="00B31A0D" w:rsidP="00B31A0D">
      <w:pPr>
        <w:rPr>
          <w:szCs w:val="18"/>
        </w:rPr>
      </w:pPr>
      <w:r w:rsidRPr="000D7F66">
        <w:rPr>
          <w:szCs w:val="18"/>
        </w:rPr>
        <w:t xml:space="preserve">a) strumienie pieniężne szacowane są jako różnica pomiędzy strumieniami pieniężnymi dla scenariusza „podmiot z projektem” (wnioskodawca </w:t>
      </w:r>
      <w:r w:rsidR="004412D8" w:rsidRPr="000D7F66">
        <w:rPr>
          <w:szCs w:val="18"/>
        </w:rPr>
        <w:br/>
      </w:r>
      <w:r w:rsidRPr="000D7F66">
        <w:rPr>
          <w:szCs w:val="18"/>
        </w:rPr>
        <w:t xml:space="preserve">z inwestycją) oraz strumieniami pieniężnymi dla scenariusza „podmiot bez projektu” (wnioskodawca bez inwestycji). </w:t>
      </w:r>
    </w:p>
    <w:p w:rsidR="00B31A0D" w:rsidRPr="000D7F66" w:rsidRDefault="00B31A0D" w:rsidP="00B31A0D">
      <w:pPr>
        <w:rPr>
          <w:szCs w:val="18"/>
        </w:rPr>
      </w:pPr>
      <w:r w:rsidRPr="000D7F66">
        <w:rPr>
          <w:szCs w:val="18"/>
        </w:rPr>
        <w:t xml:space="preserve">Metoda ta może zostać zastosowana m.in. w poniższych przypadkach: </w:t>
      </w:r>
    </w:p>
    <w:p w:rsidR="00B31A0D" w:rsidRPr="000D7F66" w:rsidRDefault="00B31A0D" w:rsidP="00B31A0D">
      <w:pPr>
        <w:numPr>
          <w:ilvl w:val="0"/>
          <w:numId w:val="57"/>
        </w:numPr>
        <w:suppressAutoHyphens/>
        <w:autoSpaceDE w:val="0"/>
        <w:autoSpaceDN w:val="0"/>
        <w:spacing w:before="0" w:line="288" w:lineRule="auto"/>
        <w:ind w:hanging="371"/>
        <w:textAlignment w:val="baseline"/>
        <w:rPr>
          <w:rFonts w:eastAsia="Calibri" w:cs="Calibri"/>
          <w:color w:val="000000"/>
          <w:szCs w:val="18"/>
          <w:lang w:eastAsia="en-US"/>
        </w:rPr>
      </w:pPr>
      <w:r w:rsidRPr="000D7F66">
        <w:rPr>
          <w:rFonts w:eastAsia="Calibri" w:cs="Calibri"/>
          <w:color w:val="000000"/>
          <w:szCs w:val="18"/>
          <w:lang w:eastAsia="en-US"/>
        </w:rPr>
        <w:t xml:space="preserve">w branżach regulowanych i/lub branżach sieciowych, w tym w szczególności dla projektów dotyczących gospodarki wodnej, kanalizacji, odpadów i sieci grzewczych/ciepłownictwa, </w:t>
      </w:r>
    </w:p>
    <w:p w:rsidR="00B31A0D" w:rsidRPr="000D7F66" w:rsidRDefault="00B31A0D" w:rsidP="00B31A0D">
      <w:pPr>
        <w:numPr>
          <w:ilvl w:val="0"/>
          <w:numId w:val="57"/>
        </w:numPr>
        <w:suppressAutoHyphens/>
        <w:autoSpaceDE w:val="0"/>
        <w:autoSpaceDN w:val="0"/>
        <w:spacing w:before="0" w:line="288" w:lineRule="auto"/>
        <w:ind w:hanging="371"/>
        <w:textAlignment w:val="baseline"/>
        <w:rPr>
          <w:rFonts w:eastAsia="Calibri" w:cs="Calibri"/>
          <w:color w:val="000000"/>
          <w:szCs w:val="18"/>
          <w:lang w:eastAsia="en-US"/>
        </w:rPr>
      </w:pPr>
      <w:r w:rsidRPr="000D7F66">
        <w:rPr>
          <w:rFonts w:eastAsia="Calibri" w:cs="Calibri"/>
          <w:color w:val="000000"/>
          <w:szCs w:val="18"/>
          <w:lang w:eastAsia="en-US"/>
        </w:rPr>
        <w:t xml:space="preserve">zalecana jest dla całego sektora regulowanego (gospodarka wodna, energetyka, telekomunikacja itd.), w którym wartość projektu inwestycyjnego jest znacząca w porównaniu z wartością netto istniejących aktywów podmiotu, </w:t>
      </w:r>
    </w:p>
    <w:p w:rsidR="00B31A0D" w:rsidRPr="000D7F66" w:rsidRDefault="00B31A0D" w:rsidP="00B31A0D">
      <w:pPr>
        <w:rPr>
          <w:szCs w:val="18"/>
        </w:rPr>
      </w:pPr>
      <w:r w:rsidRPr="000D7F66">
        <w:rPr>
          <w:szCs w:val="18"/>
        </w:rPr>
        <w:t xml:space="preserve">b) strumienie pieniężne szacowane są jako różnica pomiędzy strumieniami pieniężnymi dla scenariusza „działalność gospodarcza z projektem” </w:t>
      </w:r>
      <w:r w:rsidR="004412D8" w:rsidRPr="000D7F66">
        <w:rPr>
          <w:szCs w:val="18"/>
        </w:rPr>
        <w:br/>
      </w:r>
      <w:r w:rsidRPr="000D7F66">
        <w:rPr>
          <w:szCs w:val="18"/>
        </w:rPr>
        <w:t xml:space="preserve">oraz strumieniami pieniężnymi dla scenariusza „działalność gospodarcza bez projektu”. W ramach działalności gospodarczej można wyróżnić: </w:t>
      </w:r>
    </w:p>
    <w:p w:rsidR="00B31A0D" w:rsidRPr="000D7F66" w:rsidRDefault="00B31A0D" w:rsidP="00B31A0D">
      <w:pPr>
        <w:numPr>
          <w:ilvl w:val="0"/>
          <w:numId w:val="58"/>
        </w:numPr>
        <w:tabs>
          <w:tab w:val="left" w:pos="1134"/>
        </w:tabs>
        <w:suppressAutoHyphens/>
        <w:autoSpaceDE w:val="0"/>
        <w:autoSpaceDN w:val="0"/>
        <w:spacing w:before="0" w:line="288" w:lineRule="auto"/>
        <w:ind w:hanging="11"/>
        <w:textAlignment w:val="baseline"/>
        <w:rPr>
          <w:rFonts w:eastAsia="Calibri" w:cs="Calibri"/>
          <w:color w:val="000000"/>
          <w:szCs w:val="18"/>
          <w:lang w:eastAsia="en-US"/>
        </w:rPr>
      </w:pPr>
      <w:r w:rsidRPr="000D7F66">
        <w:rPr>
          <w:rFonts w:eastAsia="Calibri" w:cs="Calibri"/>
          <w:color w:val="000000"/>
          <w:szCs w:val="18"/>
          <w:lang w:eastAsia="en-US"/>
        </w:rPr>
        <w:t xml:space="preserve">usługę (działalność) / pakiet usług oferowanych w obrębie zdefiniowanego regionu, </w:t>
      </w:r>
    </w:p>
    <w:p w:rsidR="00B31A0D" w:rsidRPr="000D7F66" w:rsidRDefault="00B31A0D" w:rsidP="00B31A0D">
      <w:pPr>
        <w:numPr>
          <w:ilvl w:val="0"/>
          <w:numId w:val="58"/>
        </w:numPr>
        <w:tabs>
          <w:tab w:val="left" w:pos="1134"/>
        </w:tabs>
        <w:suppressAutoHyphens/>
        <w:autoSpaceDE w:val="0"/>
        <w:autoSpaceDN w:val="0"/>
        <w:spacing w:before="0" w:line="288" w:lineRule="auto"/>
        <w:ind w:hanging="11"/>
        <w:textAlignment w:val="baseline"/>
        <w:rPr>
          <w:rFonts w:eastAsia="Calibri" w:cs="Calibri"/>
          <w:color w:val="000000"/>
          <w:szCs w:val="18"/>
          <w:lang w:eastAsia="en-US"/>
        </w:rPr>
      </w:pPr>
      <w:r w:rsidRPr="000D7F66">
        <w:rPr>
          <w:rFonts w:eastAsia="Calibri" w:cs="Calibri"/>
          <w:color w:val="000000"/>
          <w:szCs w:val="18"/>
          <w:lang w:eastAsia="en-US"/>
        </w:rPr>
        <w:t xml:space="preserve">usługę (działalność) / pakiet usług oferowanych w ramach kilku regionów, </w:t>
      </w:r>
    </w:p>
    <w:p w:rsidR="00B31A0D" w:rsidRPr="000D7F66" w:rsidRDefault="00B31A0D" w:rsidP="00B31A0D">
      <w:pPr>
        <w:numPr>
          <w:ilvl w:val="0"/>
          <w:numId w:val="58"/>
        </w:numPr>
        <w:tabs>
          <w:tab w:val="left" w:pos="1134"/>
        </w:tabs>
        <w:suppressAutoHyphens/>
        <w:autoSpaceDE w:val="0"/>
        <w:autoSpaceDN w:val="0"/>
        <w:spacing w:before="0" w:line="288" w:lineRule="auto"/>
        <w:ind w:hanging="11"/>
        <w:textAlignment w:val="baseline"/>
        <w:rPr>
          <w:rFonts w:eastAsia="Calibri" w:cs="Calibri"/>
          <w:color w:val="000000"/>
          <w:szCs w:val="18"/>
          <w:lang w:eastAsia="en-US"/>
        </w:rPr>
      </w:pPr>
      <w:r w:rsidRPr="000D7F66">
        <w:rPr>
          <w:rFonts w:eastAsia="Calibri" w:cs="Calibri"/>
          <w:color w:val="000000"/>
          <w:szCs w:val="18"/>
          <w:lang w:eastAsia="en-US"/>
        </w:rPr>
        <w:t xml:space="preserve">nowy produkt wytwarzany w już istniejącej fabryce, </w:t>
      </w:r>
    </w:p>
    <w:p w:rsidR="00B31A0D" w:rsidRPr="000D7F66" w:rsidRDefault="00B31A0D" w:rsidP="00B31A0D">
      <w:pPr>
        <w:numPr>
          <w:ilvl w:val="0"/>
          <w:numId w:val="58"/>
        </w:numPr>
        <w:tabs>
          <w:tab w:val="left" w:pos="1134"/>
        </w:tabs>
        <w:suppressAutoHyphens/>
        <w:autoSpaceDE w:val="0"/>
        <w:autoSpaceDN w:val="0"/>
        <w:spacing w:before="0" w:line="288" w:lineRule="auto"/>
        <w:ind w:hanging="11"/>
        <w:textAlignment w:val="baseline"/>
        <w:rPr>
          <w:rFonts w:eastAsia="Calibri" w:cs="Calibri"/>
          <w:color w:val="000000"/>
          <w:szCs w:val="18"/>
          <w:lang w:eastAsia="en-US"/>
        </w:rPr>
      </w:pPr>
      <w:r w:rsidRPr="000D7F66">
        <w:rPr>
          <w:rFonts w:eastAsia="Calibri" w:cs="Calibri"/>
          <w:color w:val="000000"/>
          <w:szCs w:val="18"/>
          <w:lang w:eastAsia="en-US"/>
        </w:rPr>
        <w:t xml:space="preserve">inne. </w:t>
      </w:r>
    </w:p>
    <w:p w:rsidR="00B31A0D" w:rsidRPr="000D7F66" w:rsidRDefault="00B31A0D" w:rsidP="00B31A0D">
      <w:pPr>
        <w:rPr>
          <w:szCs w:val="18"/>
        </w:rPr>
      </w:pPr>
      <w:r w:rsidRPr="000D7F66">
        <w:rPr>
          <w:szCs w:val="18"/>
        </w:rPr>
        <w:t xml:space="preserve">Takie podejście umożliwia uproszczenie obliczeń. W przypadku podmiotu działającego na obszarze całej Polski, nie ma potrzeby analizowania jego finansów w skali całego kraju. W takim przypadku wystarczającym może się okazać przeprowadzenie analizy finansów w aspekcie danego regionu bądź usługi (rodzaju działalności), o ile tego typu dane są możliwe do wyodrębnienia z ksiąg rachunkowych firmy. Zamiast poddawać analizie podmiot działający w wielu regionach, wystarczy przyjrzeć się przepływom finansowym generowanym przez fabrykę, która jest unowocześniana. W przypadku branż sieciowych (np. koleje), wystarczające może okazać się przeprowadzenie analizy wybranej części sieci. </w:t>
      </w:r>
    </w:p>
    <w:p w:rsidR="00B31A0D" w:rsidRPr="000D7F66" w:rsidRDefault="00B31A0D" w:rsidP="00B31A0D">
      <w:pPr>
        <w:rPr>
          <w:szCs w:val="18"/>
        </w:rPr>
      </w:pPr>
      <w:r w:rsidRPr="000D7F66">
        <w:rPr>
          <w:szCs w:val="18"/>
        </w:rPr>
        <w:lastRenderedPageBreak/>
        <w:t xml:space="preserve">W złożonej metodzie analizy finansowej przepływy finansowe powinny zostać obliczone zgodnie z metodą różnicowego modelu finansowego, według następujących założeń: </w:t>
      </w:r>
    </w:p>
    <w:p w:rsidR="00B31A0D" w:rsidRPr="000D7F66" w:rsidRDefault="00B31A0D" w:rsidP="00B31A0D">
      <w:pPr>
        <w:rPr>
          <w:szCs w:val="18"/>
        </w:rPr>
      </w:pPr>
      <w:r w:rsidRPr="000D7F66">
        <w:rPr>
          <w:szCs w:val="18"/>
        </w:rPr>
        <w:t xml:space="preserve">a) należy sporządzić prognozę wartości przepływów pieniężnych obejmujących wszystkie nakłady inwestycyjne, które podmiot/operator ponosiłby nie realizując projektu UE, nakłady odtworzeniowe związane z tymi inwestycjami, zmiany w kapitale obrotowym netto w fazie inwestycyjnej </w:t>
      </w:r>
      <w:r w:rsidR="004412D8" w:rsidRPr="000D7F66">
        <w:rPr>
          <w:szCs w:val="18"/>
        </w:rPr>
        <w:br/>
      </w:r>
      <w:r w:rsidRPr="000D7F66">
        <w:rPr>
          <w:szCs w:val="18"/>
        </w:rPr>
        <w:t>(w uzasadnionych przypadkach), koszty oper</w:t>
      </w:r>
      <w:r w:rsidR="00E47A53">
        <w:rPr>
          <w:szCs w:val="18"/>
        </w:rPr>
        <w:t xml:space="preserve">acyjne </w:t>
      </w:r>
      <w:r w:rsidRPr="000D7F66">
        <w:rPr>
          <w:szCs w:val="18"/>
        </w:rPr>
        <w:t xml:space="preserve">i przychody (inne niż wynikające z projektu UE) dla podmiotu/operatora (działalność gospodarcza) bez inwestycji (scenariusz bez projektu UE) dla poszczególnych lat okresu odniesienia, </w:t>
      </w:r>
    </w:p>
    <w:p w:rsidR="00B31A0D" w:rsidRPr="000D7F66" w:rsidRDefault="00B31A0D" w:rsidP="00B31A0D">
      <w:pPr>
        <w:rPr>
          <w:szCs w:val="18"/>
        </w:rPr>
      </w:pPr>
      <w:r w:rsidRPr="000D7F66">
        <w:rPr>
          <w:szCs w:val="18"/>
        </w:rPr>
        <w:t xml:space="preserve">b) w kolejnym kroku należy sporządzić scenariusz z projektem, tj. należy wziąć pod uwagę ww. prognozę dla podmiotu/operatora (działalność gospodarcza) z inwestycją (scenariusz z projektem) uwzględniając: </w:t>
      </w:r>
    </w:p>
    <w:p w:rsidR="00B31A0D" w:rsidRPr="000D7F66" w:rsidRDefault="00B31A0D" w:rsidP="00FE1412">
      <w:pPr>
        <w:numPr>
          <w:ilvl w:val="0"/>
          <w:numId w:val="59"/>
        </w:numPr>
        <w:tabs>
          <w:tab w:val="left" w:pos="851"/>
        </w:tabs>
        <w:suppressAutoHyphens/>
        <w:autoSpaceDE w:val="0"/>
        <w:autoSpaceDN w:val="0"/>
        <w:spacing w:before="0" w:line="288" w:lineRule="auto"/>
        <w:ind w:left="1134" w:hanging="425"/>
        <w:textAlignment w:val="baseline"/>
        <w:rPr>
          <w:rFonts w:eastAsia="Calibri" w:cs="Calibri"/>
          <w:color w:val="000000"/>
          <w:szCs w:val="18"/>
          <w:lang w:eastAsia="en-US"/>
        </w:rPr>
      </w:pPr>
      <w:r w:rsidRPr="000D7F66">
        <w:rPr>
          <w:rFonts w:eastAsia="Calibri" w:cs="Calibri"/>
          <w:color w:val="000000"/>
          <w:szCs w:val="18"/>
          <w:lang w:eastAsia="en-US"/>
        </w:rPr>
        <w:t xml:space="preserve">wszystkie nakłady inwestycyjne, łącznie z nakładami inwestycyjnymi na realizację projektu UE (bez rezerw na nieprzewidziane wydatki </w:t>
      </w:r>
      <w:r w:rsidR="004412D8" w:rsidRPr="000D7F66">
        <w:rPr>
          <w:rFonts w:eastAsia="Calibri" w:cs="Calibri"/>
          <w:color w:val="000000"/>
          <w:szCs w:val="18"/>
          <w:lang w:eastAsia="en-US"/>
        </w:rPr>
        <w:br/>
      </w:r>
      <w:r w:rsidRPr="000D7F66">
        <w:rPr>
          <w:rFonts w:eastAsia="Calibri" w:cs="Calibri"/>
          <w:color w:val="000000"/>
          <w:szCs w:val="18"/>
          <w:lang w:eastAsia="en-US"/>
        </w:rPr>
        <w:t xml:space="preserve">w nakładach inwestycyjnych projektu współfinansowanego ze środków UE), </w:t>
      </w:r>
    </w:p>
    <w:p w:rsidR="00B31A0D" w:rsidRPr="000D7F66" w:rsidRDefault="00B31A0D" w:rsidP="00FE1412">
      <w:pPr>
        <w:numPr>
          <w:ilvl w:val="0"/>
          <w:numId w:val="59"/>
        </w:numPr>
        <w:tabs>
          <w:tab w:val="left" w:pos="851"/>
        </w:tabs>
        <w:suppressAutoHyphens/>
        <w:autoSpaceDE w:val="0"/>
        <w:autoSpaceDN w:val="0"/>
        <w:spacing w:before="0" w:line="288" w:lineRule="auto"/>
        <w:ind w:left="1134" w:hanging="425"/>
        <w:textAlignment w:val="baseline"/>
        <w:rPr>
          <w:rFonts w:eastAsia="Calibri" w:cs="Calibri"/>
          <w:color w:val="000000"/>
          <w:szCs w:val="18"/>
          <w:lang w:eastAsia="en-US"/>
        </w:rPr>
      </w:pPr>
      <w:r w:rsidRPr="000D7F66">
        <w:rPr>
          <w:rFonts w:eastAsia="Calibri" w:cs="Calibri"/>
          <w:color w:val="000000"/>
          <w:szCs w:val="18"/>
          <w:lang w:eastAsia="en-US"/>
        </w:rPr>
        <w:t xml:space="preserve">wszystkie nakłady odtworzeniowe, </w:t>
      </w:r>
    </w:p>
    <w:p w:rsidR="00B31A0D" w:rsidRPr="000D7F66" w:rsidRDefault="00B31A0D" w:rsidP="00FE1412">
      <w:pPr>
        <w:numPr>
          <w:ilvl w:val="0"/>
          <w:numId w:val="59"/>
        </w:numPr>
        <w:tabs>
          <w:tab w:val="left" w:pos="851"/>
        </w:tabs>
        <w:suppressAutoHyphens/>
        <w:autoSpaceDE w:val="0"/>
        <w:autoSpaceDN w:val="0"/>
        <w:spacing w:before="0" w:line="288" w:lineRule="auto"/>
        <w:ind w:left="1134" w:hanging="425"/>
        <w:textAlignment w:val="baseline"/>
        <w:rPr>
          <w:rFonts w:eastAsia="Calibri" w:cs="Calibri"/>
          <w:color w:val="000000"/>
          <w:szCs w:val="18"/>
          <w:lang w:eastAsia="en-US"/>
        </w:rPr>
      </w:pPr>
      <w:r w:rsidRPr="000D7F66">
        <w:rPr>
          <w:rFonts w:eastAsia="Calibri" w:cs="Calibri"/>
          <w:color w:val="000000"/>
          <w:szCs w:val="18"/>
          <w:lang w:eastAsia="en-US"/>
        </w:rPr>
        <w:t xml:space="preserve">zmiany w kapitale obrotowym netto w fazie inwestycyjnej (w uzasadnionych przypadkach), </w:t>
      </w:r>
    </w:p>
    <w:p w:rsidR="00B31A0D" w:rsidRPr="000D7F66" w:rsidRDefault="00B31A0D" w:rsidP="00FE1412">
      <w:pPr>
        <w:numPr>
          <w:ilvl w:val="0"/>
          <w:numId w:val="59"/>
        </w:numPr>
        <w:tabs>
          <w:tab w:val="left" w:pos="851"/>
        </w:tabs>
        <w:suppressAutoHyphens/>
        <w:autoSpaceDE w:val="0"/>
        <w:autoSpaceDN w:val="0"/>
        <w:spacing w:before="0" w:line="288" w:lineRule="auto"/>
        <w:ind w:left="1134" w:hanging="425"/>
        <w:textAlignment w:val="baseline"/>
        <w:rPr>
          <w:rFonts w:eastAsia="Calibri" w:cs="Calibri"/>
          <w:color w:val="000000"/>
          <w:szCs w:val="18"/>
          <w:lang w:eastAsia="en-US"/>
        </w:rPr>
      </w:pPr>
      <w:r w:rsidRPr="000D7F66">
        <w:rPr>
          <w:rFonts w:eastAsia="Calibri" w:cs="Calibri"/>
          <w:color w:val="000000"/>
          <w:szCs w:val="18"/>
          <w:lang w:eastAsia="en-US"/>
        </w:rPr>
        <w:t>wszystkie koszty operacyjne</w:t>
      </w:r>
      <w:r w:rsidR="00AD1E03">
        <w:rPr>
          <w:rFonts w:eastAsia="Calibri" w:cs="Calibri"/>
          <w:color w:val="000000"/>
          <w:szCs w:val="18"/>
          <w:lang w:eastAsia="en-US"/>
        </w:rPr>
        <w:t xml:space="preserve"> (bez amortyzacji)</w:t>
      </w:r>
      <w:r w:rsidRPr="000D7F66">
        <w:rPr>
          <w:rFonts w:eastAsia="Calibri" w:cs="Calibri"/>
          <w:color w:val="000000"/>
          <w:szCs w:val="18"/>
          <w:lang w:eastAsia="en-US"/>
        </w:rPr>
        <w:t xml:space="preserve">, </w:t>
      </w:r>
    </w:p>
    <w:p w:rsidR="00B31A0D" w:rsidRPr="000D7F66" w:rsidRDefault="00B31A0D" w:rsidP="00FE1412">
      <w:pPr>
        <w:numPr>
          <w:ilvl w:val="0"/>
          <w:numId w:val="59"/>
        </w:numPr>
        <w:tabs>
          <w:tab w:val="left" w:pos="851"/>
        </w:tabs>
        <w:suppressAutoHyphens/>
        <w:autoSpaceDE w:val="0"/>
        <w:autoSpaceDN w:val="0"/>
        <w:spacing w:before="0" w:line="288" w:lineRule="auto"/>
        <w:ind w:left="1134" w:hanging="425"/>
        <w:textAlignment w:val="baseline"/>
        <w:rPr>
          <w:rFonts w:eastAsia="Calibri" w:cs="Calibri"/>
          <w:color w:val="000000"/>
          <w:szCs w:val="18"/>
          <w:lang w:eastAsia="en-US"/>
        </w:rPr>
      </w:pPr>
      <w:r w:rsidRPr="000D7F66">
        <w:rPr>
          <w:rFonts w:eastAsia="Calibri" w:cs="Calibri"/>
          <w:color w:val="000000"/>
          <w:szCs w:val="18"/>
          <w:lang w:eastAsia="en-US"/>
        </w:rPr>
        <w:t xml:space="preserve">wszystkie przychody uwzględniające ewentualną korektę taryf, biorąc pod uwagę dostępność cenową (ang. </w:t>
      </w:r>
      <w:proofErr w:type="spellStart"/>
      <w:r w:rsidRPr="000D7F66">
        <w:rPr>
          <w:rFonts w:eastAsia="Calibri" w:cs="Calibri"/>
          <w:color w:val="000000"/>
          <w:szCs w:val="18"/>
          <w:lang w:eastAsia="en-US"/>
        </w:rPr>
        <w:t>affordability</w:t>
      </w:r>
      <w:proofErr w:type="spellEnd"/>
      <w:r w:rsidRPr="000D7F66">
        <w:rPr>
          <w:rFonts w:eastAsia="Calibri" w:cs="Calibri"/>
          <w:color w:val="000000"/>
          <w:szCs w:val="18"/>
          <w:lang w:eastAsia="en-US"/>
        </w:rPr>
        <w:t xml:space="preserve">), </w:t>
      </w:r>
    </w:p>
    <w:p w:rsidR="00B31A0D" w:rsidRPr="000D7F66" w:rsidRDefault="00B31A0D" w:rsidP="00FE1412">
      <w:pPr>
        <w:numPr>
          <w:ilvl w:val="0"/>
          <w:numId w:val="59"/>
        </w:numPr>
        <w:tabs>
          <w:tab w:val="left" w:pos="851"/>
        </w:tabs>
        <w:suppressAutoHyphens/>
        <w:autoSpaceDE w:val="0"/>
        <w:autoSpaceDN w:val="0"/>
        <w:spacing w:before="0" w:line="288" w:lineRule="auto"/>
        <w:ind w:left="1134" w:hanging="425"/>
        <w:textAlignment w:val="baseline"/>
        <w:rPr>
          <w:rFonts w:eastAsia="Calibri" w:cs="Calibri"/>
          <w:color w:val="000000"/>
          <w:szCs w:val="18"/>
          <w:lang w:eastAsia="en-US"/>
        </w:rPr>
      </w:pPr>
      <w:r w:rsidRPr="000D7F66">
        <w:rPr>
          <w:rFonts w:eastAsia="Calibri" w:cs="Calibri"/>
          <w:color w:val="000000"/>
          <w:szCs w:val="18"/>
          <w:lang w:eastAsia="en-US"/>
        </w:rPr>
        <w:t xml:space="preserve">wartość rezydualną. </w:t>
      </w:r>
    </w:p>
    <w:p w:rsidR="00B31A0D" w:rsidRPr="000D7F66" w:rsidRDefault="00B31A0D" w:rsidP="00B31A0D">
      <w:pPr>
        <w:rPr>
          <w:szCs w:val="18"/>
        </w:rPr>
      </w:pPr>
      <w:r w:rsidRPr="000D7F66">
        <w:rPr>
          <w:szCs w:val="18"/>
        </w:rPr>
        <w:t xml:space="preserve">Wynikiem sporządzenia powyższej prognozy jest ustalenie wartości przepływów pieniężnych obejmujących nakłady inwestycyjne, nakłady odtworzeniowe, koszty operacyjne, zmiany w kapitale obrotowym netto w fazie inwestycyjnej (w uzasadnionych przypadkach) i przychody </w:t>
      </w:r>
      <w:r w:rsidR="004412D8" w:rsidRPr="000D7F66">
        <w:rPr>
          <w:szCs w:val="18"/>
        </w:rPr>
        <w:br/>
      </w:r>
      <w:r w:rsidRPr="000D7F66">
        <w:rPr>
          <w:szCs w:val="18"/>
        </w:rPr>
        <w:t xml:space="preserve">w scenariuszu z projektem. </w:t>
      </w:r>
    </w:p>
    <w:p w:rsidR="00B31A0D" w:rsidRPr="000D7F66" w:rsidRDefault="00B31A0D" w:rsidP="00B31A0D">
      <w:pPr>
        <w:rPr>
          <w:szCs w:val="18"/>
        </w:rPr>
      </w:pPr>
      <w:r w:rsidRPr="000D7F66">
        <w:rPr>
          <w:szCs w:val="18"/>
        </w:rPr>
        <w:t xml:space="preserve">c) Następnie należy dokonać porównania obu ww. scenariuszy. Różnice w poszczególnych kategoriach przepływów pieniężnych dla projektu </w:t>
      </w:r>
      <w:r w:rsidR="00DD69DC">
        <w:rPr>
          <w:szCs w:val="18"/>
        </w:rPr>
        <w:br/>
      </w:r>
      <w:r w:rsidRPr="000D7F66">
        <w:rPr>
          <w:szCs w:val="18"/>
        </w:rPr>
        <w:t xml:space="preserve">(m.in. przychód, koszty operacyjne) stanowią różnicę pomiędzy odpowiednimi kategoriami przepływów pieniężnych dla scenariusza „podmiot </w:t>
      </w:r>
      <w:r w:rsidR="00DD69DC">
        <w:rPr>
          <w:szCs w:val="18"/>
        </w:rPr>
        <w:br/>
      </w:r>
      <w:r w:rsidRPr="000D7F66">
        <w:rPr>
          <w:szCs w:val="18"/>
        </w:rPr>
        <w:t xml:space="preserve">(lub działalność gospodarcza) z projektem” oraz scenariusza „podmiot (lub działalność gospodarcza) bez projektu”. Tak uzyskane przepływy określa się jako przepływy przyrostowe lub różnicowe. Określone przepływy różnicowe są wykorzystywane między innymi dla ustalenia wskaźnika luki </w:t>
      </w:r>
      <w:r w:rsidR="00DD69DC">
        <w:rPr>
          <w:szCs w:val="18"/>
        </w:rPr>
        <w:br/>
      </w:r>
      <w:r w:rsidRPr="000D7F66">
        <w:rPr>
          <w:szCs w:val="18"/>
        </w:rPr>
        <w:t>w finansowaniu.</w:t>
      </w:r>
    </w:p>
    <w:p w:rsidR="0013038F" w:rsidRPr="000D7F66" w:rsidRDefault="0013038F" w:rsidP="00753CD9">
      <w:pPr>
        <w:pStyle w:val="Nagwek3"/>
      </w:pPr>
      <w:bookmarkStart w:id="1501" w:name="_Toc456701087"/>
      <w:bookmarkStart w:id="1502" w:name="_Toc456701415"/>
      <w:bookmarkStart w:id="1503" w:name="_Toc456706564"/>
      <w:bookmarkStart w:id="1504" w:name="_Toc456701088"/>
      <w:bookmarkStart w:id="1505" w:name="_Toc456701416"/>
      <w:bookmarkStart w:id="1506" w:name="_Toc456706565"/>
      <w:bookmarkStart w:id="1507" w:name="_Toc456701089"/>
      <w:bookmarkStart w:id="1508" w:name="_Toc456701417"/>
      <w:bookmarkStart w:id="1509" w:name="_Toc456706566"/>
      <w:bookmarkStart w:id="1510" w:name="_Toc456701090"/>
      <w:bookmarkStart w:id="1511" w:name="_Toc456701418"/>
      <w:bookmarkStart w:id="1512" w:name="_Toc456706567"/>
      <w:bookmarkStart w:id="1513" w:name="_Toc456701091"/>
      <w:bookmarkStart w:id="1514" w:name="_Toc456701419"/>
      <w:bookmarkStart w:id="1515" w:name="_Toc456706568"/>
      <w:bookmarkStart w:id="1516" w:name="_Toc456701092"/>
      <w:bookmarkStart w:id="1517" w:name="_Toc456701420"/>
      <w:bookmarkStart w:id="1518" w:name="_Toc456706569"/>
      <w:bookmarkStart w:id="1519" w:name="_Toc456701093"/>
      <w:bookmarkStart w:id="1520" w:name="_Toc456701421"/>
      <w:bookmarkStart w:id="1521" w:name="_Toc456706570"/>
      <w:bookmarkStart w:id="1522" w:name="_Toc456701094"/>
      <w:bookmarkStart w:id="1523" w:name="_Toc456701422"/>
      <w:bookmarkStart w:id="1524" w:name="_Toc456706571"/>
      <w:bookmarkStart w:id="1525" w:name="_Toc456701095"/>
      <w:bookmarkStart w:id="1526" w:name="_Toc456701423"/>
      <w:bookmarkStart w:id="1527" w:name="_Toc456706572"/>
      <w:bookmarkStart w:id="1528" w:name="_Toc456701096"/>
      <w:bookmarkStart w:id="1529" w:name="_Toc456701424"/>
      <w:bookmarkStart w:id="1530" w:name="_Toc456706573"/>
      <w:bookmarkStart w:id="1531" w:name="_Toc456701097"/>
      <w:bookmarkStart w:id="1532" w:name="_Toc456701425"/>
      <w:bookmarkStart w:id="1533" w:name="_Toc456706574"/>
      <w:bookmarkStart w:id="1534" w:name="_Toc456701098"/>
      <w:bookmarkStart w:id="1535" w:name="_Toc456701426"/>
      <w:bookmarkStart w:id="1536" w:name="_Toc456706575"/>
      <w:bookmarkStart w:id="1537" w:name="_Toc456701099"/>
      <w:bookmarkStart w:id="1538" w:name="_Toc456701427"/>
      <w:bookmarkStart w:id="1539" w:name="_Toc456706576"/>
      <w:bookmarkStart w:id="1540" w:name="_Toc456701100"/>
      <w:bookmarkStart w:id="1541" w:name="_Toc456701428"/>
      <w:bookmarkStart w:id="1542" w:name="_Toc456706577"/>
      <w:bookmarkStart w:id="1543" w:name="_Toc456701101"/>
      <w:bookmarkStart w:id="1544" w:name="_Toc456701429"/>
      <w:bookmarkStart w:id="1545" w:name="_Toc456706578"/>
      <w:bookmarkStart w:id="1546" w:name="_Toc456701102"/>
      <w:bookmarkStart w:id="1547" w:name="_Toc456701430"/>
      <w:bookmarkStart w:id="1548" w:name="_Toc456706579"/>
      <w:bookmarkStart w:id="1549" w:name="_Toc456701103"/>
      <w:bookmarkStart w:id="1550" w:name="_Toc456701431"/>
      <w:bookmarkStart w:id="1551" w:name="_Toc456706580"/>
      <w:bookmarkStart w:id="1552" w:name="_Toc456701104"/>
      <w:bookmarkStart w:id="1553" w:name="_Toc456701432"/>
      <w:bookmarkStart w:id="1554" w:name="_Toc456706581"/>
      <w:bookmarkStart w:id="1555" w:name="_Toc456701105"/>
      <w:bookmarkStart w:id="1556" w:name="_Toc456701433"/>
      <w:bookmarkStart w:id="1557" w:name="_Toc456706582"/>
      <w:bookmarkStart w:id="1558" w:name="_Toc456701106"/>
      <w:bookmarkStart w:id="1559" w:name="_Toc456701434"/>
      <w:bookmarkStart w:id="1560" w:name="_Toc456706583"/>
      <w:bookmarkStart w:id="1561" w:name="_Toc456701107"/>
      <w:bookmarkStart w:id="1562" w:name="_Toc456701435"/>
      <w:bookmarkStart w:id="1563" w:name="_Toc456706584"/>
      <w:bookmarkStart w:id="1564" w:name="_Toc456701108"/>
      <w:bookmarkStart w:id="1565" w:name="_Toc456701436"/>
      <w:bookmarkStart w:id="1566" w:name="_Toc456706585"/>
      <w:bookmarkStart w:id="1567" w:name="_Toc456701109"/>
      <w:bookmarkStart w:id="1568" w:name="_Toc456701437"/>
      <w:bookmarkStart w:id="1569" w:name="_Toc456706586"/>
      <w:bookmarkStart w:id="1570" w:name="_Toc456701110"/>
      <w:bookmarkStart w:id="1571" w:name="_Toc456701438"/>
      <w:bookmarkStart w:id="1572" w:name="_Toc456706587"/>
      <w:bookmarkStart w:id="1573" w:name="_Toc456701111"/>
      <w:bookmarkStart w:id="1574" w:name="_Toc456701439"/>
      <w:bookmarkStart w:id="1575" w:name="_Toc456706588"/>
      <w:bookmarkStart w:id="1576" w:name="_Toc456701112"/>
      <w:bookmarkStart w:id="1577" w:name="_Toc456701440"/>
      <w:bookmarkStart w:id="1578" w:name="_Toc456706589"/>
      <w:bookmarkStart w:id="1579" w:name="_Toc456701113"/>
      <w:bookmarkStart w:id="1580" w:name="_Toc456701441"/>
      <w:bookmarkStart w:id="1581" w:name="_Toc456706590"/>
      <w:bookmarkStart w:id="1582" w:name="_Toc456701114"/>
      <w:bookmarkStart w:id="1583" w:name="_Toc456701442"/>
      <w:bookmarkStart w:id="1584" w:name="_Toc456706591"/>
      <w:bookmarkStart w:id="1585" w:name="_Toc456701115"/>
      <w:bookmarkStart w:id="1586" w:name="_Toc456701443"/>
      <w:bookmarkStart w:id="1587" w:name="_Toc456706592"/>
      <w:bookmarkStart w:id="1588" w:name="_Toc456701116"/>
      <w:bookmarkStart w:id="1589" w:name="_Toc456701444"/>
      <w:bookmarkStart w:id="1590" w:name="_Toc456706593"/>
      <w:bookmarkStart w:id="1591" w:name="_Toc456701117"/>
      <w:bookmarkStart w:id="1592" w:name="_Toc456701445"/>
      <w:bookmarkStart w:id="1593" w:name="_Toc456706594"/>
      <w:bookmarkStart w:id="1594" w:name="_Toc456701118"/>
      <w:bookmarkStart w:id="1595" w:name="_Toc456701446"/>
      <w:bookmarkStart w:id="1596" w:name="_Toc456706595"/>
      <w:bookmarkStart w:id="1597" w:name="_Toc456701119"/>
      <w:bookmarkStart w:id="1598" w:name="_Toc456701447"/>
      <w:bookmarkStart w:id="1599" w:name="_Toc456706596"/>
      <w:bookmarkStart w:id="1600" w:name="_Toc456701120"/>
      <w:bookmarkStart w:id="1601" w:name="_Toc456701448"/>
      <w:bookmarkStart w:id="1602" w:name="_Toc456706597"/>
      <w:bookmarkStart w:id="1603" w:name="_Toc456701121"/>
      <w:bookmarkStart w:id="1604" w:name="_Toc456701449"/>
      <w:bookmarkStart w:id="1605" w:name="_Toc456706598"/>
      <w:bookmarkStart w:id="1606" w:name="_Toc456701122"/>
      <w:bookmarkStart w:id="1607" w:name="_Toc456701450"/>
      <w:bookmarkStart w:id="1608" w:name="_Toc456706599"/>
      <w:bookmarkStart w:id="1609" w:name="_Toc456701123"/>
      <w:bookmarkStart w:id="1610" w:name="_Toc456701451"/>
      <w:bookmarkStart w:id="1611" w:name="_Toc456706600"/>
      <w:bookmarkStart w:id="1612" w:name="_Toc456701124"/>
      <w:bookmarkStart w:id="1613" w:name="_Toc456701452"/>
      <w:bookmarkStart w:id="1614" w:name="_Toc456706601"/>
      <w:bookmarkStart w:id="1615" w:name="_Toc456701125"/>
      <w:bookmarkStart w:id="1616" w:name="_Toc456701453"/>
      <w:bookmarkStart w:id="1617" w:name="_Toc456706602"/>
      <w:bookmarkStart w:id="1618" w:name="_Toc456701126"/>
      <w:bookmarkStart w:id="1619" w:name="_Toc456701454"/>
      <w:bookmarkStart w:id="1620" w:name="_Toc456706603"/>
      <w:bookmarkStart w:id="1621" w:name="_Toc456701127"/>
      <w:bookmarkStart w:id="1622" w:name="_Toc456701455"/>
      <w:bookmarkStart w:id="1623" w:name="_Toc456706604"/>
      <w:bookmarkStart w:id="1624" w:name="_Toc456701128"/>
      <w:bookmarkStart w:id="1625" w:name="_Toc456701456"/>
      <w:bookmarkStart w:id="1626" w:name="_Toc456706605"/>
      <w:bookmarkStart w:id="1627" w:name="_Toc456701129"/>
      <w:bookmarkStart w:id="1628" w:name="_Toc456701457"/>
      <w:bookmarkStart w:id="1629" w:name="_Toc456706606"/>
      <w:bookmarkStart w:id="1630" w:name="_Toc456701130"/>
      <w:bookmarkStart w:id="1631" w:name="_Toc456701458"/>
      <w:bookmarkStart w:id="1632" w:name="_Toc456706607"/>
      <w:bookmarkStart w:id="1633" w:name="_Toc425093630"/>
      <w:bookmarkStart w:id="1634" w:name="_Toc425805428"/>
      <w:bookmarkStart w:id="1635" w:name="_Toc467746696"/>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r w:rsidRPr="000D7F66">
        <w:t>Określenie okresu odniesienia</w:t>
      </w:r>
      <w:bookmarkEnd w:id="1633"/>
      <w:r w:rsidRPr="000D7F66">
        <w:t xml:space="preserve"> projektu</w:t>
      </w:r>
      <w:bookmarkEnd w:id="1634"/>
      <w:bookmarkEnd w:id="1635"/>
    </w:p>
    <w:p w:rsidR="00B31A0D" w:rsidRPr="000D7F66" w:rsidRDefault="00B31A0D" w:rsidP="00B31A0D">
      <w:pPr>
        <w:autoSpaceDE w:val="0"/>
        <w:autoSpaceDN w:val="0"/>
        <w:adjustRightInd w:val="0"/>
        <w:spacing w:before="0"/>
        <w:rPr>
          <w:rFonts w:cs="ArialNarrow"/>
          <w:szCs w:val="18"/>
        </w:rPr>
      </w:pPr>
      <w:r w:rsidRPr="000D7F66">
        <w:rPr>
          <w:rFonts w:cs="ArialNarrow"/>
          <w:szCs w:val="18"/>
        </w:rPr>
        <w:t xml:space="preserve">Okres odniesienia to okres, za który należy sporządzić prognozę przepływów pieniężnych generowanych przez analizowany projekt, uwzględniający zarówno okres realizacji projektu, jak i okres po jego ukończeniu, tj. fazę inwestycyjną i operacyjną. Wymiar okresu odniesienia jest taki sam </w:t>
      </w:r>
      <w:r w:rsidRPr="000D7F66">
        <w:rPr>
          <w:rFonts w:cs="ArialNarrow"/>
          <w:szCs w:val="18"/>
        </w:rPr>
        <w:br/>
        <w:t>w analizie finansowej i w analizie ekonomicznej.</w:t>
      </w:r>
    </w:p>
    <w:p w:rsidR="00B31A0D" w:rsidRPr="000D7F66" w:rsidRDefault="00B31A0D" w:rsidP="00B31A0D">
      <w:pPr>
        <w:autoSpaceDE w:val="0"/>
        <w:autoSpaceDN w:val="0"/>
        <w:adjustRightInd w:val="0"/>
        <w:spacing w:before="0"/>
        <w:rPr>
          <w:szCs w:val="18"/>
        </w:rPr>
      </w:pPr>
      <w:r w:rsidRPr="000D7F66">
        <w:rPr>
          <w:rFonts w:cs="ArialNarrow"/>
          <w:szCs w:val="18"/>
        </w:rPr>
        <w:t>Rokiem bazowym w analizie finansowej i ekonomicznej powinien być założony w analizie rok rozpoczęcia realizacji projektu (np. rok rozpoczęcia robót budowlanych).</w:t>
      </w:r>
      <w:r w:rsidRPr="000D7F66" w:rsidDel="00776937">
        <w:rPr>
          <w:rFonts w:cs="ArialNarrow"/>
          <w:szCs w:val="18"/>
        </w:rPr>
        <w:t xml:space="preserve"> </w:t>
      </w:r>
      <w:r w:rsidRPr="000D7F66">
        <w:rPr>
          <w:rFonts w:cs="ArialNarrow"/>
          <w:szCs w:val="18"/>
        </w:rPr>
        <w:t>Wyjątkiem od tej zasady jest sytuacja, w której wniosek o dofinansowanie został sporządzony na etapie, gdy realizacja projektu została już rozpoczęta. Wówczas rokiem bazowym jest rok złożenia wniosku o dofinansowanie.</w:t>
      </w:r>
      <w:r w:rsidRPr="000D7F66">
        <w:rPr>
          <w:szCs w:val="18"/>
        </w:rPr>
        <w:t xml:space="preserve"> </w:t>
      </w:r>
    </w:p>
    <w:p w:rsidR="00B31A0D" w:rsidRPr="000D7F66" w:rsidRDefault="00B31A0D" w:rsidP="00B31A0D">
      <w:pPr>
        <w:autoSpaceDE w:val="0"/>
        <w:autoSpaceDN w:val="0"/>
        <w:adjustRightInd w:val="0"/>
        <w:spacing w:before="0"/>
        <w:rPr>
          <w:szCs w:val="18"/>
        </w:rPr>
      </w:pPr>
      <w:r w:rsidRPr="000D7F66">
        <w:rPr>
          <w:szCs w:val="18"/>
        </w:rPr>
        <w:t xml:space="preserve">W związku z faktem, iż na potrzeby dyskontowania pierwszy rok okresu odniesienia traktowany jest jako „rok zerowy” (t=0; współczynnik dyskontowy=1), prognoza przepływów pieniężnych powinna obejmować okres od roku zerowego do roku n, gdzie n oznacza liczbę lat okresu odniesienia przyjętego do analizy pomniejszoną o 1. </w:t>
      </w:r>
    </w:p>
    <w:p w:rsidR="00B31A0D" w:rsidRPr="000D7F66" w:rsidRDefault="00B31A0D" w:rsidP="00B31A0D">
      <w:pPr>
        <w:autoSpaceDE w:val="0"/>
        <w:autoSpaceDN w:val="0"/>
        <w:adjustRightInd w:val="0"/>
        <w:spacing w:before="0"/>
        <w:rPr>
          <w:rFonts w:cs="ArialNarrow"/>
          <w:szCs w:val="18"/>
        </w:rPr>
      </w:pPr>
      <w:r w:rsidRPr="000D7F66">
        <w:rPr>
          <w:szCs w:val="18"/>
        </w:rPr>
        <w:t xml:space="preserve">Analiza finansowa uwzględnia przepływy środków pieniężnych w roku, w którym zostały dokonane. </w:t>
      </w:r>
      <w:r w:rsidRPr="000D7F66">
        <w:rPr>
          <w:rFonts w:cs="ArialNarrow"/>
          <w:szCs w:val="18"/>
        </w:rPr>
        <w:t xml:space="preserve">Wyjątek stanowią nakłady inwestycyjne </w:t>
      </w:r>
      <w:r w:rsidR="00DD69DC">
        <w:rPr>
          <w:rFonts w:cs="ArialNarrow"/>
          <w:szCs w:val="18"/>
        </w:rPr>
        <w:br/>
      </w:r>
      <w:r w:rsidRPr="000D7F66">
        <w:rPr>
          <w:rFonts w:cs="ArialNarrow"/>
          <w:szCs w:val="18"/>
        </w:rPr>
        <w:t xml:space="preserve">na realizację projektu poniesione przed pierwszym rokiem okresu odniesienia - powinny one zostać uwzględnione w pierwszym roku odniesienia, </w:t>
      </w:r>
      <w:r w:rsidRPr="000D7F66">
        <w:rPr>
          <w:rFonts w:cs="ArialNarrow"/>
          <w:szCs w:val="18"/>
        </w:rPr>
        <w:br/>
        <w:t>w wartościach niezdyskontowanych.</w:t>
      </w:r>
    </w:p>
    <w:p w:rsidR="00B31A0D" w:rsidRPr="000D7F66" w:rsidRDefault="00B31A0D" w:rsidP="00B31A0D">
      <w:pPr>
        <w:autoSpaceDE w:val="0"/>
        <w:autoSpaceDN w:val="0"/>
        <w:adjustRightInd w:val="0"/>
        <w:spacing w:before="0"/>
        <w:rPr>
          <w:rFonts w:cs="ArialNarrow"/>
          <w:szCs w:val="18"/>
        </w:rPr>
      </w:pPr>
      <w:r w:rsidRPr="000D7F66">
        <w:rPr>
          <w:rFonts w:cs="ArialNarrow"/>
          <w:szCs w:val="18"/>
        </w:rPr>
        <w:lastRenderedPageBreak/>
        <w:t>Prognoza dotycząca przyszłych przepływów pieniężnych projektu powinna być przeprowadzona w okresie odpowiadającym gospodarczemu życiu projektu i obejm</w:t>
      </w:r>
      <w:r w:rsidR="00E7110D">
        <w:rPr>
          <w:rFonts w:cs="ArialNarrow"/>
          <w:szCs w:val="18"/>
        </w:rPr>
        <w:t xml:space="preserve">ować ewentualne długoterminowe </w:t>
      </w:r>
      <w:r w:rsidRPr="000D7F66">
        <w:rPr>
          <w:rFonts w:cs="ArialNarrow"/>
          <w:szCs w:val="18"/>
        </w:rPr>
        <w:t>skutki projektu.</w:t>
      </w:r>
    </w:p>
    <w:p w:rsidR="00B31A0D" w:rsidRPr="000D7F66" w:rsidRDefault="00B31A0D" w:rsidP="00B31A0D">
      <w:pPr>
        <w:rPr>
          <w:szCs w:val="18"/>
        </w:rPr>
      </w:pPr>
      <w:r w:rsidRPr="000D7F66">
        <w:rPr>
          <w:szCs w:val="18"/>
        </w:rPr>
        <w:t>Komisja Europejska określiła okresy odniesienia zgodnie z Załącznikiem I do rozporządzenia nr 480/2014</w:t>
      </w:r>
      <w:r w:rsidR="00BD7FA6">
        <w:rPr>
          <w:szCs w:val="18"/>
        </w:rPr>
        <w:t>.</w:t>
      </w:r>
      <w:r w:rsidRPr="000D7F66">
        <w:rPr>
          <w:szCs w:val="18"/>
        </w:rPr>
        <w:t xml:space="preserve"> </w:t>
      </w:r>
    </w:p>
    <w:p w:rsidR="00B31A0D" w:rsidRPr="000D7F66" w:rsidRDefault="00B31A0D" w:rsidP="00B31A0D">
      <w:pPr>
        <w:rPr>
          <w:szCs w:val="18"/>
        </w:rPr>
      </w:pPr>
      <w:r w:rsidRPr="000D7F66">
        <w:rPr>
          <w:szCs w:val="18"/>
        </w:rPr>
        <w:t>Przyjęty do analiz okres odniesienia powinien być zgodny z zaleceniami IZ RPO WZ zgodnie z poniższą tabelą.</w:t>
      </w:r>
    </w:p>
    <w:p w:rsidR="00BE67EE" w:rsidRPr="000D7F66" w:rsidRDefault="00BE67EE" w:rsidP="00617741"/>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1701"/>
        <w:gridCol w:w="1418"/>
      </w:tblGrid>
      <w:tr w:rsidR="005953DA" w:rsidRPr="000D7F66" w:rsidTr="00E47A53">
        <w:tc>
          <w:tcPr>
            <w:tcW w:w="2943" w:type="dxa"/>
            <w:shd w:val="clear" w:color="auto" w:fill="C6D9F1"/>
            <w:vAlign w:val="center"/>
          </w:tcPr>
          <w:p w:rsidR="002A0700" w:rsidRPr="00E47A53" w:rsidRDefault="00615F67" w:rsidP="00E47A53">
            <w:pPr>
              <w:tabs>
                <w:tab w:val="left" w:pos="851"/>
              </w:tabs>
              <w:jc w:val="center"/>
              <w:rPr>
                <w:b/>
                <w:sz w:val="14"/>
              </w:rPr>
            </w:pPr>
            <w:r w:rsidRPr="00E47A53">
              <w:rPr>
                <w:b/>
                <w:sz w:val="14"/>
              </w:rPr>
              <w:t>Sektor</w:t>
            </w:r>
          </w:p>
        </w:tc>
        <w:tc>
          <w:tcPr>
            <w:tcW w:w="1701" w:type="dxa"/>
            <w:shd w:val="clear" w:color="auto" w:fill="C6D9F1"/>
            <w:vAlign w:val="center"/>
          </w:tcPr>
          <w:p w:rsidR="002A0700" w:rsidRPr="00E47A53" w:rsidRDefault="00615F67" w:rsidP="00E47A53">
            <w:pPr>
              <w:tabs>
                <w:tab w:val="left" w:pos="851"/>
              </w:tabs>
              <w:jc w:val="center"/>
              <w:rPr>
                <w:b/>
                <w:sz w:val="14"/>
              </w:rPr>
            </w:pPr>
            <w:r w:rsidRPr="00E47A53">
              <w:rPr>
                <w:b/>
                <w:sz w:val="14"/>
              </w:rPr>
              <w:t>Okres odniesienia zalecany przez Komisję Europejską</w:t>
            </w:r>
          </w:p>
        </w:tc>
        <w:tc>
          <w:tcPr>
            <w:tcW w:w="1418" w:type="dxa"/>
            <w:shd w:val="clear" w:color="auto" w:fill="C6D9F1"/>
            <w:vAlign w:val="center"/>
          </w:tcPr>
          <w:p w:rsidR="002A0700" w:rsidRPr="00E47A53" w:rsidRDefault="00615F67" w:rsidP="00E47A53">
            <w:pPr>
              <w:tabs>
                <w:tab w:val="left" w:pos="851"/>
              </w:tabs>
              <w:jc w:val="center"/>
              <w:rPr>
                <w:b/>
                <w:sz w:val="14"/>
              </w:rPr>
            </w:pPr>
            <w:r w:rsidRPr="00E47A53">
              <w:rPr>
                <w:b/>
                <w:sz w:val="14"/>
              </w:rPr>
              <w:t>Okres odniesienia zalecany przez IZ RPO WZ</w:t>
            </w:r>
          </w:p>
        </w:tc>
      </w:tr>
      <w:tr w:rsidR="005953DA" w:rsidRPr="000D7F66" w:rsidTr="00E47A53">
        <w:tc>
          <w:tcPr>
            <w:tcW w:w="2943" w:type="dxa"/>
            <w:shd w:val="clear" w:color="auto" w:fill="auto"/>
            <w:vAlign w:val="center"/>
          </w:tcPr>
          <w:p w:rsidR="002A0700" w:rsidRPr="00E47A53" w:rsidRDefault="00615F67" w:rsidP="00E47A53">
            <w:pPr>
              <w:tabs>
                <w:tab w:val="left" w:pos="851"/>
              </w:tabs>
              <w:jc w:val="right"/>
              <w:rPr>
                <w:sz w:val="14"/>
              </w:rPr>
            </w:pPr>
            <w:r w:rsidRPr="00E47A53">
              <w:rPr>
                <w:sz w:val="14"/>
              </w:rPr>
              <w:t>Koleje</w:t>
            </w:r>
          </w:p>
        </w:tc>
        <w:tc>
          <w:tcPr>
            <w:tcW w:w="1701" w:type="dxa"/>
            <w:shd w:val="clear" w:color="auto" w:fill="auto"/>
            <w:vAlign w:val="center"/>
          </w:tcPr>
          <w:p w:rsidR="002A0700" w:rsidRPr="00E47A53" w:rsidRDefault="00615F67" w:rsidP="00E47A53">
            <w:pPr>
              <w:tabs>
                <w:tab w:val="left" w:pos="851"/>
              </w:tabs>
              <w:jc w:val="center"/>
              <w:rPr>
                <w:sz w:val="14"/>
              </w:rPr>
            </w:pPr>
            <w:r w:rsidRPr="00E47A53">
              <w:rPr>
                <w:sz w:val="14"/>
              </w:rPr>
              <w:t>30 lat</w:t>
            </w:r>
          </w:p>
        </w:tc>
        <w:tc>
          <w:tcPr>
            <w:tcW w:w="1418" w:type="dxa"/>
            <w:shd w:val="clear" w:color="auto" w:fill="auto"/>
            <w:vAlign w:val="center"/>
          </w:tcPr>
          <w:p w:rsidR="002A0700" w:rsidRPr="00E47A53" w:rsidRDefault="00615F67" w:rsidP="00E47A53">
            <w:pPr>
              <w:tabs>
                <w:tab w:val="left" w:pos="851"/>
              </w:tabs>
              <w:jc w:val="center"/>
              <w:rPr>
                <w:sz w:val="14"/>
              </w:rPr>
            </w:pPr>
            <w:r w:rsidRPr="00E47A53">
              <w:rPr>
                <w:sz w:val="14"/>
              </w:rPr>
              <w:t>30 lat</w:t>
            </w:r>
          </w:p>
        </w:tc>
      </w:tr>
      <w:tr w:rsidR="005953DA" w:rsidRPr="000D7F66" w:rsidTr="00E47A53">
        <w:tc>
          <w:tcPr>
            <w:tcW w:w="2943" w:type="dxa"/>
            <w:shd w:val="clear" w:color="auto" w:fill="auto"/>
            <w:vAlign w:val="center"/>
          </w:tcPr>
          <w:p w:rsidR="002A0700" w:rsidRPr="00E47A53" w:rsidRDefault="00615F67" w:rsidP="00E47A53">
            <w:pPr>
              <w:tabs>
                <w:tab w:val="left" w:pos="851"/>
              </w:tabs>
              <w:jc w:val="right"/>
              <w:rPr>
                <w:sz w:val="14"/>
              </w:rPr>
            </w:pPr>
            <w:r w:rsidRPr="00E47A53">
              <w:rPr>
                <w:sz w:val="14"/>
              </w:rPr>
              <w:t>Gospodarka wodno-ściekowa</w:t>
            </w:r>
          </w:p>
        </w:tc>
        <w:tc>
          <w:tcPr>
            <w:tcW w:w="1701" w:type="dxa"/>
            <w:shd w:val="clear" w:color="auto" w:fill="auto"/>
            <w:vAlign w:val="center"/>
          </w:tcPr>
          <w:p w:rsidR="002A0700" w:rsidRPr="00E47A53" w:rsidRDefault="00615F67" w:rsidP="00E47A53">
            <w:pPr>
              <w:tabs>
                <w:tab w:val="left" w:pos="851"/>
              </w:tabs>
              <w:jc w:val="center"/>
              <w:rPr>
                <w:sz w:val="14"/>
              </w:rPr>
            </w:pPr>
            <w:r w:rsidRPr="00E47A53">
              <w:rPr>
                <w:sz w:val="14"/>
              </w:rPr>
              <w:t>30 lat</w:t>
            </w:r>
          </w:p>
        </w:tc>
        <w:tc>
          <w:tcPr>
            <w:tcW w:w="1418" w:type="dxa"/>
            <w:shd w:val="clear" w:color="auto" w:fill="auto"/>
            <w:vAlign w:val="center"/>
          </w:tcPr>
          <w:p w:rsidR="002A0700" w:rsidRPr="00E47A53" w:rsidRDefault="00615F67" w:rsidP="00E47A53">
            <w:pPr>
              <w:tabs>
                <w:tab w:val="left" w:pos="851"/>
              </w:tabs>
              <w:jc w:val="center"/>
              <w:rPr>
                <w:sz w:val="14"/>
              </w:rPr>
            </w:pPr>
            <w:r w:rsidRPr="00E47A53">
              <w:rPr>
                <w:sz w:val="14"/>
              </w:rPr>
              <w:t>30 lat</w:t>
            </w:r>
          </w:p>
        </w:tc>
      </w:tr>
      <w:tr w:rsidR="005953DA" w:rsidRPr="000D7F66" w:rsidTr="00E47A53">
        <w:tc>
          <w:tcPr>
            <w:tcW w:w="2943" w:type="dxa"/>
            <w:shd w:val="clear" w:color="auto" w:fill="auto"/>
            <w:vAlign w:val="center"/>
          </w:tcPr>
          <w:p w:rsidR="002A0700" w:rsidRPr="00E47A53" w:rsidRDefault="00615F67" w:rsidP="00E47A53">
            <w:pPr>
              <w:tabs>
                <w:tab w:val="left" w:pos="851"/>
              </w:tabs>
              <w:jc w:val="right"/>
              <w:rPr>
                <w:sz w:val="14"/>
              </w:rPr>
            </w:pPr>
            <w:r w:rsidRPr="00E47A53">
              <w:rPr>
                <w:sz w:val="14"/>
              </w:rPr>
              <w:t>Drogi</w:t>
            </w:r>
          </w:p>
        </w:tc>
        <w:tc>
          <w:tcPr>
            <w:tcW w:w="1701" w:type="dxa"/>
            <w:shd w:val="clear" w:color="auto" w:fill="auto"/>
            <w:vAlign w:val="center"/>
          </w:tcPr>
          <w:p w:rsidR="002A0700" w:rsidRPr="00E47A53" w:rsidRDefault="00615F67" w:rsidP="00E47A53">
            <w:pPr>
              <w:tabs>
                <w:tab w:val="left" w:pos="851"/>
              </w:tabs>
              <w:jc w:val="center"/>
              <w:rPr>
                <w:sz w:val="14"/>
              </w:rPr>
            </w:pPr>
            <w:r w:rsidRPr="00E47A53">
              <w:rPr>
                <w:sz w:val="14"/>
              </w:rPr>
              <w:t>25-30 lat</w:t>
            </w:r>
          </w:p>
        </w:tc>
        <w:tc>
          <w:tcPr>
            <w:tcW w:w="1418" w:type="dxa"/>
            <w:shd w:val="clear" w:color="auto" w:fill="auto"/>
            <w:vAlign w:val="center"/>
          </w:tcPr>
          <w:p w:rsidR="002A0700" w:rsidRPr="00E47A53" w:rsidRDefault="00615F67" w:rsidP="00E47A53">
            <w:pPr>
              <w:tabs>
                <w:tab w:val="left" w:pos="851"/>
              </w:tabs>
              <w:jc w:val="center"/>
              <w:rPr>
                <w:sz w:val="14"/>
              </w:rPr>
            </w:pPr>
            <w:r w:rsidRPr="00E47A53">
              <w:rPr>
                <w:sz w:val="14"/>
              </w:rPr>
              <w:t>25 lat</w:t>
            </w:r>
          </w:p>
        </w:tc>
      </w:tr>
      <w:tr w:rsidR="005953DA" w:rsidRPr="000D7F66" w:rsidTr="00E47A53">
        <w:tc>
          <w:tcPr>
            <w:tcW w:w="2943" w:type="dxa"/>
            <w:shd w:val="clear" w:color="auto" w:fill="auto"/>
            <w:vAlign w:val="center"/>
          </w:tcPr>
          <w:p w:rsidR="002A0700" w:rsidRPr="00E47A53" w:rsidRDefault="00615F67" w:rsidP="00E47A53">
            <w:pPr>
              <w:tabs>
                <w:tab w:val="left" w:pos="851"/>
              </w:tabs>
              <w:jc w:val="right"/>
              <w:rPr>
                <w:sz w:val="14"/>
              </w:rPr>
            </w:pPr>
            <w:r w:rsidRPr="00E47A53">
              <w:rPr>
                <w:sz w:val="14"/>
              </w:rPr>
              <w:t>Gospodarka odpadami</w:t>
            </w:r>
          </w:p>
        </w:tc>
        <w:tc>
          <w:tcPr>
            <w:tcW w:w="1701" w:type="dxa"/>
            <w:shd w:val="clear" w:color="auto" w:fill="auto"/>
            <w:vAlign w:val="center"/>
          </w:tcPr>
          <w:p w:rsidR="002A0700" w:rsidRPr="00E47A53" w:rsidRDefault="00615F67" w:rsidP="00E47A53">
            <w:pPr>
              <w:tabs>
                <w:tab w:val="left" w:pos="851"/>
              </w:tabs>
              <w:jc w:val="center"/>
              <w:rPr>
                <w:sz w:val="14"/>
              </w:rPr>
            </w:pPr>
            <w:r w:rsidRPr="00E47A53">
              <w:rPr>
                <w:sz w:val="14"/>
              </w:rPr>
              <w:t>25-30 lat</w:t>
            </w:r>
          </w:p>
        </w:tc>
        <w:tc>
          <w:tcPr>
            <w:tcW w:w="1418" w:type="dxa"/>
            <w:shd w:val="clear" w:color="auto" w:fill="auto"/>
            <w:vAlign w:val="center"/>
          </w:tcPr>
          <w:p w:rsidR="002A0700" w:rsidRPr="00E47A53" w:rsidRDefault="00615F67" w:rsidP="00E47A53">
            <w:pPr>
              <w:tabs>
                <w:tab w:val="left" w:pos="851"/>
              </w:tabs>
              <w:jc w:val="center"/>
              <w:rPr>
                <w:sz w:val="14"/>
              </w:rPr>
            </w:pPr>
            <w:r w:rsidRPr="00E47A53">
              <w:rPr>
                <w:sz w:val="14"/>
              </w:rPr>
              <w:t>25 lat</w:t>
            </w:r>
          </w:p>
        </w:tc>
      </w:tr>
      <w:tr w:rsidR="005953DA" w:rsidRPr="000D7F66" w:rsidTr="00E47A53">
        <w:tc>
          <w:tcPr>
            <w:tcW w:w="2943" w:type="dxa"/>
            <w:shd w:val="clear" w:color="auto" w:fill="auto"/>
            <w:vAlign w:val="center"/>
          </w:tcPr>
          <w:p w:rsidR="002A0700" w:rsidRPr="00E47A53" w:rsidRDefault="00615F67" w:rsidP="00E47A53">
            <w:pPr>
              <w:tabs>
                <w:tab w:val="left" w:pos="851"/>
              </w:tabs>
              <w:jc w:val="right"/>
              <w:rPr>
                <w:sz w:val="14"/>
              </w:rPr>
            </w:pPr>
            <w:r w:rsidRPr="00E47A53">
              <w:rPr>
                <w:sz w:val="14"/>
              </w:rPr>
              <w:t>Porty morskie i lotnicze</w:t>
            </w:r>
          </w:p>
        </w:tc>
        <w:tc>
          <w:tcPr>
            <w:tcW w:w="1701" w:type="dxa"/>
            <w:shd w:val="clear" w:color="auto" w:fill="auto"/>
            <w:vAlign w:val="center"/>
          </w:tcPr>
          <w:p w:rsidR="002A0700" w:rsidRPr="00E47A53" w:rsidRDefault="00615F67" w:rsidP="00E47A53">
            <w:pPr>
              <w:tabs>
                <w:tab w:val="left" w:pos="851"/>
              </w:tabs>
              <w:jc w:val="center"/>
              <w:rPr>
                <w:sz w:val="14"/>
              </w:rPr>
            </w:pPr>
            <w:r w:rsidRPr="00E47A53">
              <w:rPr>
                <w:sz w:val="14"/>
              </w:rPr>
              <w:t>25 lat</w:t>
            </w:r>
          </w:p>
        </w:tc>
        <w:tc>
          <w:tcPr>
            <w:tcW w:w="1418" w:type="dxa"/>
            <w:shd w:val="clear" w:color="auto" w:fill="auto"/>
            <w:vAlign w:val="center"/>
          </w:tcPr>
          <w:p w:rsidR="002A0700" w:rsidRPr="00E47A53" w:rsidRDefault="00615F67" w:rsidP="00E47A53">
            <w:pPr>
              <w:tabs>
                <w:tab w:val="left" w:pos="851"/>
              </w:tabs>
              <w:jc w:val="center"/>
              <w:rPr>
                <w:sz w:val="14"/>
              </w:rPr>
            </w:pPr>
            <w:r w:rsidRPr="00E47A53">
              <w:rPr>
                <w:sz w:val="14"/>
              </w:rPr>
              <w:t>25 lat</w:t>
            </w:r>
          </w:p>
        </w:tc>
      </w:tr>
      <w:tr w:rsidR="005953DA" w:rsidRPr="000D7F66" w:rsidTr="00E47A53">
        <w:tc>
          <w:tcPr>
            <w:tcW w:w="2943" w:type="dxa"/>
            <w:shd w:val="clear" w:color="auto" w:fill="auto"/>
            <w:vAlign w:val="center"/>
          </w:tcPr>
          <w:p w:rsidR="002A0700" w:rsidRPr="00E47A53" w:rsidRDefault="00615F67" w:rsidP="00E47A53">
            <w:pPr>
              <w:tabs>
                <w:tab w:val="left" w:pos="851"/>
              </w:tabs>
              <w:jc w:val="right"/>
              <w:rPr>
                <w:sz w:val="14"/>
              </w:rPr>
            </w:pPr>
            <w:r w:rsidRPr="00E47A53">
              <w:rPr>
                <w:sz w:val="14"/>
              </w:rPr>
              <w:t>Transport miejski</w:t>
            </w:r>
          </w:p>
        </w:tc>
        <w:tc>
          <w:tcPr>
            <w:tcW w:w="1701" w:type="dxa"/>
            <w:shd w:val="clear" w:color="auto" w:fill="auto"/>
            <w:vAlign w:val="center"/>
          </w:tcPr>
          <w:p w:rsidR="002A0700" w:rsidRPr="00E47A53" w:rsidRDefault="00615F67" w:rsidP="00E47A53">
            <w:pPr>
              <w:tabs>
                <w:tab w:val="left" w:pos="851"/>
              </w:tabs>
              <w:jc w:val="center"/>
              <w:rPr>
                <w:sz w:val="14"/>
              </w:rPr>
            </w:pPr>
            <w:r w:rsidRPr="00E47A53">
              <w:rPr>
                <w:sz w:val="14"/>
              </w:rPr>
              <w:t>25-30 lat</w:t>
            </w:r>
          </w:p>
        </w:tc>
        <w:tc>
          <w:tcPr>
            <w:tcW w:w="1418" w:type="dxa"/>
            <w:shd w:val="clear" w:color="auto" w:fill="auto"/>
            <w:vAlign w:val="center"/>
          </w:tcPr>
          <w:p w:rsidR="002A0700" w:rsidRPr="00E47A53" w:rsidRDefault="00615F67" w:rsidP="00E47A53">
            <w:pPr>
              <w:tabs>
                <w:tab w:val="left" w:pos="851"/>
              </w:tabs>
              <w:jc w:val="center"/>
              <w:rPr>
                <w:sz w:val="14"/>
              </w:rPr>
            </w:pPr>
            <w:r w:rsidRPr="00E47A53">
              <w:rPr>
                <w:sz w:val="14"/>
              </w:rPr>
              <w:t>30 lat</w:t>
            </w:r>
            <w:r w:rsidRPr="00E47A53">
              <w:rPr>
                <w:rStyle w:val="Odwoanieprzypisudolnego"/>
                <w:sz w:val="14"/>
              </w:rPr>
              <w:footnoteReference w:id="9"/>
            </w:r>
          </w:p>
        </w:tc>
      </w:tr>
      <w:tr w:rsidR="005953DA" w:rsidRPr="000D7F66" w:rsidTr="00E47A53">
        <w:tc>
          <w:tcPr>
            <w:tcW w:w="2943" w:type="dxa"/>
            <w:shd w:val="clear" w:color="auto" w:fill="auto"/>
            <w:vAlign w:val="center"/>
          </w:tcPr>
          <w:p w:rsidR="002A0700" w:rsidRPr="00E47A53" w:rsidRDefault="00615F67" w:rsidP="00E47A53">
            <w:pPr>
              <w:tabs>
                <w:tab w:val="left" w:pos="851"/>
              </w:tabs>
              <w:jc w:val="right"/>
              <w:rPr>
                <w:sz w:val="14"/>
              </w:rPr>
            </w:pPr>
            <w:r w:rsidRPr="00E47A53">
              <w:rPr>
                <w:sz w:val="14"/>
              </w:rPr>
              <w:t>Energetyka</w:t>
            </w:r>
          </w:p>
        </w:tc>
        <w:tc>
          <w:tcPr>
            <w:tcW w:w="1701" w:type="dxa"/>
            <w:shd w:val="clear" w:color="auto" w:fill="auto"/>
            <w:vAlign w:val="center"/>
          </w:tcPr>
          <w:p w:rsidR="002A0700" w:rsidRPr="00E47A53" w:rsidRDefault="00615F67" w:rsidP="00E47A53">
            <w:pPr>
              <w:tabs>
                <w:tab w:val="left" w:pos="851"/>
              </w:tabs>
              <w:jc w:val="center"/>
              <w:rPr>
                <w:sz w:val="14"/>
              </w:rPr>
            </w:pPr>
            <w:r w:rsidRPr="00E47A53">
              <w:rPr>
                <w:sz w:val="14"/>
              </w:rPr>
              <w:t>15-25 lat</w:t>
            </w:r>
          </w:p>
        </w:tc>
        <w:tc>
          <w:tcPr>
            <w:tcW w:w="1418" w:type="dxa"/>
            <w:shd w:val="clear" w:color="auto" w:fill="auto"/>
            <w:vAlign w:val="center"/>
          </w:tcPr>
          <w:p w:rsidR="002A0700" w:rsidRPr="00E47A53" w:rsidRDefault="00615F67" w:rsidP="00E47A53">
            <w:pPr>
              <w:tabs>
                <w:tab w:val="left" w:pos="851"/>
              </w:tabs>
              <w:jc w:val="center"/>
              <w:rPr>
                <w:sz w:val="14"/>
              </w:rPr>
            </w:pPr>
            <w:r w:rsidRPr="00E47A53">
              <w:rPr>
                <w:sz w:val="14"/>
              </w:rPr>
              <w:t>25 lat</w:t>
            </w:r>
          </w:p>
        </w:tc>
      </w:tr>
      <w:tr w:rsidR="005953DA" w:rsidRPr="000D7F66" w:rsidTr="00E47A53">
        <w:tc>
          <w:tcPr>
            <w:tcW w:w="2943" w:type="dxa"/>
            <w:shd w:val="clear" w:color="auto" w:fill="auto"/>
            <w:vAlign w:val="center"/>
          </w:tcPr>
          <w:p w:rsidR="002A0700" w:rsidRPr="00E47A53" w:rsidRDefault="00615F67" w:rsidP="00E47A53">
            <w:pPr>
              <w:tabs>
                <w:tab w:val="left" w:pos="851"/>
              </w:tabs>
              <w:jc w:val="right"/>
              <w:rPr>
                <w:sz w:val="14"/>
              </w:rPr>
            </w:pPr>
            <w:r w:rsidRPr="00E47A53">
              <w:rPr>
                <w:sz w:val="14"/>
              </w:rPr>
              <w:t>Badania i innowacyjność</w:t>
            </w:r>
          </w:p>
        </w:tc>
        <w:tc>
          <w:tcPr>
            <w:tcW w:w="1701" w:type="dxa"/>
            <w:shd w:val="clear" w:color="auto" w:fill="auto"/>
            <w:vAlign w:val="center"/>
          </w:tcPr>
          <w:p w:rsidR="002A0700" w:rsidRPr="00E47A53" w:rsidRDefault="00615F67" w:rsidP="00E47A53">
            <w:pPr>
              <w:tabs>
                <w:tab w:val="left" w:pos="851"/>
              </w:tabs>
              <w:jc w:val="center"/>
              <w:rPr>
                <w:sz w:val="14"/>
              </w:rPr>
            </w:pPr>
            <w:r w:rsidRPr="00E47A53">
              <w:rPr>
                <w:sz w:val="14"/>
              </w:rPr>
              <w:t>15-25 lat</w:t>
            </w:r>
          </w:p>
        </w:tc>
        <w:tc>
          <w:tcPr>
            <w:tcW w:w="1418" w:type="dxa"/>
            <w:shd w:val="clear" w:color="auto" w:fill="auto"/>
            <w:vAlign w:val="center"/>
          </w:tcPr>
          <w:p w:rsidR="002A0700" w:rsidRPr="00E47A53" w:rsidRDefault="00615F67" w:rsidP="00E47A53">
            <w:pPr>
              <w:tabs>
                <w:tab w:val="left" w:pos="851"/>
              </w:tabs>
              <w:jc w:val="center"/>
              <w:rPr>
                <w:sz w:val="14"/>
              </w:rPr>
            </w:pPr>
            <w:r w:rsidRPr="00E47A53">
              <w:rPr>
                <w:sz w:val="14"/>
              </w:rPr>
              <w:t>15 lat</w:t>
            </w:r>
          </w:p>
        </w:tc>
      </w:tr>
      <w:tr w:rsidR="005953DA" w:rsidRPr="000D7F66" w:rsidTr="00E47A53">
        <w:tc>
          <w:tcPr>
            <w:tcW w:w="2943" w:type="dxa"/>
            <w:shd w:val="clear" w:color="auto" w:fill="auto"/>
            <w:vAlign w:val="center"/>
          </w:tcPr>
          <w:p w:rsidR="002A0700" w:rsidRPr="00E47A53" w:rsidRDefault="00615F67" w:rsidP="00E47A53">
            <w:pPr>
              <w:tabs>
                <w:tab w:val="left" w:pos="851"/>
              </w:tabs>
              <w:jc w:val="right"/>
              <w:rPr>
                <w:sz w:val="14"/>
              </w:rPr>
            </w:pPr>
            <w:r w:rsidRPr="00E47A53">
              <w:rPr>
                <w:sz w:val="14"/>
              </w:rPr>
              <w:t>Infrastruktura biznesowa</w:t>
            </w:r>
          </w:p>
        </w:tc>
        <w:tc>
          <w:tcPr>
            <w:tcW w:w="1701" w:type="dxa"/>
            <w:shd w:val="clear" w:color="auto" w:fill="auto"/>
            <w:vAlign w:val="center"/>
          </w:tcPr>
          <w:p w:rsidR="002A0700" w:rsidRPr="00E47A53" w:rsidRDefault="00615F67" w:rsidP="00E47A53">
            <w:pPr>
              <w:tabs>
                <w:tab w:val="left" w:pos="851"/>
              </w:tabs>
              <w:jc w:val="center"/>
              <w:rPr>
                <w:sz w:val="14"/>
              </w:rPr>
            </w:pPr>
            <w:r w:rsidRPr="00E47A53">
              <w:rPr>
                <w:sz w:val="14"/>
              </w:rPr>
              <w:t>10-15 lat</w:t>
            </w:r>
          </w:p>
        </w:tc>
        <w:tc>
          <w:tcPr>
            <w:tcW w:w="1418" w:type="dxa"/>
            <w:shd w:val="clear" w:color="auto" w:fill="auto"/>
            <w:vAlign w:val="center"/>
          </w:tcPr>
          <w:p w:rsidR="002A0700" w:rsidRPr="00E47A53" w:rsidRDefault="00615F67" w:rsidP="00E47A53">
            <w:pPr>
              <w:tabs>
                <w:tab w:val="left" w:pos="851"/>
              </w:tabs>
              <w:jc w:val="center"/>
              <w:rPr>
                <w:sz w:val="14"/>
              </w:rPr>
            </w:pPr>
            <w:r w:rsidRPr="00E47A53">
              <w:rPr>
                <w:sz w:val="14"/>
              </w:rPr>
              <w:t>15 lat</w:t>
            </w:r>
          </w:p>
        </w:tc>
      </w:tr>
      <w:tr w:rsidR="005953DA" w:rsidRPr="000D7F66" w:rsidTr="00E47A53">
        <w:tc>
          <w:tcPr>
            <w:tcW w:w="2943" w:type="dxa"/>
            <w:shd w:val="clear" w:color="auto" w:fill="auto"/>
            <w:vAlign w:val="center"/>
          </w:tcPr>
          <w:p w:rsidR="002A0700" w:rsidRPr="00E47A53" w:rsidRDefault="00615F67" w:rsidP="00E47A53">
            <w:pPr>
              <w:tabs>
                <w:tab w:val="left" w:pos="851"/>
              </w:tabs>
              <w:jc w:val="right"/>
              <w:rPr>
                <w:sz w:val="14"/>
              </w:rPr>
            </w:pPr>
            <w:r w:rsidRPr="00E47A53">
              <w:rPr>
                <w:sz w:val="14"/>
              </w:rPr>
              <w:t>Pozostałe</w:t>
            </w:r>
          </w:p>
        </w:tc>
        <w:tc>
          <w:tcPr>
            <w:tcW w:w="1701" w:type="dxa"/>
            <w:shd w:val="clear" w:color="auto" w:fill="auto"/>
            <w:vAlign w:val="center"/>
          </w:tcPr>
          <w:p w:rsidR="002A0700" w:rsidRPr="00E47A53" w:rsidRDefault="00615F67" w:rsidP="00E47A53">
            <w:pPr>
              <w:tabs>
                <w:tab w:val="left" w:pos="851"/>
              </w:tabs>
              <w:jc w:val="center"/>
              <w:rPr>
                <w:sz w:val="14"/>
              </w:rPr>
            </w:pPr>
            <w:r w:rsidRPr="00E47A53">
              <w:rPr>
                <w:sz w:val="14"/>
              </w:rPr>
              <w:t>10-15 lat</w:t>
            </w:r>
          </w:p>
        </w:tc>
        <w:tc>
          <w:tcPr>
            <w:tcW w:w="1418" w:type="dxa"/>
            <w:shd w:val="clear" w:color="auto" w:fill="auto"/>
            <w:vAlign w:val="center"/>
          </w:tcPr>
          <w:p w:rsidR="002A0700" w:rsidRPr="00E47A53" w:rsidRDefault="00615F67" w:rsidP="00E47A53">
            <w:pPr>
              <w:tabs>
                <w:tab w:val="left" w:pos="851"/>
              </w:tabs>
              <w:jc w:val="center"/>
              <w:rPr>
                <w:sz w:val="14"/>
              </w:rPr>
            </w:pPr>
            <w:r w:rsidRPr="00E47A53">
              <w:rPr>
                <w:sz w:val="14"/>
              </w:rPr>
              <w:t>15 lat</w:t>
            </w:r>
          </w:p>
        </w:tc>
      </w:tr>
    </w:tbl>
    <w:p w:rsidR="002B2C54" w:rsidRDefault="004412D8" w:rsidP="00554BEE">
      <w:r w:rsidRPr="000D7F66">
        <w:br w:type="textWrapping" w:clear="all"/>
      </w:r>
    </w:p>
    <w:p w:rsidR="009743D0" w:rsidRDefault="009743D0" w:rsidP="00554BEE"/>
    <w:p w:rsidR="00D6640C" w:rsidRPr="00D6640C" w:rsidRDefault="00D6640C" w:rsidP="00D6640C">
      <w:pPr>
        <w:rPr>
          <w:rFonts w:cs="Arial"/>
          <w:szCs w:val="18"/>
        </w:rPr>
      </w:pPr>
      <w:r w:rsidRPr="00D6640C">
        <w:rPr>
          <w:rFonts w:cs="Arial"/>
          <w:szCs w:val="18"/>
        </w:rPr>
        <w:t xml:space="preserve">W przypadku, gdy w ramach jednego projektu, który łączy ze sobą zadania inwestycyjne z co najmniej dwóch sektorów i istnieje możliwość wskazania sektora </w:t>
      </w:r>
      <w:r w:rsidRPr="00221079">
        <w:rPr>
          <w:rFonts w:cs="Arial"/>
          <w:szCs w:val="18"/>
          <w:u w:val="single"/>
        </w:rPr>
        <w:t>dominującego, okres odniesienia powinien odnosić się do wartości właściwej dla sektora dominującego.</w:t>
      </w:r>
      <w:r w:rsidRPr="00D6640C">
        <w:rPr>
          <w:rFonts w:cs="Arial"/>
          <w:szCs w:val="18"/>
        </w:rPr>
        <w:t xml:space="preserve"> </w:t>
      </w:r>
    </w:p>
    <w:p w:rsidR="00D6640C" w:rsidRPr="00D6640C" w:rsidRDefault="00D6640C" w:rsidP="00D6640C">
      <w:pPr>
        <w:pStyle w:val="Default"/>
        <w:jc w:val="both"/>
        <w:rPr>
          <w:rFonts w:ascii="Verdana" w:hAnsi="Verdana" w:cs="Arial"/>
          <w:color w:val="auto"/>
          <w:sz w:val="18"/>
          <w:szCs w:val="18"/>
        </w:rPr>
      </w:pPr>
      <w:r w:rsidRPr="00D6640C">
        <w:rPr>
          <w:rFonts w:ascii="Verdana" w:hAnsi="Verdana" w:cs="Arial"/>
          <w:color w:val="auto"/>
          <w:sz w:val="18"/>
          <w:szCs w:val="18"/>
        </w:rPr>
        <w:t>Określenie sektora dominującego należy przeprowadzić w odniesieniu do  </w:t>
      </w:r>
      <w:r w:rsidRPr="00D6640C">
        <w:rPr>
          <w:rFonts w:ascii="Verdana" w:hAnsi="Verdana" w:cs="Arial"/>
          <w:color w:val="auto"/>
          <w:sz w:val="18"/>
          <w:szCs w:val="18"/>
          <w:u w:val="single"/>
        </w:rPr>
        <w:t xml:space="preserve">celu konkretnego działania określonego  w RPO WZ </w:t>
      </w:r>
      <w:r w:rsidRPr="00D6640C">
        <w:rPr>
          <w:rFonts w:ascii="Verdana" w:hAnsi="Verdana" w:cs="Arial"/>
          <w:color w:val="auto"/>
          <w:sz w:val="18"/>
          <w:szCs w:val="18"/>
        </w:rPr>
        <w:t>(mającego swoje źródło w celu tematycznym, osi priorytetowej, kategorii interwencji).</w:t>
      </w:r>
    </w:p>
    <w:p w:rsidR="00D6640C" w:rsidRDefault="00D6640C" w:rsidP="00554BEE"/>
    <w:p w:rsidR="00D6640C" w:rsidRPr="000D7F66" w:rsidRDefault="00D6640C" w:rsidP="00554BEE"/>
    <w:p w:rsidR="002B2C54" w:rsidRPr="000D7F66" w:rsidRDefault="002B2C54" w:rsidP="00753CD9">
      <w:pPr>
        <w:pStyle w:val="Nagwek2"/>
      </w:pPr>
      <w:bookmarkStart w:id="1636" w:name="_Toc467746697"/>
      <w:r w:rsidRPr="000D7F66">
        <w:t>Identyfikacja projektu w kontekście generowania przez niego dochodu</w:t>
      </w:r>
      <w:bookmarkEnd w:id="1636"/>
    </w:p>
    <w:p w:rsidR="00D85D9C" w:rsidRPr="000D7F66" w:rsidRDefault="00D85D9C" w:rsidP="00D85D9C">
      <w:pPr>
        <w:pStyle w:val="Akapitzlist"/>
        <w:rPr>
          <w:rFonts w:ascii="Verdana" w:hAnsi="Verdana"/>
          <w:sz w:val="18"/>
          <w:szCs w:val="18"/>
        </w:rPr>
      </w:pPr>
      <w:r w:rsidRPr="000D7F66">
        <w:rPr>
          <w:rFonts w:ascii="Verdana" w:hAnsi="Verdana"/>
          <w:sz w:val="18"/>
          <w:szCs w:val="18"/>
        </w:rPr>
        <w:t>W ramach identyfikacji projektu przedkładanego do dofinansowania ze środków RPO WZ niezbędne jest ustalenie – na podstawie wyników analizy finansowej przy uwzględnieniu wszystkich przesłanek wskazanych w art. 61 rozporządzenia 1303/2013, czy projekt należy do kategorii projektów generujących dochód.</w:t>
      </w:r>
    </w:p>
    <w:p w:rsidR="00D85D9C" w:rsidRPr="000D7F66" w:rsidRDefault="00D85D9C" w:rsidP="00D85D9C">
      <w:pPr>
        <w:pStyle w:val="Akapitzlist"/>
        <w:rPr>
          <w:rFonts w:ascii="Verdana" w:hAnsi="Verdana"/>
          <w:sz w:val="18"/>
          <w:szCs w:val="18"/>
        </w:rPr>
      </w:pPr>
      <w:r w:rsidRPr="000D7F66">
        <w:rPr>
          <w:rFonts w:ascii="Verdana" w:hAnsi="Verdana"/>
          <w:sz w:val="18"/>
          <w:szCs w:val="18"/>
        </w:rPr>
        <w:t>Projekty generujące dochód są to projekty, które generują dochód w fazie operacyjnej – po zamknięciu fazy inwestycyjnej.</w:t>
      </w:r>
    </w:p>
    <w:p w:rsidR="00D85D9C" w:rsidRPr="000D7F66" w:rsidRDefault="00D85D9C" w:rsidP="002B20F9">
      <w:pPr>
        <w:pStyle w:val="Akapitzlist"/>
        <w:rPr>
          <w:rFonts w:ascii="Verdana" w:hAnsi="Verdana"/>
          <w:sz w:val="18"/>
          <w:szCs w:val="18"/>
        </w:rPr>
      </w:pPr>
    </w:p>
    <w:p w:rsidR="00D85D9C" w:rsidRPr="000D7F66" w:rsidRDefault="00D85D9C" w:rsidP="00D85D9C">
      <w:pPr>
        <w:rPr>
          <w:szCs w:val="18"/>
        </w:rPr>
      </w:pPr>
      <w:r w:rsidRPr="000D7F66">
        <w:rPr>
          <w:szCs w:val="18"/>
        </w:rPr>
        <w:lastRenderedPageBreak/>
        <w:t xml:space="preserve">Dochodem, w rozumieniu art. 61 ust. 1 rozporządzenia nr 1303/2013, są wpływy środków pieniężnych z bezpośrednich wpłat dokonywanych przez użytkowników za towary lub usługi zapewniane przez dany projekt (np. opłaty ponoszone bezpośrednio przez użytkowników za użytkowanie infrastruktury, sprzedaż lub dzierżawę gruntu lub budynków lub opłaty za usługi), pomniejszone o wszelkie koszty operacyjne i koszty odtworzenia wyposażenia krótkotrwałego poniesione w okresie odniesienia. Zalicza się do niego także oszczędności kosztów działalności (operacyjnych) osiągnięte w wyniku realizacji projektów (np. </w:t>
      </w:r>
      <w:proofErr w:type="spellStart"/>
      <w:r w:rsidRPr="000D7F66">
        <w:rPr>
          <w:szCs w:val="18"/>
        </w:rPr>
        <w:t>termomodernizacyjnych</w:t>
      </w:r>
      <w:proofErr w:type="spellEnd"/>
      <w:r w:rsidRPr="000D7F66">
        <w:rPr>
          <w:szCs w:val="18"/>
        </w:rPr>
        <w:t>), chyba że są skompensowane równoważnym zmniejszeniem dotacji na działalność.</w:t>
      </w:r>
    </w:p>
    <w:p w:rsidR="00981633" w:rsidRDefault="00981633" w:rsidP="00981633">
      <w:pPr>
        <w:spacing w:before="0"/>
        <w:jc w:val="left"/>
        <w:rPr>
          <w:szCs w:val="18"/>
        </w:rPr>
      </w:pPr>
    </w:p>
    <w:p w:rsidR="00D85D9C" w:rsidRPr="000D7F66" w:rsidRDefault="00D85D9C" w:rsidP="00981633">
      <w:pPr>
        <w:spacing w:before="0"/>
        <w:jc w:val="left"/>
        <w:rPr>
          <w:szCs w:val="18"/>
        </w:rPr>
      </w:pPr>
      <w:r w:rsidRPr="000D7F66">
        <w:rPr>
          <w:szCs w:val="18"/>
        </w:rPr>
        <w:t>Do kategorii projektów generujących dochód nie zalicza się:</w:t>
      </w:r>
    </w:p>
    <w:p w:rsidR="00D85D9C" w:rsidRPr="00E006A7" w:rsidRDefault="00D85D9C" w:rsidP="00D85D9C">
      <w:pPr>
        <w:numPr>
          <w:ilvl w:val="0"/>
          <w:numId w:val="50"/>
        </w:numPr>
        <w:rPr>
          <w:szCs w:val="18"/>
        </w:rPr>
      </w:pPr>
      <w:r w:rsidRPr="000D7F66">
        <w:rPr>
          <w:szCs w:val="18"/>
        </w:rPr>
        <w:t xml:space="preserve">projektów, których całkowity koszt </w:t>
      </w:r>
      <w:proofErr w:type="spellStart"/>
      <w:r w:rsidRPr="000D7F66">
        <w:rPr>
          <w:szCs w:val="18"/>
        </w:rPr>
        <w:t>kwalifikowalny</w:t>
      </w:r>
      <w:proofErr w:type="spellEnd"/>
      <w:r w:rsidRPr="000D7F66">
        <w:rPr>
          <w:szCs w:val="18"/>
        </w:rPr>
        <w:t xml:space="preserve">, przed zastosowaniem art. 61. Ust. 1-6 rozporządzenia nr 1303/2013 nie przekracza </w:t>
      </w:r>
      <w:r w:rsidR="00D75422">
        <w:rPr>
          <w:szCs w:val="18"/>
        </w:rPr>
        <w:br/>
      </w:r>
      <w:r w:rsidRPr="00E006A7">
        <w:rPr>
          <w:szCs w:val="18"/>
        </w:rPr>
        <w:t xml:space="preserve">1 000 </w:t>
      </w:r>
      <w:proofErr w:type="spellStart"/>
      <w:r w:rsidRPr="00E006A7">
        <w:rPr>
          <w:szCs w:val="18"/>
        </w:rPr>
        <w:t>000</w:t>
      </w:r>
      <w:proofErr w:type="spellEnd"/>
      <w:r w:rsidRPr="00E006A7">
        <w:rPr>
          <w:szCs w:val="18"/>
        </w:rPr>
        <w:t xml:space="preserve"> EUR; </w:t>
      </w:r>
    </w:p>
    <w:p w:rsidR="00D85D9C" w:rsidRPr="000D7F66" w:rsidRDefault="00D85D9C" w:rsidP="00D85D9C">
      <w:pPr>
        <w:numPr>
          <w:ilvl w:val="0"/>
          <w:numId w:val="50"/>
        </w:numPr>
        <w:rPr>
          <w:szCs w:val="18"/>
        </w:rPr>
      </w:pPr>
      <w:r w:rsidRPr="004B0844">
        <w:rPr>
          <w:szCs w:val="18"/>
        </w:rPr>
        <w:t>projektów, dla których wydatki publiczne przyjmują postać kwot ryczałtowych lub stand</w:t>
      </w:r>
      <w:r w:rsidRPr="000D7F66">
        <w:rPr>
          <w:szCs w:val="18"/>
        </w:rPr>
        <w:t>ardowych stawek jednostkowych;</w:t>
      </w:r>
    </w:p>
    <w:p w:rsidR="00D85D9C" w:rsidRPr="000D7F66" w:rsidRDefault="00D85D9C" w:rsidP="00D85D9C">
      <w:pPr>
        <w:numPr>
          <w:ilvl w:val="0"/>
          <w:numId w:val="50"/>
        </w:numPr>
        <w:rPr>
          <w:szCs w:val="18"/>
        </w:rPr>
      </w:pPr>
      <w:r w:rsidRPr="000D7F66">
        <w:rPr>
          <w:szCs w:val="18"/>
        </w:rPr>
        <w:t>projektów, dla których wsparcie w ramach programu stanowi:</w:t>
      </w:r>
    </w:p>
    <w:p w:rsidR="00D85D9C" w:rsidRPr="000D7F66" w:rsidRDefault="00D85D9C" w:rsidP="00D85D9C">
      <w:pPr>
        <w:numPr>
          <w:ilvl w:val="1"/>
          <w:numId w:val="50"/>
        </w:numPr>
        <w:rPr>
          <w:szCs w:val="18"/>
        </w:rPr>
      </w:pPr>
      <w:r w:rsidRPr="000D7F66">
        <w:rPr>
          <w:szCs w:val="18"/>
        </w:rPr>
        <w:t xml:space="preserve">pomoc de </w:t>
      </w:r>
      <w:proofErr w:type="spellStart"/>
      <w:r w:rsidRPr="000D7F66">
        <w:rPr>
          <w:szCs w:val="18"/>
        </w:rPr>
        <w:t>minimis</w:t>
      </w:r>
      <w:proofErr w:type="spellEnd"/>
      <w:r w:rsidRPr="000D7F66">
        <w:rPr>
          <w:szCs w:val="18"/>
        </w:rPr>
        <w:t>;</w:t>
      </w:r>
    </w:p>
    <w:p w:rsidR="00D85D9C" w:rsidRPr="000D7F66" w:rsidRDefault="00D85D9C" w:rsidP="00D85D9C">
      <w:pPr>
        <w:numPr>
          <w:ilvl w:val="1"/>
          <w:numId w:val="50"/>
        </w:numPr>
        <w:rPr>
          <w:szCs w:val="18"/>
        </w:rPr>
      </w:pPr>
      <w:r w:rsidRPr="000D7F66">
        <w:rPr>
          <w:szCs w:val="18"/>
        </w:rPr>
        <w:t>zgodną z rynkiem wewnętrznym pomoc państwa dla MŚP, gdy stosuje się limit w zakresie dopuszczalnej intensywności lub kwoty pomocy państwa;</w:t>
      </w:r>
    </w:p>
    <w:p w:rsidR="00D85D9C" w:rsidRPr="000D7F66" w:rsidRDefault="00D85D9C" w:rsidP="00D85D9C">
      <w:pPr>
        <w:numPr>
          <w:ilvl w:val="1"/>
          <w:numId w:val="50"/>
        </w:numPr>
        <w:rPr>
          <w:szCs w:val="18"/>
        </w:rPr>
      </w:pPr>
      <w:r w:rsidRPr="000D7F66">
        <w:rPr>
          <w:szCs w:val="18"/>
        </w:rPr>
        <w:t>zgodną z rynkiem wewnętrznym pomoc państwa, gdy przeprowadzono indywidualną weryfikację potrzeb w zakresie finansowania zgodnie z mającymi zastosowanie przepisami dotyczącymi pomocy państwa.</w:t>
      </w:r>
    </w:p>
    <w:p w:rsidR="00D85D9C" w:rsidRPr="000D7F66" w:rsidRDefault="00D85D9C" w:rsidP="002B20F9">
      <w:pPr>
        <w:pStyle w:val="Akapitzlist"/>
        <w:rPr>
          <w:rFonts w:ascii="Verdana" w:hAnsi="Verdana"/>
          <w:sz w:val="18"/>
          <w:szCs w:val="18"/>
        </w:rPr>
      </w:pPr>
    </w:p>
    <w:p w:rsidR="002B2C54" w:rsidRPr="000D7F66" w:rsidRDefault="002B2C54" w:rsidP="002B20F9">
      <w:pPr>
        <w:pStyle w:val="Akapitzlist"/>
        <w:rPr>
          <w:rFonts w:ascii="Verdana" w:hAnsi="Verdana"/>
          <w:sz w:val="18"/>
          <w:szCs w:val="18"/>
        </w:rPr>
      </w:pPr>
      <w:r w:rsidRPr="000D7F66">
        <w:rPr>
          <w:rFonts w:ascii="Verdana" w:hAnsi="Verdana"/>
          <w:sz w:val="18"/>
          <w:szCs w:val="18"/>
        </w:rPr>
        <w:t>Rozpoczynając analizę, należy w pierwszej kolejności odnieść się do tego czy można zidentyfikować dochody w projekcie po jego zakończeniu.</w:t>
      </w:r>
    </w:p>
    <w:p w:rsidR="00D85D9C" w:rsidRPr="000D7F66" w:rsidRDefault="00D85D9C" w:rsidP="00D85D9C">
      <w:pPr>
        <w:rPr>
          <w:szCs w:val="18"/>
        </w:rPr>
      </w:pPr>
      <w:r w:rsidRPr="000D7F66">
        <w:rPr>
          <w:szCs w:val="18"/>
        </w:rPr>
        <w:t>W art. 61 rozporządzenia nr 1303/2013 wyróżniono dwie kategorie projektów generujących dochód:</w:t>
      </w:r>
    </w:p>
    <w:p w:rsidR="00D85D9C" w:rsidRPr="000D7F66" w:rsidRDefault="00D85D9C" w:rsidP="00D85D9C">
      <w:pPr>
        <w:rPr>
          <w:szCs w:val="18"/>
        </w:rPr>
      </w:pPr>
      <w:r w:rsidRPr="000D7F66">
        <w:rPr>
          <w:szCs w:val="18"/>
        </w:rPr>
        <w:t xml:space="preserve">- </w:t>
      </w:r>
      <w:r w:rsidRPr="000D7F66">
        <w:rPr>
          <w:b/>
          <w:szCs w:val="18"/>
        </w:rPr>
        <w:t>projekty, dla których istnieje możliwość obiektywnego określenia przychodu z wyprzedzeniem</w:t>
      </w:r>
      <w:r w:rsidRPr="000D7F66">
        <w:rPr>
          <w:szCs w:val="18"/>
        </w:rPr>
        <w:t xml:space="preserve"> (art. 61 ust. 1-5 rozporządzenia). Dla tych projektów istnieją wystarczające dane oraz doświadczenie wynikające z realizacji podobnych inwestycji, umożliwiające oszacowanie dwóch głównych czynników mających wpływ na wysokość przychodu generowanego przez te projekty, tzn. wielkości popytu na dobra lub usługi dostarczane przez projekt oraz stosowanych za ich udostępnienie taryf. Wysokość dofinansowania wspólnotowego dla projektów tego typu ustalana jest przy zastosowaniu metody luki w finansowaniu lub metody zryczałtowanych stawek procentowych dochodów,</w:t>
      </w:r>
    </w:p>
    <w:p w:rsidR="00EC0BB7" w:rsidRPr="000D7F66" w:rsidRDefault="00D85D9C" w:rsidP="00DC3DBF">
      <w:pPr>
        <w:pStyle w:val="Default"/>
        <w:jc w:val="both"/>
        <w:rPr>
          <w:rFonts w:ascii="Verdana" w:hAnsi="Verdana"/>
          <w:sz w:val="18"/>
          <w:szCs w:val="18"/>
        </w:rPr>
      </w:pPr>
      <w:r w:rsidRPr="000D7F66">
        <w:rPr>
          <w:rFonts w:ascii="Verdana" w:hAnsi="Verdana"/>
          <w:sz w:val="18"/>
          <w:szCs w:val="18"/>
        </w:rPr>
        <w:t xml:space="preserve">- </w:t>
      </w:r>
      <w:r w:rsidRPr="000D7F66">
        <w:rPr>
          <w:rFonts w:ascii="Verdana" w:hAnsi="Verdana"/>
          <w:b/>
          <w:bCs/>
          <w:sz w:val="18"/>
          <w:szCs w:val="18"/>
        </w:rPr>
        <w:t xml:space="preserve">projekty, dla których nie można obiektywnie określić przychodu z wyprzedzeniem </w:t>
      </w:r>
      <w:r w:rsidRPr="000D7F66">
        <w:rPr>
          <w:rFonts w:ascii="Verdana" w:hAnsi="Verdana"/>
          <w:bCs/>
          <w:sz w:val="18"/>
          <w:szCs w:val="18"/>
        </w:rPr>
        <w:t>(art. 61 ust. 6 rozporządzenia)</w:t>
      </w:r>
      <w:r w:rsidRPr="000D7F66">
        <w:rPr>
          <w:rFonts w:ascii="Verdana" w:hAnsi="Verdana"/>
          <w:sz w:val="18"/>
          <w:szCs w:val="18"/>
        </w:rPr>
        <w:t>. W przypadku tej kategorii projektów, z celów projektu i założeń wnioskodawcy wynika, że projekt będzie generował przychody w rozumieniu art. 61 ust. 1 rozporządzenia nr 1303/2013, jednak wnioskodawca nie jest w stanie ich obiektywnie określić. Projekty te należy zatem traktować jako projekty potencjalnie generujące dochód, w związku z czym muszą one zostać objęte monitorowaniem generowanego dochodu. Główną przyczyną uniemożliwiającą określenie przychodu na etapie wniosku o dofinansowanie (</w:t>
      </w:r>
      <w:r w:rsidRPr="000D7F66">
        <w:rPr>
          <w:rFonts w:ascii="Verdana" w:hAnsi="Verdana"/>
          <w:i/>
          <w:iCs/>
          <w:sz w:val="18"/>
          <w:szCs w:val="18"/>
        </w:rPr>
        <w:t xml:space="preserve">ex </w:t>
      </w:r>
      <w:proofErr w:type="spellStart"/>
      <w:r w:rsidRPr="000D7F66">
        <w:rPr>
          <w:rFonts w:ascii="Verdana" w:hAnsi="Verdana"/>
          <w:i/>
          <w:iCs/>
          <w:sz w:val="18"/>
          <w:szCs w:val="18"/>
        </w:rPr>
        <w:t>ante</w:t>
      </w:r>
      <w:proofErr w:type="spellEnd"/>
      <w:r w:rsidRPr="000D7F66">
        <w:rPr>
          <w:rFonts w:ascii="Verdana" w:hAnsi="Verdana"/>
          <w:sz w:val="18"/>
          <w:szCs w:val="18"/>
        </w:rPr>
        <w:t xml:space="preserve">) jest najczęściej innowacyjny charakter realizowanego projektu, pociągający za sobą brak danych bądź wcześniejszego doświadczenia z projektów podobnego rodzaju, które pozwoliłyby na wiarygodne oszacowanie popytu na dobra i usługi dostarczane przez projekt (popyt w tym przypadku generowany jest przez samą innowację). Dla tej kategorii projektów generujących dochód, dofinansowanie ze środków UE ustalane jest przy zastosowaniu poziomu dofinansowania określonego dla danego priorytetu/działania z zastrzeżeniem, że dochód wygenerowany w okresie trzech lat od zakończenia operacji lub do terminu na złożenie dokumentów dotyczących zamknięcia programu określonego w przepisach dotyczących poszczególnych funduszy, w zależności od tego, który z terminów nastąpi wcześniej, podlega zwrotowi przez beneficjenta oraz jest odliczany od wydatków deklarowanych Komisji. Do kategorii tej nie zalicza się projektów </w:t>
      </w:r>
      <w:r w:rsidR="004412D8" w:rsidRPr="000D7F66">
        <w:rPr>
          <w:rFonts w:ascii="Verdana" w:hAnsi="Verdana"/>
          <w:sz w:val="18"/>
          <w:szCs w:val="18"/>
        </w:rPr>
        <w:br/>
      </w:r>
      <w:r w:rsidRPr="000D7F66">
        <w:rPr>
          <w:rFonts w:ascii="Verdana" w:hAnsi="Verdana"/>
          <w:sz w:val="18"/>
          <w:szCs w:val="18"/>
        </w:rPr>
        <w:t>z sektorów lub podsektorów, dla których określone zostały zryczałtowane procentowe stawki dochodów.</w:t>
      </w:r>
    </w:p>
    <w:p w:rsidR="00D85D9C" w:rsidRPr="000D7F66" w:rsidRDefault="00D85D9C" w:rsidP="002B20F9">
      <w:pPr>
        <w:pStyle w:val="Akapitzlist"/>
        <w:rPr>
          <w:rFonts w:ascii="Verdana" w:hAnsi="Verdana"/>
          <w:sz w:val="18"/>
          <w:szCs w:val="18"/>
        </w:rPr>
      </w:pPr>
    </w:p>
    <w:tbl>
      <w:tblPr>
        <w:tblW w:w="1385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tblPr>
      <w:tblGrid>
        <w:gridCol w:w="817"/>
        <w:gridCol w:w="2384"/>
        <w:gridCol w:w="10657"/>
      </w:tblGrid>
      <w:tr w:rsidR="00D85D9C" w:rsidRPr="000D7F66" w:rsidTr="00DC3DBF">
        <w:trPr>
          <w:tblHeader/>
        </w:trPr>
        <w:tc>
          <w:tcPr>
            <w:tcW w:w="817"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D85D9C" w:rsidRPr="000D7F66" w:rsidRDefault="00D85D9C" w:rsidP="0026383D">
            <w:pPr>
              <w:pStyle w:val="PSDBTabelaNagwek"/>
              <w:rPr>
                <w:sz w:val="18"/>
                <w:szCs w:val="18"/>
              </w:rPr>
            </w:pPr>
            <w:r w:rsidRPr="000D7F66">
              <w:rPr>
                <w:sz w:val="18"/>
                <w:szCs w:val="18"/>
              </w:rPr>
              <w:t>Lp.</w:t>
            </w:r>
          </w:p>
        </w:tc>
        <w:tc>
          <w:tcPr>
            <w:tcW w:w="2384"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D85D9C" w:rsidRPr="000D7F66" w:rsidRDefault="00D85D9C" w:rsidP="0026383D">
            <w:pPr>
              <w:pStyle w:val="PSDBTabelaNagwek"/>
              <w:rPr>
                <w:sz w:val="18"/>
                <w:szCs w:val="18"/>
              </w:rPr>
            </w:pPr>
            <w:r w:rsidRPr="000D7F66">
              <w:rPr>
                <w:sz w:val="18"/>
                <w:szCs w:val="18"/>
              </w:rPr>
              <w:t>Zakres informacji</w:t>
            </w:r>
          </w:p>
        </w:tc>
        <w:tc>
          <w:tcPr>
            <w:tcW w:w="10657" w:type="dxa"/>
            <w:tcBorders>
              <w:top w:val="single" w:sz="4" w:space="0" w:color="999999"/>
              <w:left w:val="single" w:sz="4" w:space="0" w:color="999999"/>
              <w:bottom w:val="single" w:sz="4" w:space="0" w:color="999999"/>
              <w:right w:val="single" w:sz="4" w:space="0" w:color="999999"/>
              <w:tl2br w:val="nil"/>
              <w:tr2bl w:val="nil"/>
            </w:tcBorders>
            <w:shd w:val="clear" w:color="auto" w:fill="88CAA6"/>
          </w:tcPr>
          <w:p w:rsidR="00D85D9C" w:rsidRPr="000D7F66" w:rsidRDefault="00D85D9C" w:rsidP="0026383D">
            <w:pPr>
              <w:pStyle w:val="PSDBTabelaNagwek"/>
              <w:rPr>
                <w:sz w:val="18"/>
                <w:szCs w:val="18"/>
              </w:rPr>
            </w:pPr>
            <w:r w:rsidRPr="000D7F66">
              <w:rPr>
                <w:sz w:val="18"/>
                <w:szCs w:val="18"/>
              </w:rPr>
              <w:t>Opis</w:t>
            </w:r>
          </w:p>
        </w:tc>
      </w:tr>
      <w:tr w:rsidR="00D85D9C" w:rsidRPr="000D7F66" w:rsidTr="00712C26">
        <w:trPr>
          <w:trHeight w:val="482"/>
        </w:trPr>
        <w:tc>
          <w:tcPr>
            <w:tcW w:w="817" w:type="dxa"/>
            <w:tcBorders>
              <w:top w:val="single" w:sz="4" w:space="0" w:color="999999"/>
              <w:left w:val="single" w:sz="4" w:space="0" w:color="999999"/>
              <w:bottom w:val="single" w:sz="4" w:space="0" w:color="999999"/>
              <w:right w:val="single" w:sz="4" w:space="0" w:color="999999"/>
            </w:tcBorders>
            <w:shd w:val="clear" w:color="auto" w:fill="auto"/>
          </w:tcPr>
          <w:p w:rsidR="00D85D9C" w:rsidRPr="00712C26" w:rsidRDefault="00615F67" w:rsidP="0026383D">
            <w:pPr>
              <w:pStyle w:val="PSDBTabelaNormalny"/>
              <w:rPr>
                <w:szCs w:val="18"/>
              </w:rPr>
            </w:pPr>
            <w:r w:rsidRPr="00712C26">
              <w:rPr>
                <w:szCs w:val="18"/>
              </w:rPr>
              <w:lastRenderedPageBreak/>
              <w:t>5.2.1</w:t>
            </w:r>
          </w:p>
        </w:tc>
        <w:tc>
          <w:tcPr>
            <w:tcW w:w="2384" w:type="dxa"/>
            <w:tcBorders>
              <w:top w:val="nil"/>
              <w:left w:val="single" w:sz="4" w:space="0" w:color="999999"/>
              <w:bottom w:val="nil"/>
              <w:right w:val="single" w:sz="4" w:space="0" w:color="999999"/>
              <w:tl2br w:val="nil"/>
              <w:tr2bl w:val="nil"/>
            </w:tcBorders>
            <w:shd w:val="clear" w:color="auto" w:fill="ECF8F6"/>
          </w:tcPr>
          <w:p w:rsidR="00D85D9C" w:rsidRPr="00712C26" w:rsidRDefault="00615F67" w:rsidP="0026383D">
            <w:pPr>
              <w:pStyle w:val="PSDBTabelaNormalny"/>
              <w:rPr>
                <w:szCs w:val="18"/>
              </w:rPr>
            </w:pPr>
            <w:r w:rsidRPr="00712C26">
              <w:rPr>
                <w:szCs w:val="18"/>
              </w:rPr>
              <w:t>Identyfikacja projektu w kontekście generowania przez niego dochodu</w:t>
            </w:r>
          </w:p>
          <w:p w:rsidR="00D85D9C" w:rsidRPr="00712C26" w:rsidRDefault="00D85D9C" w:rsidP="0026383D">
            <w:pPr>
              <w:pStyle w:val="PSDBTabelaNormalny"/>
              <w:rPr>
                <w:szCs w:val="18"/>
              </w:rPr>
            </w:pPr>
          </w:p>
        </w:tc>
        <w:tc>
          <w:tcPr>
            <w:tcW w:w="10657" w:type="dxa"/>
            <w:tcBorders>
              <w:top w:val="nil"/>
              <w:left w:val="single" w:sz="4" w:space="0" w:color="999999"/>
              <w:bottom w:val="nil"/>
              <w:right w:val="single" w:sz="4" w:space="0" w:color="999999"/>
              <w:tl2br w:val="nil"/>
              <w:tr2bl w:val="nil"/>
            </w:tcBorders>
            <w:shd w:val="clear" w:color="auto" w:fill="F9F9F9"/>
          </w:tcPr>
          <w:p w:rsidR="00D85D9C" w:rsidRPr="00712C26" w:rsidRDefault="00615F67" w:rsidP="008F0FC3">
            <w:pPr>
              <w:pStyle w:val="PSDBTabelaNormalny"/>
              <w:rPr>
                <w:szCs w:val="18"/>
              </w:rPr>
            </w:pPr>
            <w:r w:rsidRPr="00712C26">
              <w:rPr>
                <w:szCs w:val="18"/>
              </w:rPr>
              <w:t xml:space="preserve">W niniejszym punkcie, uwzględniając ww. zapisy punktu 5.2, </w:t>
            </w:r>
            <w:r w:rsidR="008F0FC3">
              <w:rPr>
                <w:szCs w:val="18"/>
              </w:rPr>
              <w:t>w</w:t>
            </w:r>
            <w:r w:rsidRPr="00712C26">
              <w:rPr>
                <w:szCs w:val="18"/>
              </w:rPr>
              <w:t>nioskodawca powinien wskazać, odpowiednio uzasadniając, czy przedkładana do dofinansowania inwestycja stanowi projekt generujący dochód oraz do której z ww. kategorii należy.</w:t>
            </w:r>
          </w:p>
        </w:tc>
      </w:tr>
    </w:tbl>
    <w:p w:rsidR="00D85D9C" w:rsidRPr="000D7F66" w:rsidRDefault="00D85D9C" w:rsidP="002B20F9">
      <w:pPr>
        <w:pStyle w:val="Akapitzlist"/>
        <w:rPr>
          <w:rFonts w:ascii="Verdana" w:hAnsi="Verdana"/>
          <w:sz w:val="18"/>
          <w:szCs w:val="18"/>
        </w:rPr>
      </w:pPr>
    </w:p>
    <w:p w:rsidR="002B2C54" w:rsidRPr="00E006A7" w:rsidRDefault="002B2C54" w:rsidP="002B2C54">
      <w:r w:rsidRPr="00E006A7">
        <w:t>Z punktu widzenia osoby sporządzającej stu</w:t>
      </w:r>
      <w:r w:rsidRPr="004B0844">
        <w:t xml:space="preserve">dium wykonalności maksymalny poziom dofinansowania projektu może być ustalany przy pomocy jednej </w:t>
      </w:r>
      <w:r w:rsidR="00D75422">
        <w:br/>
      </w:r>
      <w:r w:rsidRPr="00E006A7">
        <w:t>z trzech metod:</w:t>
      </w:r>
    </w:p>
    <w:p w:rsidR="002B2C54" w:rsidRPr="004B0844" w:rsidRDefault="002B2C54" w:rsidP="002B2C54">
      <w:r w:rsidRPr="004B0844">
        <w:t>1) poprzez zastosowanie metody luki w finansowaniu,</w:t>
      </w:r>
    </w:p>
    <w:p w:rsidR="002B2C54" w:rsidRPr="000D7F66" w:rsidRDefault="002B2C54" w:rsidP="002B2C54">
      <w:r w:rsidRPr="000D7F66">
        <w:t>2) poprzez zastosowanie zryczałtowanej stawki procentowej dochodów w trybie samodzielnego jej stosowania przez wnioskodawcę,</w:t>
      </w:r>
    </w:p>
    <w:p w:rsidR="002B2C54" w:rsidRPr="000D7F66" w:rsidRDefault="002B2C54" w:rsidP="002B2C54">
      <w:r w:rsidRPr="000D7F66">
        <w:t xml:space="preserve">3) poprzez obliczenie dofinansowania jako iloczynu kosztów </w:t>
      </w:r>
      <w:proofErr w:type="spellStart"/>
      <w:r w:rsidRPr="000D7F66">
        <w:t>kwalifikowalnych</w:t>
      </w:r>
      <w:proofErr w:type="spellEnd"/>
      <w:r w:rsidRPr="000D7F66">
        <w:t xml:space="preserve"> projektu oraz </w:t>
      </w:r>
      <w:r w:rsidR="00ED6F92" w:rsidRPr="000D7F66">
        <w:t>dowolnego</w:t>
      </w:r>
      <w:r w:rsidRPr="000D7F66">
        <w:t xml:space="preserve"> poziomu dofinansowania </w:t>
      </w:r>
      <w:r w:rsidR="00ED6F92" w:rsidRPr="000D7F66">
        <w:t xml:space="preserve">nieprzekraczającego maksymalnego poziomu </w:t>
      </w:r>
      <w:r w:rsidRPr="000D7F66">
        <w:t>określonego dla danego działania w SOOP</w:t>
      </w:r>
      <w:r w:rsidR="00D85D9C" w:rsidRPr="000D7F66">
        <w:t>.</w:t>
      </w:r>
    </w:p>
    <w:p w:rsidR="00554BEE" w:rsidRPr="000D7F66" w:rsidRDefault="00554BEE" w:rsidP="00554BEE">
      <w:pPr>
        <w:rPr>
          <w:sz w:val="2"/>
          <w:szCs w:val="8"/>
        </w:rPr>
      </w:pPr>
    </w:p>
    <w:p w:rsidR="002B2C54" w:rsidRPr="000D7F66" w:rsidRDefault="002B2C54" w:rsidP="00753CD9">
      <w:pPr>
        <w:pStyle w:val="Nagwek2"/>
      </w:pPr>
      <w:bookmarkStart w:id="1637" w:name="_Toc427159475"/>
      <w:bookmarkStart w:id="1638" w:name="_Toc427161230"/>
      <w:bookmarkStart w:id="1639" w:name="_Toc427162985"/>
      <w:bookmarkStart w:id="1640" w:name="_Toc427242927"/>
      <w:bookmarkStart w:id="1641" w:name="_Toc427244687"/>
      <w:bookmarkStart w:id="1642" w:name="_Toc427246446"/>
      <w:bookmarkStart w:id="1643" w:name="_Toc427248211"/>
      <w:bookmarkStart w:id="1644" w:name="_Toc427332881"/>
      <w:bookmarkStart w:id="1645" w:name="_Toc427333576"/>
      <w:bookmarkStart w:id="1646" w:name="_Toc427159476"/>
      <w:bookmarkStart w:id="1647" w:name="_Toc427161231"/>
      <w:bookmarkStart w:id="1648" w:name="_Toc427162986"/>
      <w:bookmarkStart w:id="1649" w:name="_Toc427242928"/>
      <w:bookmarkStart w:id="1650" w:name="_Toc427244688"/>
      <w:bookmarkStart w:id="1651" w:name="_Toc427246447"/>
      <w:bookmarkStart w:id="1652" w:name="_Toc427248212"/>
      <w:bookmarkStart w:id="1653" w:name="_Toc427332882"/>
      <w:bookmarkStart w:id="1654" w:name="_Toc427333577"/>
      <w:bookmarkStart w:id="1655" w:name="_Toc427159477"/>
      <w:bookmarkStart w:id="1656" w:name="_Toc427161232"/>
      <w:bookmarkStart w:id="1657" w:name="_Toc427162987"/>
      <w:bookmarkStart w:id="1658" w:name="_Toc427242929"/>
      <w:bookmarkStart w:id="1659" w:name="_Toc427244689"/>
      <w:bookmarkStart w:id="1660" w:name="_Toc427246448"/>
      <w:bookmarkStart w:id="1661" w:name="_Toc427248213"/>
      <w:bookmarkStart w:id="1662" w:name="_Toc427332883"/>
      <w:bookmarkStart w:id="1663" w:name="_Toc427333578"/>
      <w:bookmarkStart w:id="1664" w:name="_Toc427159479"/>
      <w:bookmarkStart w:id="1665" w:name="_Toc427161234"/>
      <w:bookmarkStart w:id="1666" w:name="_Toc427162989"/>
      <w:bookmarkStart w:id="1667" w:name="_Toc427242931"/>
      <w:bookmarkStart w:id="1668" w:name="_Toc427244691"/>
      <w:bookmarkStart w:id="1669" w:name="_Toc427246450"/>
      <w:bookmarkStart w:id="1670" w:name="_Toc427248215"/>
      <w:bookmarkStart w:id="1671" w:name="_Toc427332885"/>
      <w:bookmarkStart w:id="1672" w:name="_Toc427333580"/>
      <w:bookmarkStart w:id="1673" w:name="_Toc427159485"/>
      <w:bookmarkStart w:id="1674" w:name="_Toc427161240"/>
      <w:bookmarkStart w:id="1675" w:name="_Toc427162995"/>
      <w:bookmarkStart w:id="1676" w:name="_Toc427242937"/>
      <w:bookmarkStart w:id="1677" w:name="_Toc427244697"/>
      <w:bookmarkStart w:id="1678" w:name="_Toc427246456"/>
      <w:bookmarkStart w:id="1679" w:name="_Toc427248221"/>
      <w:bookmarkStart w:id="1680" w:name="_Toc427332891"/>
      <w:bookmarkStart w:id="1681" w:name="_Toc427333586"/>
      <w:bookmarkStart w:id="1682" w:name="_Toc427159492"/>
      <w:bookmarkStart w:id="1683" w:name="_Toc427161247"/>
      <w:bookmarkStart w:id="1684" w:name="_Toc427163002"/>
      <w:bookmarkStart w:id="1685" w:name="_Toc427242944"/>
      <w:bookmarkStart w:id="1686" w:name="_Toc427244704"/>
      <w:bookmarkStart w:id="1687" w:name="_Toc427246463"/>
      <w:bookmarkStart w:id="1688" w:name="_Toc427248228"/>
      <w:bookmarkStart w:id="1689" w:name="_Toc427332898"/>
      <w:bookmarkStart w:id="1690" w:name="_Toc427333593"/>
      <w:bookmarkStart w:id="1691" w:name="_Toc427159499"/>
      <w:bookmarkStart w:id="1692" w:name="_Toc427161254"/>
      <w:bookmarkStart w:id="1693" w:name="_Toc427163009"/>
      <w:bookmarkStart w:id="1694" w:name="_Toc427242951"/>
      <w:bookmarkStart w:id="1695" w:name="_Toc427244711"/>
      <w:bookmarkStart w:id="1696" w:name="_Toc427246470"/>
      <w:bookmarkStart w:id="1697" w:name="_Toc427248235"/>
      <w:bookmarkStart w:id="1698" w:name="_Toc427332905"/>
      <w:bookmarkStart w:id="1699" w:name="_Toc427333600"/>
      <w:bookmarkStart w:id="1700" w:name="_Toc427159502"/>
      <w:bookmarkStart w:id="1701" w:name="_Toc427161257"/>
      <w:bookmarkStart w:id="1702" w:name="_Toc427163012"/>
      <w:bookmarkStart w:id="1703" w:name="_Toc427242954"/>
      <w:bookmarkStart w:id="1704" w:name="_Toc427244714"/>
      <w:bookmarkStart w:id="1705" w:name="_Toc427246473"/>
      <w:bookmarkStart w:id="1706" w:name="_Toc427248238"/>
      <w:bookmarkStart w:id="1707" w:name="_Toc427332908"/>
      <w:bookmarkStart w:id="1708" w:name="_Toc427333603"/>
      <w:bookmarkStart w:id="1709" w:name="_Toc427159504"/>
      <w:bookmarkStart w:id="1710" w:name="_Toc427161259"/>
      <w:bookmarkStart w:id="1711" w:name="_Toc427163014"/>
      <w:bookmarkStart w:id="1712" w:name="_Toc427242956"/>
      <w:bookmarkStart w:id="1713" w:name="_Toc427244716"/>
      <w:bookmarkStart w:id="1714" w:name="_Toc427246475"/>
      <w:bookmarkStart w:id="1715" w:name="_Toc427248240"/>
      <w:bookmarkStart w:id="1716" w:name="_Toc427332910"/>
      <w:bookmarkStart w:id="1717" w:name="_Toc427333605"/>
      <w:bookmarkStart w:id="1718" w:name="_Toc427159506"/>
      <w:bookmarkStart w:id="1719" w:name="_Toc427161261"/>
      <w:bookmarkStart w:id="1720" w:name="_Toc427163016"/>
      <w:bookmarkStart w:id="1721" w:name="_Toc427242958"/>
      <w:bookmarkStart w:id="1722" w:name="_Toc427244718"/>
      <w:bookmarkStart w:id="1723" w:name="_Toc427246477"/>
      <w:bookmarkStart w:id="1724" w:name="_Toc427248242"/>
      <w:bookmarkStart w:id="1725" w:name="_Toc427332912"/>
      <w:bookmarkStart w:id="1726" w:name="_Toc427333607"/>
      <w:bookmarkStart w:id="1727" w:name="_Toc427159507"/>
      <w:bookmarkStart w:id="1728" w:name="_Toc427161262"/>
      <w:bookmarkStart w:id="1729" w:name="_Toc427163017"/>
      <w:bookmarkStart w:id="1730" w:name="_Toc427242959"/>
      <w:bookmarkStart w:id="1731" w:name="_Toc427244719"/>
      <w:bookmarkStart w:id="1732" w:name="_Toc427246478"/>
      <w:bookmarkStart w:id="1733" w:name="_Toc427248243"/>
      <w:bookmarkStart w:id="1734" w:name="_Toc427332913"/>
      <w:bookmarkStart w:id="1735" w:name="_Toc427333608"/>
      <w:bookmarkStart w:id="1736" w:name="_Toc427159508"/>
      <w:bookmarkStart w:id="1737" w:name="_Toc427161263"/>
      <w:bookmarkStart w:id="1738" w:name="_Toc427163018"/>
      <w:bookmarkStart w:id="1739" w:name="_Toc427242960"/>
      <w:bookmarkStart w:id="1740" w:name="_Toc427244720"/>
      <w:bookmarkStart w:id="1741" w:name="_Toc427246479"/>
      <w:bookmarkStart w:id="1742" w:name="_Toc427248244"/>
      <w:bookmarkStart w:id="1743" w:name="_Toc427332914"/>
      <w:bookmarkStart w:id="1744" w:name="_Toc427333609"/>
      <w:bookmarkStart w:id="1745" w:name="_Toc427159509"/>
      <w:bookmarkStart w:id="1746" w:name="_Toc427161264"/>
      <w:bookmarkStart w:id="1747" w:name="_Toc427163019"/>
      <w:bookmarkStart w:id="1748" w:name="_Toc427242961"/>
      <w:bookmarkStart w:id="1749" w:name="_Toc427244721"/>
      <w:bookmarkStart w:id="1750" w:name="_Toc427246480"/>
      <w:bookmarkStart w:id="1751" w:name="_Toc427248245"/>
      <w:bookmarkStart w:id="1752" w:name="_Toc427332915"/>
      <w:bookmarkStart w:id="1753" w:name="_Toc427333610"/>
      <w:bookmarkStart w:id="1754" w:name="_Toc427159510"/>
      <w:bookmarkStart w:id="1755" w:name="_Toc427161265"/>
      <w:bookmarkStart w:id="1756" w:name="_Toc427163020"/>
      <w:bookmarkStart w:id="1757" w:name="_Toc427242962"/>
      <w:bookmarkStart w:id="1758" w:name="_Toc427244722"/>
      <w:bookmarkStart w:id="1759" w:name="_Toc427246481"/>
      <w:bookmarkStart w:id="1760" w:name="_Toc427248246"/>
      <w:bookmarkStart w:id="1761" w:name="_Toc427332916"/>
      <w:bookmarkStart w:id="1762" w:name="_Toc427333611"/>
      <w:bookmarkStart w:id="1763" w:name="_Toc427159514"/>
      <w:bookmarkStart w:id="1764" w:name="_Toc427161269"/>
      <w:bookmarkStart w:id="1765" w:name="_Toc427163024"/>
      <w:bookmarkStart w:id="1766" w:name="_Toc427242966"/>
      <w:bookmarkStart w:id="1767" w:name="_Toc427244726"/>
      <w:bookmarkStart w:id="1768" w:name="_Toc427246485"/>
      <w:bookmarkStart w:id="1769" w:name="_Toc427248250"/>
      <w:bookmarkStart w:id="1770" w:name="_Toc427332920"/>
      <w:bookmarkStart w:id="1771" w:name="_Toc427333615"/>
      <w:bookmarkStart w:id="1772" w:name="_Toc467746698"/>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r w:rsidRPr="000D7F66">
        <w:t>Przychody ze sprzedaży – kalkulacja przychodów</w:t>
      </w:r>
      <w:bookmarkEnd w:id="1772"/>
    </w:p>
    <w:p w:rsidR="001A54A9" w:rsidRPr="000D7F66" w:rsidRDefault="001A54A9" w:rsidP="001A54A9">
      <w:pPr>
        <w:pStyle w:val="Default"/>
        <w:jc w:val="both"/>
        <w:rPr>
          <w:rFonts w:ascii="Verdana" w:hAnsi="Verdana"/>
          <w:b/>
          <w:sz w:val="18"/>
          <w:szCs w:val="18"/>
        </w:rPr>
      </w:pPr>
      <w:r w:rsidRPr="000D7F66">
        <w:rPr>
          <w:rFonts w:ascii="Verdana" w:hAnsi="Verdana"/>
          <w:b/>
          <w:sz w:val="18"/>
          <w:szCs w:val="18"/>
        </w:rPr>
        <w:t>Definicja przychodów</w:t>
      </w:r>
    </w:p>
    <w:p w:rsidR="001A54A9" w:rsidRPr="000D7F66" w:rsidRDefault="001A54A9" w:rsidP="001A54A9">
      <w:pPr>
        <w:pStyle w:val="Default"/>
        <w:jc w:val="both"/>
        <w:rPr>
          <w:rFonts w:ascii="Verdana" w:hAnsi="Verdana"/>
          <w:sz w:val="18"/>
          <w:szCs w:val="18"/>
        </w:rPr>
      </w:pPr>
    </w:p>
    <w:p w:rsidR="001A54A9" w:rsidRPr="000D7F66" w:rsidRDefault="001A54A9" w:rsidP="001A54A9">
      <w:pPr>
        <w:pStyle w:val="Default"/>
        <w:jc w:val="both"/>
        <w:rPr>
          <w:rFonts w:ascii="Verdana" w:hAnsi="Verdana"/>
          <w:sz w:val="18"/>
          <w:szCs w:val="18"/>
        </w:rPr>
      </w:pPr>
      <w:r w:rsidRPr="000D7F66">
        <w:rPr>
          <w:rFonts w:ascii="Verdana" w:hAnsi="Verdana"/>
          <w:sz w:val="18"/>
          <w:szCs w:val="18"/>
        </w:rPr>
        <w:t xml:space="preserve">Przychody – wpływy środków pieniężnych z bezpośrednich wpłat dokonywanych przez użytkowników za towary lub usługi zapewniane przez daną operację, jak np. opłaty ponoszone bezpośrednio przez użytkowników za użytkowanie infrastruktury, sprzedaż lub dzierżawę gruntu lub budynków </w:t>
      </w:r>
      <w:r w:rsidR="00D75422">
        <w:rPr>
          <w:rFonts w:ascii="Verdana" w:hAnsi="Verdana"/>
          <w:sz w:val="18"/>
          <w:szCs w:val="18"/>
        </w:rPr>
        <w:br/>
      </w:r>
      <w:r w:rsidRPr="00E006A7">
        <w:rPr>
          <w:rFonts w:ascii="Verdana" w:hAnsi="Verdana"/>
          <w:sz w:val="18"/>
          <w:szCs w:val="18"/>
        </w:rPr>
        <w:t>lub opłaty za usługi. Przychodem nie są więc np. dotacje operacyjne i refundacje ulg ustawowych. W przypadku wątpliwości, czy dane przepływy pieniężne generowane przez projekt, o cha</w:t>
      </w:r>
      <w:r w:rsidRPr="004B0844">
        <w:rPr>
          <w:rFonts w:ascii="Verdana" w:hAnsi="Verdana"/>
          <w:sz w:val="18"/>
          <w:szCs w:val="18"/>
        </w:rPr>
        <w:t>rakterze wpłat dokonywanych przez użytkowników za towary lub usługi zapewniane przez operację stanowią przychód, należy w pierwszej kolejności zbadać występowanie przesłanki bezpośredniości i związku przedmiotowych wpłat ze świadczonymi w ramach projekt</w:t>
      </w:r>
      <w:r w:rsidRPr="000D7F66">
        <w:rPr>
          <w:rFonts w:ascii="Verdana" w:hAnsi="Verdana"/>
          <w:sz w:val="18"/>
          <w:szCs w:val="18"/>
        </w:rPr>
        <w:t>u usługami. Należy mieć na uwadze, iż podmiotem płacącym za usługi może być zarówno ich bezpośredni odbiorca, jak i określona instytucja.</w:t>
      </w:r>
    </w:p>
    <w:p w:rsidR="001A54A9" w:rsidRPr="000D7F66" w:rsidRDefault="001A54A9" w:rsidP="001A54A9">
      <w:pPr>
        <w:pStyle w:val="Default"/>
        <w:jc w:val="both"/>
        <w:rPr>
          <w:rFonts w:ascii="Verdana" w:hAnsi="Verdana"/>
          <w:sz w:val="18"/>
          <w:szCs w:val="18"/>
        </w:rPr>
      </w:pPr>
    </w:p>
    <w:p w:rsidR="001A54A9" w:rsidRPr="000D7F66" w:rsidRDefault="001A54A9" w:rsidP="001A54A9">
      <w:pPr>
        <w:autoSpaceDE w:val="0"/>
        <w:autoSpaceDN w:val="0"/>
        <w:adjustRightInd w:val="0"/>
        <w:spacing w:before="0"/>
        <w:rPr>
          <w:rFonts w:cs="Arial"/>
          <w:color w:val="000000"/>
          <w:szCs w:val="18"/>
        </w:rPr>
      </w:pPr>
      <w:r w:rsidRPr="000D7F66">
        <w:rPr>
          <w:rFonts w:cs="Arial"/>
          <w:color w:val="000000"/>
          <w:szCs w:val="18"/>
        </w:rPr>
        <w:t>Transfery lub dotacje (np. transfery z budżetów krajowych lub regionalnych, bądź z krajowych systemów ubezpieczeń zdrowotnych), jak również inne dochody finansowe (np. odsetki z tytułu lokat bankowych), nie są ujmowane w przychodach operacyjnych na potrzeby obliczenia rentowności finansowej, gdyż nie są one bezpośrednio powiązane z operacjami projektu. Oblicza się je na potrzeby weryfikacji trwałości finansowej. Jednak</w:t>
      </w:r>
      <w:r w:rsidR="00D75422">
        <w:rPr>
          <w:rFonts w:cs="Arial"/>
          <w:color w:val="000000"/>
          <w:szCs w:val="18"/>
        </w:rPr>
        <w:br/>
      </w:r>
      <w:r w:rsidRPr="00E006A7">
        <w:rPr>
          <w:rFonts w:cs="Arial"/>
          <w:color w:val="000000"/>
          <w:szCs w:val="18"/>
        </w:rPr>
        <w:t xml:space="preserve"> w przypadku gdy państwo lub inny organ publiczny wnosi wkład w zamian za towar lub usługę dostarczane mu bezpośrednio przez projekt </w:t>
      </w:r>
      <w:r w:rsidR="00D75422">
        <w:rPr>
          <w:rFonts w:cs="Arial"/>
          <w:color w:val="000000"/>
          <w:szCs w:val="18"/>
        </w:rPr>
        <w:br/>
      </w:r>
      <w:r w:rsidRPr="00E006A7">
        <w:rPr>
          <w:rFonts w:cs="Arial"/>
          <w:color w:val="000000"/>
          <w:szCs w:val="18"/>
        </w:rPr>
        <w:t>(tj. państwo jest użytkownikiem), uznaje się go za przychód projektu i uwzglę</w:t>
      </w:r>
      <w:r w:rsidRPr="004B0844">
        <w:rPr>
          <w:rFonts w:cs="Arial"/>
          <w:color w:val="000000"/>
          <w:szCs w:val="18"/>
        </w:rPr>
        <w:t xml:space="preserve">dnia w analizie rentowności finansowej. Innymi słowy, nie ma znaczenia w jaki sposób państwo lub organ publiczny płaci za towary lub usługi (tj. w formie opłat taryfowych, myta wirtualnego, opłat za dostępność itp.), ponieważ wkład w projekt powstaje </w:t>
      </w:r>
      <w:r w:rsidRPr="000D7F66">
        <w:rPr>
          <w:rFonts w:cs="Arial"/>
          <w:color w:val="000000"/>
          <w:szCs w:val="18"/>
        </w:rPr>
        <w:t>w bezpośrednim związku z użytkowaniem infrastruktury projektu. W analizie finansowej na potrzeby kalkulacji luki finansowej nie należy za to uwzględniać ewentualnych subsydiów lub dopłat do taryf służących sfinansowaniu różnicy pomiędzy planami taryfowymi wynikającymi z zasady pełnego zwrotu kosztów, a przewidzianymi do wdrożenia w fazie operacyjnej projektu (ograniczonymi zgodnie z regułą dostępności cenowej).</w:t>
      </w:r>
    </w:p>
    <w:p w:rsidR="001A54A9" w:rsidRPr="000D7F66" w:rsidRDefault="001A54A9" w:rsidP="001A54A9">
      <w:pPr>
        <w:autoSpaceDE w:val="0"/>
        <w:autoSpaceDN w:val="0"/>
        <w:adjustRightInd w:val="0"/>
        <w:spacing w:before="0"/>
        <w:rPr>
          <w:rFonts w:cs="Arial"/>
          <w:color w:val="000000"/>
          <w:szCs w:val="18"/>
        </w:rPr>
      </w:pPr>
      <w:r w:rsidRPr="000D7F66">
        <w:rPr>
          <w:rFonts w:cs="Arial"/>
          <w:color w:val="000000"/>
          <w:szCs w:val="18"/>
        </w:rPr>
        <w:t xml:space="preserve"> </w:t>
      </w:r>
    </w:p>
    <w:p w:rsidR="001A54A9" w:rsidRPr="004B0844" w:rsidRDefault="001A54A9" w:rsidP="001A54A9">
      <w:pPr>
        <w:pStyle w:val="Akapitzlist"/>
        <w:numPr>
          <w:ilvl w:val="0"/>
          <w:numId w:val="82"/>
        </w:numPr>
        <w:pBdr>
          <w:top w:val="single" w:sz="4" w:space="1" w:color="auto"/>
          <w:left w:val="single" w:sz="4" w:space="4" w:color="auto"/>
          <w:bottom w:val="single" w:sz="4" w:space="1" w:color="auto"/>
          <w:right w:val="single" w:sz="4" w:space="4" w:color="auto"/>
        </w:pBdr>
        <w:adjustRightInd w:val="0"/>
        <w:spacing w:line="240" w:lineRule="auto"/>
        <w:rPr>
          <w:rFonts w:ascii="Verdana" w:hAnsi="Verdana" w:cs="Arial"/>
          <w:sz w:val="16"/>
          <w:szCs w:val="16"/>
        </w:rPr>
      </w:pPr>
      <w:r w:rsidRPr="000D7F66">
        <w:rPr>
          <w:rFonts w:ascii="Verdana" w:hAnsi="Verdana" w:cs="Arial"/>
          <w:sz w:val="16"/>
          <w:szCs w:val="16"/>
        </w:rPr>
        <w:t xml:space="preserve">Transfery na rzecz projektu z krajowego systemu ubezpieczeń (np. z NFZ) mogą zostać uznane za przychód w rozumieniu art. 61 ust. 1 rozporządzenia </w:t>
      </w:r>
      <w:r w:rsidR="00D75422">
        <w:rPr>
          <w:rFonts w:ascii="Verdana" w:hAnsi="Verdana" w:cs="Arial"/>
          <w:sz w:val="16"/>
          <w:szCs w:val="16"/>
        </w:rPr>
        <w:br/>
      </w:r>
      <w:r w:rsidRPr="00E006A7">
        <w:rPr>
          <w:rFonts w:ascii="Verdana" w:hAnsi="Verdana" w:cs="Arial"/>
          <w:sz w:val="16"/>
          <w:szCs w:val="16"/>
        </w:rPr>
        <w:t>nr 1303/2013 tylko w przypadku, gdy stanowią odpłatność za usługę wyświadczoną bezpośrednio na rzecz podmiotu przekazującego transfer. W przypadku transferu z NFZ taka sytuacja będzie miała miejsce np. w sytuac</w:t>
      </w:r>
      <w:r w:rsidRPr="004B0844">
        <w:rPr>
          <w:rFonts w:ascii="Verdana" w:hAnsi="Verdana" w:cs="Arial"/>
          <w:sz w:val="16"/>
          <w:szCs w:val="16"/>
        </w:rPr>
        <w:t xml:space="preserve">ji, gdy w ramach projektu na rzecz funduszu świadczone są usługi np. o charakterze </w:t>
      </w:r>
      <w:r w:rsidRPr="004B0844">
        <w:rPr>
          <w:rFonts w:ascii="Verdana" w:hAnsi="Verdana" w:cs="Arial"/>
          <w:sz w:val="16"/>
          <w:szCs w:val="16"/>
        </w:rPr>
        <w:lastRenderedPageBreak/>
        <w:t xml:space="preserve">badawczym (w zakresie statystyki). Przychodu nie stanowią natomiast takie transfery, które są przekazywane przez fundusz na rzecz projektu w zamian </w:t>
      </w:r>
      <w:r w:rsidR="00D75422">
        <w:rPr>
          <w:rFonts w:ascii="Verdana" w:hAnsi="Verdana" w:cs="Arial"/>
          <w:sz w:val="16"/>
          <w:szCs w:val="16"/>
        </w:rPr>
        <w:br/>
      </w:r>
      <w:r w:rsidRPr="00E006A7">
        <w:rPr>
          <w:rFonts w:ascii="Verdana" w:hAnsi="Verdana" w:cs="Arial"/>
          <w:sz w:val="16"/>
          <w:szCs w:val="16"/>
        </w:rPr>
        <w:t>za usługi medyczne świadc</w:t>
      </w:r>
      <w:r w:rsidRPr="004B0844">
        <w:rPr>
          <w:rFonts w:ascii="Verdana" w:hAnsi="Verdana" w:cs="Arial"/>
          <w:sz w:val="16"/>
          <w:szCs w:val="16"/>
        </w:rPr>
        <w:t xml:space="preserve">zone na rzecz pacjentów opłacających odpowiednią składkę zdrowotną. </w:t>
      </w:r>
    </w:p>
    <w:p w:rsidR="001A54A9" w:rsidRPr="000D7F66" w:rsidRDefault="001A54A9" w:rsidP="001A54A9">
      <w:pPr>
        <w:pStyle w:val="Akapitzlist"/>
        <w:numPr>
          <w:ilvl w:val="0"/>
          <w:numId w:val="82"/>
        </w:numPr>
        <w:pBdr>
          <w:top w:val="single" w:sz="4" w:space="1" w:color="auto"/>
          <w:left w:val="single" w:sz="4" w:space="4" w:color="auto"/>
          <w:bottom w:val="single" w:sz="4" w:space="1" w:color="auto"/>
          <w:right w:val="single" w:sz="4" w:space="4" w:color="auto"/>
        </w:pBdr>
        <w:adjustRightInd w:val="0"/>
        <w:spacing w:line="240" w:lineRule="auto"/>
        <w:rPr>
          <w:rFonts w:ascii="Verdana" w:hAnsi="Verdana" w:cs="Arial"/>
          <w:sz w:val="16"/>
          <w:szCs w:val="16"/>
        </w:rPr>
      </w:pPr>
      <w:r w:rsidRPr="000D7F66">
        <w:rPr>
          <w:rFonts w:ascii="Verdana" w:hAnsi="Verdana" w:cs="Arial"/>
          <w:sz w:val="16"/>
          <w:szCs w:val="16"/>
        </w:rPr>
        <w:t xml:space="preserve">Dopłat do biletów ulgowych (np. komunikacji miejskiej) ze środków publicznych nie należy traktować jako przychód w rozumieniu art. 61 ust. 1 rozporządzenia nr 1303/2013, ponieważ instytucja przekazująca je na rzecz beneficjenta projektu nie jest bezpośrednim użytkownikiem usług zapewnianych przez projekt. </w:t>
      </w:r>
    </w:p>
    <w:p w:rsidR="001A54A9" w:rsidRPr="000D7F66" w:rsidRDefault="001A54A9" w:rsidP="001A54A9">
      <w:pPr>
        <w:pStyle w:val="Akapitzlist"/>
        <w:numPr>
          <w:ilvl w:val="0"/>
          <w:numId w:val="82"/>
        </w:numPr>
        <w:pBdr>
          <w:top w:val="single" w:sz="4" w:space="1" w:color="auto"/>
          <w:left w:val="single" w:sz="4" w:space="4" w:color="auto"/>
          <w:bottom w:val="single" w:sz="4" w:space="1" w:color="auto"/>
          <w:right w:val="single" w:sz="4" w:space="4" w:color="auto"/>
        </w:pBdr>
        <w:adjustRightInd w:val="0"/>
        <w:spacing w:line="240" w:lineRule="auto"/>
        <w:rPr>
          <w:rFonts w:ascii="Verdana" w:hAnsi="Verdana" w:cs="Arial"/>
          <w:sz w:val="16"/>
          <w:szCs w:val="16"/>
        </w:rPr>
      </w:pPr>
      <w:r w:rsidRPr="000D7F66">
        <w:rPr>
          <w:rFonts w:ascii="Verdana" w:hAnsi="Verdana" w:cs="Arial"/>
          <w:sz w:val="16"/>
          <w:szCs w:val="16"/>
        </w:rPr>
        <w:t xml:space="preserve">Wpływy z opłaty za dostępność na rzecz partnera prywatnego (operatora infrastruktury) w ramach formuły partnerstwa publiczno-prywatnego stanowią przychód w rozumieniu art. 61 rozporządzenia 1303/2013, gdyż w tym przypadku podmiot publiczny traktowany jest jako użytkownik usług świadczonych przez partnera prywatnego w ramach umowy </w:t>
      </w:r>
      <w:proofErr w:type="spellStart"/>
      <w:r w:rsidRPr="000D7F66">
        <w:rPr>
          <w:rFonts w:ascii="Verdana" w:hAnsi="Verdana" w:cs="Arial"/>
          <w:sz w:val="16"/>
          <w:szCs w:val="16"/>
        </w:rPr>
        <w:t>ppp</w:t>
      </w:r>
      <w:proofErr w:type="spellEnd"/>
      <w:r w:rsidRPr="000D7F66">
        <w:rPr>
          <w:rFonts w:ascii="Verdana" w:hAnsi="Verdana" w:cs="Arial"/>
          <w:sz w:val="16"/>
          <w:szCs w:val="16"/>
        </w:rPr>
        <w:t>.</w:t>
      </w:r>
    </w:p>
    <w:p w:rsidR="005206D4" w:rsidRDefault="005206D4" w:rsidP="001A54A9">
      <w:pPr>
        <w:autoSpaceDE w:val="0"/>
        <w:autoSpaceDN w:val="0"/>
        <w:adjustRightInd w:val="0"/>
        <w:spacing w:before="0"/>
        <w:rPr>
          <w:szCs w:val="14"/>
          <w:highlight w:val="yellow"/>
        </w:rPr>
      </w:pPr>
    </w:p>
    <w:p w:rsidR="001A54A9" w:rsidRPr="005206D4" w:rsidRDefault="001A54A9" w:rsidP="001A54A9">
      <w:pPr>
        <w:autoSpaceDE w:val="0"/>
        <w:autoSpaceDN w:val="0"/>
        <w:adjustRightInd w:val="0"/>
        <w:spacing w:before="0"/>
        <w:rPr>
          <w:szCs w:val="18"/>
        </w:rPr>
      </w:pPr>
    </w:p>
    <w:p w:rsidR="005206D4" w:rsidRPr="000D7F66" w:rsidRDefault="005206D4" w:rsidP="001A54A9">
      <w:pPr>
        <w:autoSpaceDE w:val="0"/>
        <w:autoSpaceDN w:val="0"/>
        <w:adjustRightInd w:val="0"/>
        <w:spacing w:before="0"/>
        <w:rPr>
          <w:rFonts w:cs="Arial"/>
          <w:color w:val="000000"/>
          <w:szCs w:val="18"/>
        </w:rPr>
      </w:pPr>
    </w:p>
    <w:p w:rsidR="001A54A9" w:rsidRPr="000D7F66" w:rsidRDefault="001A54A9" w:rsidP="001A54A9">
      <w:pPr>
        <w:autoSpaceDE w:val="0"/>
        <w:autoSpaceDN w:val="0"/>
        <w:adjustRightInd w:val="0"/>
        <w:spacing w:before="0"/>
        <w:rPr>
          <w:rFonts w:cs="Arial"/>
          <w:b/>
          <w:color w:val="000000"/>
          <w:szCs w:val="18"/>
        </w:rPr>
      </w:pPr>
      <w:r w:rsidRPr="000D7F66">
        <w:rPr>
          <w:rFonts w:cs="Arial"/>
          <w:b/>
          <w:color w:val="000000"/>
          <w:szCs w:val="18"/>
        </w:rPr>
        <w:t>Zasady sporządzania kalkulacji przychodów</w:t>
      </w:r>
    </w:p>
    <w:p w:rsidR="001A54A9" w:rsidRPr="000D7F66" w:rsidRDefault="001A54A9" w:rsidP="001A54A9">
      <w:pPr>
        <w:autoSpaceDE w:val="0"/>
        <w:autoSpaceDN w:val="0"/>
        <w:adjustRightInd w:val="0"/>
        <w:spacing w:before="0"/>
        <w:rPr>
          <w:rFonts w:cs="Arial"/>
          <w:color w:val="000000"/>
          <w:szCs w:val="18"/>
        </w:rPr>
      </w:pPr>
    </w:p>
    <w:p w:rsidR="00BF5931" w:rsidRPr="000D7F66" w:rsidRDefault="00BF5931" w:rsidP="00BF5931">
      <w:pPr>
        <w:autoSpaceDE w:val="0"/>
        <w:autoSpaceDN w:val="0"/>
        <w:adjustRightInd w:val="0"/>
        <w:spacing w:before="0"/>
        <w:rPr>
          <w:rFonts w:cs="Arial"/>
          <w:color w:val="000000"/>
          <w:szCs w:val="18"/>
        </w:rPr>
      </w:pPr>
      <w:r w:rsidRPr="000D7F66">
        <w:rPr>
          <w:rFonts w:cs="Arial"/>
          <w:color w:val="000000"/>
          <w:szCs w:val="18"/>
        </w:rPr>
        <w:t xml:space="preserve">W przypadku zastosowania metody analizy: </w:t>
      </w:r>
    </w:p>
    <w:p w:rsidR="00BF5931" w:rsidRPr="000D7F66" w:rsidRDefault="00BF5931" w:rsidP="00BF5931">
      <w:pPr>
        <w:autoSpaceDE w:val="0"/>
        <w:autoSpaceDN w:val="0"/>
        <w:adjustRightInd w:val="0"/>
        <w:spacing w:before="0"/>
        <w:rPr>
          <w:rFonts w:cs="Arial"/>
          <w:color w:val="000000"/>
          <w:szCs w:val="18"/>
        </w:rPr>
      </w:pPr>
    </w:p>
    <w:p w:rsidR="00BF5931" w:rsidRPr="000D7F66" w:rsidRDefault="00BF5931" w:rsidP="00BF5931">
      <w:pPr>
        <w:pStyle w:val="Akapitzlist"/>
        <w:numPr>
          <w:ilvl w:val="0"/>
          <w:numId w:val="83"/>
        </w:numPr>
        <w:adjustRightInd w:val="0"/>
        <w:rPr>
          <w:rFonts w:ascii="Verdana" w:hAnsi="Verdana" w:cs="Arial"/>
          <w:sz w:val="18"/>
          <w:szCs w:val="18"/>
        </w:rPr>
      </w:pPr>
      <w:r w:rsidRPr="000D7F66">
        <w:rPr>
          <w:rFonts w:ascii="Verdana" w:hAnsi="Verdana" w:cs="Arial"/>
          <w:sz w:val="18"/>
          <w:szCs w:val="18"/>
        </w:rPr>
        <w:t>standardowej – należy wypełnić wyłącznie tabele 5.3.2, 5.3.3;</w:t>
      </w:r>
    </w:p>
    <w:p w:rsidR="00BF5931" w:rsidRPr="004B0844" w:rsidRDefault="00BF5931" w:rsidP="00BF5931">
      <w:pPr>
        <w:pStyle w:val="Akapitzlist"/>
        <w:numPr>
          <w:ilvl w:val="0"/>
          <w:numId w:val="83"/>
        </w:numPr>
        <w:adjustRightInd w:val="0"/>
        <w:rPr>
          <w:rFonts w:ascii="Verdana" w:hAnsi="Verdana" w:cs="Arial"/>
          <w:sz w:val="18"/>
          <w:szCs w:val="18"/>
        </w:rPr>
      </w:pPr>
      <w:r w:rsidRPr="000D7F66">
        <w:rPr>
          <w:rFonts w:ascii="Verdana" w:hAnsi="Verdana"/>
          <w:sz w:val="18"/>
          <w:szCs w:val="18"/>
        </w:rPr>
        <w:t xml:space="preserve">złożonej – należy wypełnić tabele 5.3.1 – 5.3.3 oraz opisać dlaczego zastosowano ten model analizy (zgodnie z wymogami określonymi </w:t>
      </w:r>
      <w:r w:rsidR="00D75422">
        <w:rPr>
          <w:rFonts w:ascii="Verdana" w:hAnsi="Verdana"/>
          <w:sz w:val="18"/>
          <w:szCs w:val="18"/>
        </w:rPr>
        <w:br/>
      </w:r>
      <w:r w:rsidRPr="00E006A7">
        <w:rPr>
          <w:rFonts w:ascii="Verdana" w:hAnsi="Verdana"/>
          <w:sz w:val="18"/>
          <w:szCs w:val="18"/>
        </w:rPr>
        <w:t>w rozdziale 5.1.2).</w:t>
      </w:r>
    </w:p>
    <w:p w:rsidR="00BF5931" w:rsidRPr="000D7F66" w:rsidRDefault="00BF5931" w:rsidP="00BF5931">
      <w:pPr>
        <w:autoSpaceDE w:val="0"/>
        <w:autoSpaceDN w:val="0"/>
        <w:adjustRightInd w:val="0"/>
        <w:spacing w:before="0"/>
        <w:rPr>
          <w:rFonts w:cs="Arial"/>
          <w:color w:val="000000"/>
          <w:szCs w:val="18"/>
        </w:rPr>
      </w:pPr>
      <w:r w:rsidRPr="000D7F66">
        <w:rPr>
          <w:rFonts w:cs="Arial"/>
          <w:color w:val="000000"/>
          <w:szCs w:val="18"/>
        </w:rPr>
        <w:t>Tabele 5.3.1 – 5.3.3 należy powielić dla przychodów wnioskodawcy/partnera/operatora oraz zbiorczo.</w:t>
      </w:r>
    </w:p>
    <w:p w:rsidR="00BF5931" w:rsidRPr="000D7F66" w:rsidRDefault="00BF5931" w:rsidP="00BF5931">
      <w:pPr>
        <w:autoSpaceDE w:val="0"/>
        <w:autoSpaceDN w:val="0"/>
        <w:adjustRightInd w:val="0"/>
        <w:spacing w:before="0"/>
        <w:rPr>
          <w:rFonts w:cs="Arial"/>
          <w:color w:val="000000"/>
          <w:szCs w:val="18"/>
        </w:rPr>
      </w:pPr>
    </w:p>
    <w:p w:rsidR="00BF5931" w:rsidRPr="004B0844" w:rsidRDefault="00BF5931" w:rsidP="00BF5931">
      <w:pPr>
        <w:autoSpaceDE w:val="0"/>
        <w:autoSpaceDN w:val="0"/>
        <w:adjustRightInd w:val="0"/>
        <w:spacing w:before="0"/>
        <w:rPr>
          <w:rFonts w:cs="Arial"/>
          <w:color w:val="000000"/>
          <w:szCs w:val="18"/>
        </w:rPr>
      </w:pPr>
      <w:r w:rsidRPr="000D7F66">
        <w:rPr>
          <w:rFonts w:cs="Arial"/>
          <w:color w:val="000000"/>
          <w:szCs w:val="18"/>
        </w:rPr>
        <w:t xml:space="preserve">Kalkulację przychodów należy oprzeć o analizę popytu oraz określenie wysokości taryf ustalających ceny za towary lub </w:t>
      </w:r>
      <w:r w:rsidRPr="000D7F66">
        <w:rPr>
          <w:rFonts w:cs="Arial"/>
          <w:szCs w:val="18"/>
        </w:rPr>
        <w:t xml:space="preserve">usługi zapewniane przez dany </w:t>
      </w:r>
      <w:r w:rsidRPr="000D7F66">
        <w:rPr>
          <w:rFonts w:cs="Arial"/>
          <w:color w:val="000000"/>
          <w:szCs w:val="18"/>
        </w:rPr>
        <w:t xml:space="preserve">projekt. W przypadku analizy metodą przyrostową wzrost przychodów może być wynikiem zwiększenia sprzedaży, wzrostu poziomu cen lub obu tych zjawisk. Kalkulacja powinna zostać przeprowadzona w podziale na poszczególne rodzaje odpłatnie oferowanych produktów, towarów lub usług </w:t>
      </w:r>
      <w:r w:rsidR="00D75422">
        <w:rPr>
          <w:rFonts w:cs="Arial"/>
          <w:color w:val="000000"/>
          <w:szCs w:val="18"/>
        </w:rPr>
        <w:br/>
      </w:r>
      <w:r w:rsidRPr="00E006A7">
        <w:rPr>
          <w:rFonts w:cs="Arial"/>
          <w:color w:val="000000"/>
          <w:szCs w:val="18"/>
        </w:rPr>
        <w:t xml:space="preserve">oraz </w:t>
      </w:r>
      <w:r w:rsidRPr="004B0844">
        <w:rPr>
          <w:rFonts w:cs="Arial"/>
          <w:color w:val="000000"/>
          <w:szCs w:val="18"/>
        </w:rPr>
        <w:t xml:space="preserve">w podziale na grupy odbiorców (odbiorcy indywidualni, przedsiębiorstwa). </w:t>
      </w:r>
    </w:p>
    <w:p w:rsidR="00BF5931" w:rsidRPr="000D7F66" w:rsidRDefault="00BF5931" w:rsidP="00BF5931">
      <w:pPr>
        <w:autoSpaceDE w:val="0"/>
        <w:autoSpaceDN w:val="0"/>
        <w:adjustRightInd w:val="0"/>
        <w:spacing w:before="0"/>
        <w:rPr>
          <w:rFonts w:cs="Arial"/>
          <w:color w:val="000000"/>
          <w:szCs w:val="18"/>
        </w:rPr>
      </w:pPr>
    </w:p>
    <w:p w:rsidR="00BF5931" w:rsidRPr="000D7F66" w:rsidDel="00BB5833" w:rsidRDefault="00BF5931" w:rsidP="00BF5931">
      <w:pPr>
        <w:rPr>
          <w:rFonts w:cs="Arial"/>
          <w:color w:val="000000"/>
          <w:szCs w:val="18"/>
        </w:rPr>
      </w:pPr>
      <w:r w:rsidRPr="000D7F66">
        <w:rPr>
          <w:rFonts w:cs="Arial"/>
          <w:color w:val="000000"/>
          <w:szCs w:val="18"/>
        </w:rPr>
        <w:t>N</w:t>
      </w:r>
      <w:r w:rsidRPr="000D7F66" w:rsidDel="00BB5833">
        <w:rPr>
          <w:rFonts w:cs="Arial"/>
          <w:color w:val="000000"/>
          <w:szCs w:val="18"/>
        </w:rPr>
        <w:t>ależy dołożyć wszelkich starań, aby:</w:t>
      </w:r>
    </w:p>
    <w:p w:rsidR="00BF5931" w:rsidRPr="000D7F66" w:rsidDel="00BB5833" w:rsidRDefault="00BF5931" w:rsidP="00BF5931"/>
    <w:p w:rsidR="00BF5931" w:rsidRPr="000D7F66" w:rsidDel="00BB5833" w:rsidRDefault="00BF5931" w:rsidP="00BF5931">
      <w:pPr>
        <w:numPr>
          <w:ilvl w:val="0"/>
          <w:numId w:val="2"/>
        </w:numPr>
      </w:pPr>
      <w:r w:rsidRPr="000D7F66" w:rsidDel="00BB5833">
        <w:t>przyjąć realne założenia</w:t>
      </w:r>
      <w:r w:rsidRPr="000D7F66">
        <w:t xml:space="preserve"> odnośnie zakresu planowanych/oferowanych towarów, produktów lub usług oraz liczby użytkowników</w:t>
      </w:r>
      <w:r w:rsidRPr="000D7F66" w:rsidDel="00BB5833">
        <w:t>,</w:t>
      </w:r>
    </w:p>
    <w:p w:rsidR="00BF5931" w:rsidRPr="000D7F66" w:rsidDel="00BB5833" w:rsidRDefault="00BF5931" w:rsidP="00BF5931">
      <w:pPr>
        <w:numPr>
          <w:ilvl w:val="0"/>
          <w:numId w:val="2"/>
        </w:numPr>
      </w:pPr>
      <w:r w:rsidRPr="000D7F66" w:rsidDel="00BB5833">
        <w:t>uwzględnić wszystkie przychody</w:t>
      </w:r>
      <w:r w:rsidRPr="000D7F66">
        <w:t xml:space="preserve"> </w:t>
      </w:r>
      <w:r w:rsidRPr="000D7F66" w:rsidDel="00BB5833">
        <w:t>z działalności w odpowiednim okresie referencyjnym,</w:t>
      </w:r>
    </w:p>
    <w:p w:rsidR="00BF5931" w:rsidRPr="000D7F66" w:rsidDel="00BB5833" w:rsidRDefault="00BF5931" w:rsidP="00BF5931">
      <w:pPr>
        <w:numPr>
          <w:ilvl w:val="0"/>
          <w:numId w:val="2"/>
        </w:numPr>
      </w:pPr>
      <w:r w:rsidRPr="000D7F66" w:rsidDel="00BB5833">
        <w:rPr>
          <w:rFonts w:cs="Arial"/>
        </w:rPr>
        <w:t>oprzeć kalkulację przychodów po realizacji projektu o poprawną, zrozumiałą, rzetelną i wiarygodną kalkulację cen za oferowane w wyniku realizacji projektu produkty lub usługi</w:t>
      </w:r>
      <w:r w:rsidR="008F0FC3">
        <w:rPr>
          <w:rFonts w:cs="Arial"/>
        </w:rPr>
        <w:t>.</w:t>
      </w:r>
    </w:p>
    <w:p w:rsidR="00BF5931" w:rsidRPr="000D7F66" w:rsidRDefault="00BF5931" w:rsidP="00BF5931">
      <w:pPr>
        <w:autoSpaceDE w:val="0"/>
        <w:autoSpaceDN w:val="0"/>
        <w:adjustRightInd w:val="0"/>
        <w:spacing w:before="0"/>
        <w:rPr>
          <w:rFonts w:cs="Arial"/>
          <w:color w:val="000000"/>
          <w:szCs w:val="18"/>
        </w:rPr>
      </w:pPr>
    </w:p>
    <w:p w:rsidR="00BF5931" w:rsidRPr="000D7F66" w:rsidRDefault="00BF5931" w:rsidP="00BF5931">
      <w:pPr>
        <w:rPr>
          <w:rFonts w:cs="Arial"/>
        </w:rPr>
      </w:pPr>
      <w:r w:rsidRPr="000D7F66">
        <w:rPr>
          <w:rFonts w:cs="Arial"/>
        </w:rPr>
        <w:t>W tym punkcie należy przygotować plan taryfowy lub cennik, a następnie kalkulację przychodów, która musi zawierać:</w:t>
      </w:r>
    </w:p>
    <w:p w:rsidR="00BF5931" w:rsidRPr="000D7F66" w:rsidRDefault="00BF5931" w:rsidP="00BF5931">
      <w:pPr>
        <w:rPr>
          <w:rFonts w:cs="Arial"/>
        </w:rPr>
      </w:pPr>
    </w:p>
    <w:p w:rsidR="00BF5931" w:rsidRPr="000D7F66" w:rsidRDefault="00BF5931" w:rsidP="00BF5931">
      <w:pPr>
        <w:numPr>
          <w:ilvl w:val="0"/>
          <w:numId w:val="2"/>
        </w:numPr>
        <w:rPr>
          <w:rFonts w:cs="Arial"/>
        </w:rPr>
      </w:pPr>
      <w:r w:rsidRPr="000D7F66">
        <w:rPr>
          <w:rFonts w:cs="Arial"/>
        </w:rPr>
        <w:t>przychody ze sprzedaży,</w:t>
      </w:r>
    </w:p>
    <w:p w:rsidR="00BF5931" w:rsidRPr="000D7F66" w:rsidRDefault="00BF5931" w:rsidP="00BF5931">
      <w:pPr>
        <w:numPr>
          <w:ilvl w:val="0"/>
          <w:numId w:val="2"/>
        </w:numPr>
        <w:rPr>
          <w:rFonts w:cs="Arial"/>
        </w:rPr>
      </w:pPr>
      <w:r w:rsidRPr="000D7F66">
        <w:rPr>
          <w:rFonts w:cs="Arial"/>
        </w:rPr>
        <w:t>pozostałe przychody operacyjne</w:t>
      </w:r>
    </w:p>
    <w:p w:rsidR="00BF5931" w:rsidRPr="000D7F66" w:rsidRDefault="00BF5931" w:rsidP="00BF5931">
      <w:pPr>
        <w:rPr>
          <w:rFonts w:cs="Arial"/>
        </w:rPr>
      </w:pPr>
    </w:p>
    <w:p w:rsidR="00BF5931" w:rsidRPr="000D7F66" w:rsidRDefault="00BF5931" w:rsidP="00BF5931">
      <w:pPr>
        <w:rPr>
          <w:rFonts w:cs="Arial"/>
        </w:rPr>
      </w:pPr>
      <w:r w:rsidRPr="000D7F66">
        <w:rPr>
          <w:rFonts w:cs="Arial"/>
        </w:rPr>
        <w:t>przy założeniu kontynuowania działalności bez realizacji projektu w odpowiednim okresie referencyjnym.</w:t>
      </w:r>
    </w:p>
    <w:p w:rsidR="00BF5931" w:rsidRPr="000D7F66" w:rsidRDefault="00B05845" w:rsidP="00BF5931">
      <w:pPr>
        <w:autoSpaceDE w:val="0"/>
        <w:autoSpaceDN w:val="0"/>
        <w:adjustRightInd w:val="0"/>
        <w:spacing w:before="0"/>
        <w:rPr>
          <w:rFonts w:cs="Arial"/>
          <w:color w:val="000000"/>
          <w:szCs w:val="18"/>
        </w:rPr>
      </w:pPr>
      <w:r>
        <w:t>Aby zapewnić wiarygodność wyliczeń, należy zawsze podawać wiarygodne źródło szacunku przychodów (w ostatniej kolumnie) i sposób wyliczania.</w:t>
      </w:r>
    </w:p>
    <w:p w:rsidR="00BF5931" w:rsidRPr="000D7F66" w:rsidRDefault="00745303" w:rsidP="00BF5931">
      <w:pPr>
        <w:autoSpaceDE w:val="0"/>
        <w:autoSpaceDN w:val="0"/>
        <w:adjustRightInd w:val="0"/>
        <w:spacing w:before="0"/>
        <w:rPr>
          <w:rFonts w:cs="Arial"/>
          <w:color w:val="000000"/>
          <w:szCs w:val="18"/>
        </w:rPr>
      </w:pPr>
      <w:r>
        <w:rPr>
          <w:rFonts w:cs="Arial"/>
          <w:color w:val="000000"/>
          <w:szCs w:val="18"/>
        </w:rPr>
        <w:lastRenderedPageBreak/>
        <w:t>…</w:t>
      </w:r>
    </w:p>
    <w:p w:rsidR="00BF5931" w:rsidRPr="000D7F66" w:rsidRDefault="00BF5931" w:rsidP="00BF5931">
      <w:pPr>
        <w:autoSpaceDE w:val="0"/>
        <w:autoSpaceDN w:val="0"/>
        <w:adjustRightInd w:val="0"/>
        <w:spacing w:before="0"/>
        <w:rPr>
          <w:rFonts w:cs="Arial"/>
          <w:color w:val="000000"/>
          <w:szCs w:val="18"/>
        </w:rPr>
      </w:pPr>
      <w:r w:rsidRPr="000D7F66">
        <w:rPr>
          <w:rFonts w:cs="Arial"/>
          <w:color w:val="000000"/>
          <w:szCs w:val="18"/>
        </w:rPr>
        <w:t>Przychody należy skorygować o wskaźnik ściągalności</w:t>
      </w:r>
      <w:r w:rsidR="008F0FC3">
        <w:rPr>
          <w:rFonts w:cs="Arial"/>
          <w:color w:val="000000"/>
          <w:szCs w:val="18"/>
        </w:rPr>
        <w:t>:</w:t>
      </w:r>
    </w:p>
    <w:p w:rsidR="00BF5931" w:rsidRPr="000D7F66" w:rsidRDefault="00BF5931" w:rsidP="00BF5931">
      <w:pPr>
        <w:autoSpaceDE w:val="0"/>
        <w:autoSpaceDN w:val="0"/>
        <w:adjustRightInd w:val="0"/>
        <w:spacing w:before="0"/>
        <w:rPr>
          <w:rFonts w:cs="Arial"/>
          <w:color w:val="000000"/>
          <w:szCs w:val="18"/>
        </w:rPr>
      </w:pPr>
    </w:p>
    <w:p w:rsidR="00BF5931" w:rsidRPr="000D7F66" w:rsidDel="00F04380" w:rsidRDefault="00BF5931" w:rsidP="00BF5931">
      <w:pPr>
        <w:numPr>
          <w:ilvl w:val="0"/>
          <w:numId w:val="2"/>
        </w:numPr>
      </w:pPr>
      <w:r w:rsidRPr="000D7F66">
        <w:rPr>
          <w:rFonts w:cs="Arial"/>
        </w:rPr>
        <w:t xml:space="preserve">W formie dodatkowej tabeli (przykładowy wzór w arkuszu „Przychody”) należy </w:t>
      </w:r>
      <w:r w:rsidRPr="000D7F66" w:rsidDel="00F04380">
        <w:t>przedstawić szacunek liczby użytkowników rezultatów projektu oraz zakres oferowanych usług przy założeniu realizacji projektu</w:t>
      </w:r>
      <w:r w:rsidRPr="000D7F66">
        <w:t xml:space="preserve"> (metoda standardowa i złożona)</w:t>
      </w:r>
      <w:r w:rsidRPr="000D7F66" w:rsidDel="00F04380">
        <w:t>, jak i przy normalnej działalności projektodawcy</w:t>
      </w:r>
      <w:r w:rsidRPr="000D7F66">
        <w:t xml:space="preserve"> (metoda złożona) Tabelę kalkulacji przychodów należy wypełnić oddzielnie dla wnioskodawcy/partnera/operatora i zbiorczo.</w:t>
      </w:r>
    </w:p>
    <w:p w:rsidR="00BF5931" w:rsidRPr="000D7F66" w:rsidDel="00F04380" w:rsidRDefault="00BF5931" w:rsidP="00BF5931"/>
    <w:p w:rsidR="00BF5931" w:rsidRPr="000D7F66" w:rsidDel="00F04380" w:rsidRDefault="00BF5931" w:rsidP="00BF5931">
      <w:r w:rsidRPr="000D7F66" w:rsidDel="00F04380">
        <w:t xml:space="preserve">Liczba użytkowników oraz zakres oferowanych usług jest silnie uzależniona od założeń i opisów, jakie zostały </w:t>
      </w:r>
      <w:r w:rsidRPr="000D7F66">
        <w:t>przedstawione</w:t>
      </w:r>
      <w:r w:rsidRPr="000D7F66" w:rsidDel="00F04380">
        <w:t xml:space="preserve"> w części 1.</w:t>
      </w:r>
      <w:r w:rsidRPr="000D7F66">
        <w:t>2</w:t>
      </w:r>
      <w:r w:rsidRPr="000D7F66" w:rsidDel="00F04380">
        <w:t xml:space="preserve">, </w:t>
      </w:r>
      <w:r w:rsidRPr="000D7F66">
        <w:t xml:space="preserve">2.2, 3.3, </w:t>
      </w:r>
      <w:r w:rsidR="00D75422">
        <w:t>4.3</w:t>
      </w:r>
      <w:r w:rsidR="008F0FC3">
        <w:t xml:space="preserve"> SW</w:t>
      </w:r>
      <w:r w:rsidRPr="000D7F66" w:rsidDel="00F04380">
        <w:t>:</w:t>
      </w:r>
    </w:p>
    <w:p w:rsidR="00BF5931" w:rsidRPr="000D7F66" w:rsidDel="00F04380" w:rsidRDefault="00BF5931" w:rsidP="00BF5931"/>
    <w:p w:rsidR="00BF5931" w:rsidRPr="000D7F66" w:rsidDel="00F04380" w:rsidRDefault="00BF5931" w:rsidP="00BF5931">
      <w:pPr>
        <w:numPr>
          <w:ilvl w:val="0"/>
          <w:numId w:val="2"/>
        </w:numPr>
      </w:pPr>
      <w:r w:rsidRPr="000D7F66" w:rsidDel="00F04380">
        <w:t>obecnego poziomu oferowanych usług w zakresie przedmiotu projektu;</w:t>
      </w:r>
    </w:p>
    <w:p w:rsidR="00BF5931" w:rsidRPr="000D7F66" w:rsidDel="00F04380" w:rsidRDefault="00BF5931" w:rsidP="00BF5931">
      <w:pPr>
        <w:numPr>
          <w:ilvl w:val="0"/>
          <w:numId w:val="2"/>
        </w:numPr>
      </w:pPr>
      <w:r w:rsidRPr="000D7F66" w:rsidDel="00F04380">
        <w:t>możliwości wystąpienia ‘efektu kanibalizmu’ nowych usług kosztem starych;</w:t>
      </w:r>
    </w:p>
    <w:p w:rsidR="00BF5931" w:rsidRPr="000D7F66" w:rsidDel="00F04380" w:rsidRDefault="00BF5931" w:rsidP="00BF5931">
      <w:pPr>
        <w:numPr>
          <w:ilvl w:val="0"/>
          <w:numId w:val="2"/>
        </w:numPr>
      </w:pPr>
      <w:r w:rsidRPr="000D7F66" w:rsidDel="00F04380">
        <w:t xml:space="preserve">charakterystyki segmentu, do którego adresowane są usługi (również jego tendencji rozwojowych); </w:t>
      </w:r>
    </w:p>
    <w:p w:rsidR="00BF5931" w:rsidRPr="000D7F66" w:rsidDel="00F04380" w:rsidRDefault="00BF5931" w:rsidP="00BF5931">
      <w:pPr>
        <w:numPr>
          <w:ilvl w:val="0"/>
          <w:numId w:val="2"/>
        </w:numPr>
      </w:pPr>
      <w:r w:rsidRPr="000D7F66" w:rsidDel="00F04380">
        <w:t>tego, czy usługa jest adresowana do segmentów obsługiwanych już przez instytucję, czy do nowych segmentów;</w:t>
      </w:r>
    </w:p>
    <w:p w:rsidR="00BF5931" w:rsidRPr="000D7F66" w:rsidDel="00F04380" w:rsidRDefault="00BF5931" w:rsidP="00BF5931">
      <w:pPr>
        <w:numPr>
          <w:ilvl w:val="0"/>
          <w:numId w:val="2"/>
        </w:numPr>
      </w:pPr>
      <w:r w:rsidRPr="000D7F66" w:rsidDel="00F04380">
        <w:t>jakie potrzeby i oczekiwania dana usługa spełnia.</w:t>
      </w:r>
    </w:p>
    <w:p w:rsidR="001A54A9" w:rsidRPr="000D7F66" w:rsidRDefault="001A54A9" w:rsidP="001A54A9">
      <w:pPr>
        <w:autoSpaceDE w:val="0"/>
        <w:autoSpaceDN w:val="0"/>
        <w:adjustRightInd w:val="0"/>
        <w:spacing w:before="0"/>
        <w:rPr>
          <w:rFonts w:cs="Arial"/>
          <w:color w:val="000000"/>
          <w:szCs w:val="18"/>
        </w:rPr>
      </w:pPr>
    </w:p>
    <w:p w:rsidR="001A54A9" w:rsidRPr="000D7F66" w:rsidRDefault="001A54A9" w:rsidP="001A54A9">
      <w:pPr>
        <w:autoSpaceDE w:val="0"/>
        <w:autoSpaceDN w:val="0"/>
        <w:adjustRightInd w:val="0"/>
        <w:spacing w:before="0"/>
        <w:rPr>
          <w:rFonts w:cs="Arial"/>
          <w:b/>
          <w:szCs w:val="18"/>
        </w:rPr>
      </w:pPr>
      <w:r w:rsidRPr="000D7F66">
        <w:rPr>
          <w:rFonts w:cs="Arial"/>
          <w:b/>
          <w:szCs w:val="18"/>
        </w:rPr>
        <w:t>Szczególne zasady kalkulacji taryf</w:t>
      </w:r>
    </w:p>
    <w:p w:rsidR="001A54A9" w:rsidRPr="000D7F66" w:rsidRDefault="001A54A9" w:rsidP="001A54A9">
      <w:pPr>
        <w:autoSpaceDE w:val="0"/>
        <w:autoSpaceDN w:val="0"/>
        <w:adjustRightInd w:val="0"/>
        <w:spacing w:before="0"/>
        <w:rPr>
          <w:rFonts w:cs="Arial"/>
          <w:szCs w:val="18"/>
        </w:rPr>
      </w:pPr>
    </w:p>
    <w:p w:rsidR="00BF5931" w:rsidRPr="000D7F66" w:rsidRDefault="00BF5931" w:rsidP="00BF5931">
      <w:pPr>
        <w:autoSpaceDE w:val="0"/>
        <w:autoSpaceDN w:val="0"/>
        <w:adjustRightInd w:val="0"/>
        <w:spacing w:before="0"/>
        <w:rPr>
          <w:rFonts w:cs="Arial"/>
          <w:szCs w:val="18"/>
        </w:rPr>
      </w:pPr>
      <w:r w:rsidRPr="000D7F66" w:rsidDel="00FD30AB">
        <w:rPr>
          <w:rFonts w:cs="Arial"/>
          <w:szCs w:val="18"/>
        </w:rPr>
        <w:t xml:space="preserve">W odniesieniu do projektów dotyczących </w:t>
      </w:r>
      <w:r w:rsidRPr="000D7F66">
        <w:rPr>
          <w:rFonts w:cs="Arial"/>
          <w:color w:val="000000"/>
          <w:szCs w:val="18"/>
        </w:rPr>
        <w:t>sektorów</w:t>
      </w:r>
      <w:r w:rsidR="008F0FC3">
        <w:rPr>
          <w:rFonts w:cs="Arial"/>
          <w:color w:val="000000"/>
          <w:szCs w:val="18"/>
        </w:rPr>
        <w:t xml:space="preserve">, </w:t>
      </w:r>
      <w:r w:rsidRPr="000D7F66">
        <w:rPr>
          <w:rFonts w:cs="Arial"/>
          <w:color w:val="000000"/>
          <w:szCs w:val="18"/>
        </w:rPr>
        <w:t>w których realizowane są projekty mające na celu realizację usług ogólnego interesu gospodarczego – usług, które nie byłyby świadczone na rynku (lub byłyby świadczone na innych warunkach, jeżeli chodzi o jakość, bezpieczeństwo, przystępność cenową, równe traktowanie czy powszechny dostęp</w:t>
      </w:r>
      <w:r w:rsidRPr="000D7F66" w:rsidDel="00FD30AB">
        <w:rPr>
          <w:rFonts w:cs="Arial"/>
          <w:color w:val="000000"/>
          <w:szCs w:val="18"/>
        </w:rPr>
        <w:t>)</w:t>
      </w:r>
      <w:r w:rsidRPr="000D7F66">
        <w:rPr>
          <w:rFonts w:cs="Arial"/>
          <w:color w:val="000000"/>
          <w:szCs w:val="18"/>
        </w:rPr>
        <w:t xml:space="preserve"> </w:t>
      </w:r>
      <w:r w:rsidRPr="000D7F66" w:rsidDel="00FD30AB">
        <w:rPr>
          <w:rFonts w:cs="Arial"/>
          <w:color w:val="000000"/>
          <w:szCs w:val="18"/>
        </w:rPr>
        <w:t>bez interwencji publicznej</w:t>
      </w:r>
      <w:r w:rsidRPr="000D7F66">
        <w:rPr>
          <w:rFonts w:cs="Arial"/>
          <w:szCs w:val="18"/>
        </w:rPr>
        <w:t>,</w:t>
      </w:r>
      <w:r w:rsidRPr="000D7F66" w:rsidDel="00FD30AB">
        <w:rPr>
          <w:rFonts w:cs="Arial"/>
          <w:szCs w:val="18"/>
        </w:rPr>
        <w:t xml:space="preserve"> taryfę opłat dokonywanych przez użytkowników należy ustalić zgodnie z </w:t>
      </w:r>
      <w:r w:rsidRPr="000D7F66" w:rsidDel="00FD30AB">
        <w:rPr>
          <w:rFonts w:cs="Arial"/>
          <w:b/>
          <w:bCs/>
          <w:szCs w:val="18"/>
        </w:rPr>
        <w:t xml:space="preserve">zasadą „zanieczyszczający płaci” </w:t>
      </w:r>
      <w:r w:rsidRPr="000D7F66" w:rsidDel="00FD30AB">
        <w:rPr>
          <w:rFonts w:cs="Arial"/>
          <w:szCs w:val="18"/>
        </w:rPr>
        <w:t xml:space="preserve">oraz </w:t>
      </w:r>
      <w:r w:rsidRPr="000D7F66" w:rsidDel="00FD30AB">
        <w:rPr>
          <w:rFonts w:cs="Arial"/>
          <w:b/>
          <w:bCs/>
          <w:szCs w:val="18"/>
        </w:rPr>
        <w:t>zasadą pełnego zwrotu kosztów</w:t>
      </w:r>
      <w:r w:rsidRPr="000D7F66" w:rsidDel="00FD30AB">
        <w:rPr>
          <w:rFonts w:cs="Arial"/>
          <w:szCs w:val="18"/>
        </w:rPr>
        <w:t xml:space="preserve">, przy uwzględnieniu </w:t>
      </w:r>
      <w:r w:rsidRPr="000D7F66" w:rsidDel="00FD30AB">
        <w:rPr>
          <w:rFonts w:cs="Arial"/>
          <w:b/>
          <w:bCs/>
          <w:szCs w:val="18"/>
        </w:rPr>
        <w:t xml:space="preserve">kryterium dostępności cenowej taryf </w:t>
      </w:r>
      <w:r w:rsidRPr="000D7F66" w:rsidDel="00FD30AB">
        <w:rPr>
          <w:rFonts w:cs="Arial"/>
          <w:szCs w:val="18"/>
        </w:rPr>
        <w:t xml:space="preserve">(ang. </w:t>
      </w:r>
      <w:proofErr w:type="spellStart"/>
      <w:r w:rsidRPr="000D7F66" w:rsidDel="00FD30AB">
        <w:rPr>
          <w:rFonts w:cs="Arial"/>
          <w:i/>
          <w:iCs/>
          <w:szCs w:val="18"/>
        </w:rPr>
        <w:t>affordability</w:t>
      </w:r>
      <w:proofErr w:type="spellEnd"/>
      <w:r w:rsidRPr="000D7F66" w:rsidDel="00FD30AB">
        <w:rPr>
          <w:rFonts w:cs="Arial"/>
          <w:szCs w:val="18"/>
        </w:rPr>
        <w:t>), wyrażającego granicę zdolności gospodarstw domowych do ponoszenia kosztów zakupu dóbr i usług zapewnianych przez projekt.</w:t>
      </w:r>
      <w:r w:rsidRPr="000D7F66">
        <w:rPr>
          <w:rFonts w:cs="Arial"/>
          <w:szCs w:val="18"/>
        </w:rPr>
        <w:t xml:space="preserve"> </w:t>
      </w:r>
    </w:p>
    <w:p w:rsidR="00BF5931" w:rsidRPr="000D7F66" w:rsidRDefault="00BF5931" w:rsidP="00BF5931">
      <w:pPr>
        <w:autoSpaceDE w:val="0"/>
        <w:autoSpaceDN w:val="0"/>
        <w:adjustRightInd w:val="0"/>
        <w:spacing w:before="0"/>
        <w:rPr>
          <w:rFonts w:cs="Arial"/>
          <w:szCs w:val="18"/>
        </w:rPr>
      </w:pPr>
    </w:p>
    <w:p w:rsidR="00BF5931" w:rsidRPr="00E006A7" w:rsidRDefault="00BF5931" w:rsidP="00BF5931">
      <w:pPr>
        <w:autoSpaceDE w:val="0"/>
        <w:autoSpaceDN w:val="0"/>
        <w:adjustRightInd w:val="0"/>
        <w:spacing w:before="0"/>
        <w:rPr>
          <w:rFonts w:eastAsiaTheme="minorHAnsi" w:cs="Arial"/>
          <w:szCs w:val="18"/>
          <w:lang w:eastAsia="en-US"/>
        </w:rPr>
      </w:pPr>
      <w:r w:rsidRPr="000D7F66">
        <w:rPr>
          <w:szCs w:val="18"/>
        </w:rPr>
        <w:t>W przypadku kalkulacji taryf dla tego typu projektów należy opierać się o zapisy</w:t>
      </w:r>
      <w:r w:rsidRPr="000D7F66">
        <w:rPr>
          <w:rFonts w:cs="Arial"/>
          <w:szCs w:val="18"/>
        </w:rPr>
        <w:t xml:space="preserve"> W</w:t>
      </w:r>
      <w:r w:rsidRPr="000D7F66">
        <w:rPr>
          <w:szCs w:val="18"/>
        </w:rPr>
        <w:t>ytycznych</w:t>
      </w:r>
      <w:r w:rsidRPr="000D7F66">
        <w:rPr>
          <w:rFonts w:cs="Arial"/>
          <w:szCs w:val="18"/>
        </w:rPr>
        <w:t xml:space="preserve"> </w:t>
      </w:r>
      <w:r w:rsidRPr="000D7F66">
        <w:rPr>
          <w:rFonts w:eastAsiaTheme="minorHAnsi" w:cs="Arial"/>
          <w:szCs w:val="18"/>
          <w:lang w:eastAsia="en-US"/>
        </w:rPr>
        <w:t>w zakresie zagadnień związanych z przygotowaniem projektów inwestycyjnych, w tym projektów generujących dochód i projektów hybrydowych na lata 2014-2020</w:t>
      </w:r>
      <w:r w:rsidRPr="000D7F66">
        <w:rPr>
          <w:szCs w:val="18"/>
        </w:rPr>
        <w:t xml:space="preserve"> oraz</w:t>
      </w:r>
      <w:r w:rsidRPr="000D7F66">
        <w:rPr>
          <w:rFonts w:cstheme="minorBidi"/>
          <w:bCs/>
          <w:szCs w:val="18"/>
        </w:rPr>
        <w:t xml:space="preserve"> Przewodnika</w:t>
      </w:r>
      <w:r w:rsidRPr="000D7F66">
        <w:rPr>
          <w:rFonts w:eastAsiaTheme="minorHAnsi" w:cstheme="minorBidi"/>
          <w:bCs/>
          <w:szCs w:val="18"/>
          <w:lang w:eastAsia="en-US"/>
        </w:rPr>
        <w:t xml:space="preserve"> po analizie </w:t>
      </w:r>
      <w:r w:rsidRPr="000D7F66">
        <w:rPr>
          <w:rFonts w:eastAsiaTheme="minorHAnsi" w:cs="Arial"/>
          <w:szCs w:val="18"/>
          <w:lang w:eastAsia="en-US"/>
        </w:rPr>
        <w:t xml:space="preserve">kosztów </w:t>
      </w:r>
      <w:r w:rsidR="00D75422">
        <w:rPr>
          <w:rFonts w:eastAsiaTheme="minorHAnsi" w:cs="Arial"/>
          <w:szCs w:val="18"/>
          <w:lang w:eastAsia="en-US"/>
        </w:rPr>
        <w:br/>
      </w:r>
      <w:r w:rsidRPr="00E006A7">
        <w:rPr>
          <w:rFonts w:eastAsiaTheme="minorHAnsi" w:cs="Arial"/>
          <w:szCs w:val="18"/>
          <w:lang w:eastAsia="en-US"/>
        </w:rPr>
        <w:t xml:space="preserve">i korzyści projektów inwestycyjnych. </w:t>
      </w:r>
    </w:p>
    <w:p w:rsidR="00BF5931" w:rsidRPr="004B0844" w:rsidRDefault="00BF5931" w:rsidP="00BF5931">
      <w:pPr>
        <w:autoSpaceDE w:val="0"/>
        <w:autoSpaceDN w:val="0"/>
        <w:adjustRightInd w:val="0"/>
        <w:spacing w:before="0"/>
        <w:rPr>
          <w:rFonts w:eastAsiaTheme="minorHAnsi" w:cs="Arial"/>
          <w:szCs w:val="18"/>
          <w:lang w:eastAsia="en-US"/>
        </w:rPr>
      </w:pPr>
    </w:p>
    <w:p w:rsidR="00BF5931" w:rsidRPr="000D7F66" w:rsidRDefault="00BF5931" w:rsidP="00BF5931">
      <w:pPr>
        <w:autoSpaceDE w:val="0"/>
        <w:autoSpaceDN w:val="0"/>
        <w:adjustRightInd w:val="0"/>
        <w:spacing w:before="0"/>
        <w:rPr>
          <w:rFonts w:cs="Arial"/>
          <w:color w:val="000000"/>
          <w:szCs w:val="18"/>
        </w:rPr>
      </w:pPr>
      <w:r w:rsidRPr="000D7F66">
        <w:rPr>
          <w:rFonts w:eastAsiaTheme="minorHAnsi" w:cs="Arial"/>
          <w:szCs w:val="18"/>
          <w:lang w:eastAsia="en-US"/>
        </w:rPr>
        <w:t xml:space="preserve">Przygotowujący studium mogą posłużyć się również opracowaniem </w:t>
      </w:r>
      <w:proofErr w:type="spellStart"/>
      <w:r w:rsidRPr="000D7F66">
        <w:rPr>
          <w:rFonts w:eastAsiaTheme="minorHAnsi" w:cs="Arial"/>
          <w:szCs w:val="18"/>
          <w:lang w:eastAsia="en-US"/>
        </w:rPr>
        <w:t>MiR</w:t>
      </w:r>
      <w:proofErr w:type="spellEnd"/>
      <w:r w:rsidRPr="000D7F66">
        <w:rPr>
          <w:rFonts w:eastAsiaTheme="minorHAnsi" w:cs="Arial"/>
          <w:szCs w:val="18"/>
          <w:lang w:eastAsia="en-US"/>
        </w:rPr>
        <w:t xml:space="preserve"> „Metodyka zastosowania kryterium dostępności cenowej w projektach inwestycyjnych z dofinansowaniem UE” dla sektorów gospodarki wodno-kanalizacyjnej oraz gospodarki odpadami:</w:t>
      </w:r>
    </w:p>
    <w:p w:rsidR="00BF5931" w:rsidRPr="00E006A7" w:rsidRDefault="00231FB9" w:rsidP="00BF5931">
      <w:hyperlink r:id="rId21" w:history="1">
        <w:r w:rsidR="00BF5931" w:rsidRPr="004B0844">
          <w:rPr>
            <w:rStyle w:val="Hipercze"/>
          </w:rPr>
          <w:t>https://www.funduszeeuropejskie.gov.pl/media/8776/metodyka_dostepnosci_cenowej.pdf</w:t>
        </w:r>
      </w:hyperlink>
    </w:p>
    <w:p w:rsidR="00BF5931" w:rsidRPr="004B0844" w:rsidRDefault="00BF5931" w:rsidP="00BF5931"/>
    <w:p w:rsidR="00BF5931" w:rsidRPr="000D7F66" w:rsidRDefault="00BF5931" w:rsidP="00BF5931">
      <w:pPr>
        <w:autoSpaceDE w:val="0"/>
        <w:autoSpaceDN w:val="0"/>
        <w:adjustRightInd w:val="0"/>
        <w:spacing w:before="0"/>
        <w:rPr>
          <w:rFonts w:eastAsiaTheme="minorHAnsi" w:cs="Arial"/>
          <w:szCs w:val="18"/>
          <w:lang w:eastAsia="en-US"/>
        </w:rPr>
      </w:pPr>
      <w:r w:rsidRPr="000D7F66">
        <w:rPr>
          <w:rFonts w:eastAsiaTheme="minorHAnsi" w:cs="Arial"/>
          <w:szCs w:val="18"/>
          <w:lang w:eastAsia="en-US"/>
        </w:rPr>
        <w:t>Należy mieć na uwadze, że poziom opłat w sektorach regulowanych musi być zgodny z odpowiednimi, obowiązującymi przepisami.</w:t>
      </w:r>
    </w:p>
    <w:p w:rsidR="002B2C54" w:rsidRPr="000D7F66" w:rsidRDefault="002B2C54" w:rsidP="00753CD9">
      <w:pPr>
        <w:pStyle w:val="Nagwek3"/>
      </w:pPr>
      <w:bookmarkStart w:id="1773" w:name="_Toc456701134"/>
      <w:bookmarkStart w:id="1774" w:name="_Toc456701462"/>
      <w:bookmarkStart w:id="1775" w:name="_Toc456706611"/>
      <w:bookmarkStart w:id="1776" w:name="_Toc456791808"/>
      <w:bookmarkStart w:id="1777" w:name="_Toc456792153"/>
      <w:bookmarkStart w:id="1778" w:name="_Toc456701135"/>
      <w:bookmarkStart w:id="1779" w:name="_Toc456701463"/>
      <w:bookmarkStart w:id="1780" w:name="_Toc456706612"/>
      <w:bookmarkStart w:id="1781" w:name="_Toc456791809"/>
      <w:bookmarkStart w:id="1782" w:name="_Toc456792154"/>
      <w:bookmarkStart w:id="1783" w:name="_Toc456701136"/>
      <w:bookmarkStart w:id="1784" w:name="_Toc456701464"/>
      <w:bookmarkStart w:id="1785" w:name="_Toc456706613"/>
      <w:bookmarkStart w:id="1786" w:name="_Toc456791810"/>
      <w:bookmarkStart w:id="1787" w:name="_Toc456792155"/>
      <w:bookmarkStart w:id="1788" w:name="_Toc456701137"/>
      <w:bookmarkStart w:id="1789" w:name="_Toc456701465"/>
      <w:bookmarkStart w:id="1790" w:name="_Toc456706614"/>
      <w:bookmarkStart w:id="1791" w:name="_Toc456791811"/>
      <w:bookmarkStart w:id="1792" w:name="_Toc456792156"/>
      <w:bookmarkStart w:id="1793" w:name="_Toc456701138"/>
      <w:bookmarkStart w:id="1794" w:name="_Toc456701466"/>
      <w:bookmarkStart w:id="1795" w:name="_Toc456706615"/>
      <w:bookmarkStart w:id="1796" w:name="_Toc456791812"/>
      <w:bookmarkStart w:id="1797" w:name="_Toc456792157"/>
      <w:bookmarkStart w:id="1798" w:name="_Toc456701139"/>
      <w:bookmarkStart w:id="1799" w:name="_Toc456701467"/>
      <w:bookmarkStart w:id="1800" w:name="_Toc456706616"/>
      <w:bookmarkStart w:id="1801" w:name="_Toc456791813"/>
      <w:bookmarkStart w:id="1802" w:name="_Toc456792158"/>
      <w:bookmarkStart w:id="1803" w:name="_Toc456701140"/>
      <w:bookmarkStart w:id="1804" w:name="_Toc456701468"/>
      <w:bookmarkStart w:id="1805" w:name="_Toc456706617"/>
      <w:bookmarkStart w:id="1806" w:name="_Toc456791814"/>
      <w:bookmarkStart w:id="1807" w:name="_Toc456792159"/>
      <w:bookmarkStart w:id="1808" w:name="_Toc456701141"/>
      <w:bookmarkStart w:id="1809" w:name="_Toc456701469"/>
      <w:bookmarkStart w:id="1810" w:name="_Toc456706618"/>
      <w:bookmarkStart w:id="1811" w:name="_Toc456791815"/>
      <w:bookmarkStart w:id="1812" w:name="_Toc456792160"/>
      <w:bookmarkStart w:id="1813" w:name="_Toc467746699"/>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r w:rsidRPr="000D7F66">
        <w:lastRenderedPageBreak/>
        <w:t xml:space="preserve">Kalkulacja przychodów </w:t>
      </w:r>
      <w:r w:rsidR="00BF5931" w:rsidRPr="000D7F66">
        <w:t>wariant bez projektu</w:t>
      </w:r>
      <w:bookmarkEnd w:id="1813"/>
    </w:p>
    <w:p w:rsidR="00BF5931" w:rsidRPr="000D7F66" w:rsidRDefault="00BF5931" w:rsidP="00BF5931">
      <w:r w:rsidRPr="000D7F66">
        <w:rPr>
          <w:b/>
        </w:rPr>
        <w:t xml:space="preserve">UWAGA: </w:t>
      </w:r>
      <w:r w:rsidRPr="000D7F66">
        <w:t>w przypadku analizy wykonywanej metodą standardową tabeli nie należy wypełniać.</w:t>
      </w:r>
    </w:p>
    <w:p w:rsidR="00BF5931" w:rsidRPr="000D7F66" w:rsidRDefault="00BF5931" w:rsidP="00BF5931">
      <w:pPr>
        <w:rPr>
          <w:b/>
        </w:rPr>
      </w:pPr>
    </w:p>
    <w:p w:rsidR="00BF5931" w:rsidRPr="004B0844" w:rsidRDefault="00BF5931" w:rsidP="00BF5931">
      <w:pPr>
        <w:rPr>
          <w:rFonts w:cs="Arial"/>
        </w:rPr>
      </w:pPr>
      <w:r w:rsidRPr="000D7F66">
        <w:rPr>
          <w:rFonts w:cs="Arial"/>
        </w:rPr>
        <w:t xml:space="preserve">Należy opisać wariant bez realizacji projektu (gdyby </w:t>
      </w:r>
      <w:r w:rsidR="008F0FC3">
        <w:rPr>
          <w:rFonts w:cs="Arial"/>
        </w:rPr>
        <w:t>wnioskodawca</w:t>
      </w:r>
      <w:r w:rsidRPr="000D7F66">
        <w:rPr>
          <w:rFonts w:cs="Arial"/>
        </w:rPr>
        <w:t xml:space="preserve"> funkcjonował tak jak do tej pory, inwestując jedynie za własne środki).  </w:t>
      </w:r>
      <w:r w:rsidR="00D75422">
        <w:rPr>
          <w:rFonts w:cs="Arial"/>
        </w:rPr>
        <w:br/>
      </w:r>
      <w:r w:rsidRPr="00E006A7">
        <w:rPr>
          <w:rFonts w:cs="Arial"/>
        </w:rPr>
        <w:t>W zależności od przyjętego scenariusza analizy wykonywanej meto</w:t>
      </w:r>
      <w:r w:rsidRPr="004B0844">
        <w:rPr>
          <w:rFonts w:cs="Arial"/>
        </w:rPr>
        <w:t xml:space="preserve">dą złożoną należy podać albo dane dla całego podmiotu, albo dla danej działalności  gospodarczej. </w:t>
      </w:r>
    </w:p>
    <w:p w:rsidR="001A54A9" w:rsidRPr="000D7F66" w:rsidRDefault="001A54A9" w:rsidP="001A54A9">
      <w:pPr>
        <w:rPr>
          <w:rFonts w:cs="Arial"/>
        </w:rPr>
      </w:pPr>
    </w:p>
    <w:p w:rsidR="002B2C54" w:rsidRPr="000D7F66" w:rsidRDefault="002B2C54" w:rsidP="00753CD9">
      <w:pPr>
        <w:pStyle w:val="Nagwek3"/>
      </w:pPr>
      <w:bookmarkStart w:id="1814" w:name="_Toc467746700"/>
      <w:r w:rsidRPr="000D7F66">
        <w:t xml:space="preserve">Kalkulacja przychodów </w:t>
      </w:r>
      <w:r w:rsidR="00BF5931" w:rsidRPr="000D7F66">
        <w:t>wariant z projektem</w:t>
      </w:r>
      <w:bookmarkEnd w:id="1814"/>
    </w:p>
    <w:p w:rsidR="001A54A9" w:rsidRPr="000D7F66" w:rsidRDefault="001A54A9" w:rsidP="001A54A9">
      <w:pPr>
        <w:autoSpaceDE w:val="0"/>
        <w:autoSpaceDN w:val="0"/>
        <w:adjustRightInd w:val="0"/>
        <w:spacing w:before="0"/>
        <w:rPr>
          <w:rFonts w:cs="Arial"/>
          <w:color w:val="000000"/>
          <w:szCs w:val="18"/>
        </w:rPr>
      </w:pPr>
      <w:r w:rsidRPr="000D7F66">
        <w:rPr>
          <w:rFonts w:cs="Arial"/>
          <w:color w:val="000000"/>
          <w:szCs w:val="18"/>
        </w:rPr>
        <w:t xml:space="preserve">W zależności od zastosowanej metody analizy należy podać: </w:t>
      </w:r>
    </w:p>
    <w:p w:rsidR="001A54A9" w:rsidRPr="000D7F66" w:rsidRDefault="001A54A9" w:rsidP="001A54A9">
      <w:pPr>
        <w:autoSpaceDE w:val="0"/>
        <w:autoSpaceDN w:val="0"/>
        <w:adjustRightInd w:val="0"/>
        <w:spacing w:before="0"/>
        <w:rPr>
          <w:rFonts w:cs="Arial"/>
          <w:color w:val="000000"/>
          <w:szCs w:val="18"/>
        </w:rPr>
      </w:pPr>
    </w:p>
    <w:p w:rsidR="001A54A9" w:rsidRPr="000D7F66" w:rsidRDefault="001A54A9" w:rsidP="001A54A9">
      <w:pPr>
        <w:pStyle w:val="Akapitzlist"/>
        <w:numPr>
          <w:ilvl w:val="0"/>
          <w:numId w:val="83"/>
        </w:numPr>
        <w:adjustRightInd w:val="0"/>
        <w:rPr>
          <w:rFonts w:ascii="Verdana" w:hAnsi="Verdana" w:cs="Arial"/>
          <w:sz w:val="18"/>
          <w:szCs w:val="18"/>
        </w:rPr>
      </w:pPr>
      <w:r w:rsidRPr="000D7F66">
        <w:rPr>
          <w:rFonts w:ascii="Verdana" w:hAnsi="Verdana" w:cs="Arial"/>
          <w:sz w:val="18"/>
          <w:szCs w:val="18"/>
        </w:rPr>
        <w:t xml:space="preserve">analiza standardowa – </w:t>
      </w:r>
      <w:r w:rsidRPr="000D7F66">
        <w:rPr>
          <w:rFonts w:ascii="Verdana" w:hAnsi="Verdana"/>
          <w:sz w:val="18"/>
          <w:szCs w:val="18"/>
        </w:rPr>
        <w:t>przychody generowane przez projekt</w:t>
      </w:r>
      <w:r w:rsidRPr="000D7F66">
        <w:rPr>
          <w:rFonts w:ascii="Verdana" w:hAnsi="Verdana" w:cs="Arial"/>
          <w:sz w:val="18"/>
          <w:szCs w:val="18"/>
        </w:rPr>
        <w:t>;</w:t>
      </w:r>
    </w:p>
    <w:p w:rsidR="001A54A9" w:rsidRPr="000D7F66" w:rsidRDefault="001A54A9" w:rsidP="001A54A9">
      <w:pPr>
        <w:pStyle w:val="Akapitzlist"/>
        <w:numPr>
          <w:ilvl w:val="0"/>
          <w:numId w:val="83"/>
        </w:numPr>
        <w:adjustRightInd w:val="0"/>
        <w:rPr>
          <w:rFonts w:ascii="Verdana" w:hAnsi="Verdana" w:cs="Arial"/>
          <w:sz w:val="18"/>
          <w:szCs w:val="18"/>
        </w:rPr>
      </w:pPr>
      <w:r w:rsidRPr="000D7F66">
        <w:rPr>
          <w:rFonts w:ascii="Verdana" w:hAnsi="Verdana"/>
          <w:sz w:val="18"/>
          <w:szCs w:val="18"/>
        </w:rPr>
        <w:t xml:space="preserve">analiza złożona – przychody z uwzględnieniem scenariusza „podmiot z projektem” lub „działalność gospodarcza z projektem”. </w:t>
      </w:r>
    </w:p>
    <w:p w:rsidR="002B2C54" w:rsidRPr="000D7F66" w:rsidRDefault="002B2C54" w:rsidP="00753CD9">
      <w:pPr>
        <w:pStyle w:val="Nagwek3"/>
      </w:pPr>
      <w:bookmarkStart w:id="1815" w:name="_Toc467746701"/>
      <w:r w:rsidRPr="000D7F66">
        <w:t>Kalkulacja zmiany przychodów wywołanych realizacją projektu</w:t>
      </w:r>
      <w:bookmarkEnd w:id="1815"/>
    </w:p>
    <w:p w:rsidR="00BF5931" w:rsidRPr="004B0844" w:rsidRDefault="00BF5931" w:rsidP="00BF5931">
      <w:r w:rsidRPr="000D7F66">
        <w:t xml:space="preserve">W tym punkcie należy przedstawić zmiany przychodów wywołanych realizacją projektu (różnica między przychodami - wariant bez projektu </w:t>
      </w:r>
      <w:r w:rsidR="00D75422">
        <w:br/>
      </w:r>
      <w:r w:rsidRPr="00E006A7">
        <w:t>i przy</w:t>
      </w:r>
      <w:r w:rsidRPr="004B0844">
        <w:t xml:space="preserve">chodami - wariant z projektem). </w:t>
      </w:r>
    </w:p>
    <w:p w:rsidR="002B2C54" w:rsidRPr="000D7F66" w:rsidRDefault="002B2C54" w:rsidP="00753CD9">
      <w:pPr>
        <w:pStyle w:val="Nagwek2"/>
      </w:pPr>
      <w:bookmarkStart w:id="1816" w:name="_Toc467746702"/>
      <w:r w:rsidRPr="000D7F66">
        <w:t>Prognoza kosztów eksploatacyjnych inwestora</w:t>
      </w:r>
      <w:bookmarkEnd w:id="1816"/>
    </w:p>
    <w:p w:rsidR="00BF5931" w:rsidRPr="000D7F66" w:rsidRDefault="00BF5931" w:rsidP="00BF5931">
      <w:pPr>
        <w:spacing w:before="0" w:line="288" w:lineRule="auto"/>
        <w:rPr>
          <w:szCs w:val="18"/>
        </w:rPr>
      </w:pPr>
      <w:r w:rsidRPr="000D7F66">
        <w:rPr>
          <w:szCs w:val="18"/>
        </w:rPr>
        <w:t xml:space="preserve">Podczas kalkulacji kosztów należy trzymać się następujących zasad: </w:t>
      </w:r>
    </w:p>
    <w:p w:rsidR="00BF5931" w:rsidRPr="000D7F66" w:rsidRDefault="00BF5931" w:rsidP="00BF5931">
      <w:pPr>
        <w:spacing w:before="0" w:line="288" w:lineRule="auto"/>
        <w:rPr>
          <w:szCs w:val="18"/>
        </w:rPr>
      </w:pPr>
    </w:p>
    <w:p w:rsidR="00BF5931" w:rsidRPr="000D7F66" w:rsidRDefault="00BF5931" w:rsidP="00BF5931">
      <w:pPr>
        <w:numPr>
          <w:ilvl w:val="0"/>
          <w:numId w:val="2"/>
        </w:numPr>
        <w:spacing w:before="0" w:line="288" w:lineRule="auto"/>
        <w:rPr>
          <w:szCs w:val="18"/>
        </w:rPr>
      </w:pPr>
      <w:r w:rsidRPr="000D7F66">
        <w:rPr>
          <w:szCs w:val="18"/>
        </w:rPr>
        <w:t>przyjąć realne i możliwe do osiągnięcia założenia odnośnie kosztów,</w:t>
      </w:r>
    </w:p>
    <w:p w:rsidR="00BF5931" w:rsidRPr="000D7F66" w:rsidRDefault="00BF5931" w:rsidP="00BF5931">
      <w:pPr>
        <w:numPr>
          <w:ilvl w:val="0"/>
          <w:numId w:val="2"/>
        </w:numPr>
        <w:spacing w:before="0" w:line="288" w:lineRule="auto"/>
        <w:rPr>
          <w:szCs w:val="18"/>
        </w:rPr>
      </w:pPr>
      <w:r w:rsidRPr="000D7F66">
        <w:rPr>
          <w:szCs w:val="18"/>
        </w:rPr>
        <w:t>uwzględnić wszystkie koszty,</w:t>
      </w:r>
    </w:p>
    <w:p w:rsidR="00BF5931" w:rsidRPr="000D7F66" w:rsidRDefault="00BF5931" w:rsidP="00BF5931">
      <w:pPr>
        <w:numPr>
          <w:ilvl w:val="0"/>
          <w:numId w:val="2"/>
        </w:numPr>
        <w:spacing w:before="0" w:line="288" w:lineRule="auto"/>
        <w:rPr>
          <w:szCs w:val="18"/>
        </w:rPr>
      </w:pPr>
      <w:r w:rsidRPr="000D7F66">
        <w:rPr>
          <w:szCs w:val="18"/>
        </w:rPr>
        <w:t>podzielić koszty według klasyfikacji kosztów rodzajowych przy założeniu kontynuowania działalności bez realizacji projektu w odpowiednim okresie referencyjnym.</w:t>
      </w:r>
    </w:p>
    <w:p w:rsidR="00BF5931" w:rsidRPr="000D7F66" w:rsidRDefault="00BF5931" w:rsidP="00BF5931">
      <w:pPr>
        <w:spacing w:before="0" w:line="288" w:lineRule="auto"/>
        <w:ind w:left="567"/>
        <w:rPr>
          <w:szCs w:val="18"/>
        </w:rPr>
      </w:pPr>
    </w:p>
    <w:p w:rsidR="00BF5931" w:rsidRPr="00E006A7" w:rsidRDefault="00BF5931" w:rsidP="00BF5931">
      <w:pPr>
        <w:spacing w:before="0" w:line="288" w:lineRule="auto"/>
        <w:rPr>
          <w:szCs w:val="18"/>
        </w:rPr>
      </w:pPr>
      <w:r w:rsidRPr="000D7F66">
        <w:rPr>
          <w:szCs w:val="18"/>
        </w:rPr>
        <w:t>Prognozy kosztów mogą opierać się na historycznych kosztach jednostkowych, gdy wzorce wydatków na eksploatację i utrzymanie gwarantowały zachowanie odpowiednich standardów jakości</w:t>
      </w:r>
      <w:r w:rsidRPr="004B0844">
        <w:rPr>
          <w:rStyle w:val="Odwoanieprzypisudolnego"/>
          <w:szCs w:val="18"/>
        </w:rPr>
        <w:footnoteReference w:id="10"/>
      </w:r>
      <w:r w:rsidRPr="00E006A7">
        <w:rPr>
          <w:szCs w:val="18"/>
        </w:rPr>
        <w:t>.</w:t>
      </w:r>
    </w:p>
    <w:p w:rsidR="00BF5931" w:rsidRPr="004B0844" w:rsidRDefault="00BF5931" w:rsidP="00BF5931">
      <w:pPr>
        <w:spacing w:before="0" w:line="288" w:lineRule="auto"/>
        <w:rPr>
          <w:szCs w:val="18"/>
        </w:rPr>
      </w:pPr>
    </w:p>
    <w:p w:rsidR="00BF5931" w:rsidRPr="004B0844" w:rsidRDefault="00BF5931" w:rsidP="00BF5931">
      <w:pPr>
        <w:spacing w:before="0" w:line="288" w:lineRule="auto"/>
        <w:rPr>
          <w:szCs w:val="18"/>
        </w:rPr>
      </w:pPr>
    </w:p>
    <w:p w:rsidR="00BF5931" w:rsidRPr="000D7F66" w:rsidRDefault="00BF5931" w:rsidP="00BF5931">
      <w:pPr>
        <w:spacing w:before="0" w:line="288" w:lineRule="auto"/>
        <w:rPr>
          <w:szCs w:val="18"/>
        </w:rPr>
      </w:pPr>
      <w:r w:rsidRPr="000D7F66">
        <w:rPr>
          <w:szCs w:val="18"/>
        </w:rPr>
        <w:t xml:space="preserve">W zależności od rodzaju projektu, przygotowana kalkulacja kosztów musi uwzględniać kary za przekroczenia warunków korzystania ze środowiska </w:t>
      </w:r>
      <w:r w:rsidR="00D75422">
        <w:rPr>
          <w:szCs w:val="18"/>
        </w:rPr>
        <w:br/>
      </w:r>
      <w:r w:rsidRPr="00E006A7">
        <w:rPr>
          <w:szCs w:val="18"/>
        </w:rPr>
        <w:t>(ze wskazaniem: jakie? za co?) oraz</w:t>
      </w:r>
      <w:r w:rsidRPr="004B0844" w:rsidDel="00A10301">
        <w:rPr>
          <w:szCs w:val="18"/>
        </w:rPr>
        <w:t xml:space="preserve"> </w:t>
      </w:r>
      <w:r w:rsidRPr="000D7F66">
        <w:rPr>
          <w:szCs w:val="18"/>
        </w:rPr>
        <w:t>zasadę „zanieczyszczający płaci”.</w:t>
      </w:r>
    </w:p>
    <w:p w:rsidR="00BF5931" w:rsidRPr="000D7F66" w:rsidRDefault="00BF5931" w:rsidP="00BF5931">
      <w:pPr>
        <w:spacing w:before="0" w:line="288" w:lineRule="auto"/>
        <w:rPr>
          <w:szCs w:val="18"/>
        </w:rPr>
      </w:pPr>
    </w:p>
    <w:p w:rsidR="00BF5931" w:rsidRPr="000D7F66" w:rsidRDefault="00BF5931" w:rsidP="00BF5931">
      <w:pPr>
        <w:spacing w:before="0" w:line="288" w:lineRule="auto"/>
        <w:rPr>
          <w:szCs w:val="18"/>
        </w:rPr>
      </w:pPr>
      <w:r w:rsidRPr="000D7F66">
        <w:rPr>
          <w:szCs w:val="18"/>
        </w:rPr>
        <w:t>Przy określaniu kosztów operacyjnych na potrzeby analizy projektu nie należy uwzględniać pozycji, które nie powodują rzeczywistego wydatku pieniężnego, nawet jeżeli są one zazwyczaj wykazywane w bilansie lub rachunku zysków i strat. Do kosztów operacyjnych nie należy zatem zaliczać:</w:t>
      </w:r>
    </w:p>
    <w:p w:rsidR="00BF5931" w:rsidRPr="000D7F66" w:rsidRDefault="00BF5931" w:rsidP="00BF5931">
      <w:pPr>
        <w:spacing w:before="0" w:line="288" w:lineRule="auto"/>
      </w:pPr>
    </w:p>
    <w:p w:rsidR="00BF5931" w:rsidRPr="00712C26" w:rsidRDefault="00615F67" w:rsidP="00BF5931">
      <w:pPr>
        <w:pStyle w:val="Akapitzlist"/>
        <w:numPr>
          <w:ilvl w:val="0"/>
          <w:numId w:val="85"/>
        </w:numPr>
        <w:ind w:left="567" w:hanging="425"/>
        <w:rPr>
          <w:rFonts w:ascii="Verdana" w:hAnsi="Verdana"/>
        </w:rPr>
      </w:pPr>
      <w:r w:rsidRPr="00712C26">
        <w:rPr>
          <w:rFonts w:ascii="Verdana" w:hAnsi="Verdana"/>
        </w:rPr>
        <w:t xml:space="preserve">kosztów amortyzacji, </w:t>
      </w:r>
    </w:p>
    <w:p w:rsidR="00BF5931" w:rsidRPr="00712C26" w:rsidRDefault="00615F67" w:rsidP="00BF5931">
      <w:pPr>
        <w:pStyle w:val="Akapitzlist"/>
        <w:numPr>
          <w:ilvl w:val="0"/>
          <w:numId w:val="85"/>
        </w:numPr>
        <w:ind w:left="567" w:hanging="425"/>
        <w:rPr>
          <w:rFonts w:ascii="Verdana" w:hAnsi="Verdana"/>
        </w:rPr>
      </w:pPr>
      <w:r w:rsidRPr="00712C26">
        <w:rPr>
          <w:rFonts w:ascii="Verdana" w:hAnsi="Verdana"/>
        </w:rPr>
        <w:t xml:space="preserve">rezerw na nieprzewidziane wydatki. </w:t>
      </w:r>
    </w:p>
    <w:p w:rsidR="00BF5931" w:rsidRPr="00712C26" w:rsidRDefault="00BF5931" w:rsidP="00BF5931">
      <w:pPr>
        <w:pStyle w:val="Akapitzlist"/>
        <w:ind w:left="567"/>
        <w:rPr>
          <w:rFonts w:ascii="Verdana" w:hAnsi="Verdana"/>
        </w:rPr>
      </w:pPr>
    </w:p>
    <w:p w:rsidR="00BF5931" w:rsidRPr="004B0844" w:rsidRDefault="00BF5931" w:rsidP="00BF5931">
      <w:pPr>
        <w:spacing w:before="0" w:line="288" w:lineRule="auto"/>
      </w:pPr>
      <w:r w:rsidRPr="00E006A7">
        <w:t>Jako koszty operacyjne nie są również traktowane koszty finansowania (np. odsetki od kredytów</w:t>
      </w:r>
      <w:r w:rsidRPr="00E006A7">
        <w:rPr>
          <w:rStyle w:val="Odwoanieprzypisudolnego"/>
        </w:rPr>
        <w:footnoteReference w:id="11"/>
      </w:r>
      <w:r w:rsidRPr="00E006A7">
        <w:t xml:space="preserve">). Podatki bezpośrednie (m.in. podatek dochodowy) powinny być uwzględniane jako koszt wyłącznie w ramach analizy trwałości. </w:t>
      </w:r>
    </w:p>
    <w:p w:rsidR="00BF5931" w:rsidRPr="000D7F66" w:rsidRDefault="00BF5931" w:rsidP="00BF5931">
      <w:pPr>
        <w:spacing w:before="0" w:line="288" w:lineRule="auto"/>
      </w:pPr>
    </w:p>
    <w:p w:rsidR="00BF5931" w:rsidRPr="00E006A7" w:rsidRDefault="00BF5931" w:rsidP="00BF5931">
      <w:pPr>
        <w:spacing w:before="0" w:line="288" w:lineRule="auto"/>
      </w:pPr>
      <w:r w:rsidRPr="000D7F66">
        <w:t xml:space="preserve">Na potrzeby wyliczenia wskaźnika luki w finansowaniu razem z kosztami operacyjnymi należy ująć również nakłady odtworzeniowe związane </w:t>
      </w:r>
      <w:r w:rsidR="00D75422">
        <w:br/>
      </w:r>
      <w:r w:rsidRPr="00E006A7">
        <w:t xml:space="preserve">z elementami infrastruktury, </w:t>
      </w:r>
      <w:r w:rsidR="008F0FC3">
        <w:t>w</w:t>
      </w:r>
      <w:r w:rsidRPr="00E006A7">
        <w:t xml:space="preserve"> okresie użytkowania krótszym niż okres odniesienia analizy. </w:t>
      </w:r>
      <w:r w:rsidR="00B05845">
        <w:t>Nakładów odtworzeniowych nie należy ujmować w tabelach 5.4.1, 5.4.2, 5.4.3).</w:t>
      </w:r>
    </w:p>
    <w:p w:rsidR="00BF5931" w:rsidRPr="004B0844" w:rsidRDefault="00BF5931" w:rsidP="00BF5931">
      <w:pPr>
        <w:spacing w:before="0" w:line="288" w:lineRule="auto"/>
      </w:pPr>
    </w:p>
    <w:p w:rsidR="00BF5931" w:rsidRPr="00E006A7" w:rsidRDefault="00BF5931" w:rsidP="00BF5931">
      <w:pPr>
        <w:spacing w:before="0" w:line="288" w:lineRule="auto"/>
      </w:pPr>
      <w:r w:rsidRPr="000D7F66">
        <w:t>W przypadku niektórych typów projektów, ich realizacja może spowodować oszczędność kosztów operacyjnych w stosunku do scenariusza bez projektu. Dla projektów, o których mowa w art. 61 rozporządzenia nr 1303/2013</w:t>
      </w:r>
      <w:r w:rsidRPr="000D7F66">
        <w:rPr>
          <w:i/>
          <w:iCs/>
        </w:rPr>
        <w:t xml:space="preserve">, </w:t>
      </w:r>
      <w:r w:rsidRPr="000D7F66">
        <w:t xml:space="preserve">oszczędność kosztów operacyjnych powinna zostać uwzględniona </w:t>
      </w:r>
      <w:r w:rsidR="00DD69DC">
        <w:br/>
      </w:r>
      <w:r w:rsidRPr="000D7F66">
        <w:t>w analizie luki w finansowaniu, chyba że nastąpi równoważne zmniejszenie środków dotychczas otrzymywanych od podmiotów publicznych, np. dotacji na działalność operacyjną</w:t>
      </w:r>
      <w:r w:rsidRPr="00E006A7">
        <w:rPr>
          <w:rStyle w:val="Odwoanieprzypisudolnego"/>
        </w:rPr>
        <w:footnoteReference w:id="12"/>
      </w:r>
      <w:r w:rsidRPr="00E006A7">
        <w:t>. Oszczędność kosztów może zostać pominięta, jeżeli beneficjent przedstawi szczegółowy mechani</w:t>
      </w:r>
      <w:r w:rsidRPr="004B0844">
        <w:t xml:space="preserve">zm ustalania wysokości otrzymywanej dotacji, zgodnie z którym korzyści wynikające z oszczędności kosztów operacyjnych będą równe obniżeniu kwoty dotacji dla danego podmiotu. Przy obliczaniu luki w finansowaniu można pominąć tylko oszczędności </w:t>
      </w:r>
      <w:r w:rsidRPr="000D7F66">
        <w:t>kosztów operacyjnych do wysokości kwoty obniżenia dotacji.</w:t>
      </w:r>
    </w:p>
    <w:p w:rsidR="00BF5931" w:rsidRDefault="00BF5931" w:rsidP="00BF5931">
      <w:pPr>
        <w:autoSpaceDE w:val="0"/>
        <w:autoSpaceDN w:val="0"/>
        <w:adjustRightInd w:val="0"/>
        <w:spacing w:before="0"/>
        <w:rPr>
          <w:rFonts w:cs="Arial"/>
          <w:b/>
          <w:color w:val="000000"/>
          <w:szCs w:val="18"/>
        </w:rPr>
      </w:pPr>
    </w:p>
    <w:p w:rsidR="002D5A07" w:rsidRPr="000D7F66" w:rsidRDefault="002D5A07" w:rsidP="002D5A07">
      <w:r w:rsidRPr="000D7F66">
        <w:t>Aby zapewnić wiarygodność wyliczeń, należy zawsze podawać wiarygodne źródło szacunku kosztów (w ostatniej kolumnie) i sposób wyliczania.</w:t>
      </w:r>
    </w:p>
    <w:p w:rsidR="002D5A07" w:rsidRPr="000D7F66" w:rsidRDefault="002D5A07" w:rsidP="002D5A07"/>
    <w:p w:rsidR="002D5A07" w:rsidRPr="000D7F66" w:rsidRDefault="002D5A07" w:rsidP="002D5A07">
      <w:r w:rsidRPr="000D7F66">
        <w:t>W przypadku podstawowej kategorii kosztu koniecznie należy przedstawić jednostki, w których ilościowo przedstawiamy koszt (</w:t>
      </w:r>
      <w:proofErr w:type="spellStart"/>
      <w:r w:rsidRPr="000D7F66">
        <w:t>kWh</w:t>
      </w:r>
      <w:proofErr w:type="spellEnd"/>
      <w:r w:rsidRPr="000D7F66">
        <w:t>, szt., h itd.), liczbę jednostek w ciągu roku i wynik w postaci zawsze tej samej jednostki ‘zł/rok’.</w:t>
      </w:r>
    </w:p>
    <w:p w:rsidR="002D5A07" w:rsidRDefault="002D5A07" w:rsidP="00BF5931">
      <w:pPr>
        <w:autoSpaceDE w:val="0"/>
        <w:autoSpaceDN w:val="0"/>
        <w:adjustRightInd w:val="0"/>
        <w:spacing w:before="0"/>
        <w:rPr>
          <w:rFonts w:cs="Arial"/>
          <w:b/>
          <w:color w:val="000000"/>
          <w:szCs w:val="18"/>
        </w:rPr>
      </w:pPr>
    </w:p>
    <w:p w:rsidR="002D5A07" w:rsidRDefault="002D5A07" w:rsidP="00BF5931">
      <w:pPr>
        <w:autoSpaceDE w:val="0"/>
        <w:autoSpaceDN w:val="0"/>
        <w:adjustRightInd w:val="0"/>
        <w:spacing w:before="0"/>
        <w:rPr>
          <w:rFonts w:cs="Arial"/>
          <w:b/>
          <w:color w:val="000000"/>
          <w:szCs w:val="18"/>
        </w:rPr>
      </w:pPr>
    </w:p>
    <w:p w:rsidR="002D5A07" w:rsidRPr="004B0844" w:rsidRDefault="002D5A07" w:rsidP="00BF5931">
      <w:pPr>
        <w:autoSpaceDE w:val="0"/>
        <w:autoSpaceDN w:val="0"/>
        <w:adjustRightInd w:val="0"/>
        <w:spacing w:before="0"/>
        <w:rPr>
          <w:rFonts w:cs="Arial"/>
          <w:b/>
          <w:color w:val="000000"/>
          <w:szCs w:val="18"/>
        </w:rPr>
      </w:pPr>
    </w:p>
    <w:p w:rsidR="00BF5931" w:rsidRPr="004B0844" w:rsidRDefault="00BF5931" w:rsidP="00BF5931">
      <w:pPr>
        <w:autoSpaceDE w:val="0"/>
        <w:autoSpaceDN w:val="0"/>
        <w:adjustRightInd w:val="0"/>
        <w:spacing w:before="0"/>
        <w:rPr>
          <w:rFonts w:cs="Arial"/>
          <w:b/>
          <w:color w:val="000000"/>
          <w:szCs w:val="18"/>
        </w:rPr>
      </w:pPr>
      <w:r w:rsidRPr="004B0844">
        <w:rPr>
          <w:rFonts w:cs="Arial"/>
          <w:b/>
          <w:color w:val="000000"/>
          <w:szCs w:val="18"/>
        </w:rPr>
        <w:t>Zasady sporządzania kalkulacji kosztów eksploatacyjnych</w:t>
      </w:r>
    </w:p>
    <w:p w:rsidR="00BF5931" w:rsidRPr="000D7F66" w:rsidRDefault="00BF5931" w:rsidP="00BF5931">
      <w:pPr>
        <w:spacing w:before="0" w:line="288" w:lineRule="auto"/>
      </w:pPr>
    </w:p>
    <w:p w:rsidR="00BF5931" w:rsidRPr="000D7F66" w:rsidRDefault="00BF5931" w:rsidP="00BF5931">
      <w:pPr>
        <w:autoSpaceDE w:val="0"/>
        <w:autoSpaceDN w:val="0"/>
        <w:adjustRightInd w:val="0"/>
        <w:spacing w:before="0" w:line="288" w:lineRule="auto"/>
        <w:rPr>
          <w:rFonts w:cs="Arial"/>
          <w:color w:val="000000"/>
          <w:szCs w:val="18"/>
        </w:rPr>
      </w:pPr>
      <w:r w:rsidRPr="000D7F66">
        <w:rPr>
          <w:rFonts w:cs="Arial"/>
          <w:color w:val="000000"/>
          <w:szCs w:val="18"/>
        </w:rPr>
        <w:t xml:space="preserve">W przypadku zastosowania metody analizy: </w:t>
      </w:r>
    </w:p>
    <w:p w:rsidR="00BF5931" w:rsidRPr="000D7F66" w:rsidRDefault="00BF5931" w:rsidP="00BF5931">
      <w:pPr>
        <w:autoSpaceDE w:val="0"/>
        <w:autoSpaceDN w:val="0"/>
        <w:adjustRightInd w:val="0"/>
        <w:spacing w:before="0" w:line="288" w:lineRule="auto"/>
        <w:rPr>
          <w:rFonts w:cs="Arial"/>
          <w:color w:val="000000"/>
          <w:szCs w:val="18"/>
        </w:rPr>
      </w:pPr>
    </w:p>
    <w:p w:rsidR="00BF5931" w:rsidRPr="00712C26" w:rsidRDefault="00615F67" w:rsidP="00BF5931">
      <w:pPr>
        <w:pStyle w:val="Akapitzlist"/>
        <w:numPr>
          <w:ilvl w:val="0"/>
          <w:numId w:val="86"/>
        </w:numPr>
        <w:adjustRightInd w:val="0"/>
        <w:rPr>
          <w:rFonts w:ascii="Verdana" w:hAnsi="Verdana" w:cs="Arial"/>
          <w:szCs w:val="18"/>
        </w:rPr>
      </w:pPr>
      <w:r w:rsidRPr="00712C26">
        <w:rPr>
          <w:rFonts w:ascii="Verdana" w:hAnsi="Verdana" w:cs="Arial"/>
          <w:szCs w:val="18"/>
        </w:rPr>
        <w:t>standardowej – należy wypełnić wyłącznie tabele 5.4.2, 5.4.3;</w:t>
      </w:r>
    </w:p>
    <w:p w:rsidR="00BF5931" w:rsidRPr="00712C26" w:rsidRDefault="00615F67" w:rsidP="00BF5931">
      <w:pPr>
        <w:pStyle w:val="Akapitzlist"/>
        <w:numPr>
          <w:ilvl w:val="0"/>
          <w:numId w:val="86"/>
        </w:numPr>
        <w:rPr>
          <w:rFonts w:ascii="Verdana" w:hAnsi="Verdana"/>
        </w:rPr>
      </w:pPr>
      <w:r w:rsidRPr="00712C26">
        <w:rPr>
          <w:rFonts w:ascii="Verdana" w:hAnsi="Verdana"/>
          <w:szCs w:val="18"/>
        </w:rPr>
        <w:t>złożonej – należy wypełnić tabele 5.4.1 – 5.4.3.</w:t>
      </w:r>
    </w:p>
    <w:p w:rsidR="00BF5931" w:rsidRPr="00E006A7" w:rsidRDefault="00BF5931" w:rsidP="00BF5931">
      <w:pPr>
        <w:rPr>
          <w:rFonts w:cs="Arial"/>
          <w:color w:val="000000"/>
          <w:szCs w:val="18"/>
        </w:rPr>
      </w:pPr>
      <w:r w:rsidRPr="00E006A7">
        <w:rPr>
          <w:rFonts w:cs="Arial"/>
          <w:color w:val="000000"/>
          <w:szCs w:val="18"/>
        </w:rPr>
        <w:t>Tabele 5.4.1 – 5.4.3 należy powielić dla kosztów eksploatacyjnych wnioskodawcy/partnera/operatora oraz zbiorczo.</w:t>
      </w:r>
    </w:p>
    <w:p w:rsidR="002B2C54" w:rsidRPr="000D7F66" w:rsidRDefault="002B2C54" w:rsidP="00753CD9">
      <w:pPr>
        <w:pStyle w:val="Nagwek3"/>
      </w:pPr>
      <w:bookmarkStart w:id="1817" w:name="_Toc456701146"/>
      <w:bookmarkStart w:id="1818" w:name="_Toc456701474"/>
      <w:bookmarkStart w:id="1819" w:name="_Toc456706623"/>
      <w:bookmarkStart w:id="1820" w:name="_Toc456791820"/>
      <w:bookmarkStart w:id="1821" w:name="_Toc456792165"/>
      <w:bookmarkStart w:id="1822" w:name="_Toc456701147"/>
      <w:bookmarkStart w:id="1823" w:name="_Toc456701475"/>
      <w:bookmarkStart w:id="1824" w:name="_Toc456706624"/>
      <w:bookmarkStart w:id="1825" w:name="_Toc456791821"/>
      <w:bookmarkStart w:id="1826" w:name="_Toc456792166"/>
      <w:bookmarkStart w:id="1827" w:name="_Toc456701148"/>
      <w:bookmarkStart w:id="1828" w:name="_Toc456701476"/>
      <w:bookmarkStart w:id="1829" w:name="_Toc456706625"/>
      <w:bookmarkStart w:id="1830" w:name="_Toc456791822"/>
      <w:bookmarkStart w:id="1831" w:name="_Toc456792167"/>
      <w:bookmarkStart w:id="1832" w:name="_Toc456701149"/>
      <w:bookmarkStart w:id="1833" w:name="_Toc456701477"/>
      <w:bookmarkStart w:id="1834" w:name="_Toc456706626"/>
      <w:bookmarkStart w:id="1835" w:name="_Toc456791823"/>
      <w:bookmarkStart w:id="1836" w:name="_Toc456792168"/>
      <w:bookmarkStart w:id="1837" w:name="_Toc456701150"/>
      <w:bookmarkStart w:id="1838" w:name="_Toc456701478"/>
      <w:bookmarkStart w:id="1839" w:name="_Toc456706627"/>
      <w:bookmarkStart w:id="1840" w:name="_Toc456791824"/>
      <w:bookmarkStart w:id="1841" w:name="_Toc456792169"/>
      <w:bookmarkStart w:id="1842" w:name="_Toc456701151"/>
      <w:bookmarkStart w:id="1843" w:name="_Toc456701479"/>
      <w:bookmarkStart w:id="1844" w:name="_Toc456706628"/>
      <w:bookmarkStart w:id="1845" w:name="_Toc456791825"/>
      <w:bookmarkStart w:id="1846" w:name="_Toc456792170"/>
      <w:bookmarkStart w:id="1847" w:name="_Toc456701152"/>
      <w:bookmarkStart w:id="1848" w:name="_Toc456701480"/>
      <w:bookmarkStart w:id="1849" w:name="_Toc456706629"/>
      <w:bookmarkStart w:id="1850" w:name="_Toc456791826"/>
      <w:bookmarkStart w:id="1851" w:name="_Toc456792171"/>
      <w:bookmarkStart w:id="1852" w:name="_Toc456701153"/>
      <w:bookmarkStart w:id="1853" w:name="_Toc456701481"/>
      <w:bookmarkStart w:id="1854" w:name="_Toc456706630"/>
      <w:bookmarkStart w:id="1855" w:name="_Toc456791827"/>
      <w:bookmarkStart w:id="1856" w:name="_Toc456792172"/>
      <w:bookmarkStart w:id="1857" w:name="_Toc456701154"/>
      <w:bookmarkStart w:id="1858" w:name="_Toc456701482"/>
      <w:bookmarkStart w:id="1859" w:name="_Toc456706631"/>
      <w:bookmarkStart w:id="1860" w:name="_Toc456791828"/>
      <w:bookmarkStart w:id="1861" w:name="_Toc456792173"/>
      <w:bookmarkStart w:id="1862" w:name="_Toc456701155"/>
      <w:bookmarkStart w:id="1863" w:name="_Toc456701483"/>
      <w:bookmarkStart w:id="1864" w:name="_Toc456706632"/>
      <w:bookmarkStart w:id="1865" w:name="_Toc456791829"/>
      <w:bookmarkStart w:id="1866" w:name="_Toc456792174"/>
      <w:bookmarkStart w:id="1867" w:name="_Toc456701156"/>
      <w:bookmarkStart w:id="1868" w:name="_Toc456701484"/>
      <w:bookmarkStart w:id="1869" w:name="_Toc456706633"/>
      <w:bookmarkStart w:id="1870" w:name="_Toc456791830"/>
      <w:bookmarkStart w:id="1871" w:name="_Toc456792175"/>
      <w:bookmarkStart w:id="1872" w:name="_Toc456701157"/>
      <w:bookmarkStart w:id="1873" w:name="_Toc456701485"/>
      <w:bookmarkStart w:id="1874" w:name="_Toc456706634"/>
      <w:bookmarkStart w:id="1875" w:name="_Toc456791831"/>
      <w:bookmarkStart w:id="1876" w:name="_Toc456792176"/>
      <w:bookmarkStart w:id="1877" w:name="_Toc456701158"/>
      <w:bookmarkStart w:id="1878" w:name="_Toc456701486"/>
      <w:bookmarkStart w:id="1879" w:name="_Toc456706635"/>
      <w:bookmarkStart w:id="1880" w:name="_Toc456791832"/>
      <w:bookmarkStart w:id="1881" w:name="_Toc456792177"/>
      <w:bookmarkStart w:id="1882" w:name="_Toc456701159"/>
      <w:bookmarkStart w:id="1883" w:name="_Toc456701487"/>
      <w:bookmarkStart w:id="1884" w:name="_Toc456706636"/>
      <w:bookmarkStart w:id="1885" w:name="_Toc456791833"/>
      <w:bookmarkStart w:id="1886" w:name="_Toc456792178"/>
      <w:bookmarkStart w:id="1887" w:name="_Toc456701160"/>
      <w:bookmarkStart w:id="1888" w:name="_Toc456701488"/>
      <w:bookmarkStart w:id="1889" w:name="_Toc456706637"/>
      <w:bookmarkStart w:id="1890" w:name="_Toc456791834"/>
      <w:bookmarkStart w:id="1891" w:name="_Toc456792179"/>
      <w:bookmarkStart w:id="1892" w:name="_Toc456701161"/>
      <w:bookmarkStart w:id="1893" w:name="_Toc456701489"/>
      <w:bookmarkStart w:id="1894" w:name="_Toc456706638"/>
      <w:bookmarkStart w:id="1895" w:name="_Toc456791835"/>
      <w:bookmarkStart w:id="1896" w:name="_Toc456792180"/>
      <w:bookmarkStart w:id="1897" w:name="_Toc456701162"/>
      <w:bookmarkStart w:id="1898" w:name="_Toc456701490"/>
      <w:bookmarkStart w:id="1899" w:name="_Toc456706639"/>
      <w:bookmarkStart w:id="1900" w:name="_Toc456791836"/>
      <w:bookmarkStart w:id="1901" w:name="_Toc456792181"/>
      <w:bookmarkStart w:id="1902" w:name="_Toc456701163"/>
      <w:bookmarkStart w:id="1903" w:name="_Toc456701491"/>
      <w:bookmarkStart w:id="1904" w:name="_Toc456706640"/>
      <w:bookmarkStart w:id="1905" w:name="_Toc456791837"/>
      <w:bookmarkStart w:id="1906" w:name="_Toc456792182"/>
      <w:bookmarkStart w:id="1907" w:name="_Toc456701164"/>
      <w:bookmarkStart w:id="1908" w:name="_Toc456701492"/>
      <w:bookmarkStart w:id="1909" w:name="_Toc456706641"/>
      <w:bookmarkStart w:id="1910" w:name="_Toc456791838"/>
      <w:bookmarkStart w:id="1911" w:name="_Toc456792183"/>
      <w:bookmarkStart w:id="1912" w:name="_Toc456701165"/>
      <w:bookmarkStart w:id="1913" w:name="_Toc456701493"/>
      <w:bookmarkStart w:id="1914" w:name="_Toc456706642"/>
      <w:bookmarkStart w:id="1915" w:name="_Toc456791839"/>
      <w:bookmarkStart w:id="1916" w:name="_Toc456792184"/>
      <w:bookmarkStart w:id="1917" w:name="_Toc456701166"/>
      <w:bookmarkStart w:id="1918" w:name="_Toc456701494"/>
      <w:bookmarkStart w:id="1919" w:name="_Toc456706643"/>
      <w:bookmarkStart w:id="1920" w:name="_Toc456791840"/>
      <w:bookmarkStart w:id="1921" w:name="_Toc456792185"/>
      <w:bookmarkStart w:id="1922" w:name="_Toc456701167"/>
      <w:bookmarkStart w:id="1923" w:name="_Toc456701495"/>
      <w:bookmarkStart w:id="1924" w:name="_Toc456706644"/>
      <w:bookmarkStart w:id="1925" w:name="_Toc456791841"/>
      <w:bookmarkStart w:id="1926" w:name="_Toc456792186"/>
      <w:bookmarkStart w:id="1927" w:name="_Toc456701168"/>
      <w:bookmarkStart w:id="1928" w:name="_Toc456701496"/>
      <w:bookmarkStart w:id="1929" w:name="_Toc456706645"/>
      <w:bookmarkStart w:id="1930" w:name="_Toc456791842"/>
      <w:bookmarkStart w:id="1931" w:name="_Toc456792187"/>
      <w:bookmarkStart w:id="1932" w:name="_Toc456701169"/>
      <w:bookmarkStart w:id="1933" w:name="_Toc456701497"/>
      <w:bookmarkStart w:id="1934" w:name="_Toc456706646"/>
      <w:bookmarkStart w:id="1935" w:name="_Toc456791843"/>
      <w:bookmarkStart w:id="1936" w:name="_Toc456792188"/>
      <w:bookmarkStart w:id="1937" w:name="_Toc456701170"/>
      <w:bookmarkStart w:id="1938" w:name="_Toc456701498"/>
      <w:bookmarkStart w:id="1939" w:name="_Toc456706647"/>
      <w:bookmarkStart w:id="1940" w:name="_Toc456791844"/>
      <w:bookmarkStart w:id="1941" w:name="_Toc456792189"/>
      <w:bookmarkStart w:id="1942" w:name="_Toc456701171"/>
      <w:bookmarkStart w:id="1943" w:name="_Toc456701499"/>
      <w:bookmarkStart w:id="1944" w:name="_Toc456706648"/>
      <w:bookmarkStart w:id="1945" w:name="_Toc456791845"/>
      <w:bookmarkStart w:id="1946" w:name="_Toc456792190"/>
      <w:bookmarkStart w:id="1947" w:name="_Toc456701172"/>
      <w:bookmarkStart w:id="1948" w:name="_Toc456701500"/>
      <w:bookmarkStart w:id="1949" w:name="_Toc456706649"/>
      <w:bookmarkStart w:id="1950" w:name="_Toc456791846"/>
      <w:bookmarkStart w:id="1951" w:name="_Toc456792191"/>
      <w:bookmarkStart w:id="1952" w:name="_Toc456701173"/>
      <w:bookmarkStart w:id="1953" w:name="_Toc456701501"/>
      <w:bookmarkStart w:id="1954" w:name="_Toc456706650"/>
      <w:bookmarkStart w:id="1955" w:name="_Toc456791847"/>
      <w:bookmarkStart w:id="1956" w:name="_Toc456792192"/>
      <w:bookmarkStart w:id="1957" w:name="_Toc456701174"/>
      <w:bookmarkStart w:id="1958" w:name="_Toc456701502"/>
      <w:bookmarkStart w:id="1959" w:name="_Toc456706651"/>
      <w:bookmarkStart w:id="1960" w:name="_Toc456791848"/>
      <w:bookmarkStart w:id="1961" w:name="_Toc456792193"/>
      <w:bookmarkStart w:id="1962" w:name="_Toc456701175"/>
      <w:bookmarkStart w:id="1963" w:name="_Toc456701503"/>
      <w:bookmarkStart w:id="1964" w:name="_Toc456706652"/>
      <w:bookmarkStart w:id="1965" w:name="_Toc456791849"/>
      <w:bookmarkStart w:id="1966" w:name="_Toc456792194"/>
      <w:bookmarkStart w:id="1967" w:name="_Toc456701176"/>
      <w:bookmarkStart w:id="1968" w:name="_Toc456701504"/>
      <w:bookmarkStart w:id="1969" w:name="_Toc456706653"/>
      <w:bookmarkStart w:id="1970" w:name="_Toc456791850"/>
      <w:bookmarkStart w:id="1971" w:name="_Toc456792195"/>
      <w:bookmarkStart w:id="1972" w:name="_Toc456701177"/>
      <w:bookmarkStart w:id="1973" w:name="_Toc456701505"/>
      <w:bookmarkStart w:id="1974" w:name="_Toc456706654"/>
      <w:bookmarkStart w:id="1975" w:name="_Toc456791851"/>
      <w:bookmarkStart w:id="1976" w:name="_Toc456792196"/>
      <w:bookmarkStart w:id="1977" w:name="_Toc456701178"/>
      <w:bookmarkStart w:id="1978" w:name="_Toc456701506"/>
      <w:bookmarkStart w:id="1979" w:name="_Toc456706655"/>
      <w:bookmarkStart w:id="1980" w:name="_Toc456791852"/>
      <w:bookmarkStart w:id="1981" w:name="_Toc456792197"/>
      <w:bookmarkStart w:id="1982" w:name="_Toc467746703"/>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r w:rsidRPr="00E006A7">
        <w:t xml:space="preserve">Kalkulacja kosztów eksploatacyjnych </w:t>
      </w:r>
      <w:r w:rsidR="00BF5931" w:rsidRPr="004B0844">
        <w:t>wariant bez projektu</w:t>
      </w:r>
      <w:bookmarkEnd w:id="1982"/>
    </w:p>
    <w:p w:rsidR="00BF5931" w:rsidRPr="000D7F66" w:rsidRDefault="00BF5931" w:rsidP="00BF5931">
      <w:r w:rsidRPr="000D7F66">
        <w:rPr>
          <w:b/>
        </w:rPr>
        <w:t xml:space="preserve">UWAGA: </w:t>
      </w:r>
      <w:r w:rsidRPr="000D7F66">
        <w:t>w przypadku analizy wykonywanej metodą standardową tabeli nie należy wypełniać.</w:t>
      </w:r>
    </w:p>
    <w:p w:rsidR="00BF5931" w:rsidRPr="000D7F66" w:rsidRDefault="00BF5931" w:rsidP="00BF5931"/>
    <w:p w:rsidR="00BF5931" w:rsidRPr="000D7F66" w:rsidRDefault="00BF5931" w:rsidP="00BF5931">
      <w:r w:rsidRPr="000D7F66">
        <w:rPr>
          <w:rFonts w:cs="Arial"/>
        </w:rPr>
        <w:t xml:space="preserve">Należy opisać wariant bez realizacji projektu (gdyby projektodawca funkcjonował tak jak do tej pory, inwestując jedynie za własne środki).  </w:t>
      </w:r>
      <w:r w:rsidR="00D75422">
        <w:rPr>
          <w:rFonts w:cs="Arial"/>
        </w:rPr>
        <w:br/>
      </w:r>
      <w:r w:rsidRPr="00E006A7">
        <w:rPr>
          <w:rFonts w:cs="Arial"/>
        </w:rPr>
        <w:t>W zależności od przyjętego scenariusza analizy wykonywanej metodą złożoną należy podać albo dane dla całego podmiotu, albo dla danej działalno</w:t>
      </w:r>
      <w:r w:rsidRPr="004B0844">
        <w:rPr>
          <w:rFonts w:cs="Arial"/>
        </w:rPr>
        <w:t>ści  gospodarczej.</w:t>
      </w:r>
    </w:p>
    <w:p w:rsidR="00BF5931" w:rsidRPr="000D7F66" w:rsidRDefault="00BF5931" w:rsidP="00BF5931">
      <w:pPr>
        <w:rPr>
          <w:szCs w:val="18"/>
        </w:rPr>
      </w:pPr>
    </w:p>
    <w:p w:rsidR="002B2C54" w:rsidRPr="000D7F66" w:rsidRDefault="002B2C54" w:rsidP="00753CD9">
      <w:pPr>
        <w:pStyle w:val="Nagwek3"/>
      </w:pPr>
      <w:bookmarkStart w:id="1983" w:name="_Toc456701180"/>
      <w:bookmarkStart w:id="1984" w:name="_Toc456701508"/>
      <w:bookmarkStart w:id="1985" w:name="_Toc456706657"/>
      <w:bookmarkStart w:id="1986" w:name="_Toc456791854"/>
      <w:bookmarkStart w:id="1987" w:name="_Toc456792199"/>
      <w:bookmarkStart w:id="1988" w:name="_Toc456701181"/>
      <w:bookmarkStart w:id="1989" w:name="_Toc456701509"/>
      <w:bookmarkStart w:id="1990" w:name="_Toc456706658"/>
      <w:bookmarkStart w:id="1991" w:name="_Toc456791855"/>
      <w:bookmarkStart w:id="1992" w:name="_Toc456792200"/>
      <w:bookmarkStart w:id="1993" w:name="_Toc456701182"/>
      <w:bookmarkStart w:id="1994" w:name="_Toc456701510"/>
      <w:bookmarkStart w:id="1995" w:name="_Toc456706659"/>
      <w:bookmarkStart w:id="1996" w:name="_Toc456791856"/>
      <w:bookmarkStart w:id="1997" w:name="_Toc456792201"/>
      <w:bookmarkStart w:id="1998" w:name="_Toc456701183"/>
      <w:bookmarkStart w:id="1999" w:name="_Toc456701511"/>
      <w:bookmarkStart w:id="2000" w:name="_Toc456706660"/>
      <w:bookmarkStart w:id="2001" w:name="_Toc456791857"/>
      <w:bookmarkStart w:id="2002" w:name="_Toc456792202"/>
      <w:bookmarkStart w:id="2003" w:name="_Toc456701184"/>
      <w:bookmarkStart w:id="2004" w:name="_Toc456701512"/>
      <w:bookmarkStart w:id="2005" w:name="_Toc456706661"/>
      <w:bookmarkStart w:id="2006" w:name="_Toc456791858"/>
      <w:bookmarkStart w:id="2007" w:name="_Toc456792203"/>
      <w:bookmarkStart w:id="2008" w:name="_Toc456701185"/>
      <w:bookmarkStart w:id="2009" w:name="_Toc456701513"/>
      <w:bookmarkStart w:id="2010" w:name="_Toc456706662"/>
      <w:bookmarkStart w:id="2011" w:name="_Toc456791859"/>
      <w:bookmarkStart w:id="2012" w:name="_Toc456792204"/>
      <w:bookmarkStart w:id="2013" w:name="_Toc456701186"/>
      <w:bookmarkStart w:id="2014" w:name="_Toc456701514"/>
      <w:bookmarkStart w:id="2015" w:name="_Toc456706663"/>
      <w:bookmarkStart w:id="2016" w:name="_Toc456791860"/>
      <w:bookmarkStart w:id="2017" w:name="_Toc456792205"/>
      <w:bookmarkStart w:id="2018" w:name="_Toc467746704"/>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r w:rsidRPr="000D7F66">
        <w:t xml:space="preserve">Kalkulacja kosztów eksploatacyjnych </w:t>
      </w:r>
      <w:r w:rsidR="00BF5931" w:rsidRPr="000D7F66">
        <w:t>wariant z projektem</w:t>
      </w:r>
      <w:bookmarkEnd w:id="2018"/>
    </w:p>
    <w:p w:rsidR="00BF5931" w:rsidRPr="000D7F66" w:rsidRDefault="00BF5931" w:rsidP="00BF5931">
      <w:pPr>
        <w:autoSpaceDE w:val="0"/>
        <w:autoSpaceDN w:val="0"/>
        <w:adjustRightInd w:val="0"/>
        <w:spacing w:before="0"/>
        <w:rPr>
          <w:rFonts w:cs="Arial"/>
          <w:color w:val="000000"/>
          <w:szCs w:val="18"/>
        </w:rPr>
      </w:pPr>
      <w:r w:rsidRPr="000D7F66">
        <w:rPr>
          <w:rFonts w:cs="Arial"/>
          <w:color w:val="000000"/>
          <w:szCs w:val="18"/>
        </w:rPr>
        <w:t xml:space="preserve">W zależności od zastosowanej metody analizy należy podać: </w:t>
      </w:r>
    </w:p>
    <w:p w:rsidR="00BF5931" w:rsidRPr="000D7F66" w:rsidRDefault="00BF5931" w:rsidP="00BF5931">
      <w:pPr>
        <w:autoSpaceDE w:val="0"/>
        <w:autoSpaceDN w:val="0"/>
        <w:adjustRightInd w:val="0"/>
        <w:spacing w:before="0"/>
        <w:rPr>
          <w:rFonts w:cs="Arial"/>
          <w:color w:val="000000"/>
          <w:szCs w:val="18"/>
        </w:rPr>
      </w:pPr>
    </w:p>
    <w:p w:rsidR="00BF5931" w:rsidRPr="000D7F66" w:rsidRDefault="00BF5931" w:rsidP="00BF5931">
      <w:pPr>
        <w:pStyle w:val="Akapitzlist"/>
        <w:numPr>
          <w:ilvl w:val="0"/>
          <w:numId w:val="83"/>
        </w:numPr>
        <w:adjustRightInd w:val="0"/>
        <w:rPr>
          <w:rFonts w:ascii="Verdana" w:hAnsi="Verdana" w:cs="Arial"/>
          <w:sz w:val="18"/>
          <w:szCs w:val="18"/>
        </w:rPr>
      </w:pPr>
      <w:r w:rsidRPr="000D7F66">
        <w:rPr>
          <w:rFonts w:ascii="Verdana" w:hAnsi="Verdana" w:cs="Arial"/>
          <w:sz w:val="18"/>
          <w:szCs w:val="18"/>
        </w:rPr>
        <w:t xml:space="preserve">analiza standardowa – </w:t>
      </w:r>
      <w:r w:rsidRPr="000D7F66">
        <w:rPr>
          <w:rFonts w:ascii="Verdana" w:hAnsi="Verdana"/>
          <w:sz w:val="18"/>
          <w:szCs w:val="18"/>
        </w:rPr>
        <w:t>koszty wywołane przez projekt</w:t>
      </w:r>
      <w:r w:rsidRPr="000D7F66">
        <w:rPr>
          <w:rFonts w:ascii="Verdana" w:hAnsi="Verdana" w:cs="Arial"/>
          <w:sz w:val="18"/>
          <w:szCs w:val="18"/>
        </w:rPr>
        <w:t>;</w:t>
      </w:r>
    </w:p>
    <w:p w:rsidR="00BF5931" w:rsidRPr="000D7F66" w:rsidRDefault="00BF5931" w:rsidP="00BF5931">
      <w:pPr>
        <w:pStyle w:val="Akapitzlist"/>
        <w:numPr>
          <w:ilvl w:val="0"/>
          <w:numId w:val="83"/>
        </w:numPr>
        <w:adjustRightInd w:val="0"/>
        <w:rPr>
          <w:rFonts w:ascii="Verdana" w:hAnsi="Verdana" w:cs="Arial"/>
          <w:sz w:val="18"/>
          <w:szCs w:val="18"/>
        </w:rPr>
      </w:pPr>
      <w:r w:rsidRPr="000D7F66">
        <w:rPr>
          <w:rFonts w:ascii="Verdana" w:hAnsi="Verdana"/>
          <w:sz w:val="18"/>
          <w:szCs w:val="18"/>
        </w:rPr>
        <w:t xml:space="preserve">analiza złożona – koszty z uwzględnieniem scenariusza „podmiot z projektem” lub „działalność gospodarcza z projektem”. </w:t>
      </w:r>
    </w:p>
    <w:p w:rsidR="002B2C54" w:rsidRPr="000D7F66" w:rsidRDefault="002B2C54" w:rsidP="00753CD9">
      <w:pPr>
        <w:pStyle w:val="Nagwek3"/>
      </w:pPr>
      <w:bookmarkStart w:id="2019" w:name="_Toc456701188"/>
      <w:bookmarkStart w:id="2020" w:name="_Toc456701516"/>
      <w:bookmarkStart w:id="2021" w:name="_Toc456706665"/>
      <w:bookmarkStart w:id="2022" w:name="_Toc456791862"/>
      <w:bookmarkStart w:id="2023" w:name="_Toc456792207"/>
      <w:bookmarkStart w:id="2024" w:name="_Toc456701189"/>
      <w:bookmarkStart w:id="2025" w:name="_Toc456701517"/>
      <w:bookmarkStart w:id="2026" w:name="_Toc456706666"/>
      <w:bookmarkStart w:id="2027" w:name="_Toc456791863"/>
      <w:bookmarkStart w:id="2028" w:name="_Toc456792208"/>
      <w:bookmarkStart w:id="2029" w:name="_Toc456701190"/>
      <w:bookmarkStart w:id="2030" w:name="_Toc456701518"/>
      <w:bookmarkStart w:id="2031" w:name="_Toc456706667"/>
      <w:bookmarkStart w:id="2032" w:name="_Toc456791864"/>
      <w:bookmarkStart w:id="2033" w:name="_Toc456792209"/>
      <w:bookmarkStart w:id="2034" w:name="_Toc456701191"/>
      <w:bookmarkStart w:id="2035" w:name="_Toc456701519"/>
      <w:bookmarkStart w:id="2036" w:name="_Toc456706668"/>
      <w:bookmarkStart w:id="2037" w:name="_Toc456791865"/>
      <w:bookmarkStart w:id="2038" w:name="_Toc456792210"/>
      <w:bookmarkStart w:id="2039" w:name="_Toc456701192"/>
      <w:bookmarkStart w:id="2040" w:name="_Toc456701520"/>
      <w:bookmarkStart w:id="2041" w:name="_Toc456706669"/>
      <w:bookmarkStart w:id="2042" w:name="_Toc456791866"/>
      <w:bookmarkStart w:id="2043" w:name="_Toc456792211"/>
      <w:bookmarkStart w:id="2044" w:name="_Toc456701193"/>
      <w:bookmarkStart w:id="2045" w:name="_Toc456701521"/>
      <w:bookmarkStart w:id="2046" w:name="_Toc456706670"/>
      <w:bookmarkStart w:id="2047" w:name="_Toc456791867"/>
      <w:bookmarkStart w:id="2048" w:name="_Toc456792212"/>
      <w:bookmarkStart w:id="2049" w:name="_Toc456701194"/>
      <w:bookmarkStart w:id="2050" w:name="_Toc456701522"/>
      <w:bookmarkStart w:id="2051" w:name="_Toc456706671"/>
      <w:bookmarkStart w:id="2052" w:name="_Toc456791868"/>
      <w:bookmarkStart w:id="2053" w:name="_Toc456792213"/>
      <w:bookmarkStart w:id="2054" w:name="_Toc456701195"/>
      <w:bookmarkStart w:id="2055" w:name="_Toc456701523"/>
      <w:bookmarkStart w:id="2056" w:name="_Toc456706672"/>
      <w:bookmarkStart w:id="2057" w:name="_Toc456791869"/>
      <w:bookmarkStart w:id="2058" w:name="_Toc456792214"/>
      <w:bookmarkStart w:id="2059" w:name="_Toc456701196"/>
      <w:bookmarkStart w:id="2060" w:name="_Toc456701524"/>
      <w:bookmarkStart w:id="2061" w:name="_Toc456706673"/>
      <w:bookmarkStart w:id="2062" w:name="_Toc456791870"/>
      <w:bookmarkStart w:id="2063" w:name="_Toc456792215"/>
      <w:bookmarkStart w:id="2064" w:name="_Toc467746705"/>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r w:rsidRPr="000D7F66">
        <w:t>Kalkulacja zmiany kosztów wywołanych realizacją projektu</w:t>
      </w:r>
      <w:bookmarkEnd w:id="2064"/>
    </w:p>
    <w:p w:rsidR="00BF5931" w:rsidRPr="000D7F66" w:rsidRDefault="00BF5931" w:rsidP="00BF5931">
      <w:r w:rsidRPr="000D7F66">
        <w:t>W tym punkcie należy przedstawić zmiany kosztów wywołanych realizacją projektu (różnica między przychodami – wariant bez projektu i przychodami - wariant z projektem).</w:t>
      </w:r>
    </w:p>
    <w:p w:rsidR="002B2C54" w:rsidRPr="000D7F66" w:rsidRDefault="002B2C54" w:rsidP="00753CD9">
      <w:pPr>
        <w:pStyle w:val="Nagwek3"/>
      </w:pPr>
      <w:bookmarkStart w:id="2065" w:name="_Toc467746706"/>
      <w:r w:rsidRPr="000D7F66">
        <w:lastRenderedPageBreak/>
        <w:t>Plan amortyzacji</w:t>
      </w:r>
      <w:bookmarkEnd w:id="2065"/>
    </w:p>
    <w:p w:rsidR="00EA597D" w:rsidRDefault="00EA597D" w:rsidP="00EA597D">
      <w:r>
        <w:t xml:space="preserve">Wysokość amortyzacji należy obliczać oddzielnie dla każdej </w:t>
      </w:r>
      <w:r w:rsidR="005D0EB8">
        <w:t>kategorii wydatku</w:t>
      </w:r>
      <w:r>
        <w:t>. Generalnie amortyzację należy szacować w podziale na dwie grupy: amortyzacja powstałych w wyniku realizacji inwestycji środków trwałych oraz wartości niematerialnych i prawnych oraz amortyzacja nakładów odtworzeniowych.</w:t>
      </w:r>
    </w:p>
    <w:p w:rsidR="00EA597D" w:rsidRDefault="00EA597D" w:rsidP="00EA597D">
      <w:r>
        <w:t xml:space="preserve">Metoda oraz okres amortyzacji dla każdego typu aktywa powinny być zgodne z polityką rachunkowości Wnioskodawcy/operatora. </w:t>
      </w:r>
    </w:p>
    <w:p w:rsidR="00EA597D" w:rsidRDefault="00EA597D" w:rsidP="00EA597D">
      <w:r>
        <w:t>Należy wskazać stawki amortyzacji przyjęte w analizie dla poszczególnych grup środków trwałych.</w:t>
      </w:r>
    </w:p>
    <w:p w:rsidR="00EC0BB7" w:rsidRPr="004B0844" w:rsidRDefault="00BE6D92" w:rsidP="00DC3DBF">
      <w:r w:rsidRPr="00E006A7">
        <w:t xml:space="preserve"> </w:t>
      </w:r>
    </w:p>
    <w:p w:rsidR="002B2C54" w:rsidRPr="000D7F66" w:rsidRDefault="002B2C54" w:rsidP="00753CD9">
      <w:pPr>
        <w:pStyle w:val="Nagwek2"/>
      </w:pPr>
      <w:bookmarkStart w:id="2066" w:name="_Toc467746707"/>
      <w:r w:rsidRPr="000D7F66">
        <w:t>Rachunek zysków i strat dla projektu</w:t>
      </w:r>
      <w:bookmarkEnd w:id="2066"/>
    </w:p>
    <w:p w:rsidR="002B2C54" w:rsidRPr="000D7F66" w:rsidRDefault="002B2C54" w:rsidP="002B2C54">
      <w:r w:rsidRPr="000D7F66">
        <w:t>Rachunek zysków i strat dla projektu musi być wykonany zgodnie z definicjami określonymi w ustawie o rachunkowości</w:t>
      </w:r>
      <w:r w:rsidR="00EA597D">
        <w:t>.</w:t>
      </w:r>
      <w:r w:rsidRPr="000D7F66">
        <w:t>.</w:t>
      </w:r>
    </w:p>
    <w:p w:rsidR="002B2C54" w:rsidRPr="000D7F66" w:rsidRDefault="002B2C54" w:rsidP="002B2C54"/>
    <w:p w:rsidR="002B2C54" w:rsidRDefault="002B2C54" w:rsidP="002B2C54">
      <w:pPr>
        <w:rPr>
          <w:i/>
        </w:rPr>
      </w:pPr>
      <w:r w:rsidRPr="000D7F66">
        <w:t xml:space="preserve">Należy trzymać się następującej zasady: </w:t>
      </w:r>
      <w:r w:rsidRPr="000D7F66">
        <w:rPr>
          <w:i/>
        </w:rPr>
        <w:t>w rachunku muszą być ujęte wyłącznie zmiany poszczególnych pozycji rachunku wywołanych realizacją projektu, a więc od poszczególnych wartości ‘po realizacji projektu’ należy odjąć wartości ‘bez realizacj</w:t>
      </w:r>
      <w:r w:rsidR="004F6214" w:rsidRPr="000D7F66">
        <w:rPr>
          <w:i/>
        </w:rPr>
        <w:t>i</w:t>
      </w:r>
      <w:r w:rsidRPr="000D7F66">
        <w:rPr>
          <w:i/>
        </w:rPr>
        <w:t xml:space="preserve"> projektu’.</w:t>
      </w:r>
    </w:p>
    <w:p w:rsidR="00EA597D" w:rsidRPr="000D7F66" w:rsidRDefault="00EA597D" w:rsidP="002B2C54">
      <w:pPr>
        <w:rPr>
          <w:i/>
        </w:rPr>
      </w:pPr>
    </w:p>
    <w:p w:rsidR="002B2C54" w:rsidRPr="000D7F66" w:rsidRDefault="002B2C54" w:rsidP="00753CD9">
      <w:pPr>
        <w:pStyle w:val="Nagwek2"/>
      </w:pPr>
      <w:bookmarkStart w:id="2067" w:name="_Toc467746708"/>
      <w:r w:rsidRPr="000D7F66">
        <w:t>Rachunek przepływów pieniężnych projektu w okresie realizacji i eksploatacji projektu</w:t>
      </w:r>
      <w:bookmarkEnd w:id="2067"/>
    </w:p>
    <w:p w:rsidR="002B2C54" w:rsidRPr="000D7F66" w:rsidRDefault="002B2C54" w:rsidP="00753CD9">
      <w:pPr>
        <w:pStyle w:val="Nagwek3"/>
      </w:pPr>
      <w:bookmarkStart w:id="2068" w:name="_Toc467746709"/>
      <w:r w:rsidRPr="000D7F66">
        <w:t>Kalkulacja zapotrzebowania na kapitał obrotowy</w:t>
      </w:r>
      <w:bookmarkEnd w:id="2068"/>
    </w:p>
    <w:p w:rsidR="002B2C54" w:rsidRPr="000D7F66" w:rsidRDefault="002B2C54" w:rsidP="002B2C54">
      <w:r w:rsidRPr="000D7F66">
        <w:t xml:space="preserve">Po przygotowaniu kalkulacji nakładów inwestycyjnych należy zwrócić uwagę na wyliczenie zapotrzebowania na kapitał obrotowy. </w:t>
      </w:r>
    </w:p>
    <w:p w:rsidR="002B2C54" w:rsidRPr="000D7F66" w:rsidRDefault="002B2C54" w:rsidP="002B2C54">
      <w:r w:rsidRPr="000D7F66">
        <w:t>W tym miejscu należy przyjąć odpowiednie założenia i wyliczenia:</w:t>
      </w:r>
    </w:p>
    <w:p w:rsidR="002B2C54" w:rsidRPr="000D7F66" w:rsidRDefault="002B2C54" w:rsidP="002B2C54"/>
    <w:p w:rsidR="002B2C54" w:rsidRPr="000D7F66" w:rsidRDefault="002B2C54" w:rsidP="002B2C54">
      <w:pPr>
        <w:numPr>
          <w:ilvl w:val="0"/>
          <w:numId w:val="2"/>
        </w:numPr>
      </w:pPr>
      <w:r w:rsidRPr="000D7F66">
        <w:t xml:space="preserve">określić pozycje, jakie będą występowały w aktywach i pasywach kapitału obrotowego (należności, zapasy, gotówka i zobowiązania krótkoterminowe), </w:t>
      </w:r>
    </w:p>
    <w:p w:rsidR="002B2C54" w:rsidRPr="000D7F66" w:rsidRDefault="002B2C54" w:rsidP="002B2C54">
      <w:pPr>
        <w:numPr>
          <w:ilvl w:val="0"/>
          <w:numId w:val="2"/>
        </w:numPr>
      </w:pPr>
      <w:r w:rsidRPr="000D7F66">
        <w:t>określić cykle rotacji poszczególnych składników kapitału obrotowego.</w:t>
      </w:r>
    </w:p>
    <w:p w:rsidR="008F0FC3" w:rsidRDefault="002B2C54" w:rsidP="002B2C54">
      <w:pPr>
        <w:ind w:left="567"/>
      </w:pPr>
      <w:r w:rsidRPr="000D7F66">
        <w:t xml:space="preserve">Należy przyjąć odpowiednie cykle rotacji jako: </w:t>
      </w:r>
    </w:p>
    <w:p w:rsidR="008F0FC3" w:rsidRDefault="002B2C54" w:rsidP="002B2C54">
      <w:pPr>
        <w:ind w:left="567"/>
      </w:pPr>
      <w:r w:rsidRPr="000D7F66">
        <w:t xml:space="preserve">1) najbardziej prawdopodobne okresy (np. na podstawie okresów używanych w danej branży / dziedzinie), czyli np. termin płatności dla klientów wynosi średnio w branży 30 dni, a zapłata za materiały następuje średnio po 45 dniach itp. albo </w:t>
      </w:r>
    </w:p>
    <w:p w:rsidR="002B2C54" w:rsidRPr="000D7F66" w:rsidRDefault="002B2C54" w:rsidP="002B2C54">
      <w:pPr>
        <w:ind w:left="567"/>
      </w:pPr>
      <w:r w:rsidRPr="000D7F66">
        <w:t>2) wyliczone na podstawie danych historycznych cykle rotacji występujące w danym podmiocie (licząc cykle rotacji, np. zapasów, należności, płatności zobowiązań).</w:t>
      </w:r>
    </w:p>
    <w:p w:rsidR="002B2C54" w:rsidRPr="000D7F66" w:rsidRDefault="002B2C54" w:rsidP="002B2C54">
      <w:pPr>
        <w:ind w:left="567"/>
      </w:pPr>
    </w:p>
    <w:p w:rsidR="002B2C54" w:rsidRPr="000D7F66" w:rsidRDefault="002B2C54" w:rsidP="002B2C54">
      <w:pPr>
        <w:ind w:left="1134"/>
        <w:rPr>
          <w:i/>
          <w:szCs w:val="18"/>
        </w:rPr>
      </w:pPr>
      <w:r w:rsidRPr="000D7F66">
        <w:rPr>
          <w:b/>
          <w:i/>
          <w:szCs w:val="18"/>
        </w:rPr>
        <w:t>Cykl rotacji zapasów (CRZ)</w:t>
      </w:r>
      <w:r w:rsidRPr="000D7F66">
        <w:rPr>
          <w:i/>
          <w:szCs w:val="18"/>
        </w:rPr>
        <w:t xml:space="preserve"> oznacza okres od zakupu materiałów do produkcji i/lub towarów do momentu sprzedaży: </w:t>
      </w:r>
    </w:p>
    <w:p w:rsidR="002B2C54" w:rsidRPr="00E006A7" w:rsidRDefault="002D5A07" w:rsidP="002B2C54">
      <w:pPr>
        <w:ind w:left="1134"/>
        <w:rPr>
          <w:i/>
          <w:szCs w:val="18"/>
        </w:rPr>
      </w:pPr>
      <w:r w:rsidRPr="004B0844">
        <w:rPr>
          <w:i/>
          <w:position w:val="-30"/>
          <w:szCs w:val="18"/>
        </w:rPr>
        <w:object w:dxaOrig="2980" w:dyaOrig="680">
          <v:shape id="_x0000_i1028" type="#_x0000_t75" style="width:117.1pt;height:27.55pt" o:ole="">
            <v:imagedata r:id="rId22" o:title=""/>
          </v:shape>
          <o:OLEObject Type="Embed" ProgID="Equation.3" ShapeID="_x0000_i1028" DrawAspect="Content" ObjectID="_1541921992" r:id="rId23"/>
        </w:object>
      </w:r>
      <w:r w:rsidR="002B2C54" w:rsidRPr="00E006A7">
        <w:rPr>
          <w:i/>
          <w:szCs w:val="18"/>
        </w:rPr>
        <w:t xml:space="preserve"> </w:t>
      </w:r>
    </w:p>
    <w:p w:rsidR="002B2C54" w:rsidRPr="004B0844" w:rsidRDefault="002B2C54" w:rsidP="002B2C54">
      <w:pPr>
        <w:ind w:left="1134"/>
        <w:rPr>
          <w:i/>
          <w:szCs w:val="18"/>
        </w:rPr>
      </w:pPr>
      <w:r w:rsidRPr="004B0844">
        <w:rPr>
          <w:i/>
          <w:szCs w:val="18"/>
        </w:rPr>
        <w:t xml:space="preserve">gdzie: </w:t>
      </w:r>
    </w:p>
    <w:p w:rsidR="002B2C54" w:rsidRPr="000D7F66" w:rsidRDefault="002B2C54" w:rsidP="002B2C54">
      <w:pPr>
        <w:tabs>
          <w:tab w:val="left" w:pos="1701"/>
        </w:tabs>
        <w:ind w:left="2268" w:hanging="1134"/>
        <w:rPr>
          <w:i/>
          <w:iCs/>
          <w:szCs w:val="18"/>
        </w:rPr>
      </w:pPr>
      <w:r w:rsidRPr="000D7F66">
        <w:rPr>
          <w:i/>
          <w:iCs/>
          <w:szCs w:val="18"/>
        </w:rPr>
        <w:tab/>
      </w:r>
      <w:proofErr w:type="spellStart"/>
      <w:r w:rsidRPr="000D7F66">
        <w:rPr>
          <w:i/>
          <w:iCs/>
          <w:szCs w:val="18"/>
        </w:rPr>
        <w:t>Z</w:t>
      </w:r>
      <w:r w:rsidRPr="000D7F66">
        <w:rPr>
          <w:i/>
          <w:iCs/>
          <w:szCs w:val="18"/>
          <w:vertAlign w:val="subscript"/>
        </w:rPr>
        <w:t>śr</w:t>
      </w:r>
      <w:proofErr w:type="spellEnd"/>
      <w:r w:rsidRPr="000D7F66">
        <w:rPr>
          <w:i/>
          <w:iCs/>
          <w:szCs w:val="18"/>
        </w:rPr>
        <w:tab/>
        <w:t>średnia wartość zapasów (np. połowa wartości z początku i końca roku),</w:t>
      </w:r>
    </w:p>
    <w:p w:rsidR="002B2C54" w:rsidRPr="000D7F66" w:rsidRDefault="002B2C54" w:rsidP="002B2C54">
      <w:pPr>
        <w:tabs>
          <w:tab w:val="left" w:pos="1701"/>
        </w:tabs>
        <w:ind w:left="2268" w:hanging="1134"/>
        <w:rPr>
          <w:i/>
          <w:iCs/>
          <w:szCs w:val="18"/>
        </w:rPr>
      </w:pPr>
      <w:r w:rsidRPr="000D7F66">
        <w:rPr>
          <w:i/>
          <w:iCs/>
          <w:szCs w:val="18"/>
        </w:rPr>
        <w:tab/>
        <w:t>d</w:t>
      </w:r>
      <w:r w:rsidRPr="000D7F66">
        <w:rPr>
          <w:i/>
          <w:iCs/>
          <w:szCs w:val="18"/>
        </w:rPr>
        <w:tab/>
        <w:t>liczba dni w okresie (tutaj przyjęliśmy rok – 365 dni),</w:t>
      </w:r>
    </w:p>
    <w:p w:rsidR="00B80A48" w:rsidRPr="000D7F66" w:rsidRDefault="002B2C54" w:rsidP="00B80A48">
      <w:pPr>
        <w:tabs>
          <w:tab w:val="left" w:pos="1701"/>
        </w:tabs>
        <w:ind w:left="2268" w:hanging="1134"/>
        <w:rPr>
          <w:i/>
          <w:iCs/>
          <w:szCs w:val="18"/>
        </w:rPr>
      </w:pPr>
      <w:r w:rsidRPr="000D7F66">
        <w:rPr>
          <w:i/>
          <w:iCs/>
          <w:szCs w:val="18"/>
        </w:rPr>
        <w:tab/>
      </w:r>
    </w:p>
    <w:p w:rsidR="00B80A48" w:rsidRPr="000D7F66" w:rsidRDefault="00B80A48" w:rsidP="00B80A48">
      <w:pPr>
        <w:tabs>
          <w:tab w:val="left" w:pos="1701"/>
        </w:tabs>
        <w:ind w:left="2268" w:hanging="1134"/>
        <w:rPr>
          <w:i/>
          <w:iCs/>
          <w:szCs w:val="18"/>
        </w:rPr>
      </w:pPr>
      <w:proofErr w:type="spellStart"/>
      <w:r w:rsidRPr="000D7F66">
        <w:rPr>
          <w:i/>
          <w:iCs/>
          <w:szCs w:val="18"/>
        </w:rPr>
        <w:t>D</w:t>
      </w:r>
      <w:r w:rsidRPr="000D7F66">
        <w:rPr>
          <w:i/>
          <w:iCs/>
          <w:szCs w:val="18"/>
          <w:vertAlign w:val="subscript"/>
        </w:rPr>
        <w:t>tm</w:t>
      </w:r>
      <w:proofErr w:type="spellEnd"/>
      <w:r w:rsidRPr="000D7F66">
        <w:rPr>
          <w:i/>
          <w:iCs/>
          <w:szCs w:val="18"/>
          <w:vertAlign w:val="subscript"/>
        </w:rPr>
        <w:tab/>
      </w:r>
      <w:r w:rsidRPr="000D7F66">
        <w:rPr>
          <w:i/>
          <w:iCs/>
          <w:szCs w:val="18"/>
        </w:rPr>
        <w:t>łączna wartość zakup</w:t>
      </w:r>
      <w:r w:rsidR="00374DC4">
        <w:rPr>
          <w:i/>
          <w:iCs/>
          <w:szCs w:val="18"/>
        </w:rPr>
        <w:t>u</w:t>
      </w:r>
      <w:r w:rsidRPr="000D7F66">
        <w:rPr>
          <w:i/>
          <w:iCs/>
          <w:szCs w:val="18"/>
        </w:rPr>
        <w:t xml:space="preserve"> towarów</w:t>
      </w:r>
      <w:r w:rsidR="00374DC4">
        <w:rPr>
          <w:i/>
          <w:iCs/>
          <w:szCs w:val="18"/>
        </w:rPr>
        <w:t>,</w:t>
      </w:r>
      <w:r w:rsidRPr="000D7F66">
        <w:rPr>
          <w:i/>
          <w:iCs/>
          <w:szCs w:val="18"/>
        </w:rPr>
        <w:t xml:space="preserve"> materiałów</w:t>
      </w:r>
      <w:r w:rsidR="00374DC4">
        <w:rPr>
          <w:i/>
          <w:iCs/>
          <w:szCs w:val="18"/>
        </w:rPr>
        <w:t xml:space="preserve"> i energii</w:t>
      </w:r>
      <w:r w:rsidRPr="000D7F66">
        <w:rPr>
          <w:i/>
          <w:iCs/>
          <w:szCs w:val="18"/>
        </w:rPr>
        <w:t xml:space="preserve"> w okresie (gdyby te dane były trudnodostępne można wziąć koszt wytworzenia sprzedanych produktów bez amortyzacji.</w:t>
      </w:r>
    </w:p>
    <w:p w:rsidR="00713539" w:rsidRDefault="00713539" w:rsidP="00B80A48">
      <w:pPr>
        <w:tabs>
          <w:tab w:val="left" w:pos="1701"/>
        </w:tabs>
        <w:ind w:left="2268" w:hanging="1134"/>
        <w:rPr>
          <w:b/>
          <w:i/>
          <w:szCs w:val="18"/>
        </w:rPr>
      </w:pPr>
    </w:p>
    <w:p w:rsidR="002B2C54" w:rsidRPr="00E006A7" w:rsidRDefault="002B2C54" w:rsidP="002B2C54">
      <w:pPr>
        <w:ind w:left="1134"/>
        <w:rPr>
          <w:i/>
          <w:szCs w:val="18"/>
        </w:rPr>
      </w:pPr>
      <w:r w:rsidRPr="000D7F66">
        <w:rPr>
          <w:b/>
          <w:i/>
          <w:szCs w:val="18"/>
        </w:rPr>
        <w:t>Cykl rotacji należności (CRN)</w:t>
      </w:r>
      <w:r w:rsidRPr="000D7F66">
        <w:rPr>
          <w:i/>
          <w:szCs w:val="18"/>
        </w:rPr>
        <w:t xml:space="preserve"> oznacza okres od momentu sprzedaży do momentu otrzymania zapłaty za sprzedane produkty </w:t>
      </w:r>
      <w:r w:rsidR="00D75422">
        <w:rPr>
          <w:i/>
          <w:szCs w:val="18"/>
        </w:rPr>
        <w:br/>
      </w:r>
      <w:r w:rsidRPr="00E006A7">
        <w:rPr>
          <w:i/>
          <w:szCs w:val="18"/>
        </w:rPr>
        <w:t>i/lub towary:</w:t>
      </w:r>
    </w:p>
    <w:p w:rsidR="002B2C54" w:rsidRPr="00E006A7" w:rsidRDefault="002B2C54" w:rsidP="002B2C54">
      <w:pPr>
        <w:ind w:left="1134"/>
        <w:rPr>
          <w:i/>
          <w:szCs w:val="18"/>
        </w:rPr>
      </w:pPr>
      <w:r w:rsidRPr="00E006A7">
        <w:rPr>
          <w:i/>
          <w:szCs w:val="18"/>
        </w:rPr>
        <w:t xml:space="preserve"> </w:t>
      </w:r>
      <w:r w:rsidRPr="004B0844">
        <w:rPr>
          <w:i/>
          <w:position w:val="-30"/>
          <w:szCs w:val="18"/>
        </w:rPr>
        <w:object w:dxaOrig="3220" w:dyaOrig="680">
          <v:shape id="_x0000_i1029" type="#_x0000_t75" style="width:127.7pt;height:27.55pt" o:ole="">
            <v:imagedata r:id="rId24" o:title=""/>
          </v:shape>
          <o:OLEObject Type="Embed" ProgID="Equation.3" ShapeID="_x0000_i1029" DrawAspect="Content" ObjectID="_1541921993" r:id="rId25"/>
        </w:object>
      </w:r>
    </w:p>
    <w:p w:rsidR="002B2C54" w:rsidRPr="000D7F66" w:rsidRDefault="002B2C54" w:rsidP="002B2C54">
      <w:pPr>
        <w:tabs>
          <w:tab w:val="left" w:pos="1701"/>
        </w:tabs>
        <w:ind w:left="2268" w:hanging="1134"/>
        <w:rPr>
          <w:i/>
          <w:iCs/>
          <w:szCs w:val="18"/>
        </w:rPr>
      </w:pPr>
      <w:r w:rsidRPr="004B0844">
        <w:rPr>
          <w:i/>
          <w:iCs/>
          <w:szCs w:val="18"/>
        </w:rPr>
        <w:tab/>
      </w:r>
      <w:proofErr w:type="spellStart"/>
      <w:r w:rsidRPr="000D7F66">
        <w:rPr>
          <w:i/>
          <w:iCs/>
          <w:szCs w:val="18"/>
        </w:rPr>
        <w:t>N</w:t>
      </w:r>
      <w:r w:rsidRPr="000D7F66">
        <w:rPr>
          <w:i/>
          <w:iCs/>
          <w:szCs w:val="18"/>
          <w:vertAlign w:val="subscript"/>
        </w:rPr>
        <w:t>śr</w:t>
      </w:r>
      <w:proofErr w:type="spellEnd"/>
      <w:r w:rsidRPr="000D7F66">
        <w:rPr>
          <w:i/>
          <w:iCs/>
          <w:szCs w:val="18"/>
        </w:rPr>
        <w:tab/>
        <w:t>średnia wartość należności (np. połowa wartości z początku i końca roku),</w:t>
      </w:r>
    </w:p>
    <w:p w:rsidR="002B2C54" w:rsidRPr="000D7F66" w:rsidRDefault="002B2C54" w:rsidP="002B2C54">
      <w:pPr>
        <w:tabs>
          <w:tab w:val="left" w:pos="1701"/>
        </w:tabs>
        <w:ind w:left="2268" w:hanging="1134"/>
        <w:rPr>
          <w:i/>
          <w:iCs/>
          <w:szCs w:val="18"/>
        </w:rPr>
      </w:pPr>
      <w:r w:rsidRPr="000D7F66">
        <w:rPr>
          <w:i/>
          <w:iCs/>
          <w:szCs w:val="18"/>
        </w:rPr>
        <w:tab/>
        <w:t>d</w:t>
      </w:r>
      <w:r w:rsidRPr="000D7F66">
        <w:rPr>
          <w:i/>
          <w:iCs/>
          <w:szCs w:val="18"/>
        </w:rPr>
        <w:tab/>
        <w:t>liczba dni w okresie (tutaj przyjęliśmy rok – 365 dni),</w:t>
      </w:r>
    </w:p>
    <w:p w:rsidR="002B2C54" w:rsidRPr="000D7F66" w:rsidRDefault="002B2C54" w:rsidP="002B2C54">
      <w:pPr>
        <w:tabs>
          <w:tab w:val="left" w:pos="1701"/>
        </w:tabs>
        <w:ind w:left="2268" w:hanging="1134"/>
        <w:rPr>
          <w:i/>
          <w:iCs/>
          <w:szCs w:val="18"/>
        </w:rPr>
      </w:pPr>
      <w:r w:rsidRPr="000D7F66">
        <w:rPr>
          <w:i/>
          <w:iCs/>
          <w:szCs w:val="18"/>
        </w:rPr>
        <w:tab/>
      </w:r>
      <w:proofErr w:type="spellStart"/>
      <w:r w:rsidRPr="000D7F66">
        <w:rPr>
          <w:i/>
          <w:iCs/>
          <w:szCs w:val="18"/>
        </w:rPr>
        <w:t>P</w:t>
      </w:r>
      <w:r w:rsidRPr="000D7F66">
        <w:rPr>
          <w:i/>
          <w:iCs/>
          <w:szCs w:val="18"/>
          <w:vertAlign w:val="subscript"/>
        </w:rPr>
        <w:t>sn</w:t>
      </w:r>
      <w:proofErr w:type="spellEnd"/>
      <w:r w:rsidRPr="000D7F66">
        <w:rPr>
          <w:i/>
          <w:iCs/>
          <w:szCs w:val="18"/>
        </w:rPr>
        <w:tab/>
        <w:t>przychody ze sprzedaży netto produktów i/lub towarów w danym okresie.</w:t>
      </w:r>
    </w:p>
    <w:p w:rsidR="00713539" w:rsidRDefault="00713539" w:rsidP="002B2C54">
      <w:pPr>
        <w:ind w:left="1134"/>
        <w:rPr>
          <w:b/>
          <w:i/>
          <w:szCs w:val="18"/>
        </w:rPr>
      </w:pPr>
    </w:p>
    <w:p w:rsidR="002B2C54" w:rsidRPr="000D7F66" w:rsidRDefault="002B2C54" w:rsidP="002B2C54">
      <w:pPr>
        <w:ind w:left="1134"/>
        <w:rPr>
          <w:i/>
          <w:szCs w:val="18"/>
        </w:rPr>
      </w:pPr>
      <w:r w:rsidRPr="000D7F66">
        <w:rPr>
          <w:b/>
          <w:i/>
          <w:szCs w:val="18"/>
        </w:rPr>
        <w:t>Cykl odroczenia zobowiązań (COZ)</w:t>
      </w:r>
      <w:r w:rsidRPr="000D7F66">
        <w:rPr>
          <w:i/>
          <w:szCs w:val="18"/>
        </w:rPr>
        <w:t xml:space="preserve"> z tytułu dostaw oznacza okres, po jakim podmiot płaci przeciętnie swoim dostawcom:</w:t>
      </w:r>
    </w:p>
    <w:p w:rsidR="002B2C54" w:rsidRPr="00E006A7" w:rsidRDefault="002D5A07" w:rsidP="002B2C54">
      <w:pPr>
        <w:ind w:left="1134"/>
        <w:rPr>
          <w:i/>
          <w:szCs w:val="18"/>
        </w:rPr>
      </w:pPr>
      <w:r w:rsidRPr="004B0844">
        <w:rPr>
          <w:i/>
          <w:position w:val="-30"/>
          <w:szCs w:val="18"/>
        </w:rPr>
        <w:object w:dxaOrig="3240" w:dyaOrig="680">
          <v:shape id="_x0000_i1030" type="#_x0000_t75" style="width:125.85pt;height:27.55pt" o:ole="">
            <v:imagedata r:id="rId26" o:title=""/>
          </v:shape>
          <o:OLEObject Type="Embed" ProgID="Equation.3" ShapeID="_x0000_i1030" DrawAspect="Content" ObjectID="_1541921994" r:id="rId27"/>
        </w:object>
      </w:r>
    </w:p>
    <w:p w:rsidR="002B2C54" w:rsidRPr="000D7F66" w:rsidRDefault="002B2C54" w:rsidP="002B2C54">
      <w:pPr>
        <w:tabs>
          <w:tab w:val="left" w:pos="1701"/>
        </w:tabs>
        <w:ind w:left="2268" w:hanging="1134"/>
        <w:rPr>
          <w:i/>
          <w:iCs/>
          <w:szCs w:val="18"/>
        </w:rPr>
      </w:pPr>
      <w:r w:rsidRPr="004B0844">
        <w:rPr>
          <w:i/>
          <w:iCs/>
          <w:szCs w:val="18"/>
        </w:rPr>
        <w:tab/>
      </w:r>
      <w:proofErr w:type="spellStart"/>
      <w:r w:rsidRPr="004B0844">
        <w:rPr>
          <w:i/>
          <w:iCs/>
          <w:szCs w:val="18"/>
        </w:rPr>
        <w:t>ZK</w:t>
      </w:r>
      <w:r w:rsidRPr="000D7F66">
        <w:rPr>
          <w:i/>
          <w:iCs/>
          <w:szCs w:val="18"/>
          <w:vertAlign w:val="subscript"/>
        </w:rPr>
        <w:t>śr</w:t>
      </w:r>
      <w:proofErr w:type="spellEnd"/>
      <w:r w:rsidRPr="000D7F66">
        <w:rPr>
          <w:i/>
          <w:iCs/>
          <w:szCs w:val="18"/>
        </w:rPr>
        <w:tab/>
        <w:t>średnia wartość zobowiązań (zakupów kredytowanych) z tytułu dostaw (np. połowa wartości z początku i końca roku),</w:t>
      </w:r>
    </w:p>
    <w:p w:rsidR="002B2C54" w:rsidRPr="000D7F66" w:rsidRDefault="002B2C54" w:rsidP="002B2C54">
      <w:pPr>
        <w:tabs>
          <w:tab w:val="left" w:pos="1701"/>
        </w:tabs>
        <w:ind w:left="2268" w:hanging="1134"/>
        <w:rPr>
          <w:i/>
          <w:iCs/>
          <w:szCs w:val="18"/>
        </w:rPr>
      </w:pPr>
      <w:r w:rsidRPr="000D7F66">
        <w:rPr>
          <w:i/>
          <w:iCs/>
          <w:szCs w:val="18"/>
        </w:rPr>
        <w:tab/>
        <w:t>d</w:t>
      </w:r>
      <w:r w:rsidRPr="000D7F66">
        <w:rPr>
          <w:i/>
          <w:iCs/>
          <w:szCs w:val="18"/>
        </w:rPr>
        <w:tab/>
        <w:t>liczba dni w okresie (tutaj przyjęliśmy rok – 365 dni),</w:t>
      </w:r>
    </w:p>
    <w:p w:rsidR="002B2C54" w:rsidRPr="000D7F66" w:rsidRDefault="002B2C54" w:rsidP="002B2C54">
      <w:pPr>
        <w:tabs>
          <w:tab w:val="left" w:pos="1701"/>
        </w:tabs>
        <w:ind w:left="2268" w:hanging="1134"/>
        <w:rPr>
          <w:i/>
          <w:iCs/>
          <w:szCs w:val="18"/>
        </w:rPr>
      </w:pPr>
      <w:r w:rsidRPr="000D7F66">
        <w:rPr>
          <w:i/>
          <w:iCs/>
          <w:szCs w:val="18"/>
        </w:rPr>
        <w:tab/>
      </w:r>
      <w:proofErr w:type="spellStart"/>
      <w:r w:rsidRPr="000D7F66">
        <w:rPr>
          <w:i/>
          <w:iCs/>
          <w:szCs w:val="18"/>
        </w:rPr>
        <w:t>D</w:t>
      </w:r>
      <w:r w:rsidR="002D5A07">
        <w:rPr>
          <w:i/>
          <w:iCs/>
          <w:szCs w:val="18"/>
          <w:vertAlign w:val="subscript"/>
        </w:rPr>
        <w:t>eu</w:t>
      </w:r>
      <w:proofErr w:type="spellEnd"/>
      <w:r w:rsidRPr="000D7F66">
        <w:rPr>
          <w:i/>
          <w:iCs/>
          <w:szCs w:val="18"/>
          <w:vertAlign w:val="subscript"/>
        </w:rPr>
        <w:tab/>
      </w:r>
      <w:r w:rsidRPr="000D7F66">
        <w:rPr>
          <w:i/>
          <w:iCs/>
          <w:szCs w:val="18"/>
        </w:rPr>
        <w:t xml:space="preserve">łączna wartość </w:t>
      </w:r>
      <w:r w:rsidR="00374DC4" w:rsidRPr="000D7F66">
        <w:rPr>
          <w:i/>
          <w:iCs/>
          <w:szCs w:val="18"/>
        </w:rPr>
        <w:t>zakup</w:t>
      </w:r>
      <w:r w:rsidR="00374DC4">
        <w:rPr>
          <w:i/>
          <w:iCs/>
          <w:szCs w:val="18"/>
        </w:rPr>
        <w:t>u</w:t>
      </w:r>
      <w:r w:rsidR="00374DC4" w:rsidRPr="000D7F66">
        <w:rPr>
          <w:i/>
          <w:iCs/>
          <w:szCs w:val="18"/>
        </w:rPr>
        <w:t xml:space="preserve"> towarów</w:t>
      </w:r>
      <w:r w:rsidR="00374DC4">
        <w:rPr>
          <w:i/>
          <w:iCs/>
          <w:szCs w:val="18"/>
        </w:rPr>
        <w:t>,</w:t>
      </w:r>
      <w:r w:rsidR="00374DC4" w:rsidRPr="000D7F66">
        <w:rPr>
          <w:i/>
          <w:iCs/>
          <w:szCs w:val="18"/>
        </w:rPr>
        <w:t xml:space="preserve"> materiałów</w:t>
      </w:r>
      <w:r w:rsidR="00374DC4">
        <w:rPr>
          <w:i/>
          <w:iCs/>
          <w:szCs w:val="18"/>
        </w:rPr>
        <w:t xml:space="preserve"> i energii oraz usług obcych</w:t>
      </w:r>
      <w:r w:rsidR="00374DC4" w:rsidRPr="000D7F66" w:rsidDel="00374DC4">
        <w:rPr>
          <w:i/>
          <w:iCs/>
          <w:szCs w:val="18"/>
        </w:rPr>
        <w:t xml:space="preserve"> </w:t>
      </w:r>
      <w:r w:rsidRPr="000D7F66">
        <w:rPr>
          <w:i/>
          <w:iCs/>
          <w:szCs w:val="18"/>
        </w:rPr>
        <w:t>w okresie (gdyby te dane były trudnodostępne można wziąć koszt wytworzenia sprzedanych produktów bez amortyzacji.</w:t>
      </w:r>
    </w:p>
    <w:p w:rsidR="002B2C54" w:rsidRPr="000D7F66" w:rsidRDefault="002B2C54" w:rsidP="002B2C54">
      <w:pPr>
        <w:numPr>
          <w:ilvl w:val="0"/>
          <w:numId w:val="2"/>
        </w:numPr>
      </w:pPr>
      <w:r w:rsidRPr="000D7F66">
        <w:t>kolejną kwestią są wyliczenia zapotrzebowania na poszczególne elementy kapitału obrotowego:</w:t>
      </w:r>
    </w:p>
    <w:p w:rsidR="002B2C54" w:rsidRPr="000D7F66" w:rsidRDefault="002B2C54" w:rsidP="002B2C54"/>
    <w:p w:rsidR="002B2C54" w:rsidRPr="000D7F66" w:rsidRDefault="002B2C54" w:rsidP="002B2C54">
      <w:pPr>
        <w:ind w:left="1134"/>
        <w:rPr>
          <w:i/>
          <w:szCs w:val="18"/>
        </w:rPr>
      </w:pPr>
      <w:r w:rsidRPr="000D7F66">
        <w:rPr>
          <w:i/>
          <w:szCs w:val="18"/>
        </w:rPr>
        <w:t>ZKO = Z + N</w:t>
      </w:r>
      <w:r w:rsidR="00CA596D">
        <w:rPr>
          <w:i/>
          <w:szCs w:val="18"/>
        </w:rPr>
        <w:t xml:space="preserve"> </w:t>
      </w:r>
      <w:r w:rsidRPr="000D7F66">
        <w:rPr>
          <w:i/>
          <w:szCs w:val="18"/>
        </w:rPr>
        <w:t>– ZK</w:t>
      </w:r>
    </w:p>
    <w:p w:rsidR="002B2C54" w:rsidRPr="000D7F66" w:rsidRDefault="002B2C54" w:rsidP="002B2C54">
      <w:pPr>
        <w:ind w:left="1134"/>
        <w:rPr>
          <w:i/>
          <w:szCs w:val="18"/>
        </w:rPr>
      </w:pPr>
      <w:r w:rsidRPr="000D7F66">
        <w:rPr>
          <w:i/>
          <w:szCs w:val="18"/>
        </w:rPr>
        <w:t>przy czym:</w:t>
      </w:r>
    </w:p>
    <w:p w:rsidR="002B2C54" w:rsidRPr="00E006A7" w:rsidRDefault="002D5A07" w:rsidP="002B2C54">
      <w:pPr>
        <w:ind w:left="1134"/>
        <w:rPr>
          <w:i/>
          <w:szCs w:val="18"/>
        </w:rPr>
      </w:pPr>
      <w:r w:rsidRPr="004B0844">
        <w:rPr>
          <w:i/>
          <w:position w:val="-24"/>
          <w:szCs w:val="18"/>
        </w:rPr>
        <w:object w:dxaOrig="1500" w:dyaOrig="620">
          <v:shape id="_x0000_i1031" type="#_x0000_t75" style="width:59.5pt;height:26.3pt" o:ole="">
            <v:imagedata r:id="rId28" o:title=""/>
          </v:shape>
          <o:OLEObject Type="Embed" ProgID="Equation.3" ShapeID="_x0000_i1031" DrawAspect="Content" ObjectID="_1541921995" r:id="rId29"/>
        </w:object>
      </w:r>
    </w:p>
    <w:p w:rsidR="002B2C54" w:rsidRPr="00E006A7" w:rsidRDefault="002B2C54" w:rsidP="002B2C54">
      <w:pPr>
        <w:ind w:left="1134"/>
        <w:rPr>
          <w:i/>
          <w:szCs w:val="18"/>
        </w:rPr>
      </w:pPr>
      <w:r w:rsidRPr="004B0844">
        <w:rPr>
          <w:i/>
          <w:position w:val="-24"/>
          <w:szCs w:val="18"/>
        </w:rPr>
        <w:object w:dxaOrig="1560" w:dyaOrig="620">
          <v:shape id="_x0000_i1032" type="#_x0000_t75" style="width:60.75pt;height:26.3pt" o:ole="">
            <v:imagedata r:id="rId30" o:title=""/>
          </v:shape>
          <o:OLEObject Type="Embed" ProgID="Equation.3" ShapeID="_x0000_i1032" DrawAspect="Content" ObjectID="_1541921996" r:id="rId31"/>
        </w:object>
      </w:r>
    </w:p>
    <w:p w:rsidR="002B2C54" w:rsidRPr="00E006A7" w:rsidRDefault="002D5A07" w:rsidP="002B2C54">
      <w:pPr>
        <w:ind w:left="1134"/>
        <w:rPr>
          <w:i/>
          <w:szCs w:val="18"/>
        </w:rPr>
      </w:pPr>
      <w:r w:rsidRPr="004B0844">
        <w:rPr>
          <w:i/>
          <w:position w:val="-24"/>
          <w:szCs w:val="18"/>
        </w:rPr>
        <w:object w:dxaOrig="1680" w:dyaOrig="620">
          <v:shape id="_x0000_i1033" type="#_x0000_t75" style="width:65.1pt;height:26.3pt" o:ole="">
            <v:imagedata r:id="rId32" o:title=""/>
          </v:shape>
          <o:OLEObject Type="Embed" ProgID="Equation.3" ShapeID="_x0000_i1033" DrawAspect="Content" ObjectID="_1541921997" r:id="rId33"/>
        </w:object>
      </w:r>
    </w:p>
    <w:p w:rsidR="002B2C54" w:rsidRPr="000D7F66" w:rsidRDefault="002B2C54" w:rsidP="00753CD9">
      <w:pPr>
        <w:pStyle w:val="Nagwek3"/>
      </w:pPr>
      <w:bookmarkStart w:id="2069" w:name="_Toc467746710"/>
      <w:r w:rsidRPr="000D7F66">
        <w:t>Rachunek przepływów pieniężnych dla projektu w okresie realizacji i eksploatacji projektu</w:t>
      </w:r>
      <w:bookmarkEnd w:id="2069"/>
    </w:p>
    <w:p w:rsidR="002B2C54" w:rsidRPr="000D7F66" w:rsidRDefault="002B2C54" w:rsidP="002B2C54">
      <w:r w:rsidRPr="000D7F66">
        <w:t>Należy przygotować wyliczenia bacząc na to, czy są one poprawne i nie ma błędów rachunkowych, ani metodologicznych. W tym punkcie, oprócz przedstawienia rachunku przepływów pieniężnych, należy również (bazując na tym rachunku) uzasadnić:</w:t>
      </w:r>
    </w:p>
    <w:p w:rsidR="002B2C54" w:rsidRPr="000D7F66" w:rsidRDefault="002B2C54" w:rsidP="002B2C54"/>
    <w:p w:rsidR="002B2C54" w:rsidRPr="000D7F66" w:rsidRDefault="002B2C54" w:rsidP="002B2C54">
      <w:pPr>
        <w:numPr>
          <w:ilvl w:val="0"/>
          <w:numId w:val="2"/>
        </w:numPr>
      </w:pPr>
      <w:r w:rsidRPr="000D7F66">
        <w:t>w jaki sposób zapewnimy płynność finansową projektu;</w:t>
      </w:r>
    </w:p>
    <w:p w:rsidR="002B2C54" w:rsidRPr="000D7F66" w:rsidRDefault="002B2C54" w:rsidP="002B2C54">
      <w:pPr>
        <w:numPr>
          <w:ilvl w:val="0"/>
          <w:numId w:val="2"/>
        </w:numPr>
      </w:pPr>
      <w:r w:rsidRPr="000D7F66">
        <w:t>przedstawić czynniki, które mogą wpłynąć na płynność oraz sposoby ich przezwyciężenia.</w:t>
      </w:r>
    </w:p>
    <w:p w:rsidR="00EC0BB7" w:rsidRPr="000D7F66" w:rsidRDefault="00F50FED" w:rsidP="00DC3DBF">
      <w:pPr>
        <w:pStyle w:val="Nagwek2"/>
        <w:pBdr>
          <w:bottom w:val="single" w:sz="12" w:space="0" w:color="72AF8E"/>
        </w:pBdr>
      </w:pPr>
      <w:bookmarkStart w:id="2070" w:name="_Toc427159525"/>
      <w:bookmarkStart w:id="2071" w:name="_Toc427161280"/>
      <w:bookmarkStart w:id="2072" w:name="_Toc427163035"/>
      <w:bookmarkStart w:id="2073" w:name="_Toc427242977"/>
      <w:bookmarkStart w:id="2074" w:name="_Toc427244737"/>
      <w:bookmarkStart w:id="2075" w:name="_Toc427246496"/>
      <w:bookmarkStart w:id="2076" w:name="_Toc427248261"/>
      <w:bookmarkStart w:id="2077" w:name="_Toc427159526"/>
      <w:bookmarkStart w:id="2078" w:name="_Toc427161281"/>
      <w:bookmarkStart w:id="2079" w:name="_Toc427163036"/>
      <w:bookmarkStart w:id="2080" w:name="_Toc427242978"/>
      <w:bookmarkStart w:id="2081" w:name="_Toc427244738"/>
      <w:bookmarkStart w:id="2082" w:name="_Toc427246497"/>
      <w:bookmarkStart w:id="2083" w:name="_Toc427248262"/>
      <w:bookmarkStart w:id="2084" w:name="_Toc427159528"/>
      <w:bookmarkStart w:id="2085" w:name="_Toc427161283"/>
      <w:bookmarkStart w:id="2086" w:name="_Toc427163038"/>
      <w:bookmarkStart w:id="2087" w:name="_Toc427242980"/>
      <w:bookmarkStart w:id="2088" w:name="_Toc427244740"/>
      <w:bookmarkStart w:id="2089" w:name="_Toc427246499"/>
      <w:bookmarkStart w:id="2090" w:name="_Toc427248264"/>
      <w:bookmarkStart w:id="2091" w:name="_Toc427159529"/>
      <w:bookmarkStart w:id="2092" w:name="_Toc427161284"/>
      <w:bookmarkStart w:id="2093" w:name="_Toc427163039"/>
      <w:bookmarkStart w:id="2094" w:name="_Toc427242981"/>
      <w:bookmarkStart w:id="2095" w:name="_Toc427244741"/>
      <w:bookmarkStart w:id="2096" w:name="_Toc427246500"/>
      <w:bookmarkStart w:id="2097" w:name="_Toc427248265"/>
      <w:bookmarkStart w:id="2098" w:name="_Toc427159530"/>
      <w:bookmarkStart w:id="2099" w:name="_Toc427161285"/>
      <w:bookmarkStart w:id="2100" w:name="_Toc427163040"/>
      <w:bookmarkStart w:id="2101" w:name="_Toc427242982"/>
      <w:bookmarkStart w:id="2102" w:name="_Toc427244742"/>
      <w:bookmarkStart w:id="2103" w:name="_Toc427246501"/>
      <w:bookmarkStart w:id="2104" w:name="_Toc427248266"/>
      <w:bookmarkStart w:id="2105" w:name="_Toc427332945"/>
      <w:bookmarkStart w:id="2106" w:name="_Toc427332946"/>
      <w:bookmarkStart w:id="2107" w:name="_Toc427332948"/>
      <w:bookmarkStart w:id="2108" w:name="_Toc427332949"/>
      <w:bookmarkStart w:id="2109" w:name="_Toc427332951"/>
      <w:bookmarkStart w:id="2110" w:name="_Toc427332952"/>
      <w:bookmarkStart w:id="2111" w:name="_Toc427332953"/>
      <w:bookmarkStart w:id="2112" w:name="_Toc427332954"/>
      <w:bookmarkStart w:id="2113" w:name="_Toc427332956"/>
      <w:bookmarkStart w:id="2114" w:name="_Toc427332958"/>
      <w:bookmarkStart w:id="2115" w:name="_Toc427332959"/>
      <w:bookmarkStart w:id="2116" w:name="_Toc427332961"/>
      <w:bookmarkStart w:id="2117" w:name="_Toc427332962"/>
      <w:bookmarkStart w:id="2118" w:name="_Toc427332963"/>
      <w:bookmarkStart w:id="2119" w:name="_Toc427332964"/>
      <w:bookmarkStart w:id="2120" w:name="_Toc427332965"/>
      <w:bookmarkStart w:id="2121" w:name="_Toc427332966"/>
      <w:bookmarkStart w:id="2122" w:name="_Toc427332967"/>
      <w:bookmarkStart w:id="2123" w:name="_Toc427332968"/>
      <w:bookmarkStart w:id="2124" w:name="_Toc427332969"/>
      <w:bookmarkStart w:id="2125" w:name="_Toc427332970"/>
      <w:bookmarkStart w:id="2126" w:name="_Toc427332972"/>
      <w:bookmarkStart w:id="2127" w:name="_Toc427332974"/>
      <w:bookmarkStart w:id="2128" w:name="_Toc427332978"/>
      <w:bookmarkStart w:id="2129" w:name="_Toc427332979"/>
      <w:bookmarkStart w:id="2130" w:name="_Toc427332980"/>
      <w:bookmarkStart w:id="2131" w:name="_Toc427332981"/>
      <w:bookmarkStart w:id="2132" w:name="_Toc427332982"/>
      <w:bookmarkStart w:id="2133" w:name="_Toc427332984"/>
      <w:bookmarkStart w:id="2134" w:name="_Toc427332988"/>
      <w:bookmarkStart w:id="2135" w:name="_Toc427332989"/>
      <w:bookmarkStart w:id="2136" w:name="_Toc427332991"/>
      <w:bookmarkStart w:id="2137" w:name="_Toc427332992"/>
      <w:bookmarkStart w:id="2138" w:name="_Toc427332995"/>
      <w:bookmarkStart w:id="2139" w:name="_Toc427332996"/>
      <w:bookmarkStart w:id="2140" w:name="_Toc427332998"/>
      <w:bookmarkStart w:id="2141" w:name="_Toc427333000"/>
      <w:bookmarkStart w:id="2142" w:name="_Toc427333001"/>
      <w:bookmarkStart w:id="2143" w:name="_Toc427333002"/>
      <w:bookmarkStart w:id="2144" w:name="_Toc427333003"/>
      <w:bookmarkStart w:id="2145" w:name="_Toc427333004"/>
      <w:bookmarkStart w:id="2146" w:name="_Toc427333005"/>
      <w:bookmarkStart w:id="2147" w:name="_Toc427333006"/>
      <w:bookmarkStart w:id="2148" w:name="_Toc427333008"/>
      <w:bookmarkStart w:id="2149" w:name="_Toc427333009"/>
      <w:bookmarkStart w:id="2150" w:name="_Toc427333010"/>
      <w:bookmarkStart w:id="2151" w:name="_Toc427333011"/>
      <w:bookmarkStart w:id="2152" w:name="_Toc427333012"/>
      <w:bookmarkStart w:id="2153" w:name="_Toc427333014"/>
      <w:bookmarkStart w:id="2154" w:name="_Toc427333015"/>
      <w:bookmarkStart w:id="2155" w:name="_Toc427333017"/>
      <w:bookmarkStart w:id="2156" w:name="_Toc427333019"/>
      <w:bookmarkStart w:id="2157" w:name="_Toc427333020"/>
      <w:bookmarkStart w:id="2158" w:name="_Toc427333021"/>
      <w:bookmarkStart w:id="2159" w:name="_Toc427333022"/>
      <w:bookmarkStart w:id="2160" w:name="_Toc427333023"/>
      <w:bookmarkStart w:id="2161" w:name="_Toc427333024"/>
      <w:bookmarkStart w:id="2162" w:name="_Toc427333026"/>
      <w:bookmarkStart w:id="2163" w:name="_Toc427333027"/>
      <w:bookmarkStart w:id="2164" w:name="_Toc427333028"/>
      <w:bookmarkStart w:id="2165" w:name="_Toc427333029"/>
      <w:bookmarkStart w:id="2166" w:name="_Toc427333030"/>
      <w:bookmarkStart w:id="2167" w:name="_Toc427333031"/>
      <w:bookmarkStart w:id="2168" w:name="_Toc427333032"/>
      <w:bookmarkStart w:id="2169" w:name="_Toc427333033"/>
      <w:bookmarkStart w:id="2170" w:name="_Toc427333034"/>
      <w:bookmarkStart w:id="2171" w:name="_Toc427333035"/>
      <w:bookmarkStart w:id="2172" w:name="_Toc427333037"/>
      <w:bookmarkStart w:id="2173" w:name="_Toc427333038"/>
      <w:bookmarkStart w:id="2174" w:name="_Toc427333039"/>
      <w:bookmarkStart w:id="2175" w:name="_Toc427333040"/>
      <w:bookmarkStart w:id="2176" w:name="_Toc427333041"/>
      <w:bookmarkStart w:id="2177" w:name="_Toc427333042"/>
      <w:bookmarkStart w:id="2178" w:name="_Toc427333044"/>
      <w:bookmarkStart w:id="2179" w:name="_Toc427333045"/>
      <w:bookmarkStart w:id="2180" w:name="_Toc427333046"/>
      <w:bookmarkStart w:id="2181" w:name="_Toc427333047"/>
      <w:bookmarkStart w:id="2182" w:name="_Toc427333048"/>
      <w:bookmarkStart w:id="2183" w:name="_Toc427333049"/>
      <w:bookmarkStart w:id="2184" w:name="_Toc427333050"/>
      <w:bookmarkStart w:id="2185" w:name="_Toc427333051"/>
      <w:bookmarkStart w:id="2186" w:name="_Toc427333052"/>
      <w:bookmarkStart w:id="2187" w:name="_Toc427333054"/>
      <w:bookmarkStart w:id="2188" w:name="_Toc427333056"/>
      <w:bookmarkStart w:id="2189" w:name="_Toc427333060"/>
      <w:bookmarkStart w:id="2190" w:name="_Toc427333062"/>
      <w:bookmarkStart w:id="2191" w:name="_Toc427333064"/>
      <w:bookmarkStart w:id="2192" w:name="_Toc427333067"/>
      <w:bookmarkStart w:id="2193" w:name="_Toc427333068"/>
      <w:bookmarkStart w:id="2194" w:name="_Toc427333069"/>
      <w:bookmarkStart w:id="2195" w:name="_Toc427333071"/>
      <w:bookmarkStart w:id="2196" w:name="_Toc427333072"/>
      <w:bookmarkStart w:id="2197" w:name="_Toc427333073"/>
      <w:bookmarkStart w:id="2198" w:name="_Toc427333074"/>
      <w:bookmarkStart w:id="2199" w:name="_Toc427333075"/>
      <w:bookmarkStart w:id="2200" w:name="_Toc427333076"/>
      <w:bookmarkStart w:id="2201" w:name="_Toc427333077"/>
      <w:bookmarkStart w:id="2202" w:name="_Toc427333079"/>
      <w:bookmarkStart w:id="2203" w:name="_Toc427333081"/>
      <w:bookmarkStart w:id="2204" w:name="_Toc427333083"/>
      <w:bookmarkStart w:id="2205" w:name="_Toc427333084"/>
      <w:bookmarkStart w:id="2206" w:name="_Toc427333085"/>
      <w:bookmarkStart w:id="2207" w:name="_Toc427333086"/>
      <w:bookmarkStart w:id="2208" w:name="_Toc427333088"/>
      <w:bookmarkStart w:id="2209" w:name="_Toc427333089"/>
      <w:bookmarkStart w:id="2210" w:name="_Toc427333090"/>
      <w:bookmarkStart w:id="2211" w:name="_Toc427333091"/>
      <w:bookmarkStart w:id="2212" w:name="_Toc427333092"/>
      <w:bookmarkStart w:id="2213" w:name="_Toc427333093"/>
      <w:bookmarkStart w:id="2214" w:name="_Toc427333095"/>
      <w:bookmarkStart w:id="2215" w:name="_Toc427333097"/>
      <w:bookmarkStart w:id="2216" w:name="_Toc427333098"/>
      <w:bookmarkStart w:id="2217" w:name="_Toc427333099"/>
      <w:bookmarkStart w:id="2218" w:name="_Toc427333100"/>
      <w:bookmarkStart w:id="2219" w:name="_Toc427333102"/>
      <w:bookmarkStart w:id="2220" w:name="_Toc427333103"/>
      <w:bookmarkStart w:id="2221" w:name="_Toc427333104"/>
      <w:bookmarkStart w:id="2222" w:name="_Toc427333105"/>
      <w:bookmarkStart w:id="2223" w:name="_Toc427333106"/>
      <w:bookmarkStart w:id="2224" w:name="_Toc427333107"/>
      <w:bookmarkStart w:id="2225" w:name="_Toc427333108"/>
      <w:bookmarkStart w:id="2226" w:name="_Toc427333109"/>
      <w:bookmarkStart w:id="2227" w:name="_Toc427333110"/>
      <w:bookmarkStart w:id="2228" w:name="_Toc427333112"/>
      <w:bookmarkStart w:id="2229" w:name="_Toc427333113"/>
      <w:bookmarkStart w:id="2230" w:name="_Toc427333114"/>
      <w:bookmarkStart w:id="2231" w:name="_Toc427333116"/>
      <w:bookmarkStart w:id="2232" w:name="_Toc427333118"/>
      <w:bookmarkStart w:id="2233" w:name="_Toc427333119"/>
      <w:bookmarkStart w:id="2234" w:name="_Toc427333120"/>
      <w:bookmarkStart w:id="2235" w:name="_Toc427333121"/>
      <w:bookmarkStart w:id="2236" w:name="_Toc427333122"/>
      <w:bookmarkStart w:id="2237" w:name="_Toc427333123"/>
      <w:bookmarkStart w:id="2238" w:name="_Toc427333125"/>
      <w:bookmarkStart w:id="2239" w:name="_Toc427333126"/>
      <w:bookmarkStart w:id="2240" w:name="_Toc427333127"/>
      <w:bookmarkStart w:id="2241" w:name="_Toc427333128"/>
      <w:bookmarkStart w:id="2242" w:name="_Toc427333129"/>
      <w:bookmarkStart w:id="2243" w:name="_Toc427333131"/>
      <w:bookmarkStart w:id="2244" w:name="_Toc427333132"/>
      <w:bookmarkStart w:id="2245" w:name="_Toc427333133"/>
      <w:bookmarkStart w:id="2246" w:name="_Toc427333134"/>
      <w:bookmarkStart w:id="2247" w:name="_Toc427333135"/>
      <w:bookmarkStart w:id="2248" w:name="_Toc427333136"/>
      <w:bookmarkStart w:id="2249" w:name="_Toc427333137"/>
      <w:bookmarkStart w:id="2250" w:name="_Toc427333139"/>
      <w:bookmarkStart w:id="2251" w:name="_Toc427333140"/>
      <w:bookmarkStart w:id="2252" w:name="_Toc427333141"/>
      <w:bookmarkStart w:id="2253" w:name="_Toc427333142"/>
      <w:bookmarkStart w:id="2254" w:name="_Toc427333144"/>
      <w:bookmarkStart w:id="2255" w:name="_Toc427333146"/>
      <w:bookmarkStart w:id="2256" w:name="_Toc427333148"/>
      <w:bookmarkStart w:id="2257" w:name="_Toc427333151"/>
      <w:bookmarkStart w:id="2258" w:name="_Toc427333152"/>
      <w:bookmarkStart w:id="2259" w:name="_Toc427333153"/>
      <w:bookmarkStart w:id="2260" w:name="_Toc427333154"/>
      <w:bookmarkStart w:id="2261" w:name="_Toc427333155"/>
      <w:bookmarkStart w:id="2262" w:name="_Toc427333156"/>
      <w:bookmarkStart w:id="2263" w:name="_Toc427333160"/>
      <w:bookmarkStart w:id="2264" w:name="_Toc427333161"/>
      <w:bookmarkStart w:id="2265" w:name="_Toc427333163"/>
      <w:bookmarkStart w:id="2266" w:name="_Toc427333165"/>
      <w:bookmarkStart w:id="2267" w:name="_Toc427333166"/>
      <w:bookmarkStart w:id="2268" w:name="_Toc427333167"/>
      <w:bookmarkStart w:id="2269" w:name="_Toc427333170"/>
      <w:bookmarkStart w:id="2270" w:name="_Toc427333172"/>
      <w:bookmarkStart w:id="2271" w:name="_Toc427333174"/>
      <w:bookmarkStart w:id="2272" w:name="_Toc427333175"/>
      <w:bookmarkStart w:id="2273" w:name="_Toc427333176"/>
      <w:bookmarkStart w:id="2274" w:name="_Toc427333178"/>
      <w:bookmarkStart w:id="2275" w:name="_Toc427333186"/>
      <w:bookmarkStart w:id="2276" w:name="_Toc427333191"/>
      <w:bookmarkStart w:id="2277" w:name="_Toc427333196"/>
      <w:bookmarkStart w:id="2278" w:name="_Toc427333199"/>
      <w:bookmarkStart w:id="2279" w:name="_Toc427333200"/>
      <w:bookmarkStart w:id="2280" w:name="_Toc427333201"/>
      <w:bookmarkStart w:id="2281" w:name="_Toc427333202"/>
      <w:bookmarkStart w:id="2282" w:name="_Toc427333203"/>
      <w:bookmarkStart w:id="2283" w:name="_Toc427333205"/>
      <w:bookmarkStart w:id="2284" w:name="_Toc427333206"/>
      <w:bookmarkStart w:id="2285" w:name="_Toc427333208"/>
      <w:bookmarkStart w:id="2286" w:name="_Toc427333210"/>
      <w:bookmarkStart w:id="2287" w:name="_Toc427333212"/>
      <w:bookmarkStart w:id="2288" w:name="_Toc427333214"/>
      <w:bookmarkStart w:id="2289" w:name="_Toc427333216"/>
      <w:bookmarkStart w:id="2290" w:name="_Toc427333640"/>
      <w:bookmarkStart w:id="2291" w:name="_Toc467746711"/>
      <w:bookmarkStart w:id="2292" w:name="_Toc183772237"/>
      <w:bookmarkStart w:id="2293" w:name="_Toc191402515"/>
      <w:bookmarkStart w:id="2294" w:name="_Toc176552599"/>
      <w:bookmarkStart w:id="2295" w:name="_Ref176870415"/>
      <w:bookmarkStart w:id="2296" w:name="_Toc183772257"/>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r w:rsidRPr="000D7F66">
        <w:t>Kalkulacja intensywności pomocy</w:t>
      </w:r>
      <w:bookmarkEnd w:id="2291"/>
    </w:p>
    <w:p w:rsidR="00731409" w:rsidRPr="000D7F66" w:rsidRDefault="00731409" w:rsidP="00731409">
      <w:r w:rsidRPr="000D7F66">
        <w:t>Kalkulując intensywność pomocy ze środków RPO WZ dla danego projektu wnioskodawca powinien uwzględnić zapisy regulaminu konkursu/naboru oraz inne przepisy obowiązującego prawa określające poziom oraz metody wyliczenia dofinansowania.</w:t>
      </w:r>
    </w:p>
    <w:p w:rsidR="00731409" w:rsidRPr="000D7F66" w:rsidRDefault="00731409" w:rsidP="00731409"/>
    <w:p w:rsidR="00731409" w:rsidRPr="00E006A7" w:rsidRDefault="00731409" w:rsidP="00731409">
      <w:r w:rsidRPr="000D7F66">
        <w:t xml:space="preserve">Wybór i zastosowanie odpowiedniej metody ma gwarantować z jednej strony, iż projekt będzie posiadał wystarczające zasoby finansowe na realizację, z drugiej zaś pozwolić uniknąć przyznania nienależnych korzyści odbiorcy pomocy, czyli finansowania projektu w wysokości wyższej niż jest </w:t>
      </w:r>
      <w:r w:rsidR="00D75422">
        <w:br/>
      </w:r>
      <w:r w:rsidRPr="00E006A7">
        <w:t>to konieczne.</w:t>
      </w:r>
    </w:p>
    <w:p w:rsidR="00731409" w:rsidRPr="004B0844" w:rsidRDefault="00731409" w:rsidP="00731409"/>
    <w:p w:rsidR="00731409" w:rsidRPr="000D7F66" w:rsidRDefault="00731409" w:rsidP="00731409">
      <w:r w:rsidRPr="000D7F66">
        <w:t xml:space="preserve">W ramach poniższych punktów 5.7.1 oraz 5.7.2 odniesiono się do metodologii wyliczania kwoty dofinansowania w ramach projektów generujących dochód (zgodnie z art. 61 rozporządzenia 1303/2013), dla których istnieje możliwość określenia przychodu z wyprzedzeniem. </w:t>
      </w:r>
    </w:p>
    <w:p w:rsidR="00731409" w:rsidRPr="000D7F66" w:rsidRDefault="00731409" w:rsidP="00731409">
      <w:r w:rsidRPr="000D7F66">
        <w:t xml:space="preserve">W zapisach punktu 5.7.4 przedstawiono sposób wyliczenia dofinansowania przy indywidualnej weryfikacji potrzeb metodą zysku operacyjnego </w:t>
      </w:r>
      <w:r w:rsidR="004412D8" w:rsidRPr="000D7F66">
        <w:br/>
      </w:r>
      <w:r w:rsidRPr="000D7F66">
        <w:t>w projektach objętych pomocą publiczną.</w:t>
      </w:r>
    </w:p>
    <w:p w:rsidR="00EC0BB7" w:rsidRPr="000D7F66" w:rsidRDefault="00EC0BB7" w:rsidP="00DC3DBF"/>
    <w:p w:rsidR="00F50FED" w:rsidRPr="000D7F66" w:rsidRDefault="001848C4" w:rsidP="00753CD9">
      <w:pPr>
        <w:pStyle w:val="Nagwek3"/>
      </w:pPr>
      <w:bookmarkStart w:id="2297" w:name="_Toc467746712"/>
      <w:r w:rsidRPr="000D7F66">
        <w:t xml:space="preserve">Kalkulacja </w:t>
      </w:r>
      <w:r w:rsidR="00F50FED" w:rsidRPr="000D7F66">
        <w:t>luki finansowej</w:t>
      </w:r>
      <w:bookmarkEnd w:id="2297"/>
    </w:p>
    <w:p w:rsidR="0026383D" w:rsidRPr="000D7F66" w:rsidRDefault="0026383D" w:rsidP="0026383D">
      <w:r w:rsidRPr="000D7F66">
        <w:t>Dla projektów generujących dochód, dla których istnieje możliwość określenia przychodu z wyprzedzeniem IZ RPO WZ może w ramach regulaminu konkursu wskazać obowiązek zastosowania przy określaniu poziomu pomocy danego projektu metodę luki w finansowaniu. Przy wykorzystaniu przedmiotowej metodologii w ramach analizy finansowej wyliczana jest wartość wskaźnika luki w finansowaniu, umożliwiającego oszacowanie wysokości dofinansowania projektu z RPO WZ.</w:t>
      </w:r>
    </w:p>
    <w:p w:rsidR="0026383D" w:rsidRPr="000D7F66" w:rsidRDefault="0026383D" w:rsidP="0026383D"/>
    <w:p w:rsidR="0026383D" w:rsidRPr="000D7F66" w:rsidRDefault="0026383D" w:rsidP="0026383D">
      <w:r w:rsidRPr="000D7F66">
        <w:t xml:space="preserve">Wskaźnik luki w finansowaniu w przypadku projektów generujących dochód, dla których istnieje możliwość określenia przychodu z wyprzedzeniem, jest to ta część pokryta sumą zdyskontowanych nakładów inwestycyjnych na realizację projektu, która nie jest </w:t>
      </w:r>
      <w:r w:rsidR="008F0FC3">
        <w:t>po</w:t>
      </w:r>
      <w:r w:rsidRPr="000D7F66">
        <w:t xml:space="preserve">kryta sumą zdyskontowanych </w:t>
      </w:r>
      <w:r w:rsidRPr="000D7F66">
        <w:lastRenderedPageBreak/>
        <w:t>dochodów projektu. Wyraża się ją w procentach, w odniesieniu do wartości tych nakładów. Sposób obliczania przedmiotowego wskaźnika przedstawiono w Wytycznych MIR.</w:t>
      </w:r>
    </w:p>
    <w:p w:rsidR="0026383D" w:rsidRPr="000D7F66" w:rsidRDefault="0026383D" w:rsidP="00382EAE"/>
    <w:p w:rsidR="00382EAE" w:rsidRPr="000D7F66" w:rsidRDefault="00382EAE" w:rsidP="00382EAE">
      <w:r w:rsidRPr="000D7F66">
        <w:t xml:space="preserve">Kalkulacja luki finansowej jest </w:t>
      </w:r>
      <w:r w:rsidRPr="000D7F66">
        <w:rPr>
          <w:b/>
        </w:rPr>
        <w:t xml:space="preserve">krytycznie ważna </w:t>
      </w:r>
      <w:r w:rsidRPr="000D7F66">
        <w:t xml:space="preserve">z punktu widzenia Komisji Europejskiej. Dlatego należy pamiętać, aby przyjąć odpowiednie założenia i wziąć wszystkie aspekty pod uwagę. </w:t>
      </w:r>
    </w:p>
    <w:p w:rsidR="00382EAE" w:rsidRPr="000D7F66" w:rsidRDefault="00382EAE" w:rsidP="00382EAE">
      <w:pPr>
        <w:rPr>
          <w:rFonts w:cs="Arial"/>
        </w:rPr>
      </w:pPr>
    </w:p>
    <w:p w:rsidR="00155C84" w:rsidRPr="004B0844" w:rsidRDefault="00155C84" w:rsidP="00155C84">
      <w:pPr>
        <w:rPr>
          <w:rFonts w:cs="Arial"/>
        </w:rPr>
      </w:pPr>
      <w:r w:rsidRPr="000D7F66">
        <w:rPr>
          <w:rFonts w:cs="Arial"/>
        </w:rPr>
        <w:t xml:space="preserve">W analizie finansowej projektu, na potrzeby obliczenia poziomu luki w finansowaniu, powinny być uwzględniane wyłącznie przychody pochodzące </w:t>
      </w:r>
      <w:r w:rsidR="00685B20" w:rsidRPr="000D7F66">
        <w:rPr>
          <w:rFonts w:cs="Arial"/>
        </w:rPr>
        <w:br/>
      </w:r>
      <w:r w:rsidRPr="000D7F66">
        <w:rPr>
          <w:rFonts w:cs="Arial"/>
        </w:rPr>
        <w:t xml:space="preserve">z bezpośrednich wpłat dokonywanych przez użytkowników lub określone instytucje za towary lub usługi zapewniane przez dany projekt, </w:t>
      </w:r>
      <w:r w:rsidR="00D75422">
        <w:rPr>
          <w:rFonts w:cs="Arial"/>
        </w:rPr>
        <w:br/>
      </w:r>
      <w:r w:rsidRPr="00E006A7">
        <w:rPr>
          <w:rFonts w:cs="Arial"/>
        </w:rPr>
        <w:t>tzn. przychody z opłat wnoszonych według taryf ustalonych zgodnie z zapisami niniejszego podrozdziału. W anal</w:t>
      </w:r>
      <w:r w:rsidRPr="004B0844">
        <w:rPr>
          <w:rFonts w:cs="Arial"/>
        </w:rPr>
        <w:t>izie tego typu nie należy uwzględniać ewentualnych subsydiów lub dopłat do taryf służących sfinansowaniu różnicy pomiędzy planami taryfowymi wynikającymi z zasady pełnego zwrotu kosztów, a przewidzianymi do wdrożenia w fazie operacyjnej projektu (ograniczonymi zgodnie z regułą dostępności cenowej). Na przychód projektu, co do zasady, nie składają się zatem transfery z budżetu państwa lub samorządu ani z publicznych systemów ubezpieczeń (np. dotacje na działalność oraz subsydia).</w:t>
      </w:r>
    </w:p>
    <w:p w:rsidR="00155C84" w:rsidRPr="000D7F66" w:rsidRDefault="00155C84" w:rsidP="00155C84">
      <w:pPr>
        <w:rPr>
          <w:rFonts w:cs="Arial"/>
        </w:rPr>
      </w:pPr>
    </w:p>
    <w:p w:rsidR="00155C84" w:rsidRPr="00712C26" w:rsidRDefault="00615F67" w:rsidP="00155C84">
      <w:pPr>
        <w:spacing w:before="0" w:line="288" w:lineRule="auto"/>
        <w:rPr>
          <w:szCs w:val="18"/>
        </w:rPr>
      </w:pPr>
      <w:r w:rsidRPr="00712C26">
        <w:rPr>
          <w:szCs w:val="18"/>
        </w:rPr>
        <w:t xml:space="preserve">Na potrzeby wyliczenia wskaźnika luki w finansowaniu razem z kosztami operacyjnymi należy ująć również nakłady odtworzeniowe związane </w:t>
      </w:r>
      <w:r w:rsidRPr="00712C26">
        <w:rPr>
          <w:szCs w:val="18"/>
        </w:rPr>
        <w:br/>
        <w:t xml:space="preserve">z elementami infrastruktury, o okresie użytkowania krótszym niż okres odniesienia analizy. </w:t>
      </w:r>
    </w:p>
    <w:p w:rsidR="00155C84" w:rsidRPr="00712C26" w:rsidRDefault="00155C84" w:rsidP="00155C84">
      <w:pPr>
        <w:spacing w:before="0" w:line="288" w:lineRule="auto"/>
        <w:rPr>
          <w:highlight w:val="yellow"/>
        </w:rPr>
      </w:pPr>
    </w:p>
    <w:p w:rsidR="00155C84" w:rsidRPr="00E006A7" w:rsidRDefault="00615F67" w:rsidP="00155C84">
      <w:pPr>
        <w:rPr>
          <w:szCs w:val="18"/>
        </w:rPr>
      </w:pPr>
      <w:r w:rsidRPr="00712C26">
        <w:t>W przypadku niektórych typów projektów, ich realizacja może spowodować oszczędność kosztów operacyjnych w stosunku do scenariusza bez projektu. Dla projektów, o których mowa w art. 61 rozporządzenia nr 1303/2013</w:t>
      </w:r>
      <w:r w:rsidRPr="00712C26">
        <w:rPr>
          <w:i/>
          <w:iCs/>
        </w:rPr>
        <w:t xml:space="preserve">, </w:t>
      </w:r>
      <w:r w:rsidRPr="00712C26">
        <w:t xml:space="preserve">oszczędność kosztów operacyjnych powinna zostać uwzględniona </w:t>
      </w:r>
      <w:r w:rsidRPr="00712C26">
        <w:br/>
        <w:t>w analizie luki w finansowaniu, chyba że nastąpi równoważne zmniejszenie środków dotychczas otrzymywanych od podmiotów publicznych, np. dotacji na działalność operacyjną</w:t>
      </w:r>
      <w:r w:rsidRPr="00712C26">
        <w:rPr>
          <w:rStyle w:val="Odwoanieprzypisudolnego"/>
        </w:rPr>
        <w:footnoteReference w:id="13"/>
      </w:r>
      <w:r w:rsidRPr="00712C26">
        <w:t>. Oszczędność kosztów może zostać pominięta, jeżeli beneficjent przedstawi szczegółowy mechanizm ustalania wysokości otrzymywanej dotacji, zgodnie z którym korzyści wynikające z oszczędności kosztów operacyjnych będą równe obniżeniu kwoty dotacji dla danego podmiotu. Przy obliczaniu luki w finansowaniu można pominąć tylko oszczędności kosztów operacyjnych do wysokości kwoty obniżenia dotacji.</w:t>
      </w:r>
    </w:p>
    <w:p w:rsidR="00155C84" w:rsidRPr="004B0844" w:rsidRDefault="00155C84" w:rsidP="00155C84">
      <w:pPr>
        <w:rPr>
          <w:rFonts w:cs="Arial"/>
        </w:rPr>
      </w:pPr>
    </w:p>
    <w:p w:rsidR="00155C84" w:rsidRPr="00CD3644" w:rsidRDefault="00155C84" w:rsidP="00155C84">
      <w:pPr>
        <w:rPr>
          <w:rFonts w:cs="Arial"/>
          <w:szCs w:val="18"/>
        </w:rPr>
      </w:pPr>
      <w:r w:rsidRPr="00CD3644">
        <w:rPr>
          <w:rFonts w:cs="Arial"/>
          <w:szCs w:val="18"/>
        </w:rPr>
        <w:t>W sytuacji wykorzystania przedmiotowej metody na potrzeby określenia poziomu dofinansowania należy wypełnić odpowiednią część arkusza kalkulacyjnego.</w:t>
      </w:r>
    </w:p>
    <w:p w:rsidR="00382EAE" w:rsidRPr="00CD3644" w:rsidRDefault="00382EAE" w:rsidP="00382EAE">
      <w:pPr>
        <w:ind w:left="1134"/>
        <w:rPr>
          <w:b/>
          <w:i/>
          <w:szCs w:val="18"/>
        </w:rPr>
      </w:pPr>
    </w:p>
    <w:p w:rsidR="00155C84" w:rsidRPr="00CD3644" w:rsidRDefault="00C77657" w:rsidP="00155C84">
      <w:pPr>
        <w:rPr>
          <w:szCs w:val="18"/>
        </w:rPr>
      </w:pPr>
      <w:r w:rsidRPr="00CD3644">
        <w:rPr>
          <w:szCs w:val="18"/>
        </w:rPr>
        <w:t>Uwaga:</w:t>
      </w:r>
      <w:r w:rsidR="00615F67" w:rsidRPr="00712C26">
        <w:rPr>
          <w:rFonts w:cs="Arial"/>
          <w:b/>
          <w:bCs/>
          <w:i/>
          <w:iCs/>
          <w:color w:val="000000"/>
          <w:szCs w:val="18"/>
        </w:rPr>
        <w:t xml:space="preserve"> </w:t>
      </w:r>
      <w:r w:rsidR="00155C84" w:rsidRPr="00CD3644">
        <w:rPr>
          <w:szCs w:val="18"/>
        </w:rPr>
        <w:t xml:space="preserve">Dla przeliczenia progu całkowitej wartości wydatków </w:t>
      </w:r>
      <w:proofErr w:type="spellStart"/>
      <w:r w:rsidR="00155C84" w:rsidRPr="00CD3644">
        <w:rPr>
          <w:szCs w:val="18"/>
        </w:rPr>
        <w:t>kwalifikowalnych</w:t>
      </w:r>
      <w:proofErr w:type="spellEnd"/>
      <w:r w:rsidR="00155C84" w:rsidRPr="00CD3644">
        <w:rPr>
          <w:szCs w:val="18"/>
        </w:rPr>
        <w:t xml:space="preserve">, tj. 1 000 000 EUR należy zastosować kurs wymiany EUR/PLN, stanowiący średnią arytmetyczną kursów średnich miesięcznych Narodowego Banku Polskiego, z ostatnich sześciu miesięcy poprzedzających miesiąc złożenia wniosku o dofinansowanie. </w:t>
      </w:r>
      <w:r w:rsidR="00615F67" w:rsidRPr="00712C26">
        <w:rPr>
          <w:szCs w:val="18"/>
        </w:rPr>
        <w:t xml:space="preserve">Miesięczny kurs EUR/PLN jest publikowany na stronie </w:t>
      </w:r>
      <w:hyperlink r:id="rId34" w:history="1">
        <w:r w:rsidR="00615F67" w:rsidRPr="00712C26">
          <w:rPr>
            <w:rStyle w:val="Hipercze"/>
            <w:szCs w:val="18"/>
          </w:rPr>
          <w:t>http://www.nbp.pl/home.aspx?f=/kursy/arch_a.html</w:t>
        </w:r>
      </w:hyperlink>
      <w:r w:rsidR="00615F67" w:rsidRPr="00712C26">
        <w:rPr>
          <w:szCs w:val="18"/>
        </w:rPr>
        <w:t xml:space="preserve"> </w:t>
      </w:r>
      <w:r w:rsidR="00DD69DC">
        <w:rPr>
          <w:szCs w:val="18"/>
        </w:rPr>
        <w:br/>
      </w:r>
      <w:r w:rsidR="00615F67" w:rsidRPr="00712C26">
        <w:rPr>
          <w:szCs w:val="18"/>
        </w:rPr>
        <w:t xml:space="preserve">w tabeli </w:t>
      </w:r>
      <w:r w:rsidR="00615F67" w:rsidRPr="00712C26">
        <w:rPr>
          <w:rFonts w:cs="Arial"/>
          <w:bCs/>
          <w:color w:val="333333"/>
          <w:szCs w:val="18"/>
          <w:shd w:val="clear" w:color="auto" w:fill="FFFFFF"/>
        </w:rPr>
        <w:t>Kursy średnioważone walut obcych w złotych (Tabela A).</w:t>
      </w:r>
    </w:p>
    <w:p w:rsidR="00F50FED" w:rsidRPr="000D7F66" w:rsidRDefault="00F50FED" w:rsidP="00753CD9">
      <w:pPr>
        <w:pStyle w:val="Nagwek3"/>
      </w:pPr>
      <w:bookmarkStart w:id="2298" w:name="_Toc456701205"/>
      <w:bookmarkStart w:id="2299" w:name="_Toc456701533"/>
      <w:bookmarkStart w:id="2300" w:name="_Toc456706682"/>
      <w:bookmarkStart w:id="2301" w:name="_Toc456791879"/>
      <w:bookmarkStart w:id="2302" w:name="_Toc456792224"/>
      <w:bookmarkStart w:id="2303" w:name="_Toc467746713"/>
      <w:bookmarkEnd w:id="2298"/>
      <w:bookmarkEnd w:id="2299"/>
      <w:bookmarkEnd w:id="2300"/>
      <w:bookmarkEnd w:id="2301"/>
      <w:bookmarkEnd w:id="2302"/>
      <w:r w:rsidRPr="00E006A7">
        <w:lastRenderedPageBreak/>
        <w:t>Zryczałtowane stawki procentowe</w:t>
      </w:r>
      <w:r w:rsidR="00155C84" w:rsidRPr="004B0844">
        <w:t xml:space="preserve"> doc</w:t>
      </w:r>
      <w:r w:rsidR="00155C84" w:rsidRPr="000D7F66">
        <w:t>hodów</w:t>
      </w:r>
      <w:bookmarkEnd w:id="2303"/>
    </w:p>
    <w:p w:rsidR="00F50FED" w:rsidRPr="000D7F66" w:rsidRDefault="00F50FED" w:rsidP="002B20F9">
      <w:pPr>
        <w:autoSpaceDE w:val="0"/>
        <w:autoSpaceDN w:val="0"/>
        <w:adjustRightInd w:val="0"/>
        <w:spacing w:before="0" w:after="142"/>
        <w:rPr>
          <w:rFonts w:cs="Arial"/>
          <w:color w:val="000000"/>
          <w:szCs w:val="18"/>
        </w:rPr>
      </w:pPr>
      <w:r w:rsidRPr="000D7F66">
        <w:rPr>
          <w:rFonts w:cs="Arial"/>
          <w:color w:val="000000"/>
          <w:szCs w:val="18"/>
        </w:rPr>
        <w:t xml:space="preserve">1) Zgodnie z art. 61 ust. 3 </w:t>
      </w:r>
      <w:proofErr w:type="spellStart"/>
      <w:r w:rsidRPr="000D7F66">
        <w:rPr>
          <w:rFonts w:cs="Arial"/>
          <w:color w:val="000000"/>
          <w:szCs w:val="18"/>
        </w:rPr>
        <w:t>pkt</w:t>
      </w:r>
      <w:proofErr w:type="spellEnd"/>
      <w:r w:rsidRPr="000D7F66">
        <w:rPr>
          <w:rFonts w:cs="Arial"/>
          <w:color w:val="000000"/>
          <w:szCs w:val="18"/>
        </w:rPr>
        <w:t xml:space="preserve"> a) oraz ust. 5 rozporządzenia nr 1303/2013, obok metody kalkulacji luki w finansowaniu, dla projektów z wybranych sektorów lub podsektorów, wprowadzone zostały zryczałtowane procentowe stawki dochodów. Zastosowanie stawek zryczałtowanych eliminuje konieczność obliczania wartości dofinansowania w oparciu o indywidualną analizę poszczególnych projektów. Zamiast tego przyjęte zostaje założenie, że projekty należące do danego typu, sektora lub podsektora generują określony poziom dochodów, a co za tym idzie, występuje w nich z góry określony poziom luki w finansowaniu. </w:t>
      </w:r>
    </w:p>
    <w:p w:rsidR="00F50FED" w:rsidRPr="000D7F66" w:rsidRDefault="00F50FED" w:rsidP="002B20F9">
      <w:pPr>
        <w:autoSpaceDE w:val="0"/>
        <w:autoSpaceDN w:val="0"/>
        <w:adjustRightInd w:val="0"/>
        <w:spacing w:before="0"/>
        <w:rPr>
          <w:rFonts w:cs="Arial"/>
          <w:color w:val="000000"/>
          <w:szCs w:val="18"/>
        </w:rPr>
      </w:pPr>
      <w:r w:rsidRPr="000D7F66">
        <w:rPr>
          <w:rFonts w:cs="Arial"/>
          <w:color w:val="000000"/>
          <w:szCs w:val="18"/>
        </w:rPr>
        <w:t xml:space="preserve">2) Rozporządzenie nr 1303/2013, w Załączniku V – </w:t>
      </w:r>
      <w:r w:rsidRPr="000D7F66">
        <w:rPr>
          <w:rFonts w:cs="Arial"/>
          <w:i/>
          <w:iCs/>
          <w:color w:val="000000"/>
          <w:szCs w:val="18"/>
        </w:rPr>
        <w:t xml:space="preserve">Określenie stawek zryczałtowanych dla projektów generujących dochód, </w:t>
      </w:r>
      <w:r w:rsidRPr="000D7F66">
        <w:rPr>
          <w:rFonts w:cs="Arial"/>
          <w:color w:val="000000"/>
          <w:szCs w:val="18"/>
        </w:rPr>
        <w:t xml:space="preserve">określiło zryczałtowane stawki procentowe dochodów dla wybranych sektorów. </w:t>
      </w:r>
    </w:p>
    <w:p w:rsidR="00F50FED" w:rsidRPr="000D7F66" w:rsidRDefault="00F50FED" w:rsidP="002B20F9">
      <w:pPr>
        <w:autoSpaceDE w:val="0"/>
        <w:autoSpaceDN w:val="0"/>
        <w:adjustRightInd w:val="0"/>
        <w:spacing w:before="0"/>
        <w:rPr>
          <w:rFonts w:cs="Arial"/>
          <w:color w:val="000000"/>
          <w:szCs w:val="18"/>
        </w:rPr>
      </w:pPr>
      <w:r w:rsidRPr="000D7F66">
        <w:rPr>
          <w:rFonts w:cs="Arial"/>
          <w:color w:val="000000"/>
          <w:szCs w:val="18"/>
        </w:rPr>
        <w:t xml:space="preserve">Zgodnie z art. 61 ust. 3 rozporządzenia nr 1303/2013 Komisja Europejska w uzasadnionych przypadkach jest uprawniona do modyfikowania powyższych stawek. Zmiana taka będzie ewentualnie wprowadzana w trybie wydania aktu delegowanego w rozumieniu art. 149 ww. rozporządzenia. Powyższy akt powinien szczegółowo uregulować tryb wejścia w życie zmodyfikowanej stawki zryczałtowanej. </w:t>
      </w:r>
    </w:p>
    <w:p w:rsidR="00F50FED" w:rsidRPr="000D7F66" w:rsidRDefault="004E4360" w:rsidP="002B20F9">
      <w:pPr>
        <w:autoSpaceDE w:val="0"/>
        <w:autoSpaceDN w:val="0"/>
        <w:adjustRightInd w:val="0"/>
        <w:spacing w:before="0"/>
        <w:rPr>
          <w:rFonts w:cs="Arial"/>
          <w:color w:val="000000"/>
          <w:szCs w:val="18"/>
        </w:rPr>
      </w:pPr>
      <w:r w:rsidRPr="000D7F66">
        <w:rPr>
          <w:rFonts w:cs="Arial"/>
          <w:color w:val="000000"/>
          <w:szCs w:val="18"/>
        </w:rPr>
        <w:t>3</w:t>
      </w:r>
      <w:r w:rsidR="00F50FED" w:rsidRPr="000D7F66">
        <w:rPr>
          <w:rFonts w:cs="Arial"/>
          <w:color w:val="000000"/>
          <w:szCs w:val="18"/>
        </w:rPr>
        <w:t xml:space="preserve">) </w:t>
      </w:r>
      <w:r w:rsidR="005106A1">
        <w:rPr>
          <w:rFonts w:cs="Arial"/>
          <w:color w:val="000000"/>
          <w:szCs w:val="18"/>
        </w:rPr>
        <w:t>W</w:t>
      </w:r>
      <w:r w:rsidR="00F50FED" w:rsidRPr="000D7F66">
        <w:rPr>
          <w:rFonts w:cs="Arial"/>
          <w:color w:val="000000"/>
          <w:szCs w:val="18"/>
        </w:rPr>
        <w:t>ykorzyst</w:t>
      </w:r>
      <w:r w:rsidR="005106A1">
        <w:rPr>
          <w:rFonts w:cs="Arial"/>
          <w:color w:val="000000"/>
          <w:szCs w:val="18"/>
        </w:rPr>
        <w:t>ując przedmiotową</w:t>
      </w:r>
      <w:r w:rsidR="00F50FED" w:rsidRPr="000D7F66">
        <w:rPr>
          <w:rFonts w:cs="Arial"/>
          <w:color w:val="000000"/>
          <w:szCs w:val="18"/>
        </w:rPr>
        <w:t xml:space="preserve"> </w:t>
      </w:r>
      <w:proofErr w:type="spellStart"/>
      <w:r w:rsidR="00F50FED" w:rsidRPr="000D7F66">
        <w:rPr>
          <w:rFonts w:cs="Arial"/>
          <w:color w:val="000000"/>
          <w:szCs w:val="18"/>
        </w:rPr>
        <w:t>tmetod</w:t>
      </w:r>
      <w:r w:rsidR="005106A1">
        <w:rPr>
          <w:rFonts w:cs="Arial"/>
          <w:color w:val="000000"/>
          <w:szCs w:val="18"/>
        </w:rPr>
        <w:t>ę</w:t>
      </w:r>
      <w:proofErr w:type="spellEnd"/>
      <w:r w:rsidR="00F50FED" w:rsidRPr="000D7F66">
        <w:rPr>
          <w:rFonts w:cs="Arial"/>
          <w:color w:val="000000"/>
          <w:szCs w:val="18"/>
        </w:rPr>
        <w:t xml:space="preserve"> obliczenia </w:t>
      </w:r>
      <w:r w:rsidR="005106A1">
        <w:rPr>
          <w:rFonts w:cs="Arial"/>
          <w:color w:val="000000"/>
          <w:szCs w:val="18"/>
        </w:rPr>
        <w:t>wartości</w:t>
      </w:r>
      <w:r w:rsidR="005106A1" w:rsidRPr="000D7F66">
        <w:rPr>
          <w:rFonts w:cs="Arial"/>
          <w:color w:val="000000"/>
          <w:szCs w:val="18"/>
        </w:rPr>
        <w:t xml:space="preserve"> </w:t>
      </w:r>
      <w:r w:rsidR="00F50FED" w:rsidRPr="000D7F66">
        <w:rPr>
          <w:rFonts w:cs="Arial"/>
          <w:color w:val="000000"/>
          <w:szCs w:val="18"/>
        </w:rPr>
        <w:t>dofinansowania dla projektu</w:t>
      </w:r>
      <w:r w:rsidR="005106A1">
        <w:rPr>
          <w:rFonts w:cs="Arial"/>
          <w:color w:val="000000"/>
          <w:szCs w:val="18"/>
        </w:rPr>
        <w:t xml:space="preserve"> należy zastosować</w:t>
      </w:r>
      <w:r w:rsidR="00F50FED" w:rsidRPr="000D7F66">
        <w:rPr>
          <w:rFonts w:cs="Arial"/>
          <w:color w:val="000000"/>
          <w:szCs w:val="18"/>
        </w:rPr>
        <w:t xml:space="preserve">: </w:t>
      </w:r>
    </w:p>
    <w:p w:rsidR="00F50FED" w:rsidRPr="000D7F66" w:rsidRDefault="00F50FED" w:rsidP="00F50FED">
      <w:pPr>
        <w:autoSpaceDE w:val="0"/>
        <w:autoSpaceDN w:val="0"/>
        <w:adjustRightInd w:val="0"/>
        <w:spacing w:before="0"/>
        <w:jc w:val="left"/>
        <w:rPr>
          <w:rFonts w:cs="Arial"/>
          <w:color w:val="000000"/>
          <w:szCs w:val="18"/>
        </w:rPr>
      </w:pPr>
    </w:p>
    <w:p w:rsidR="00EC0BB7" w:rsidRPr="000D7F66" w:rsidRDefault="005106A1" w:rsidP="00DC3DBF">
      <w:pPr>
        <w:autoSpaceDE w:val="0"/>
        <w:autoSpaceDN w:val="0"/>
        <w:adjustRightInd w:val="0"/>
        <w:spacing w:before="0"/>
        <w:ind w:left="426" w:hanging="11"/>
        <w:jc w:val="left"/>
        <w:rPr>
          <w:rFonts w:cs="Arial"/>
          <w:color w:val="000000"/>
          <w:szCs w:val="18"/>
        </w:rPr>
      </w:pPr>
      <w:r>
        <w:rPr>
          <w:rFonts w:cs="Arial"/>
          <w:b/>
          <w:bCs/>
          <w:color w:val="000000"/>
          <w:szCs w:val="18"/>
        </w:rPr>
        <w:t>- t</w:t>
      </w:r>
      <w:r w:rsidR="00F50FED" w:rsidRPr="000D7F66">
        <w:rPr>
          <w:rFonts w:cs="Arial"/>
          <w:b/>
          <w:bCs/>
          <w:color w:val="000000"/>
          <w:szCs w:val="18"/>
        </w:rPr>
        <w:t xml:space="preserve">ryb </w:t>
      </w:r>
      <w:r>
        <w:rPr>
          <w:rFonts w:cs="Arial"/>
          <w:color w:val="000000"/>
          <w:szCs w:val="18"/>
        </w:rPr>
        <w:t>o</w:t>
      </w:r>
      <w:r w:rsidR="00F50FED" w:rsidRPr="000D7F66">
        <w:rPr>
          <w:rFonts w:cs="Arial"/>
          <w:color w:val="000000"/>
          <w:szCs w:val="18"/>
        </w:rPr>
        <w:t>bliczeni</w:t>
      </w:r>
      <w:r>
        <w:rPr>
          <w:rFonts w:cs="Arial"/>
          <w:color w:val="000000"/>
          <w:szCs w:val="18"/>
        </w:rPr>
        <w:t>a</w:t>
      </w:r>
      <w:r w:rsidR="00F50FED" w:rsidRPr="000D7F66">
        <w:rPr>
          <w:rFonts w:cs="Arial"/>
          <w:color w:val="000000"/>
          <w:szCs w:val="18"/>
        </w:rPr>
        <w:t xml:space="preserve"> wartości dofinansowania dla projektu w oparciu o wskaźnik luki w finansowaniu, który wynikać będzie z przyjętej w danym sektorze lub podsektorze zryczałtowanej procentowej stawki dochodów</w:t>
      </w:r>
      <w:r>
        <w:rPr>
          <w:rFonts w:cs="Arial"/>
          <w:color w:val="000000"/>
          <w:szCs w:val="18"/>
        </w:rPr>
        <w:t>.</w:t>
      </w:r>
      <w:r w:rsidR="00F50FED" w:rsidRPr="000D7F66">
        <w:rPr>
          <w:rFonts w:cs="Arial"/>
          <w:color w:val="000000"/>
          <w:szCs w:val="18"/>
        </w:rPr>
        <w:t xml:space="preserve"> </w:t>
      </w:r>
    </w:p>
    <w:p w:rsidR="00A4050D" w:rsidRPr="000D7F66" w:rsidRDefault="00A4050D" w:rsidP="00A4050D">
      <w:pPr>
        <w:rPr>
          <w:rFonts w:cs="Arial"/>
        </w:rPr>
      </w:pPr>
      <w:r w:rsidRPr="000D7F66">
        <w:rPr>
          <w:rFonts w:cs="Arial"/>
        </w:rPr>
        <w:t xml:space="preserve">Stosując niniejszą metodę obliczenia poziomu dofinansowania dla projektu powinny zostać dokonane zgodnie z algorytmem przedstawionym </w:t>
      </w:r>
      <w:r w:rsidR="00685B20" w:rsidRPr="000D7F66">
        <w:rPr>
          <w:rFonts w:cs="Arial"/>
        </w:rPr>
        <w:br/>
      </w:r>
      <w:r w:rsidRPr="000D7F66">
        <w:rPr>
          <w:rFonts w:cs="Arial"/>
        </w:rPr>
        <w:t>w Wytycznych MIR.</w:t>
      </w:r>
    </w:p>
    <w:p w:rsidR="00A4050D" w:rsidRPr="00CD3644" w:rsidRDefault="00A4050D" w:rsidP="00A4050D">
      <w:pPr>
        <w:rPr>
          <w:szCs w:val="18"/>
        </w:rPr>
      </w:pPr>
      <w:r w:rsidRPr="00CD3644">
        <w:rPr>
          <w:szCs w:val="18"/>
        </w:rPr>
        <w:t>W sytuacji wykorzystania przedmiotowej metody na potrzeby określenia poziomu dofinansowania należy wypełnić odpowiednią część arkusza kalkulacyjnego.</w:t>
      </w:r>
    </w:p>
    <w:p w:rsidR="00A4050D" w:rsidRPr="00CD3644" w:rsidRDefault="00A4050D" w:rsidP="00A4050D">
      <w:pPr>
        <w:rPr>
          <w:rFonts w:cs="Arial"/>
          <w:szCs w:val="18"/>
        </w:rPr>
      </w:pPr>
    </w:p>
    <w:p w:rsidR="00A4050D" w:rsidRPr="00CD3644" w:rsidRDefault="00A4050D" w:rsidP="00A4050D">
      <w:pPr>
        <w:rPr>
          <w:szCs w:val="18"/>
        </w:rPr>
      </w:pPr>
      <w:r w:rsidRPr="00CD3644">
        <w:rPr>
          <w:rFonts w:cs="Arial"/>
          <w:szCs w:val="18"/>
        </w:rPr>
        <w:t xml:space="preserve">Uwaga: </w:t>
      </w:r>
      <w:r w:rsidRPr="00CD3644">
        <w:rPr>
          <w:szCs w:val="18"/>
        </w:rPr>
        <w:t xml:space="preserve">Dla przeliczenia progu całkowitej wartości wydatków </w:t>
      </w:r>
      <w:proofErr w:type="spellStart"/>
      <w:r w:rsidRPr="00CD3644">
        <w:rPr>
          <w:szCs w:val="18"/>
        </w:rPr>
        <w:t>kwalifikowalnych</w:t>
      </w:r>
      <w:proofErr w:type="spellEnd"/>
      <w:r w:rsidRPr="00CD3644">
        <w:rPr>
          <w:szCs w:val="18"/>
        </w:rPr>
        <w:t xml:space="preserve">, tj. 1 000 000 EUR należy zastosować kurs wymiany EUR/PLN, stanowiący średnią arytmetyczną kursów średnich miesięcznych Narodowego Banku Polskiego, z ostatnich sześciu miesięcy poprzedzających miesiąc złożenia wniosku o dofinansowanie. </w:t>
      </w:r>
      <w:r w:rsidR="00615F67" w:rsidRPr="00712C26">
        <w:rPr>
          <w:szCs w:val="18"/>
        </w:rPr>
        <w:t xml:space="preserve">Miesięczny kurs EUR/PLN jest publikowany na stronie </w:t>
      </w:r>
      <w:hyperlink r:id="rId35" w:history="1">
        <w:r w:rsidR="00615F67" w:rsidRPr="00712C26">
          <w:rPr>
            <w:rStyle w:val="Hipercze"/>
            <w:szCs w:val="18"/>
          </w:rPr>
          <w:t>http://www.nbp.pl/home.aspx?f=/kursy/arch_a.html</w:t>
        </w:r>
      </w:hyperlink>
      <w:r w:rsidR="00615F67" w:rsidRPr="00712C26">
        <w:rPr>
          <w:szCs w:val="18"/>
        </w:rPr>
        <w:t xml:space="preserve"> </w:t>
      </w:r>
      <w:r w:rsidR="00DD69DC">
        <w:rPr>
          <w:szCs w:val="18"/>
        </w:rPr>
        <w:br/>
      </w:r>
      <w:r w:rsidR="00615F67" w:rsidRPr="00712C26">
        <w:rPr>
          <w:szCs w:val="18"/>
        </w:rPr>
        <w:t xml:space="preserve">w tabeli </w:t>
      </w:r>
      <w:r w:rsidR="00615F67" w:rsidRPr="00712C26">
        <w:rPr>
          <w:rFonts w:cs="Arial"/>
          <w:bCs/>
          <w:color w:val="333333"/>
          <w:szCs w:val="18"/>
          <w:shd w:val="clear" w:color="auto" w:fill="FFFFFF"/>
        </w:rPr>
        <w:t>Kursy średnioważone walut obcych w złotych (Tabela A).</w:t>
      </w:r>
    </w:p>
    <w:p w:rsidR="00A4050D" w:rsidRPr="004B0844" w:rsidRDefault="00A4050D" w:rsidP="00382EAE">
      <w:pPr>
        <w:rPr>
          <w:rFonts w:cs="Arial"/>
        </w:rPr>
      </w:pPr>
    </w:p>
    <w:p w:rsidR="001732CB" w:rsidRPr="000D7F66" w:rsidRDefault="001732CB" w:rsidP="00753CD9">
      <w:pPr>
        <w:pStyle w:val="Nagwek3"/>
      </w:pPr>
      <w:bookmarkStart w:id="2304" w:name="_Toc467746714"/>
      <w:r w:rsidRPr="000D7F66">
        <w:t>Monitorowanie dochodu</w:t>
      </w:r>
      <w:r w:rsidR="00A4050D" w:rsidRPr="000D7F66">
        <w:t xml:space="preserve"> w projekcie</w:t>
      </w:r>
      <w:bookmarkEnd w:id="2304"/>
    </w:p>
    <w:p w:rsidR="001732CB" w:rsidRPr="000D7F66" w:rsidRDefault="00A4050D" w:rsidP="00382EAE">
      <w:pPr>
        <w:rPr>
          <w:rFonts w:cs="Arial"/>
        </w:rPr>
      </w:pPr>
      <w:r w:rsidRPr="000D7F66">
        <w:rPr>
          <w:rFonts w:cs="Arial"/>
        </w:rPr>
        <w:t>Z</w:t>
      </w:r>
      <w:r w:rsidR="001732CB" w:rsidRPr="000D7F66">
        <w:rPr>
          <w:rFonts w:cs="Arial"/>
        </w:rPr>
        <w:t>asady monitorowania dochodu w</w:t>
      </w:r>
      <w:r w:rsidRPr="000D7F66">
        <w:rPr>
          <w:rFonts w:cs="Arial"/>
        </w:rPr>
        <w:t xml:space="preserve"> projektach generujących dochód (w rozumieniu art. 61 rozporządzenia 1303/2013) przedstawiono na poniższym schemacie. Przedmiotowy schemat uwzględnia dochody wygenerowane w czasie realizacji (w fazie inwestycyjnej) oraz dochody wygenerowane </w:t>
      </w:r>
      <w:r w:rsidR="00DD69DC">
        <w:rPr>
          <w:rFonts w:cs="Arial"/>
        </w:rPr>
        <w:br/>
      </w:r>
      <w:r w:rsidRPr="000D7F66">
        <w:rPr>
          <w:rFonts w:cs="Arial"/>
        </w:rPr>
        <w:t>po ukończeniu danego projektu (w fazie operacyjnej).</w:t>
      </w:r>
      <w:r w:rsidR="00CD3644">
        <w:rPr>
          <w:rFonts w:cs="Arial"/>
        </w:rPr>
        <w:t xml:space="preserve"> </w:t>
      </w:r>
      <w:r w:rsidR="001732CB" w:rsidRPr="000D7F66">
        <w:rPr>
          <w:rFonts w:cs="Arial"/>
        </w:rPr>
        <w:t>W zależności od tego czy w projekcie zastosowano zryczałtowane stawki ryczałtowe dochodu, lukę finansową, czy stwierdzono brak możliwości oszacowania przychodów z wyprzedzeniem</w:t>
      </w:r>
      <w:r w:rsidR="00CD3644">
        <w:rPr>
          <w:rFonts w:cs="Arial"/>
        </w:rPr>
        <w:t>,</w:t>
      </w:r>
      <w:r w:rsidR="001732CB" w:rsidRPr="000D7F66">
        <w:rPr>
          <w:rFonts w:cs="Arial"/>
        </w:rPr>
        <w:t xml:space="preserve"> prowadzone będą zróżnicowane modele monitorowania dochodu w projekcie. </w:t>
      </w:r>
      <w:r w:rsidR="00294DB8" w:rsidRPr="000D7F66">
        <w:rPr>
          <w:rFonts w:cs="Arial"/>
        </w:rPr>
        <w:t>Stwierdzenie dochodu w projekcie ponad poziom przedstawiony we wniosku o dofinansowanie będzie skutkowało korektami.</w:t>
      </w:r>
    </w:p>
    <w:p w:rsidR="001732CB" w:rsidRPr="00E006A7" w:rsidRDefault="001732CB" w:rsidP="00382EAE">
      <w:pPr>
        <w:rPr>
          <w:rFonts w:cs="Arial"/>
        </w:rPr>
      </w:pPr>
      <w:r w:rsidRPr="00E006A7">
        <w:rPr>
          <w:rFonts w:cs="Arial"/>
          <w:noProof/>
        </w:rPr>
        <w:lastRenderedPageBreak/>
        <w:drawing>
          <wp:inline distT="0" distB="0" distL="0" distR="0">
            <wp:extent cx="5972810" cy="3439160"/>
            <wp:effectExtent l="19050" t="0" r="8890" b="0"/>
            <wp:docPr id="91" name="Diagram 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1A236B" w:rsidRPr="000D7F66" w:rsidRDefault="00A4050D" w:rsidP="00382EAE">
      <w:pPr>
        <w:rPr>
          <w:rFonts w:cs="Arial"/>
        </w:rPr>
      </w:pPr>
      <w:r w:rsidRPr="004B0844">
        <w:rPr>
          <w:rFonts w:cs="Arial"/>
        </w:rPr>
        <w:t>Schemat: Zasady monitorowania dochodu w projektach generujących dochód</w:t>
      </w:r>
    </w:p>
    <w:p w:rsidR="00A4050D" w:rsidRPr="000D7F66" w:rsidRDefault="00A4050D" w:rsidP="00382EAE">
      <w:pPr>
        <w:rPr>
          <w:rFonts w:cs="Arial"/>
        </w:rPr>
      </w:pPr>
    </w:p>
    <w:p w:rsidR="00A4050D" w:rsidRPr="000D7F66" w:rsidRDefault="00A4050D" w:rsidP="00382EAE">
      <w:pPr>
        <w:rPr>
          <w:rFonts w:cs="Arial"/>
        </w:rPr>
      </w:pPr>
      <w:r w:rsidRPr="000D7F66">
        <w:rPr>
          <w:rFonts w:cs="Arial"/>
        </w:rPr>
        <w:t xml:space="preserve">Zasady monitorowania dochodu w projektach nie generujących dochodu zostaną określone przez IZ RPO WZ w umowie/decyzji/porozumieniu </w:t>
      </w:r>
      <w:r w:rsidR="00DD69DC">
        <w:rPr>
          <w:rFonts w:cs="Arial"/>
        </w:rPr>
        <w:br/>
      </w:r>
      <w:r w:rsidRPr="000D7F66">
        <w:rPr>
          <w:rFonts w:cs="Arial"/>
        </w:rPr>
        <w:t>o dofinansowaniu.</w:t>
      </w:r>
    </w:p>
    <w:p w:rsidR="00EC0BB7" w:rsidRPr="000D7F66" w:rsidRDefault="00C77657" w:rsidP="00DC3DBF">
      <w:pPr>
        <w:pStyle w:val="Nagwek3"/>
      </w:pPr>
      <w:bookmarkStart w:id="2305" w:name="_Toc467746715"/>
      <w:r w:rsidRPr="000D7F66">
        <w:t>Indywidualna weryfikacja potrzeb metodą zysku operacyjnego dla projektów objętych pomocą publiczną.</w:t>
      </w:r>
      <w:bookmarkEnd w:id="2305"/>
    </w:p>
    <w:p w:rsidR="00ED2A6D" w:rsidRPr="00712C26" w:rsidRDefault="00615F67" w:rsidP="00ED2A6D">
      <w:pPr>
        <w:tabs>
          <w:tab w:val="left" w:pos="709"/>
        </w:tabs>
        <w:spacing w:line="276" w:lineRule="auto"/>
        <w:rPr>
          <w:rFonts w:cs="Arial"/>
          <w:szCs w:val="20"/>
        </w:rPr>
      </w:pPr>
      <w:r w:rsidRPr="00712C26">
        <w:rPr>
          <w:rFonts w:cs="Arial"/>
          <w:szCs w:val="20"/>
        </w:rPr>
        <w:t xml:space="preserve">Jeżeli w projekcie objętym pomocą publiczną maksymalna kwota dofinansowania zgodnie z Rozporządzeniem Komisji (UE) nr 651/2014 powinna być ustalona w oparciu o indywidualną weryfikację potrzeb metodą zysku operacyjnego, wnioskodawca powinien dokonać wyliczeń uwzględniając mechanizm pomniejszania kosztów </w:t>
      </w:r>
      <w:proofErr w:type="spellStart"/>
      <w:r w:rsidRPr="00712C26">
        <w:rPr>
          <w:rFonts w:cs="Arial"/>
          <w:szCs w:val="20"/>
        </w:rPr>
        <w:t>kwalifikowalnych</w:t>
      </w:r>
      <w:proofErr w:type="spellEnd"/>
      <w:r w:rsidRPr="00712C26">
        <w:rPr>
          <w:rFonts w:cs="Arial"/>
          <w:szCs w:val="20"/>
        </w:rPr>
        <w:t xml:space="preserve"> o zysk operacyjny (odpowiednia tabela w załączniku nr 3 do niniejszej instrukcji). </w:t>
      </w:r>
    </w:p>
    <w:p w:rsidR="00F50FED" w:rsidRPr="00E006A7" w:rsidRDefault="00F50FED" w:rsidP="00753CD9">
      <w:pPr>
        <w:pStyle w:val="Nagwek2"/>
      </w:pPr>
      <w:bookmarkStart w:id="2306" w:name="_Toc467746716"/>
      <w:r w:rsidRPr="00E006A7">
        <w:lastRenderedPageBreak/>
        <w:t>Źródła finansowania projektu</w:t>
      </w:r>
      <w:bookmarkEnd w:id="2306"/>
    </w:p>
    <w:p w:rsidR="00554BEE" w:rsidRPr="000D7F66" w:rsidRDefault="00C775CB" w:rsidP="00753CD9">
      <w:pPr>
        <w:pStyle w:val="Nagwek3"/>
      </w:pPr>
      <w:bookmarkStart w:id="2307" w:name="_Toc467746717"/>
      <w:bookmarkEnd w:id="2292"/>
      <w:bookmarkEnd w:id="2293"/>
      <w:r w:rsidRPr="004B0844">
        <w:t>Źródła finansowania projektu</w:t>
      </w:r>
      <w:bookmarkEnd w:id="2307"/>
    </w:p>
    <w:p w:rsidR="002976DD" w:rsidRPr="002976DD" w:rsidRDefault="002976DD" w:rsidP="002976DD">
      <w:pPr>
        <w:rPr>
          <w:rFonts w:cs="Arial"/>
        </w:rPr>
      </w:pPr>
      <w:r w:rsidRPr="002976DD">
        <w:rPr>
          <w:rFonts w:cs="Arial"/>
        </w:rPr>
        <w:t xml:space="preserve">W niniejszym punkcie należy sporządzić zestawienie źródeł finansowania nakładów inwestycyjnych. Oprócz dotacji ze środków EFRR należy szczegółowo podać sposób sfinansowania wkładu własnego (środki własne, kredyt, inna dotacja, itp.). </w:t>
      </w:r>
    </w:p>
    <w:p w:rsidR="002976DD" w:rsidRPr="002976DD" w:rsidRDefault="002976DD" w:rsidP="002976DD">
      <w:pPr>
        <w:rPr>
          <w:rFonts w:cs="Arial"/>
        </w:rPr>
      </w:pPr>
    </w:p>
    <w:p w:rsidR="00E006A7" w:rsidRDefault="002976DD" w:rsidP="002976DD">
      <w:pPr>
        <w:rPr>
          <w:rFonts w:cs="Arial"/>
        </w:rPr>
      </w:pPr>
      <w:r w:rsidRPr="002976DD">
        <w:rPr>
          <w:rFonts w:cs="Arial"/>
        </w:rPr>
        <w:t>Ponadto należy przedstawić w jaki sposób inwestycja będzie finansowana do czasu otrzymania dotacji.</w:t>
      </w:r>
    </w:p>
    <w:p w:rsidR="00554BEE" w:rsidRPr="000D7F66" w:rsidRDefault="00554BEE" w:rsidP="00753CD9">
      <w:pPr>
        <w:pStyle w:val="Nagwek3"/>
      </w:pPr>
      <w:bookmarkStart w:id="2308" w:name="_Toc456706688"/>
      <w:bookmarkStart w:id="2309" w:name="_Toc456791885"/>
      <w:bookmarkStart w:id="2310" w:name="_Toc456792230"/>
      <w:bookmarkStart w:id="2311" w:name="_Toc456706689"/>
      <w:bookmarkStart w:id="2312" w:name="_Toc456791886"/>
      <w:bookmarkStart w:id="2313" w:name="_Toc456792231"/>
      <w:bookmarkStart w:id="2314" w:name="_Toc456706690"/>
      <w:bookmarkStart w:id="2315" w:name="_Toc456791887"/>
      <w:bookmarkStart w:id="2316" w:name="_Toc456792232"/>
      <w:bookmarkStart w:id="2317" w:name="_Toc456706691"/>
      <w:bookmarkStart w:id="2318" w:name="_Toc456791888"/>
      <w:bookmarkStart w:id="2319" w:name="_Toc456792233"/>
      <w:bookmarkStart w:id="2320" w:name="_Toc456706692"/>
      <w:bookmarkStart w:id="2321" w:name="_Toc456791889"/>
      <w:bookmarkStart w:id="2322" w:name="_Toc456792234"/>
      <w:bookmarkStart w:id="2323" w:name="_Toc183772239"/>
      <w:bookmarkStart w:id="2324" w:name="_Toc191402516"/>
      <w:bookmarkStart w:id="2325" w:name="_Toc467746718"/>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r w:rsidRPr="000D7F66">
        <w:t>Podstawowe parametry kredytów i pożyczek</w:t>
      </w:r>
      <w:bookmarkEnd w:id="2323"/>
      <w:bookmarkEnd w:id="2324"/>
      <w:bookmarkEnd w:id="2325"/>
    </w:p>
    <w:p w:rsidR="002976DD" w:rsidRPr="006F1BDE" w:rsidRDefault="002976DD" w:rsidP="002976DD">
      <w:pPr>
        <w:rPr>
          <w:rFonts w:cs="Arial"/>
          <w:szCs w:val="18"/>
        </w:rPr>
      </w:pPr>
      <w:r>
        <w:rPr>
          <w:rFonts w:cs="Arial"/>
          <w:szCs w:val="18"/>
        </w:rPr>
        <w:t>J</w:t>
      </w:r>
      <w:r w:rsidRPr="006F1BDE">
        <w:rPr>
          <w:rFonts w:cs="Arial"/>
          <w:szCs w:val="18"/>
        </w:rPr>
        <w:t>eżeli Wnioskodawca zamierza współfinansować realizację projektu z pożyczek lub kredytów należy opisać ich zakładane podstawowe parametry, takie jak:</w:t>
      </w:r>
    </w:p>
    <w:p w:rsidR="002976DD" w:rsidRDefault="002976DD" w:rsidP="002976DD">
      <w:pPr>
        <w:rPr>
          <w:rFonts w:cs="Arial"/>
        </w:rPr>
      </w:pPr>
    </w:p>
    <w:p w:rsidR="002976DD" w:rsidRPr="00EC600D" w:rsidRDefault="002976DD" w:rsidP="002976DD">
      <w:pPr>
        <w:numPr>
          <w:ilvl w:val="0"/>
          <w:numId w:val="2"/>
        </w:numPr>
        <w:rPr>
          <w:rFonts w:cs="Arial"/>
        </w:rPr>
      </w:pPr>
      <w:r w:rsidRPr="00EC600D">
        <w:rPr>
          <w:rFonts w:cs="Arial"/>
          <w:b/>
        </w:rPr>
        <w:t>wartość kredytu / pożyczki</w:t>
      </w:r>
      <w:r w:rsidRPr="00EC600D">
        <w:rPr>
          <w:rFonts w:cs="Arial"/>
        </w:rPr>
        <w:t xml:space="preserve">, </w:t>
      </w:r>
    </w:p>
    <w:p w:rsidR="002976DD" w:rsidRPr="00EC600D" w:rsidRDefault="002976DD" w:rsidP="002976DD">
      <w:pPr>
        <w:numPr>
          <w:ilvl w:val="0"/>
          <w:numId w:val="2"/>
        </w:numPr>
        <w:rPr>
          <w:rFonts w:cs="Arial"/>
        </w:rPr>
      </w:pPr>
      <w:r w:rsidRPr="00EC600D">
        <w:rPr>
          <w:rFonts w:cs="Arial"/>
          <w:b/>
        </w:rPr>
        <w:t>waluta kredytu / pożyczki</w:t>
      </w:r>
      <w:r w:rsidRPr="00EC600D">
        <w:rPr>
          <w:rFonts w:cs="Arial"/>
        </w:rPr>
        <w:t>,</w:t>
      </w:r>
    </w:p>
    <w:p w:rsidR="002976DD" w:rsidRPr="00EC600D" w:rsidRDefault="002976DD" w:rsidP="002976DD">
      <w:pPr>
        <w:numPr>
          <w:ilvl w:val="0"/>
          <w:numId w:val="2"/>
        </w:numPr>
        <w:rPr>
          <w:rFonts w:cs="Arial"/>
        </w:rPr>
      </w:pPr>
      <w:r w:rsidRPr="00EC600D">
        <w:rPr>
          <w:rFonts w:cs="Arial"/>
          <w:b/>
        </w:rPr>
        <w:t>oprocentowanie</w:t>
      </w:r>
      <w:r w:rsidRPr="00EC600D">
        <w:rPr>
          <w:rFonts w:cs="Arial"/>
        </w:rPr>
        <w:t xml:space="preserve"> (stałe, które nie zmienia się w okresie wskazanym w umowie kredytu bez względu na sytuację rynkową czy zmienne</w:t>
      </w:r>
      <w:r w:rsidR="00CD3644">
        <w:rPr>
          <w:rFonts w:cs="Arial"/>
        </w:rPr>
        <w:t>,</w:t>
      </w:r>
      <w:r w:rsidRPr="00EC600D">
        <w:rPr>
          <w:rFonts w:cs="Arial"/>
        </w:rPr>
        <w:t xml:space="preserve"> uzależnione od sytuacji rynkowej, zmieniane co 1, 3 lub 6 miesięcy na podstawie wysokości stóp procentowych – WIBOR, LIBOR lub EURIBOR),</w:t>
      </w:r>
    </w:p>
    <w:p w:rsidR="002976DD" w:rsidRPr="00EC600D" w:rsidRDefault="002976DD" w:rsidP="002976DD">
      <w:pPr>
        <w:numPr>
          <w:ilvl w:val="0"/>
          <w:numId w:val="2"/>
        </w:numPr>
        <w:rPr>
          <w:rFonts w:cs="Arial"/>
        </w:rPr>
      </w:pPr>
      <w:r w:rsidRPr="00EC600D">
        <w:rPr>
          <w:rFonts w:cs="Arial"/>
          <w:b/>
        </w:rPr>
        <w:t>okres kredytowania</w:t>
      </w:r>
      <w:r w:rsidRPr="00EC600D">
        <w:rPr>
          <w:rFonts w:cs="Arial"/>
        </w:rPr>
        <w:t xml:space="preserve"> (określony w umowie kredytowej czas spłaty kredytu), </w:t>
      </w:r>
      <w:r w:rsidRPr="00EC600D">
        <w:rPr>
          <w:rFonts w:cs="Arial"/>
          <w:b/>
        </w:rPr>
        <w:t xml:space="preserve">data zapadalności </w:t>
      </w:r>
      <w:r w:rsidRPr="00EC600D">
        <w:rPr>
          <w:rFonts w:cs="Arial"/>
        </w:rPr>
        <w:t>(moment, w którym spłacona zostanie ostatnia rata kredytu i saldo rachunku kredytowego wyniesie zero),</w:t>
      </w:r>
    </w:p>
    <w:p w:rsidR="002976DD" w:rsidRPr="00EC600D" w:rsidRDefault="002976DD" w:rsidP="002976DD">
      <w:pPr>
        <w:numPr>
          <w:ilvl w:val="0"/>
          <w:numId w:val="2"/>
        </w:numPr>
        <w:rPr>
          <w:rFonts w:cs="Arial"/>
        </w:rPr>
      </w:pPr>
      <w:r w:rsidRPr="00EC600D">
        <w:rPr>
          <w:rFonts w:cs="Arial"/>
          <w:b/>
        </w:rPr>
        <w:t>okres karencji</w:t>
      </w:r>
      <w:r w:rsidRPr="00EC600D">
        <w:rPr>
          <w:rFonts w:cs="Arial"/>
        </w:rPr>
        <w:t xml:space="preserve"> (okres, w którym płacone są jedynie odsetki od uruchomionej kwoty kredytu oraz podczas którego mogą być prowadzone prace projektowe), </w:t>
      </w:r>
    </w:p>
    <w:p w:rsidR="002976DD" w:rsidRPr="00EC600D" w:rsidRDefault="002976DD" w:rsidP="002976DD">
      <w:pPr>
        <w:numPr>
          <w:ilvl w:val="0"/>
          <w:numId w:val="2"/>
        </w:numPr>
        <w:rPr>
          <w:rFonts w:cs="Arial"/>
        </w:rPr>
      </w:pPr>
      <w:r w:rsidRPr="00EC600D">
        <w:rPr>
          <w:rFonts w:cs="Arial"/>
          <w:b/>
        </w:rPr>
        <w:t>prowizja</w:t>
      </w:r>
      <w:r w:rsidRPr="00EC600D">
        <w:rPr>
          <w:rFonts w:cs="Arial"/>
        </w:rPr>
        <w:t xml:space="preserve"> (wynagrodzenie za usługi i czynności bankowe wykonywane przez bank na rzecz klienta – są ustalane procentowo w stosunku </w:t>
      </w:r>
      <w:r w:rsidR="00DD69DC">
        <w:rPr>
          <w:rFonts w:cs="Arial"/>
        </w:rPr>
        <w:br/>
      </w:r>
      <w:r w:rsidRPr="00EC600D">
        <w:rPr>
          <w:rFonts w:cs="Arial"/>
        </w:rPr>
        <w:t xml:space="preserve">do wartości usługi albo określane wartościowo w Tabeli Opłat i Prowizji), </w:t>
      </w:r>
    </w:p>
    <w:p w:rsidR="002976DD" w:rsidRDefault="002976DD" w:rsidP="002976DD">
      <w:pPr>
        <w:numPr>
          <w:ilvl w:val="0"/>
          <w:numId w:val="2"/>
        </w:numPr>
        <w:rPr>
          <w:rFonts w:cs="Arial"/>
        </w:rPr>
      </w:pPr>
      <w:r w:rsidRPr="00EC600D">
        <w:rPr>
          <w:rFonts w:cs="Arial"/>
          <w:b/>
        </w:rPr>
        <w:t>rodzaj rat kredytowych</w:t>
      </w:r>
      <w:r w:rsidRPr="00EC600D">
        <w:rPr>
          <w:rFonts w:cs="Arial"/>
        </w:rPr>
        <w:t xml:space="preserve"> (miesięczna lub kwartalna płatność wymagana przez bank tytułem spłaty kredytu, zawierająca część kapitału </w:t>
      </w:r>
      <w:r w:rsidR="00DD69DC">
        <w:rPr>
          <w:rFonts w:cs="Arial"/>
        </w:rPr>
        <w:br/>
      </w:r>
      <w:r w:rsidRPr="00EC600D">
        <w:rPr>
          <w:rFonts w:cs="Arial"/>
        </w:rPr>
        <w:t>i naliczone odsetki).</w:t>
      </w:r>
    </w:p>
    <w:p w:rsidR="00554BEE" w:rsidRPr="000D7F66" w:rsidRDefault="00554BEE" w:rsidP="00753CD9">
      <w:pPr>
        <w:pStyle w:val="Nagwek3"/>
      </w:pPr>
      <w:bookmarkStart w:id="2326" w:name="_Toc456706694"/>
      <w:bookmarkStart w:id="2327" w:name="_Toc456791891"/>
      <w:bookmarkStart w:id="2328" w:name="_Toc456792236"/>
      <w:bookmarkStart w:id="2329" w:name="_Toc456706695"/>
      <w:bookmarkStart w:id="2330" w:name="_Toc456791892"/>
      <w:bookmarkStart w:id="2331" w:name="_Toc456792237"/>
      <w:bookmarkStart w:id="2332" w:name="_Toc456706696"/>
      <w:bookmarkStart w:id="2333" w:name="_Toc456791893"/>
      <w:bookmarkStart w:id="2334" w:name="_Toc456792238"/>
      <w:bookmarkStart w:id="2335" w:name="_Toc456706697"/>
      <w:bookmarkStart w:id="2336" w:name="_Toc456791894"/>
      <w:bookmarkStart w:id="2337" w:name="_Toc456792239"/>
      <w:bookmarkStart w:id="2338" w:name="_Toc456706698"/>
      <w:bookmarkStart w:id="2339" w:name="_Toc456791895"/>
      <w:bookmarkStart w:id="2340" w:name="_Toc456792240"/>
      <w:bookmarkStart w:id="2341" w:name="_Toc456706699"/>
      <w:bookmarkStart w:id="2342" w:name="_Toc456791896"/>
      <w:bookmarkStart w:id="2343" w:name="_Toc456792241"/>
      <w:bookmarkStart w:id="2344" w:name="_Toc456706700"/>
      <w:bookmarkStart w:id="2345" w:name="_Toc456791897"/>
      <w:bookmarkStart w:id="2346" w:name="_Toc456792242"/>
      <w:bookmarkStart w:id="2347" w:name="_Toc456706701"/>
      <w:bookmarkStart w:id="2348" w:name="_Toc456791898"/>
      <w:bookmarkStart w:id="2349" w:name="_Toc456792243"/>
      <w:bookmarkStart w:id="2350" w:name="_Toc456706702"/>
      <w:bookmarkStart w:id="2351" w:name="_Toc456791899"/>
      <w:bookmarkStart w:id="2352" w:name="_Toc456792244"/>
      <w:bookmarkStart w:id="2353" w:name="_Toc456706703"/>
      <w:bookmarkStart w:id="2354" w:name="_Toc456791900"/>
      <w:bookmarkStart w:id="2355" w:name="_Toc456792245"/>
      <w:bookmarkStart w:id="2356" w:name="_Toc456706704"/>
      <w:bookmarkStart w:id="2357" w:name="_Toc456791901"/>
      <w:bookmarkStart w:id="2358" w:name="_Toc456792246"/>
      <w:bookmarkStart w:id="2359" w:name="_Toc456706705"/>
      <w:bookmarkStart w:id="2360" w:name="_Toc456791902"/>
      <w:bookmarkStart w:id="2361" w:name="_Toc456792247"/>
      <w:bookmarkStart w:id="2362" w:name="_Toc183772240"/>
      <w:bookmarkStart w:id="2363" w:name="_Toc191402517"/>
      <w:bookmarkStart w:id="2364" w:name="_Toc467746719"/>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r w:rsidRPr="000D7F66">
        <w:t>Ocena możliwości finansowych inwestora. Wnioski z analizy zdolności inwestycyjnej inwestora</w:t>
      </w:r>
      <w:bookmarkEnd w:id="2362"/>
      <w:bookmarkEnd w:id="2363"/>
      <w:bookmarkEnd w:id="2364"/>
    </w:p>
    <w:p w:rsidR="002976DD" w:rsidRDefault="002976DD" w:rsidP="002976DD">
      <w:pPr>
        <w:rPr>
          <w:rFonts w:cs="Arial"/>
        </w:rPr>
      </w:pPr>
      <w:r w:rsidRPr="00EC600D">
        <w:rPr>
          <w:rFonts w:cs="Arial"/>
        </w:rPr>
        <w:t xml:space="preserve">Ocena możliwości finansowych inwestora powinna opierać się na analizie wolnych środków (własnych), które projektodawca chce i może przeznaczyć na inwestycje oraz na analizie zdolności kredytowej, zgodnie z przepisami ustawy z dnia 29 sierpnia 1997 r. Prawo bankowe (Dz. U. z 2015 r., poz. 128 z </w:t>
      </w:r>
      <w:proofErr w:type="spellStart"/>
      <w:r w:rsidRPr="00EC600D">
        <w:rPr>
          <w:rFonts w:cs="Arial"/>
        </w:rPr>
        <w:t>późn</w:t>
      </w:r>
      <w:proofErr w:type="spellEnd"/>
      <w:r w:rsidRPr="00EC600D">
        <w:rPr>
          <w:rFonts w:cs="Arial"/>
        </w:rPr>
        <w:t>. zm. ).</w:t>
      </w:r>
    </w:p>
    <w:p w:rsidR="002976DD" w:rsidRDefault="002976DD" w:rsidP="002976DD">
      <w:pPr>
        <w:rPr>
          <w:rFonts w:cs="Arial"/>
        </w:rPr>
      </w:pPr>
    </w:p>
    <w:p w:rsidR="002976DD" w:rsidRDefault="002976DD" w:rsidP="002976DD">
      <w:pPr>
        <w:rPr>
          <w:rFonts w:cs="Arial"/>
        </w:rPr>
      </w:pPr>
      <w:r>
        <w:rPr>
          <w:rFonts w:cs="Arial"/>
        </w:rPr>
        <w:lastRenderedPageBreak/>
        <w:t xml:space="preserve">Informacje dotyczące oceny możliwości finansowych inwestora należy przedstawić w odrębnym arkuszu (opis metodologii, obliczenia, wnioski </w:t>
      </w:r>
      <w:r w:rsidR="00DD69DC">
        <w:rPr>
          <w:rFonts w:cs="Arial"/>
        </w:rPr>
        <w:br/>
      </w:r>
      <w:r>
        <w:rPr>
          <w:rFonts w:cs="Arial"/>
        </w:rPr>
        <w:t xml:space="preserve">z analizy), według formatu zaproponowanego przez wnioskodawcę. </w:t>
      </w:r>
    </w:p>
    <w:p w:rsidR="002976DD" w:rsidRDefault="002976DD" w:rsidP="002976DD">
      <w:pPr>
        <w:rPr>
          <w:rFonts w:cs="Arial"/>
          <w:b/>
        </w:rPr>
      </w:pPr>
    </w:p>
    <w:p w:rsidR="002976DD" w:rsidRPr="00BF6195" w:rsidRDefault="002976DD" w:rsidP="002976DD">
      <w:pPr>
        <w:pStyle w:val="Akapitzlist"/>
        <w:numPr>
          <w:ilvl w:val="0"/>
          <w:numId w:val="126"/>
        </w:numPr>
        <w:suppressAutoHyphens w:val="0"/>
        <w:autoSpaceDE/>
        <w:autoSpaceDN/>
        <w:spacing w:before="60" w:line="240" w:lineRule="auto"/>
        <w:contextualSpacing/>
        <w:textAlignment w:val="auto"/>
        <w:rPr>
          <w:rFonts w:cs="Arial"/>
        </w:rPr>
      </w:pPr>
      <w:r w:rsidRPr="00BF6195">
        <w:rPr>
          <w:rFonts w:cs="Arial"/>
        </w:rPr>
        <w:t>Jednostki samorządu terytorialnego</w:t>
      </w:r>
    </w:p>
    <w:p w:rsidR="002976DD" w:rsidRDefault="002976DD" w:rsidP="002976DD">
      <w:pPr>
        <w:rPr>
          <w:szCs w:val="18"/>
        </w:rPr>
      </w:pPr>
      <w:r w:rsidRPr="006F4646">
        <w:rPr>
          <w:szCs w:val="18"/>
        </w:rPr>
        <w:t xml:space="preserve">W przypadku jednostek samorządu terytorialnego ocena możliwości finansowych powinna być przeprowadzona z uwzględnieniem wymogów określonych w art. 242-244 ustawy o finansach publicznych z dnia 27 sierpnia 2009 r. </w:t>
      </w:r>
      <w:r>
        <w:rPr>
          <w:szCs w:val="18"/>
        </w:rPr>
        <w:t>(</w:t>
      </w:r>
      <w:proofErr w:type="spellStart"/>
      <w:r>
        <w:rPr>
          <w:szCs w:val="18"/>
        </w:rPr>
        <w:t>t.j</w:t>
      </w:r>
      <w:proofErr w:type="spellEnd"/>
      <w:r>
        <w:rPr>
          <w:szCs w:val="18"/>
        </w:rPr>
        <w:t xml:space="preserve">. Dz. U. z 2013 r., poz. 885 z </w:t>
      </w:r>
      <w:proofErr w:type="spellStart"/>
      <w:r>
        <w:rPr>
          <w:szCs w:val="18"/>
        </w:rPr>
        <w:t>późn</w:t>
      </w:r>
      <w:proofErr w:type="spellEnd"/>
      <w:r>
        <w:rPr>
          <w:szCs w:val="18"/>
        </w:rPr>
        <w:t xml:space="preserve">. zm.). </w:t>
      </w:r>
      <w:r w:rsidRPr="006F4646">
        <w:rPr>
          <w:szCs w:val="18"/>
        </w:rPr>
        <w:t xml:space="preserve">Analiza sytuacji finansowej powinna być wykonana dla wariantu uwzględniającego realizację projektu, tj. należy w niej wziąć pod uwagę koszty realizacji i utrzymania trwałości inwestycji w okresie odniesienia. Należy bazować na danych ujętych w aktualnej wieloletniej prognozie finansowej (chyba, że w okresie </w:t>
      </w:r>
      <w:r w:rsidR="00DD69DC">
        <w:rPr>
          <w:szCs w:val="18"/>
        </w:rPr>
        <w:br/>
      </w:r>
      <w:r w:rsidRPr="006F4646">
        <w:rPr>
          <w:szCs w:val="18"/>
        </w:rPr>
        <w:t>od jej uchwalenia lub aktualizacji nastąpiła istotna zmiana sytuacji finansowej jednostki).</w:t>
      </w:r>
    </w:p>
    <w:p w:rsidR="002976DD" w:rsidRDefault="002976DD" w:rsidP="002976DD"/>
    <w:p w:rsidR="002976DD" w:rsidRDefault="00400269" w:rsidP="002976DD">
      <w:pPr>
        <w:pStyle w:val="Akapitzlist"/>
        <w:numPr>
          <w:ilvl w:val="0"/>
          <w:numId w:val="126"/>
        </w:numPr>
        <w:suppressAutoHyphens w:val="0"/>
        <w:autoSpaceDE/>
        <w:autoSpaceDN/>
        <w:spacing w:before="60" w:line="240" w:lineRule="auto"/>
        <w:contextualSpacing/>
        <w:textAlignment w:val="auto"/>
      </w:pPr>
      <w:r>
        <w:t>Przedsiębiorcy</w:t>
      </w:r>
    </w:p>
    <w:p w:rsidR="002976DD" w:rsidRPr="00EC600D" w:rsidRDefault="002976DD" w:rsidP="002976DD">
      <w:pPr>
        <w:rPr>
          <w:rFonts w:cs="Arial"/>
        </w:rPr>
      </w:pPr>
      <w:r w:rsidRPr="00EC600D">
        <w:rPr>
          <w:rFonts w:cs="Arial"/>
        </w:rPr>
        <w:t xml:space="preserve">W przypadku przedsiębiorstw ocena możliwości finansowych inwestora powinna być przeprowadzona w oparciu o wieloczynnikowy model przewidywania bankructwa dla firm z rynków wschodzących E. </w:t>
      </w:r>
      <w:proofErr w:type="spellStart"/>
      <w:r w:rsidRPr="00EC600D">
        <w:rPr>
          <w:rFonts w:cs="Arial"/>
        </w:rPr>
        <w:t>Altmana</w:t>
      </w:r>
      <w:proofErr w:type="spellEnd"/>
      <w:r w:rsidRPr="00EC600D">
        <w:rPr>
          <w:rFonts w:cs="Arial"/>
        </w:rPr>
        <w:t xml:space="preserve"> – Model </w:t>
      </w:r>
      <w:proofErr w:type="spellStart"/>
      <w:r w:rsidRPr="00EC600D">
        <w:rPr>
          <w:rFonts w:cs="Arial"/>
        </w:rPr>
        <w:t>Emerging</w:t>
      </w:r>
      <w:proofErr w:type="spellEnd"/>
      <w:r w:rsidRPr="00EC600D">
        <w:rPr>
          <w:rFonts w:cs="Arial"/>
        </w:rPr>
        <w:t xml:space="preserve"> market (EM) </w:t>
      </w:r>
      <w:proofErr w:type="spellStart"/>
      <w:r w:rsidRPr="00EC600D">
        <w:rPr>
          <w:rFonts w:cs="Arial"/>
        </w:rPr>
        <w:t>Score</w:t>
      </w:r>
      <w:proofErr w:type="spellEnd"/>
      <w:r w:rsidRPr="00EC600D">
        <w:rPr>
          <w:rFonts w:cs="Arial"/>
        </w:rPr>
        <w:t xml:space="preserve"> (</w:t>
      </w:r>
      <w:proofErr w:type="spellStart"/>
      <w:r w:rsidRPr="00EC600D">
        <w:rPr>
          <w:rFonts w:cs="Arial"/>
        </w:rPr>
        <w:t>Z’’-score</w:t>
      </w:r>
      <w:proofErr w:type="spellEnd"/>
      <w:r w:rsidRPr="00EC600D">
        <w:rPr>
          <w:rFonts w:cs="Arial"/>
        </w:rPr>
        <w:t xml:space="preserve">). </w:t>
      </w:r>
    </w:p>
    <w:p w:rsidR="002976DD" w:rsidRPr="00EC600D" w:rsidRDefault="002976DD" w:rsidP="002976DD">
      <w:pPr>
        <w:rPr>
          <w:rFonts w:cs="Arial"/>
        </w:rPr>
      </w:pPr>
    </w:p>
    <w:p w:rsidR="002976DD" w:rsidRPr="00EC600D" w:rsidRDefault="002976DD" w:rsidP="002976DD">
      <w:pPr>
        <w:rPr>
          <w:rFonts w:cs="Arial"/>
        </w:rPr>
      </w:pPr>
      <w:r w:rsidRPr="00EC600D">
        <w:rPr>
          <w:rFonts w:cs="Arial"/>
        </w:rPr>
        <w:t xml:space="preserve">Wskaźnik </w:t>
      </w:r>
      <w:proofErr w:type="spellStart"/>
      <w:r w:rsidRPr="00EC600D">
        <w:rPr>
          <w:rFonts w:cs="Arial"/>
        </w:rPr>
        <w:t>EM-score</w:t>
      </w:r>
      <w:proofErr w:type="spellEnd"/>
      <w:r w:rsidRPr="00EC600D">
        <w:rPr>
          <w:rFonts w:cs="Arial"/>
        </w:rPr>
        <w:t xml:space="preserve"> powinien być obliczony zgodnie z następującym wzorem: </w:t>
      </w:r>
    </w:p>
    <w:p w:rsidR="002976DD" w:rsidRPr="00EC600D" w:rsidRDefault="002976DD" w:rsidP="002976DD">
      <w:pPr>
        <w:rPr>
          <w:rFonts w:cs="Arial"/>
        </w:rPr>
      </w:pPr>
    </w:p>
    <w:p w:rsidR="002976DD" w:rsidRPr="00EC600D" w:rsidRDefault="002976DD" w:rsidP="002976DD">
      <w:pPr>
        <w:rPr>
          <w:rFonts w:cs="Arial"/>
          <w:lang w:val="en-US"/>
        </w:rPr>
      </w:pPr>
      <w:r w:rsidRPr="00EC600D">
        <w:rPr>
          <w:rFonts w:cs="Arial"/>
          <w:lang w:val="en-US"/>
        </w:rPr>
        <w:t>EM-score = 6,56(X1) + 3,26(X2) + 6,72(X3) + 1,05(X4) + 3,25</w:t>
      </w:r>
    </w:p>
    <w:p w:rsidR="002976DD" w:rsidRPr="00EC600D" w:rsidRDefault="002976DD" w:rsidP="002976DD">
      <w:pPr>
        <w:rPr>
          <w:rFonts w:cs="Arial"/>
          <w:lang w:val="en-US"/>
        </w:rPr>
      </w:pPr>
    </w:p>
    <w:p w:rsidR="002976DD" w:rsidRPr="00EC600D" w:rsidRDefault="002976DD" w:rsidP="002976DD">
      <w:pPr>
        <w:rPr>
          <w:rFonts w:cs="Arial"/>
        </w:rPr>
      </w:pPr>
      <w:r w:rsidRPr="00EC600D">
        <w:rPr>
          <w:rFonts w:cs="Arial"/>
        </w:rPr>
        <w:t xml:space="preserve">gdzie: </w:t>
      </w:r>
    </w:p>
    <w:p w:rsidR="002976DD" w:rsidRPr="00EC600D" w:rsidRDefault="002976DD" w:rsidP="002976DD">
      <w:pPr>
        <w:rPr>
          <w:rFonts w:cs="Arial"/>
        </w:rPr>
      </w:pPr>
      <w:r w:rsidRPr="00EC600D">
        <w:rPr>
          <w:rFonts w:cs="Arial"/>
        </w:rPr>
        <w:t>X1 = (aktywa bieżące – zobowiązania krótkoterminowe) / aktywa</w:t>
      </w:r>
    </w:p>
    <w:p w:rsidR="002976DD" w:rsidRPr="00EC600D" w:rsidRDefault="002976DD" w:rsidP="002976DD">
      <w:pPr>
        <w:rPr>
          <w:rFonts w:cs="Arial"/>
        </w:rPr>
      </w:pPr>
      <w:r w:rsidRPr="00EC600D">
        <w:rPr>
          <w:rFonts w:cs="Arial"/>
        </w:rPr>
        <w:t>X2 = zatrzymany zysk z lat poprzednich / aktywa</w:t>
      </w:r>
    </w:p>
    <w:p w:rsidR="002976DD" w:rsidRPr="00EC600D" w:rsidRDefault="002976DD" w:rsidP="002976DD">
      <w:pPr>
        <w:rPr>
          <w:rFonts w:cs="Arial"/>
        </w:rPr>
      </w:pPr>
      <w:r w:rsidRPr="00EC600D">
        <w:rPr>
          <w:rFonts w:cs="Arial"/>
        </w:rPr>
        <w:t>X3 = EBIT / aktywa</w:t>
      </w:r>
    </w:p>
    <w:p w:rsidR="002976DD" w:rsidRPr="00EC600D" w:rsidRDefault="002976DD" w:rsidP="002976DD">
      <w:pPr>
        <w:rPr>
          <w:rFonts w:cs="Arial"/>
        </w:rPr>
      </w:pPr>
      <w:r w:rsidRPr="00EC600D">
        <w:rPr>
          <w:rFonts w:cs="Arial"/>
        </w:rPr>
        <w:t xml:space="preserve">X4 = wartość księgowa kapitału / własnego / wartość księgowa zobowiązań ogółem </w:t>
      </w:r>
    </w:p>
    <w:p w:rsidR="002976DD" w:rsidRPr="00EC600D" w:rsidRDefault="002976DD" w:rsidP="002976DD">
      <w:pPr>
        <w:rPr>
          <w:rFonts w:cs="Arial"/>
        </w:rPr>
      </w:pPr>
    </w:p>
    <w:p w:rsidR="002976DD" w:rsidRPr="00EC600D" w:rsidRDefault="002976DD" w:rsidP="002976DD">
      <w:pPr>
        <w:rPr>
          <w:rFonts w:cs="Arial"/>
        </w:rPr>
      </w:pPr>
      <w:r w:rsidRPr="00EC600D">
        <w:rPr>
          <w:rFonts w:cs="Arial"/>
        </w:rPr>
        <w:t>Przy ocenie możliwości finansowych inwestora brana będzie m.in. wartość wskaźnika EM. Interpretacja wartoś</w:t>
      </w:r>
      <w:r w:rsidR="00CD3644">
        <w:rPr>
          <w:rFonts w:cs="Arial"/>
        </w:rPr>
        <w:t>ci</w:t>
      </w:r>
      <w:r w:rsidRPr="00EC600D">
        <w:rPr>
          <w:rFonts w:cs="Arial"/>
        </w:rPr>
        <w:t xml:space="preserve"> wskaźnika przeprowadzona będzie zgodnie z poniższa tabelą obrazująca poziom zagrożenia upadłością. </w:t>
      </w:r>
    </w:p>
    <w:p w:rsidR="002976DD" w:rsidRPr="00EC600D" w:rsidRDefault="002976DD" w:rsidP="002976DD">
      <w:pPr>
        <w:rPr>
          <w:rFonts w:cs="Arial"/>
        </w:rPr>
      </w:pPr>
    </w:p>
    <w:tbl>
      <w:tblPr>
        <w:tblW w:w="5760" w:type="dxa"/>
        <w:tblInd w:w="60" w:type="dxa"/>
        <w:tblCellMar>
          <w:left w:w="70" w:type="dxa"/>
          <w:right w:w="70" w:type="dxa"/>
        </w:tblCellMar>
        <w:tblLook w:val="0000"/>
      </w:tblPr>
      <w:tblGrid>
        <w:gridCol w:w="1089"/>
        <w:gridCol w:w="831"/>
        <w:gridCol w:w="1042"/>
        <w:gridCol w:w="878"/>
        <w:gridCol w:w="1118"/>
        <w:gridCol w:w="802"/>
      </w:tblGrid>
      <w:tr w:rsidR="002976DD" w:rsidRPr="00E006A7" w:rsidTr="00CA596D">
        <w:trPr>
          <w:trHeight w:val="270"/>
        </w:trPr>
        <w:tc>
          <w:tcPr>
            <w:tcW w:w="192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Strefa bezpieczna</w:t>
            </w:r>
          </w:p>
        </w:tc>
        <w:tc>
          <w:tcPr>
            <w:tcW w:w="1920" w:type="dxa"/>
            <w:gridSpan w:val="2"/>
            <w:tcBorders>
              <w:top w:val="single" w:sz="8" w:space="0" w:color="auto"/>
              <w:left w:val="nil"/>
              <w:bottom w:val="single" w:sz="8" w:space="0" w:color="auto"/>
              <w:right w:val="single" w:sz="8" w:space="0" w:color="000000"/>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Strefa niepewna</w:t>
            </w:r>
          </w:p>
        </w:tc>
        <w:tc>
          <w:tcPr>
            <w:tcW w:w="1920" w:type="dxa"/>
            <w:gridSpan w:val="2"/>
            <w:tcBorders>
              <w:top w:val="single" w:sz="8" w:space="0" w:color="auto"/>
              <w:left w:val="nil"/>
              <w:bottom w:val="single" w:sz="8" w:space="0" w:color="auto"/>
              <w:right w:val="single" w:sz="8" w:space="0" w:color="000000"/>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Strefa zagrożona</w:t>
            </w:r>
          </w:p>
        </w:tc>
      </w:tr>
      <w:tr w:rsidR="002976DD" w:rsidRPr="00E006A7" w:rsidTr="00CA596D">
        <w:trPr>
          <w:trHeight w:val="255"/>
        </w:trPr>
        <w:tc>
          <w:tcPr>
            <w:tcW w:w="1089" w:type="dxa"/>
            <w:tcBorders>
              <w:top w:val="nil"/>
              <w:left w:val="single" w:sz="8" w:space="0" w:color="auto"/>
              <w:bottom w:val="single" w:sz="4" w:space="0" w:color="auto"/>
              <w:right w:val="single" w:sz="4"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AAA</w:t>
            </w:r>
          </w:p>
        </w:tc>
        <w:tc>
          <w:tcPr>
            <w:tcW w:w="831" w:type="dxa"/>
            <w:tcBorders>
              <w:top w:val="nil"/>
              <w:left w:val="nil"/>
              <w:bottom w:val="single" w:sz="4" w:space="0" w:color="auto"/>
              <w:right w:val="single" w:sz="8"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8,15</w:t>
            </w:r>
          </w:p>
        </w:tc>
        <w:tc>
          <w:tcPr>
            <w:tcW w:w="1042" w:type="dxa"/>
            <w:tcBorders>
              <w:top w:val="nil"/>
              <w:left w:val="nil"/>
              <w:bottom w:val="single" w:sz="4" w:space="0" w:color="auto"/>
              <w:right w:val="single" w:sz="4"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BBB-</w:t>
            </w:r>
          </w:p>
        </w:tc>
        <w:tc>
          <w:tcPr>
            <w:tcW w:w="878" w:type="dxa"/>
            <w:tcBorders>
              <w:top w:val="nil"/>
              <w:left w:val="nil"/>
              <w:bottom w:val="single" w:sz="4" w:space="0" w:color="auto"/>
              <w:right w:val="single" w:sz="8"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5,65</w:t>
            </w:r>
          </w:p>
        </w:tc>
        <w:tc>
          <w:tcPr>
            <w:tcW w:w="1118" w:type="dxa"/>
            <w:tcBorders>
              <w:top w:val="nil"/>
              <w:left w:val="nil"/>
              <w:bottom w:val="single" w:sz="4" w:space="0" w:color="auto"/>
              <w:right w:val="single" w:sz="4"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B-</w:t>
            </w:r>
          </w:p>
        </w:tc>
        <w:tc>
          <w:tcPr>
            <w:tcW w:w="802" w:type="dxa"/>
            <w:tcBorders>
              <w:top w:val="nil"/>
              <w:left w:val="nil"/>
              <w:bottom w:val="single" w:sz="4" w:space="0" w:color="auto"/>
              <w:right w:val="single" w:sz="8"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3,75</w:t>
            </w:r>
          </w:p>
        </w:tc>
      </w:tr>
      <w:tr w:rsidR="002976DD" w:rsidRPr="00E006A7" w:rsidTr="00CA596D">
        <w:trPr>
          <w:trHeight w:val="255"/>
        </w:trPr>
        <w:tc>
          <w:tcPr>
            <w:tcW w:w="1089" w:type="dxa"/>
            <w:tcBorders>
              <w:top w:val="nil"/>
              <w:left w:val="single" w:sz="8" w:space="0" w:color="auto"/>
              <w:bottom w:val="single" w:sz="4" w:space="0" w:color="auto"/>
              <w:right w:val="single" w:sz="4"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AA+</w:t>
            </w:r>
          </w:p>
        </w:tc>
        <w:tc>
          <w:tcPr>
            <w:tcW w:w="831" w:type="dxa"/>
            <w:tcBorders>
              <w:top w:val="nil"/>
              <w:left w:val="nil"/>
              <w:bottom w:val="single" w:sz="4" w:space="0" w:color="auto"/>
              <w:right w:val="single" w:sz="8"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7,6</w:t>
            </w:r>
          </w:p>
        </w:tc>
        <w:tc>
          <w:tcPr>
            <w:tcW w:w="1042" w:type="dxa"/>
            <w:tcBorders>
              <w:top w:val="nil"/>
              <w:left w:val="nil"/>
              <w:bottom w:val="single" w:sz="4" w:space="0" w:color="auto"/>
              <w:right w:val="single" w:sz="4"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BB+</w:t>
            </w:r>
          </w:p>
        </w:tc>
        <w:tc>
          <w:tcPr>
            <w:tcW w:w="878" w:type="dxa"/>
            <w:tcBorders>
              <w:top w:val="nil"/>
              <w:left w:val="nil"/>
              <w:bottom w:val="single" w:sz="4" w:space="0" w:color="auto"/>
              <w:right w:val="single" w:sz="8"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5,25</w:t>
            </w:r>
          </w:p>
        </w:tc>
        <w:tc>
          <w:tcPr>
            <w:tcW w:w="1118" w:type="dxa"/>
            <w:tcBorders>
              <w:top w:val="nil"/>
              <w:left w:val="nil"/>
              <w:bottom w:val="single" w:sz="4" w:space="0" w:color="auto"/>
              <w:right w:val="single" w:sz="4"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CCC+</w:t>
            </w:r>
          </w:p>
        </w:tc>
        <w:tc>
          <w:tcPr>
            <w:tcW w:w="802" w:type="dxa"/>
            <w:tcBorders>
              <w:top w:val="nil"/>
              <w:left w:val="nil"/>
              <w:bottom w:val="single" w:sz="4" w:space="0" w:color="auto"/>
              <w:right w:val="single" w:sz="8"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3,2</w:t>
            </w:r>
          </w:p>
        </w:tc>
      </w:tr>
      <w:tr w:rsidR="002976DD" w:rsidRPr="00E006A7" w:rsidTr="00CA596D">
        <w:trPr>
          <w:trHeight w:val="255"/>
        </w:trPr>
        <w:tc>
          <w:tcPr>
            <w:tcW w:w="1089" w:type="dxa"/>
            <w:tcBorders>
              <w:top w:val="nil"/>
              <w:left w:val="single" w:sz="8" w:space="0" w:color="auto"/>
              <w:bottom w:val="single" w:sz="4" w:space="0" w:color="auto"/>
              <w:right w:val="single" w:sz="4"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AA</w:t>
            </w:r>
          </w:p>
        </w:tc>
        <w:tc>
          <w:tcPr>
            <w:tcW w:w="831" w:type="dxa"/>
            <w:tcBorders>
              <w:top w:val="nil"/>
              <w:left w:val="nil"/>
              <w:bottom w:val="single" w:sz="4" w:space="0" w:color="auto"/>
              <w:right w:val="single" w:sz="8"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7,3</w:t>
            </w:r>
          </w:p>
        </w:tc>
        <w:tc>
          <w:tcPr>
            <w:tcW w:w="1042" w:type="dxa"/>
            <w:tcBorders>
              <w:top w:val="nil"/>
              <w:left w:val="nil"/>
              <w:bottom w:val="single" w:sz="4" w:space="0" w:color="auto"/>
              <w:right w:val="single" w:sz="4"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BB</w:t>
            </w:r>
          </w:p>
        </w:tc>
        <w:tc>
          <w:tcPr>
            <w:tcW w:w="878" w:type="dxa"/>
            <w:tcBorders>
              <w:top w:val="nil"/>
              <w:left w:val="nil"/>
              <w:bottom w:val="single" w:sz="4" w:space="0" w:color="auto"/>
              <w:right w:val="single" w:sz="8"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4,95</w:t>
            </w:r>
          </w:p>
        </w:tc>
        <w:tc>
          <w:tcPr>
            <w:tcW w:w="1118" w:type="dxa"/>
            <w:tcBorders>
              <w:top w:val="nil"/>
              <w:left w:val="nil"/>
              <w:bottom w:val="single" w:sz="4" w:space="0" w:color="auto"/>
              <w:right w:val="single" w:sz="4"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CCC</w:t>
            </w:r>
          </w:p>
        </w:tc>
        <w:tc>
          <w:tcPr>
            <w:tcW w:w="802" w:type="dxa"/>
            <w:tcBorders>
              <w:top w:val="nil"/>
              <w:left w:val="nil"/>
              <w:bottom w:val="single" w:sz="4" w:space="0" w:color="auto"/>
              <w:right w:val="single" w:sz="8"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2,5</w:t>
            </w:r>
          </w:p>
        </w:tc>
      </w:tr>
      <w:tr w:rsidR="002976DD" w:rsidRPr="00E006A7" w:rsidTr="00CA596D">
        <w:trPr>
          <w:trHeight w:val="255"/>
        </w:trPr>
        <w:tc>
          <w:tcPr>
            <w:tcW w:w="1089" w:type="dxa"/>
            <w:tcBorders>
              <w:top w:val="nil"/>
              <w:left w:val="single" w:sz="8" w:space="0" w:color="auto"/>
              <w:bottom w:val="single" w:sz="4" w:space="0" w:color="auto"/>
              <w:right w:val="single" w:sz="4"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AA-</w:t>
            </w:r>
          </w:p>
        </w:tc>
        <w:tc>
          <w:tcPr>
            <w:tcW w:w="831" w:type="dxa"/>
            <w:tcBorders>
              <w:top w:val="nil"/>
              <w:left w:val="nil"/>
              <w:bottom w:val="single" w:sz="4" w:space="0" w:color="auto"/>
              <w:right w:val="single" w:sz="8"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7</w:t>
            </w:r>
          </w:p>
        </w:tc>
        <w:tc>
          <w:tcPr>
            <w:tcW w:w="1042" w:type="dxa"/>
            <w:tcBorders>
              <w:top w:val="nil"/>
              <w:left w:val="nil"/>
              <w:bottom w:val="single" w:sz="4" w:space="0" w:color="auto"/>
              <w:right w:val="single" w:sz="4"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BB-</w:t>
            </w:r>
          </w:p>
        </w:tc>
        <w:tc>
          <w:tcPr>
            <w:tcW w:w="878" w:type="dxa"/>
            <w:tcBorders>
              <w:top w:val="nil"/>
              <w:left w:val="nil"/>
              <w:bottom w:val="single" w:sz="4" w:space="0" w:color="auto"/>
              <w:right w:val="single" w:sz="8"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4,75</w:t>
            </w:r>
          </w:p>
        </w:tc>
        <w:tc>
          <w:tcPr>
            <w:tcW w:w="1118" w:type="dxa"/>
            <w:tcBorders>
              <w:top w:val="nil"/>
              <w:left w:val="nil"/>
              <w:bottom w:val="single" w:sz="4" w:space="0" w:color="auto"/>
              <w:right w:val="single" w:sz="4"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CCC-</w:t>
            </w:r>
          </w:p>
        </w:tc>
        <w:tc>
          <w:tcPr>
            <w:tcW w:w="802" w:type="dxa"/>
            <w:tcBorders>
              <w:top w:val="nil"/>
              <w:left w:val="nil"/>
              <w:bottom w:val="single" w:sz="4" w:space="0" w:color="auto"/>
              <w:right w:val="single" w:sz="8"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1,75</w:t>
            </w:r>
          </w:p>
        </w:tc>
      </w:tr>
      <w:tr w:rsidR="002976DD" w:rsidRPr="00E006A7" w:rsidTr="00CA596D">
        <w:trPr>
          <w:trHeight w:val="270"/>
        </w:trPr>
        <w:tc>
          <w:tcPr>
            <w:tcW w:w="1089" w:type="dxa"/>
            <w:tcBorders>
              <w:top w:val="nil"/>
              <w:left w:val="single" w:sz="8" w:space="0" w:color="auto"/>
              <w:bottom w:val="single" w:sz="4" w:space="0" w:color="auto"/>
              <w:right w:val="single" w:sz="4"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A+</w:t>
            </w:r>
          </w:p>
        </w:tc>
        <w:tc>
          <w:tcPr>
            <w:tcW w:w="831" w:type="dxa"/>
            <w:tcBorders>
              <w:top w:val="nil"/>
              <w:left w:val="nil"/>
              <w:bottom w:val="single" w:sz="4" w:space="0" w:color="auto"/>
              <w:right w:val="single" w:sz="8"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6,85</w:t>
            </w:r>
          </w:p>
        </w:tc>
        <w:tc>
          <w:tcPr>
            <w:tcW w:w="1042" w:type="dxa"/>
            <w:tcBorders>
              <w:top w:val="nil"/>
              <w:left w:val="nil"/>
              <w:bottom w:val="single" w:sz="4" w:space="0" w:color="auto"/>
              <w:right w:val="single" w:sz="4"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B+</w:t>
            </w:r>
          </w:p>
        </w:tc>
        <w:tc>
          <w:tcPr>
            <w:tcW w:w="878" w:type="dxa"/>
            <w:tcBorders>
              <w:top w:val="nil"/>
              <w:left w:val="nil"/>
              <w:bottom w:val="single" w:sz="4" w:space="0" w:color="auto"/>
              <w:right w:val="single" w:sz="8"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4,5</w:t>
            </w:r>
          </w:p>
        </w:tc>
        <w:tc>
          <w:tcPr>
            <w:tcW w:w="1118" w:type="dxa"/>
            <w:tcBorders>
              <w:top w:val="nil"/>
              <w:left w:val="nil"/>
              <w:bottom w:val="single" w:sz="8" w:space="0" w:color="auto"/>
              <w:right w:val="single" w:sz="4"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D</w:t>
            </w:r>
          </w:p>
        </w:tc>
        <w:tc>
          <w:tcPr>
            <w:tcW w:w="802" w:type="dxa"/>
            <w:tcBorders>
              <w:top w:val="nil"/>
              <w:left w:val="nil"/>
              <w:bottom w:val="single" w:sz="8" w:space="0" w:color="auto"/>
              <w:right w:val="single" w:sz="8"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0</w:t>
            </w:r>
          </w:p>
        </w:tc>
      </w:tr>
      <w:tr w:rsidR="002976DD" w:rsidRPr="00E006A7" w:rsidTr="00CA596D">
        <w:trPr>
          <w:trHeight w:val="270"/>
        </w:trPr>
        <w:tc>
          <w:tcPr>
            <w:tcW w:w="1089" w:type="dxa"/>
            <w:tcBorders>
              <w:top w:val="nil"/>
              <w:left w:val="single" w:sz="8" w:space="0" w:color="auto"/>
              <w:bottom w:val="single" w:sz="4" w:space="0" w:color="auto"/>
              <w:right w:val="single" w:sz="4"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A</w:t>
            </w:r>
          </w:p>
        </w:tc>
        <w:tc>
          <w:tcPr>
            <w:tcW w:w="831" w:type="dxa"/>
            <w:tcBorders>
              <w:top w:val="nil"/>
              <w:left w:val="nil"/>
              <w:bottom w:val="single" w:sz="4" w:space="0" w:color="auto"/>
              <w:right w:val="single" w:sz="8"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6,65</w:t>
            </w:r>
          </w:p>
        </w:tc>
        <w:tc>
          <w:tcPr>
            <w:tcW w:w="1042" w:type="dxa"/>
            <w:tcBorders>
              <w:top w:val="nil"/>
              <w:left w:val="nil"/>
              <w:bottom w:val="single" w:sz="8" w:space="0" w:color="auto"/>
              <w:right w:val="single" w:sz="4"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B</w:t>
            </w:r>
          </w:p>
        </w:tc>
        <w:tc>
          <w:tcPr>
            <w:tcW w:w="878" w:type="dxa"/>
            <w:tcBorders>
              <w:top w:val="nil"/>
              <w:left w:val="nil"/>
              <w:bottom w:val="single" w:sz="8" w:space="0" w:color="auto"/>
              <w:right w:val="single" w:sz="8"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4,15</w:t>
            </w:r>
          </w:p>
        </w:tc>
        <w:tc>
          <w:tcPr>
            <w:tcW w:w="1118" w:type="dxa"/>
            <w:tcBorders>
              <w:top w:val="nil"/>
              <w:left w:val="nil"/>
              <w:bottom w:val="nil"/>
              <w:right w:val="nil"/>
            </w:tcBorders>
            <w:shd w:val="clear" w:color="auto" w:fill="auto"/>
            <w:noWrap/>
            <w:vAlign w:val="bottom"/>
          </w:tcPr>
          <w:p w:rsidR="002976DD" w:rsidRPr="00BA2686" w:rsidRDefault="002976DD" w:rsidP="00CA596D">
            <w:pPr>
              <w:rPr>
                <w:rFonts w:cs="Arial"/>
                <w:sz w:val="14"/>
                <w:szCs w:val="14"/>
              </w:rPr>
            </w:pPr>
          </w:p>
        </w:tc>
        <w:tc>
          <w:tcPr>
            <w:tcW w:w="802" w:type="dxa"/>
            <w:tcBorders>
              <w:top w:val="nil"/>
              <w:left w:val="nil"/>
              <w:bottom w:val="nil"/>
              <w:right w:val="nil"/>
            </w:tcBorders>
            <w:shd w:val="clear" w:color="auto" w:fill="auto"/>
            <w:noWrap/>
            <w:vAlign w:val="bottom"/>
          </w:tcPr>
          <w:p w:rsidR="002976DD" w:rsidRPr="00BA2686" w:rsidRDefault="002976DD" w:rsidP="00CA596D">
            <w:pPr>
              <w:rPr>
                <w:rFonts w:cs="Arial"/>
                <w:sz w:val="14"/>
                <w:szCs w:val="14"/>
              </w:rPr>
            </w:pPr>
          </w:p>
        </w:tc>
      </w:tr>
      <w:tr w:rsidR="002976DD" w:rsidRPr="00E006A7" w:rsidTr="00CA596D">
        <w:trPr>
          <w:trHeight w:val="255"/>
        </w:trPr>
        <w:tc>
          <w:tcPr>
            <w:tcW w:w="1089" w:type="dxa"/>
            <w:tcBorders>
              <w:top w:val="nil"/>
              <w:left w:val="single" w:sz="8" w:space="0" w:color="auto"/>
              <w:bottom w:val="single" w:sz="4" w:space="0" w:color="auto"/>
              <w:right w:val="single" w:sz="4"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lastRenderedPageBreak/>
              <w:t>A-</w:t>
            </w:r>
          </w:p>
        </w:tc>
        <w:tc>
          <w:tcPr>
            <w:tcW w:w="831" w:type="dxa"/>
            <w:tcBorders>
              <w:top w:val="nil"/>
              <w:left w:val="nil"/>
              <w:bottom w:val="single" w:sz="4" w:space="0" w:color="auto"/>
              <w:right w:val="single" w:sz="8"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6,4</w:t>
            </w:r>
          </w:p>
        </w:tc>
        <w:tc>
          <w:tcPr>
            <w:tcW w:w="1042" w:type="dxa"/>
            <w:tcBorders>
              <w:top w:val="nil"/>
              <w:left w:val="nil"/>
              <w:bottom w:val="nil"/>
              <w:right w:val="nil"/>
            </w:tcBorders>
            <w:shd w:val="clear" w:color="auto" w:fill="auto"/>
            <w:noWrap/>
            <w:vAlign w:val="bottom"/>
          </w:tcPr>
          <w:p w:rsidR="002976DD" w:rsidRPr="00BA2686" w:rsidRDefault="002976DD" w:rsidP="00CA596D">
            <w:pPr>
              <w:rPr>
                <w:rFonts w:cs="Arial"/>
                <w:sz w:val="14"/>
                <w:szCs w:val="14"/>
              </w:rPr>
            </w:pPr>
          </w:p>
        </w:tc>
        <w:tc>
          <w:tcPr>
            <w:tcW w:w="878" w:type="dxa"/>
            <w:tcBorders>
              <w:top w:val="nil"/>
              <w:left w:val="nil"/>
              <w:bottom w:val="nil"/>
              <w:right w:val="nil"/>
            </w:tcBorders>
            <w:shd w:val="clear" w:color="auto" w:fill="auto"/>
            <w:noWrap/>
            <w:vAlign w:val="bottom"/>
          </w:tcPr>
          <w:p w:rsidR="002976DD" w:rsidRPr="00BA2686" w:rsidRDefault="002976DD" w:rsidP="00CA596D">
            <w:pPr>
              <w:rPr>
                <w:rFonts w:cs="Arial"/>
                <w:sz w:val="14"/>
                <w:szCs w:val="14"/>
              </w:rPr>
            </w:pPr>
          </w:p>
        </w:tc>
        <w:tc>
          <w:tcPr>
            <w:tcW w:w="1118" w:type="dxa"/>
            <w:tcBorders>
              <w:top w:val="nil"/>
              <w:left w:val="nil"/>
              <w:bottom w:val="nil"/>
              <w:right w:val="nil"/>
            </w:tcBorders>
            <w:shd w:val="clear" w:color="auto" w:fill="auto"/>
            <w:noWrap/>
            <w:vAlign w:val="bottom"/>
          </w:tcPr>
          <w:p w:rsidR="002976DD" w:rsidRPr="00BA2686" w:rsidRDefault="002976DD" w:rsidP="00CA596D">
            <w:pPr>
              <w:rPr>
                <w:rFonts w:cs="Arial"/>
                <w:sz w:val="14"/>
                <w:szCs w:val="14"/>
              </w:rPr>
            </w:pPr>
          </w:p>
        </w:tc>
        <w:tc>
          <w:tcPr>
            <w:tcW w:w="802" w:type="dxa"/>
            <w:tcBorders>
              <w:top w:val="nil"/>
              <w:left w:val="nil"/>
              <w:bottom w:val="nil"/>
              <w:right w:val="nil"/>
            </w:tcBorders>
            <w:shd w:val="clear" w:color="auto" w:fill="auto"/>
            <w:noWrap/>
            <w:vAlign w:val="bottom"/>
          </w:tcPr>
          <w:p w:rsidR="002976DD" w:rsidRPr="00BA2686" w:rsidRDefault="002976DD" w:rsidP="00CA596D">
            <w:pPr>
              <w:rPr>
                <w:rFonts w:cs="Arial"/>
                <w:sz w:val="14"/>
                <w:szCs w:val="14"/>
              </w:rPr>
            </w:pPr>
          </w:p>
        </w:tc>
      </w:tr>
      <w:tr w:rsidR="002976DD" w:rsidRPr="00E006A7" w:rsidTr="00CA596D">
        <w:trPr>
          <w:trHeight w:val="255"/>
        </w:trPr>
        <w:tc>
          <w:tcPr>
            <w:tcW w:w="1089" w:type="dxa"/>
            <w:tcBorders>
              <w:top w:val="nil"/>
              <w:left w:val="single" w:sz="8" w:space="0" w:color="auto"/>
              <w:bottom w:val="single" w:sz="4" w:space="0" w:color="auto"/>
              <w:right w:val="single" w:sz="4"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BBB+</w:t>
            </w:r>
          </w:p>
        </w:tc>
        <w:tc>
          <w:tcPr>
            <w:tcW w:w="831" w:type="dxa"/>
            <w:tcBorders>
              <w:top w:val="nil"/>
              <w:left w:val="nil"/>
              <w:bottom w:val="single" w:sz="4" w:space="0" w:color="auto"/>
              <w:right w:val="single" w:sz="8"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6,25</w:t>
            </w:r>
          </w:p>
        </w:tc>
        <w:tc>
          <w:tcPr>
            <w:tcW w:w="1042" w:type="dxa"/>
            <w:tcBorders>
              <w:top w:val="nil"/>
              <w:left w:val="nil"/>
              <w:bottom w:val="nil"/>
              <w:right w:val="nil"/>
            </w:tcBorders>
            <w:shd w:val="clear" w:color="auto" w:fill="auto"/>
            <w:noWrap/>
            <w:vAlign w:val="bottom"/>
          </w:tcPr>
          <w:p w:rsidR="002976DD" w:rsidRPr="00BA2686" w:rsidRDefault="002976DD" w:rsidP="00CA596D">
            <w:pPr>
              <w:rPr>
                <w:rFonts w:cs="Arial"/>
                <w:sz w:val="14"/>
                <w:szCs w:val="14"/>
              </w:rPr>
            </w:pPr>
          </w:p>
        </w:tc>
        <w:tc>
          <w:tcPr>
            <w:tcW w:w="878" w:type="dxa"/>
            <w:tcBorders>
              <w:top w:val="nil"/>
              <w:left w:val="nil"/>
              <w:bottom w:val="nil"/>
              <w:right w:val="nil"/>
            </w:tcBorders>
            <w:shd w:val="clear" w:color="auto" w:fill="auto"/>
            <w:noWrap/>
            <w:vAlign w:val="bottom"/>
          </w:tcPr>
          <w:p w:rsidR="002976DD" w:rsidRPr="00BA2686" w:rsidRDefault="002976DD" w:rsidP="00CA596D">
            <w:pPr>
              <w:rPr>
                <w:rFonts w:cs="Arial"/>
                <w:sz w:val="14"/>
                <w:szCs w:val="14"/>
              </w:rPr>
            </w:pPr>
          </w:p>
        </w:tc>
        <w:tc>
          <w:tcPr>
            <w:tcW w:w="1118" w:type="dxa"/>
            <w:tcBorders>
              <w:top w:val="nil"/>
              <w:left w:val="nil"/>
              <w:bottom w:val="nil"/>
              <w:right w:val="nil"/>
            </w:tcBorders>
            <w:shd w:val="clear" w:color="auto" w:fill="auto"/>
            <w:noWrap/>
            <w:vAlign w:val="bottom"/>
          </w:tcPr>
          <w:p w:rsidR="002976DD" w:rsidRPr="00BA2686" w:rsidRDefault="002976DD" w:rsidP="00CA596D">
            <w:pPr>
              <w:rPr>
                <w:rFonts w:cs="Arial"/>
                <w:sz w:val="14"/>
                <w:szCs w:val="14"/>
              </w:rPr>
            </w:pPr>
          </w:p>
        </w:tc>
        <w:tc>
          <w:tcPr>
            <w:tcW w:w="802" w:type="dxa"/>
            <w:tcBorders>
              <w:top w:val="nil"/>
              <w:left w:val="nil"/>
              <w:bottom w:val="nil"/>
              <w:right w:val="nil"/>
            </w:tcBorders>
            <w:shd w:val="clear" w:color="auto" w:fill="auto"/>
            <w:noWrap/>
            <w:vAlign w:val="bottom"/>
          </w:tcPr>
          <w:p w:rsidR="002976DD" w:rsidRPr="00BA2686" w:rsidRDefault="002976DD" w:rsidP="00CA596D">
            <w:pPr>
              <w:rPr>
                <w:rFonts w:cs="Arial"/>
                <w:sz w:val="14"/>
                <w:szCs w:val="14"/>
              </w:rPr>
            </w:pPr>
          </w:p>
        </w:tc>
      </w:tr>
      <w:tr w:rsidR="002976DD" w:rsidRPr="00E006A7" w:rsidTr="00CA596D">
        <w:trPr>
          <w:trHeight w:val="270"/>
        </w:trPr>
        <w:tc>
          <w:tcPr>
            <w:tcW w:w="1089" w:type="dxa"/>
            <w:tcBorders>
              <w:top w:val="nil"/>
              <w:left w:val="single" w:sz="8" w:space="0" w:color="auto"/>
              <w:bottom w:val="single" w:sz="8" w:space="0" w:color="auto"/>
              <w:right w:val="single" w:sz="4"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BBB</w:t>
            </w:r>
          </w:p>
        </w:tc>
        <w:tc>
          <w:tcPr>
            <w:tcW w:w="831" w:type="dxa"/>
            <w:tcBorders>
              <w:top w:val="nil"/>
              <w:left w:val="nil"/>
              <w:bottom w:val="single" w:sz="8" w:space="0" w:color="auto"/>
              <w:right w:val="single" w:sz="8" w:space="0" w:color="auto"/>
            </w:tcBorders>
            <w:shd w:val="clear" w:color="auto" w:fill="auto"/>
            <w:noWrap/>
            <w:vAlign w:val="bottom"/>
          </w:tcPr>
          <w:p w:rsidR="002976DD" w:rsidRPr="00BA2686" w:rsidRDefault="002976DD" w:rsidP="00CA596D">
            <w:pPr>
              <w:rPr>
                <w:rFonts w:cs="Arial"/>
                <w:sz w:val="14"/>
                <w:szCs w:val="14"/>
              </w:rPr>
            </w:pPr>
            <w:r w:rsidRPr="00BA2686">
              <w:rPr>
                <w:rFonts w:cs="Arial"/>
                <w:sz w:val="14"/>
                <w:szCs w:val="14"/>
              </w:rPr>
              <w:t>5,85</w:t>
            </w:r>
          </w:p>
        </w:tc>
        <w:tc>
          <w:tcPr>
            <w:tcW w:w="1042" w:type="dxa"/>
            <w:tcBorders>
              <w:top w:val="nil"/>
              <w:left w:val="nil"/>
              <w:bottom w:val="nil"/>
              <w:right w:val="nil"/>
            </w:tcBorders>
            <w:shd w:val="clear" w:color="auto" w:fill="auto"/>
            <w:noWrap/>
            <w:vAlign w:val="bottom"/>
          </w:tcPr>
          <w:p w:rsidR="002976DD" w:rsidRPr="00BA2686" w:rsidRDefault="002976DD" w:rsidP="00CA596D">
            <w:pPr>
              <w:rPr>
                <w:rFonts w:cs="Arial"/>
                <w:sz w:val="14"/>
                <w:szCs w:val="14"/>
              </w:rPr>
            </w:pPr>
          </w:p>
        </w:tc>
        <w:tc>
          <w:tcPr>
            <w:tcW w:w="878" w:type="dxa"/>
            <w:tcBorders>
              <w:top w:val="nil"/>
              <w:left w:val="nil"/>
              <w:bottom w:val="nil"/>
              <w:right w:val="nil"/>
            </w:tcBorders>
            <w:shd w:val="clear" w:color="auto" w:fill="auto"/>
            <w:noWrap/>
            <w:vAlign w:val="bottom"/>
          </w:tcPr>
          <w:p w:rsidR="002976DD" w:rsidRPr="00BA2686" w:rsidRDefault="002976DD" w:rsidP="00CA596D">
            <w:pPr>
              <w:rPr>
                <w:rFonts w:cs="Arial"/>
                <w:sz w:val="14"/>
                <w:szCs w:val="14"/>
              </w:rPr>
            </w:pPr>
          </w:p>
        </w:tc>
        <w:tc>
          <w:tcPr>
            <w:tcW w:w="1118" w:type="dxa"/>
            <w:tcBorders>
              <w:top w:val="nil"/>
              <w:left w:val="nil"/>
              <w:bottom w:val="nil"/>
              <w:right w:val="nil"/>
            </w:tcBorders>
            <w:shd w:val="clear" w:color="auto" w:fill="auto"/>
            <w:noWrap/>
            <w:vAlign w:val="bottom"/>
          </w:tcPr>
          <w:p w:rsidR="002976DD" w:rsidRPr="00BA2686" w:rsidRDefault="002976DD" w:rsidP="00CA596D">
            <w:pPr>
              <w:rPr>
                <w:rFonts w:cs="Arial"/>
                <w:sz w:val="14"/>
                <w:szCs w:val="14"/>
              </w:rPr>
            </w:pPr>
          </w:p>
        </w:tc>
        <w:tc>
          <w:tcPr>
            <w:tcW w:w="802" w:type="dxa"/>
            <w:tcBorders>
              <w:top w:val="nil"/>
              <w:left w:val="nil"/>
              <w:bottom w:val="nil"/>
              <w:right w:val="nil"/>
            </w:tcBorders>
            <w:shd w:val="clear" w:color="auto" w:fill="auto"/>
            <w:noWrap/>
            <w:vAlign w:val="bottom"/>
          </w:tcPr>
          <w:p w:rsidR="002976DD" w:rsidRPr="00BA2686" w:rsidRDefault="002976DD" w:rsidP="00CA596D">
            <w:pPr>
              <w:rPr>
                <w:rFonts w:cs="Arial"/>
                <w:sz w:val="14"/>
                <w:szCs w:val="14"/>
              </w:rPr>
            </w:pPr>
          </w:p>
        </w:tc>
      </w:tr>
    </w:tbl>
    <w:p w:rsidR="002976DD" w:rsidRPr="00EC600D" w:rsidRDefault="002976DD" w:rsidP="002976DD">
      <w:pPr>
        <w:rPr>
          <w:rFonts w:cs="Arial"/>
        </w:rPr>
      </w:pPr>
      <w:r w:rsidRPr="00EC600D">
        <w:rPr>
          <w:rFonts w:cs="Arial"/>
        </w:rPr>
        <w:t>Źródło: http://www.stockwatch.pl</w:t>
      </w:r>
    </w:p>
    <w:p w:rsidR="002976DD" w:rsidRPr="00EC600D" w:rsidRDefault="002976DD" w:rsidP="002976DD">
      <w:pPr>
        <w:rPr>
          <w:rFonts w:cs="Arial"/>
        </w:rPr>
      </w:pPr>
    </w:p>
    <w:p w:rsidR="002976DD" w:rsidRPr="00EC600D" w:rsidRDefault="002976DD" w:rsidP="002976DD">
      <w:pPr>
        <w:rPr>
          <w:rFonts w:cs="Arial"/>
        </w:rPr>
      </w:pPr>
      <w:r w:rsidRPr="00EC600D">
        <w:rPr>
          <w:rFonts w:cs="Arial"/>
        </w:rPr>
        <w:t xml:space="preserve">Przy ocenie możliwości inwestycyjnej inwestora należy wziąć pod uwagę wartość wskaźnika </w:t>
      </w:r>
      <w:proofErr w:type="spellStart"/>
      <w:r w:rsidRPr="00EC600D">
        <w:rPr>
          <w:rFonts w:cs="Arial"/>
        </w:rPr>
        <w:t>EM-score</w:t>
      </w:r>
      <w:proofErr w:type="spellEnd"/>
      <w:r w:rsidRPr="00EC600D">
        <w:rPr>
          <w:rFonts w:cs="Arial"/>
        </w:rPr>
        <w:t xml:space="preserve"> oraz przeanalizować zdolność do finansowania inwestycji na podstawie analizy podstawowych sprawozdań finansowych przedsiębiorstwa załączonych do dokumentacji aplikacyjnej.  </w:t>
      </w:r>
    </w:p>
    <w:p w:rsidR="00A408EF" w:rsidRDefault="00A408EF" w:rsidP="002976DD"/>
    <w:p w:rsidR="00A408EF" w:rsidRDefault="00A408EF" w:rsidP="00A408EF">
      <w:pPr>
        <w:rPr>
          <w:rFonts w:cs="Arial"/>
        </w:rPr>
      </w:pPr>
      <w:r w:rsidRPr="00E5047C">
        <w:rPr>
          <w:rFonts w:cs="Arial"/>
        </w:rPr>
        <w:t>Nie jest konieczne przeprowadzanie analizy zdolności kredytowej podmiotu dla potrzeb danego studium – powyższą analizę i ocenę mogą przeprowadzić uprawnione podmioty (np. Regionalna Izba Obrachunkowa lub bank), dlatego w studium można przedstawić jedynie wnioski z analiz już przeprowadzonych.</w:t>
      </w:r>
    </w:p>
    <w:p w:rsidR="00400269" w:rsidRDefault="00400269" w:rsidP="00A408EF">
      <w:pPr>
        <w:rPr>
          <w:rFonts w:cs="Arial"/>
        </w:rPr>
      </w:pPr>
    </w:p>
    <w:p w:rsidR="00A32E20" w:rsidRDefault="00400269">
      <w:pPr>
        <w:pStyle w:val="Akapitzlist"/>
        <w:numPr>
          <w:ilvl w:val="0"/>
          <w:numId w:val="126"/>
        </w:numPr>
        <w:suppressAutoHyphens w:val="0"/>
        <w:autoSpaceDE/>
        <w:autoSpaceDN/>
        <w:spacing w:before="60" w:line="240" w:lineRule="auto"/>
        <w:contextualSpacing/>
        <w:textAlignment w:val="auto"/>
        <w:rPr>
          <w:rFonts w:cs="Arial"/>
        </w:rPr>
      </w:pPr>
      <w:r>
        <w:rPr>
          <w:rFonts w:cs="Arial"/>
        </w:rPr>
        <w:t>Pozostałe podmioty</w:t>
      </w:r>
    </w:p>
    <w:p w:rsidR="00400269" w:rsidRDefault="00400269" w:rsidP="00A408EF">
      <w:pPr>
        <w:rPr>
          <w:rFonts w:cs="Arial"/>
        </w:rPr>
      </w:pPr>
    </w:p>
    <w:p w:rsidR="00400269" w:rsidRDefault="00400269" w:rsidP="00400269">
      <w:r>
        <w:rPr>
          <w:rFonts w:eastAsia="Symbol"/>
          <w:szCs w:val="18"/>
        </w:rPr>
        <w:t>Dla pozostałych jednostek, innych niż przedsiębiorcy i jednostki samorządu terytorialnego, ocenę</w:t>
      </w:r>
      <w:r w:rsidRPr="00400269">
        <w:rPr>
          <w:rFonts w:eastAsia="Symbol"/>
          <w:szCs w:val="18"/>
        </w:rPr>
        <w:t xml:space="preserve"> możliwości finansowych inwestora</w:t>
      </w:r>
      <w:r>
        <w:rPr>
          <w:rFonts w:eastAsia="Symbol"/>
          <w:szCs w:val="18"/>
        </w:rPr>
        <w:t xml:space="preserve"> należy oceniać poprzez analizę przepływów pieniężnych podmiotu przy założeniu realizacji przedsięwzięcia, czyli razem z analizą trwałości finansowej przedsięwzięcia. Z tego względu należy dokonać obliczeń zawartych w sekcji 5.9.2 formularza studium </w:t>
      </w:r>
      <w:r w:rsidRPr="004D20C8">
        <w:t>w formacie MS</w:t>
      </w:r>
      <w:r>
        <w:t xml:space="preserve"> Excel.</w:t>
      </w:r>
    </w:p>
    <w:p w:rsidR="00400269" w:rsidRDefault="00400269" w:rsidP="00400269"/>
    <w:p w:rsidR="00554BEE" w:rsidRPr="000D7F66" w:rsidRDefault="00554BEE" w:rsidP="00753CD9">
      <w:pPr>
        <w:pStyle w:val="Nagwek2"/>
      </w:pPr>
      <w:bookmarkStart w:id="2365" w:name="_Toc456706707"/>
      <w:bookmarkStart w:id="2366" w:name="_Toc456791904"/>
      <w:bookmarkStart w:id="2367" w:name="_Toc456792249"/>
      <w:bookmarkStart w:id="2368" w:name="_Toc456706708"/>
      <w:bookmarkStart w:id="2369" w:name="_Toc456791905"/>
      <w:bookmarkStart w:id="2370" w:name="_Toc456792250"/>
      <w:bookmarkStart w:id="2371" w:name="_Toc456706709"/>
      <w:bookmarkStart w:id="2372" w:name="_Toc456791906"/>
      <w:bookmarkStart w:id="2373" w:name="_Toc456792251"/>
      <w:bookmarkStart w:id="2374" w:name="_Toc456706710"/>
      <w:bookmarkStart w:id="2375" w:name="_Toc456791907"/>
      <w:bookmarkStart w:id="2376" w:name="_Toc456792252"/>
      <w:bookmarkStart w:id="2377" w:name="_Toc456706711"/>
      <w:bookmarkStart w:id="2378" w:name="_Toc456791908"/>
      <w:bookmarkStart w:id="2379" w:name="_Toc456792253"/>
      <w:bookmarkStart w:id="2380" w:name="_Toc456706712"/>
      <w:bookmarkStart w:id="2381" w:name="_Toc456791909"/>
      <w:bookmarkStart w:id="2382" w:name="_Toc456792254"/>
      <w:bookmarkStart w:id="2383" w:name="_Toc456706713"/>
      <w:bookmarkStart w:id="2384" w:name="_Toc456791910"/>
      <w:bookmarkStart w:id="2385" w:name="_Toc456792255"/>
      <w:bookmarkStart w:id="2386" w:name="_Toc456706714"/>
      <w:bookmarkStart w:id="2387" w:name="_Toc456791911"/>
      <w:bookmarkStart w:id="2388" w:name="_Toc456792256"/>
      <w:bookmarkStart w:id="2389" w:name="_Toc456706715"/>
      <w:bookmarkStart w:id="2390" w:name="_Toc456791912"/>
      <w:bookmarkStart w:id="2391" w:name="_Toc456792257"/>
      <w:bookmarkStart w:id="2392" w:name="_Toc456706716"/>
      <w:bookmarkStart w:id="2393" w:name="_Toc456791913"/>
      <w:bookmarkStart w:id="2394" w:name="_Toc456792258"/>
      <w:bookmarkStart w:id="2395" w:name="_Toc456706717"/>
      <w:bookmarkStart w:id="2396" w:name="_Toc456791914"/>
      <w:bookmarkStart w:id="2397" w:name="_Toc456792259"/>
      <w:bookmarkStart w:id="2398" w:name="_Toc456706718"/>
      <w:bookmarkStart w:id="2399" w:name="_Toc456791915"/>
      <w:bookmarkStart w:id="2400" w:name="_Toc456792260"/>
      <w:bookmarkStart w:id="2401" w:name="_Toc456706719"/>
      <w:bookmarkStart w:id="2402" w:name="_Toc456791916"/>
      <w:bookmarkStart w:id="2403" w:name="_Toc456792261"/>
      <w:bookmarkStart w:id="2404" w:name="_Toc456706720"/>
      <w:bookmarkStart w:id="2405" w:name="_Toc456791917"/>
      <w:bookmarkStart w:id="2406" w:name="_Toc456792262"/>
      <w:bookmarkStart w:id="2407" w:name="_Toc456706721"/>
      <w:bookmarkStart w:id="2408" w:name="_Toc456791918"/>
      <w:bookmarkStart w:id="2409" w:name="_Toc456792263"/>
      <w:bookmarkStart w:id="2410" w:name="_Toc456706722"/>
      <w:bookmarkStart w:id="2411" w:name="_Toc456791919"/>
      <w:bookmarkStart w:id="2412" w:name="_Toc456792264"/>
      <w:bookmarkStart w:id="2413" w:name="_Toc456706723"/>
      <w:bookmarkStart w:id="2414" w:name="_Toc456791920"/>
      <w:bookmarkStart w:id="2415" w:name="_Toc456792265"/>
      <w:bookmarkStart w:id="2416" w:name="_Toc456706724"/>
      <w:bookmarkStart w:id="2417" w:name="_Toc456791921"/>
      <w:bookmarkStart w:id="2418" w:name="_Toc456792266"/>
      <w:bookmarkStart w:id="2419" w:name="_Toc456706725"/>
      <w:bookmarkStart w:id="2420" w:name="_Toc456791922"/>
      <w:bookmarkStart w:id="2421" w:name="_Toc456792267"/>
      <w:bookmarkStart w:id="2422" w:name="_Toc456706726"/>
      <w:bookmarkStart w:id="2423" w:name="_Toc456791923"/>
      <w:bookmarkStart w:id="2424" w:name="_Toc456792268"/>
      <w:bookmarkStart w:id="2425" w:name="_Toc456706727"/>
      <w:bookmarkStart w:id="2426" w:name="_Toc456791924"/>
      <w:bookmarkStart w:id="2427" w:name="_Toc456792269"/>
      <w:bookmarkStart w:id="2428" w:name="_Toc456706728"/>
      <w:bookmarkStart w:id="2429" w:name="_Toc456791925"/>
      <w:bookmarkStart w:id="2430" w:name="_Toc456792270"/>
      <w:bookmarkStart w:id="2431" w:name="_Toc456706796"/>
      <w:bookmarkStart w:id="2432" w:name="_Toc456791993"/>
      <w:bookmarkStart w:id="2433" w:name="_Toc456792338"/>
      <w:bookmarkStart w:id="2434" w:name="_Toc456706797"/>
      <w:bookmarkStart w:id="2435" w:name="_Toc456791994"/>
      <w:bookmarkStart w:id="2436" w:name="_Toc456792339"/>
      <w:bookmarkStart w:id="2437" w:name="_Toc456706798"/>
      <w:bookmarkStart w:id="2438" w:name="_Toc456791995"/>
      <w:bookmarkStart w:id="2439" w:name="_Toc456792340"/>
      <w:bookmarkStart w:id="2440" w:name="_Toc456706799"/>
      <w:bookmarkStart w:id="2441" w:name="_Toc456791996"/>
      <w:bookmarkStart w:id="2442" w:name="_Toc456792341"/>
      <w:bookmarkStart w:id="2443" w:name="_Toc456706800"/>
      <w:bookmarkStart w:id="2444" w:name="_Toc456791997"/>
      <w:bookmarkStart w:id="2445" w:name="_Toc456792342"/>
      <w:bookmarkStart w:id="2446" w:name="_Toc456706801"/>
      <w:bookmarkStart w:id="2447" w:name="_Toc456791998"/>
      <w:bookmarkStart w:id="2448" w:name="_Toc456792343"/>
      <w:bookmarkStart w:id="2449" w:name="_Toc456706802"/>
      <w:bookmarkStart w:id="2450" w:name="_Toc456791999"/>
      <w:bookmarkStart w:id="2451" w:name="_Toc456792344"/>
      <w:bookmarkStart w:id="2452" w:name="_Toc456706803"/>
      <w:bookmarkStart w:id="2453" w:name="_Toc456792000"/>
      <w:bookmarkStart w:id="2454" w:name="_Toc456792345"/>
      <w:bookmarkStart w:id="2455" w:name="_Toc191402518"/>
      <w:bookmarkStart w:id="2456" w:name="_Toc467746720"/>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r w:rsidRPr="000D7F66">
        <w:t>Analiza kosztów-korzyści – analiza finansowa projektu</w:t>
      </w:r>
      <w:bookmarkEnd w:id="2294"/>
      <w:bookmarkEnd w:id="2295"/>
      <w:bookmarkEnd w:id="2296"/>
      <w:bookmarkEnd w:id="2455"/>
      <w:bookmarkEnd w:id="2456"/>
    </w:p>
    <w:p w:rsidR="00614C30" w:rsidRPr="000D7F66" w:rsidRDefault="00614C30" w:rsidP="00614C30">
      <w:r w:rsidRPr="000D7F66">
        <w:t>Analiza rentowności projektu jest weryfikacją dobrze oszacowanej wielkości dotacji (która nie może przynosić nadmiernych korzyści wnioskodawcy). Jest to zatem weryfikacja – na podstawie wskaźników FRR/C (finansowa wewnętrzna stopa zwrotu z inwestycji) i FNPV/C (finansowa bieżąca wartość netto inwestycji) - czy dotacja nie jest przeszacowana.</w:t>
      </w:r>
    </w:p>
    <w:p w:rsidR="00554BEE" w:rsidRPr="000D7F66" w:rsidRDefault="00554BEE" w:rsidP="00753CD9">
      <w:pPr>
        <w:pStyle w:val="Nagwek3"/>
      </w:pPr>
      <w:bookmarkStart w:id="2457" w:name="_Toc456701214"/>
      <w:bookmarkStart w:id="2458" w:name="_Toc456701542"/>
      <w:bookmarkStart w:id="2459" w:name="_Toc456706805"/>
      <w:bookmarkStart w:id="2460" w:name="_Toc456701215"/>
      <w:bookmarkStart w:id="2461" w:name="_Toc456701543"/>
      <w:bookmarkStart w:id="2462" w:name="_Toc456706806"/>
      <w:bookmarkStart w:id="2463" w:name="_Toc183772258"/>
      <w:bookmarkStart w:id="2464" w:name="_Toc191402519"/>
      <w:bookmarkStart w:id="2465" w:name="_Toc467746721"/>
      <w:bookmarkEnd w:id="2457"/>
      <w:bookmarkEnd w:id="2458"/>
      <w:bookmarkEnd w:id="2459"/>
      <w:bookmarkEnd w:id="2460"/>
      <w:bookmarkEnd w:id="2461"/>
      <w:bookmarkEnd w:id="2462"/>
      <w:r w:rsidRPr="000D7F66">
        <w:t>Wskaźnik FNPV/C i FRR/C</w:t>
      </w:r>
      <w:bookmarkEnd w:id="2463"/>
      <w:bookmarkEnd w:id="2464"/>
      <w:bookmarkEnd w:id="2465"/>
    </w:p>
    <w:p w:rsidR="00614C30" w:rsidRPr="000D7F66" w:rsidRDefault="00614C30" w:rsidP="00614C30">
      <w:pPr>
        <w:rPr>
          <w:szCs w:val="18"/>
        </w:rPr>
      </w:pPr>
      <w:r w:rsidRPr="000D7F66">
        <w:rPr>
          <w:b/>
          <w:szCs w:val="18"/>
        </w:rPr>
        <w:t>FRR/C</w:t>
      </w:r>
      <w:r w:rsidRPr="000D7F66">
        <w:rPr>
          <w:szCs w:val="18"/>
        </w:rPr>
        <w:t xml:space="preserve"> (finansowa wewnętrzna stopa zwrotu z inwestycji) mierzy zdolność projektu do generowania środków zapewniających odpowiedni zwrot wszystkim źródłom finansowania (tzn. własnym i obcym). </w:t>
      </w:r>
    </w:p>
    <w:p w:rsidR="00614C30" w:rsidRPr="000D7F66" w:rsidRDefault="00614C30" w:rsidP="00614C30">
      <w:pPr>
        <w:rPr>
          <w:szCs w:val="18"/>
        </w:rPr>
      </w:pPr>
    </w:p>
    <w:p w:rsidR="00614C30" w:rsidRPr="000D7F66" w:rsidRDefault="00614C30" w:rsidP="00614C30">
      <w:pPr>
        <w:rPr>
          <w:szCs w:val="18"/>
        </w:rPr>
      </w:pPr>
      <w:r w:rsidRPr="000D7F66">
        <w:rPr>
          <w:szCs w:val="18"/>
        </w:rPr>
        <w:t xml:space="preserve">W tym punkcie obliczamy FNPV/C i FRR/C na podstawie prognozy przepływów pieniężnych odpowiadającej okresowi użytkowania projektu (okresowi referencyjnemu) obejmującej: </w:t>
      </w:r>
    </w:p>
    <w:p w:rsidR="00614C30" w:rsidRPr="000D7F66" w:rsidRDefault="00614C30" w:rsidP="00614C30">
      <w:pPr>
        <w:rPr>
          <w:szCs w:val="18"/>
        </w:rPr>
      </w:pPr>
    </w:p>
    <w:p w:rsidR="00614C30" w:rsidRPr="000D7F66" w:rsidRDefault="00614C30" w:rsidP="00614C30">
      <w:pPr>
        <w:pStyle w:val="Akapitzlist"/>
        <w:numPr>
          <w:ilvl w:val="0"/>
          <w:numId w:val="91"/>
        </w:numPr>
        <w:adjustRightInd w:val="0"/>
        <w:spacing w:line="240" w:lineRule="auto"/>
        <w:jc w:val="left"/>
        <w:rPr>
          <w:rFonts w:ascii="Verdana" w:hAnsi="Verdana" w:cs="Arial"/>
          <w:sz w:val="18"/>
          <w:szCs w:val="18"/>
        </w:rPr>
      </w:pPr>
      <w:r w:rsidRPr="000D7F66">
        <w:rPr>
          <w:rFonts w:ascii="Verdana" w:hAnsi="Verdana" w:cs="Arial"/>
          <w:sz w:val="18"/>
          <w:szCs w:val="18"/>
        </w:rPr>
        <w:t xml:space="preserve">Przychody, </w:t>
      </w:r>
    </w:p>
    <w:p w:rsidR="00614C30" w:rsidRPr="000D7F66" w:rsidRDefault="00614C30" w:rsidP="00614C30">
      <w:pPr>
        <w:pStyle w:val="Akapitzlist"/>
        <w:numPr>
          <w:ilvl w:val="0"/>
          <w:numId w:val="91"/>
        </w:numPr>
        <w:adjustRightInd w:val="0"/>
        <w:spacing w:line="240" w:lineRule="auto"/>
        <w:jc w:val="left"/>
        <w:rPr>
          <w:rFonts w:ascii="Verdana" w:hAnsi="Verdana" w:cs="Arial"/>
          <w:sz w:val="18"/>
          <w:szCs w:val="18"/>
        </w:rPr>
      </w:pPr>
      <w:r w:rsidRPr="000D7F66">
        <w:rPr>
          <w:rFonts w:ascii="Verdana" w:hAnsi="Verdana" w:cs="Arial"/>
          <w:sz w:val="18"/>
          <w:szCs w:val="18"/>
        </w:rPr>
        <w:t xml:space="preserve">Wartość rezydualną, </w:t>
      </w:r>
    </w:p>
    <w:p w:rsidR="00614C30" w:rsidRPr="000D7F66" w:rsidRDefault="00614C30" w:rsidP="00614C30">
      <w:pPr>
        <w:pStyle w:val="Akapitzlist"/>
        <w:numPr>
          <w:ilvl w:val="0"/>
          <w:numId w:val="91"/>
        </w:numPr>
        <w:adjustRightInd w:val="0"/>
        <w:spacing w:line="240" w:lineRule="auto"/>
        <w:jc w:val="left"/>
        <w:rPr>
          <w:rFonts w:ascii="Verdana" w:hAnsi="Verdana" w:cs="Arial"/>
          <w:sz w:val="18"/>
          <w:szCs w:val="18"/>
        </w:rPr>
      </w:pPr>
      <w:r w:rsidRPr="000D7F66">
        <w:rPr>
          <w:rFonts w:ascii="Verdana" w:hAnsi="Verdana" w:cs="Arial"/>
          <w:sz w:val="18"/>
          <w:szCs w:val="18"/>
        </w:rPr>
        <w:lastRenderedPageBreak/>
        <w:t xml:space="preserve">Koszty operacyjne, </w:t>
      </w:r>
    </w:p>
    <w:p w:rsidR="00614C30" w:rsidRPr="000D7F66" w:rsidRDefault="00614C30" w:rsidP="00614C30">
      <w:pPr>
        <w:pStyle w:val="Akapitzlist"/>
        <w:numPr>
          <w:ilvl w:val="0"/>
          <w:numId w:val="91"/>
        </w:numPr>
        <w:adjustRightInd w:val="0"/>
        <w:spacing w:line="240" w:lineRule="auto"/>
        <w:jc w:val="left"/>
        <w:rPr>
          <w:rFonts w:ascii="Verdana" w:hAnsi="Verdana" w:cs="Arial"/>
          <w:sz w:val="18"/>
          <w:szCs w:val="18"/>
        </w:rPr>
      </w:pPr>
      <w:r w:rsidRPr="000D7F66">
        <w:rPr>
          <w:rFonts w:ascii="Verdana" w:hAnsi="Verdana" w:cs="Arial"/>
          <w:sz w:val="18"/>
          <w:szCs w:val="18"/>
        </w:rPr>
        <w:t xml:space="preserve">Zmiany w kapitale obrotowym netto w fazie inwestycyjnej (w uzasadnionych przypadkach), </w:t>
      </w:r>
    </w:p>
    <w:p w:rsidR="00614C30" w:rsidRPr="000D7F66" w:rsidRDefault="00614C30" w:rsidP="00614C30">
      <w:pPr>
        <w:pStyle w:val="Akapitzlist"/>
        <w:numPr>
          <w:ilvl w:val="0"/>
          <w:numId w:val="91"/>
        </w:numPr>
        <w:adjustRightInd w:val="0"/>
        <w:spacing w:line="240" w:lineRule="auto"/>
        <w:jc w:val="left"/>
        <w:rPr>
          <w:rFonts w:ascii="Verdana" w:hAnsi="Verdana" w:cs="Arial"/>
          <w:sz w:val="18"/>
          <w:szCs w:val="18"/>
        </w:rPr>
      </w:pPr>
      <w:r w:rsidRPr="000D7F66">
        <w:rPr>
          <w:rFonts w:ascii="Verdana" w:hAnsi="Verdana" w:cs="Arial"/>
          <w:sz w:val="18"/>
          <w:szCs w:val="18"/>
        </w:rPr>
        <w:t xml:space="preserve">Nakłady odtworzeniowe w ramach projektu, </w:t>
      </w:r>
    </w:p>
    <w:p w:rsidR="00614C30" w:rsidRPr="000D7F66" w:rsidRDefault="00614C30" w:rsidP="00614C30">
      <w:pPr>
        <w:pStyle w:val="Akapitzlist"/>
        <w:numPr>
          <w:ilvl w:val="0"/>
          <w:numId w:val="91"/>
        </w:numPr>
        <w:adjustRightInd w:val="0"/>
        <w:spacing w:line="240" w:lineRule="auto"/>
        <w:jc w:val="left"/>
        <w:rPr>
          <w:rFonts w:ascii="Verdana" w:hAnsi="Verdana" w:cs="Arial"/>
          <w:sz w:val="18"/>
          <w:szCs w:val="18"/>
        </w:rPr>
      </w:pPr>
      <w:r w:rsidRPr="000D7F66">
        <w:rPr>
          <w:rFonts w:ascii="Verdana" w:hAnsi="Verdana" w:cs="Arial"/>
          <w:sz w:val="18"/>
          <w:szCs w:val="18"/>
        </w:rPr>
        <w:t xml:space="preserve">Nakłady inwestycyjne na realizację projektu. </w:t>
      </w:r>
    </w:p>
    <w:p w:rsidR="00554BEE" w:rsidRPr="000D7F66" w:rsidRDefault="00C77657" w:rsidP="002B20F9">
      <w:pPr>
        <w:jc w:val="left"/>
        <w:rPr>
          <w:b/>
          <w:i/>
          <w:iCs/>
        </w:rPr>
      </w:pPr>
      <w:r w:rsidRPr="000D7F66">
        <w:rPr>
          <w:b/>
          <w:i/>
          <w:iCs/>
        </w:rPr>
        <w:t>Metodologia liczenia FNPV i FRR</w:t>
      </w:r>
    </w:p>
    <w:p w:rsidR="00554BEE" w:rsidRPr="000D7F66" w:rsidRDefault="00554BEE" w:rsidP="002B20F9">
      <w:pPr>
        <w:pStyle w:val="Przykad"/>
        <w:pBdr>
          <w:top w:val="none" w:sz="0" w:space="0" w:color="auto"/>
          <w:left w:val="none" w:sz="0" w:space="0" w:color="auto"/>
          <w:bottom w:val="none" w:sz="0" w:space="0" w:color="auto"/>
          <w:right w:val="none" w:sz="0" w:space="0" w:color="auto"/>
        </w:pBdr>
        <w:shd w:val="clear" w:color="auto" w:fill="auto"/>
        <w:ind w:left="0"/>
        <w:jc w:val="left"/>
        <w:rPr>
          <w:i/>
          <w:color w:val="auto"/>
        </w:rPr>
      </w:pPr>
      <w:r w:rsidRPr="000D7F66">
        <w:rPr>
          <w:i/>
          <w:color w:val="auto"/>
        </w:rPr>
        <w:t>Zaktualizowaną wartość netto (FNPV) należy wyliczać według wzoru:</w:t>
      </w:r>
    </w:p>
    <w:p w:rsidR="00554BEE" w:rsidRPr="000D7F66" w:rsidRDefault="00525AE4" w:rsidP="002B20F9">
      <w:pPr>
        <w:pStyle w:val="Przykad"/>
        <w:pBdr>
          <w:top w:val="none" w:sz="0" w:space="0" w:color="auto"/>
          <w:left w:val="none" w:sz="0" w:space="0" w:color="auto"/>
          <w:bottom w:val="none" w:sz="0" w:space="0" w:color="auto"/>
          <w:right w:val="none" w:sz="0" w:space="0" w:color="auto"/>
        </w:pBdr>
        <w:shd w:val="clear" w:color="auto" w:fill="auto"/>
        <w:jc w:val="left"/>
        <w:rPr>
          <w:i/>
          <w:color w:val="auto"/>
        </w:rPr>
      </w:pPr>
      <w:r w:rsidRPr="00F8191A">
        <w:rPr>
          <w:rFonts w:cs="Verdana"/>
          <w:noProof/>
          <w:vertAlign w:val="subscript"/>
        </w:rPr>
        <w:drawing>
          <wp:inline distT="0" distB="0" distL="0" distR="0">
            <wp:extent cx="3266440" cy="459740"/>
            <wp:effectExtent l="0" t="0" r="0" b="0"/>
            <wp:docPr id="453" name="Obraz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66440" cy="459740"/>
                    </a:xfrm>
                    <a:prstGeom prst="rect">
                      <a:avLst/>
                    </a:prstGeom>
                    <a:noFill/>
                    <a:ln>
                      <a:noFill/>
                    </a:ln>
                  </pic:spPr>
                </pic:pic>
              </a:graphicData>
            </a:graphic>
          </wp:inline>
        </w:drawing>
      </w:r>
    </w:p>
    <w:p w:rsidR="00554BEE" w:rsidRPr="000D7F66" w:rsidRDefault="00554BEE" w:rsidP="002B20F9">
      <w:pPr>
        <w:pStyle w:val="Przykad"/>
        <w:pBdr>
          <w:top w:val="none" w:sz="0" w:space="0" w:color="auto"/>
          <w:left w:val="none" w:sz="0" w:space="0" w:color="auto"/>
          <w:bottom w:val="none" w:sz="0" w:space="0" w:color="auto"/>
          <w:right w:val="none" w:sz="0" w:space="0" w:color="auto"/>
        </w:pBdr>
        <w:shd w:val="clear" w:color="auto" w:fill="auto"/>
        <w:tabs>
          <w:tab w:val="clear" w:pos="567"/>
          <w:tab w:val="left" w:pos="1985"/>
        </w:tabs>
        <w:ind w:left="0"/>
        <w:jc w:val="left"/>
        <w:rPr>
          <w:i/>
          <w:color w:val="auto"/>
        </w:rPr>
      </w:pPr>
    </w:p>
    <w:p w:rsidR="00554BEE" w:rsidRPr="000D7F66" w:rsidRDefault="00554BEE" w:rsidP="002B20F9">
      <w:pPr>
        <w:pStyle w:val="Przykad"/>
        <w:pBdr>
          <w:top w:val="none" w:sz="0" w:space="0" w:color="auto"/>
          <w:left w:val="none" w:sz="0" w:space="0" w:color="auto"/>
          <w:bottom w:val="none" w:sz="0" w:space="0" w:color="auto"/>
          <w:right w:val="none" w:sz="0" w:space="0" w:color="auto"/>
        </w:pBdr>
        <w:shd w:val="clear" w:color="auto" w:fill="auto"/>
        <w:ind w:left="0"/>
        <w:jc w:val="left"/>
        <w:rPr>
          <w:i/>
          <w:color w:val="auto"/>
        </w:rPr>
      </w:pPr>
      <w:r w:rsidRPr="000D7F66">
        <w:rPr>
          <w:i/>
          <w:color w:val="auto"/>
        </w:rPr>
        <w:t>Finansową wewnętrzną stopę zwrotu (FRR) obliczamy według wzoru:</w:t>
      </w:r>
    </w:p>
    <w:p w:rsidR="00554BEE" w:rsidRPr="000D7F66" w:rsidRDefault="00554BEE" w:rsidP="002B20F9">
      <w:pPr>
        <w:pStyle w:val="Przykad"/>
        <w:pBdr>
          <w:top w:val="none" w:sz="0" w:space="0" w:color="auto"/>
          <w:left w:val="none" w:sz="0" w:space="0" w:color="auto"/>
          <w:bottom w:val="none" w:sz="0" w:space="0" w:color="auto"/>
          <w:right w:val="none" w:sz="0" w:space="0" w:color="auto"/>
        </w:pBdr>
        <w:shd w:val="clear" w:color="auto" w:fill="auto"/>
        <w:ind w:left="0"/>
        <w:jc w:val="left"/>
        <w:rPr>
          <w:i/>
          <w:color w:val="auto"/>
        </w:rPr>
      </w:pPr>
    </w:p>
    <w:p w:rsidR="00525AE4" w:rsidRPr="000D7F66" w:rsidRDefault="00525AE4" w:rsidP="002B20F9">
      <w:pPr>
        <w:pStyle w:val="Przykad"/>
        <w:pBdr>
          <w:top w:val="none" w:sz="0" w:space="0" w:color="auto"/>
          <w:left w:val="none" w:sz="0" w:space="0" w:color="auto"/>
          <w:bottom w:val="none" w:sz="0" w:space="0" w:color="auto"/>
          <w:right w:val="none" w:sz="0" w:space="0" w:color="auto"/>
        </w:pBdr>
        <w:shd w:val="clear" w:color="auto" w:fill="auto"/>
        <w:jc w:val="left"/>
        <w:rPr>
          <w:i/>
          <w:color w:val="auto"/>
        </w:rPr>
      </w:pPr>
      <w:r w:rsidRPr="00F8191A">
        <w:rPr>
          <w:rFonts w:cs="Verdana"/>
          <w:noProof/>
          <w:vertAlign w:val="subscript"/>
        </w:rPr>
        <w:drawing>
          <wp:inline distT="0" distB="0" distL="0" distR="0">
            <wp:extent cx="1194435" cy="443865"/>
            <wp:effectExtent l="0" t="0" r="5715" b="0"/>
            <wp:docPr id="454" name="Obraz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94435" cy="443865"/>
                    </a:xfrm>
                    <a:prstGeom prst="rect">
                      <a:avLst/>
                    </a:prstGeom>
                    <a:noFill/>
                    <a:ln>
                      <a:noFill/>
                    </a:ln>
                  </pic:spPr>
                </pic:pic>
              </a:graphicData>
            </a:graphic>
          </wp:inline>
        </w:drawing>
      </w:r>
    </w:p>
    <w:p w:rsidR="00525AE4" w:rsidRPr="000D7F66" w:rsidRDefault="00525AE4" w:rsidP="002B20F9">
      <w:pPr>
        <w:spacing w:before="0"/>
        <w:rPr>
          <w:rFonts w:cs="Verdana"/>
        </w:rPr>
      </w:pPr>
      <w:r w:rsidRPr="000D7F66">
        <w:rPr>
          <w:rFonts w:cs="Verdana"/>
        </w:rPr>
        <w:t xml:space="preserve">gdzie </w:t>
      </w:r>
      <w:proofErr w:type="spellStart"/>
      <w:r w:rsidRPr="000D7F66">
        <w:rPr>
          <w:rFonts w:cs="Verdana"/>
        </w:rPr>
        <w:t>S</w:t>
      </w:r>
      <w:r w:rsidRPr="000D7F66">
        <w:rPr>
          <w:rFonts w:cs="Verdana"/>
          <w:vertAlign w:val="subscript"/>
        </w:rPr>
        <w:t>t</w:t>
      </w:r>
      <w:proofErr w:type="spellEnd"/>
      <w:r w:rsidRPr="000D7F66">
        <w:rPr>
          <w:rFonts w:cs="Verdana"/>
        </w:rPr>
        <w:t xml:space="preserve"> oznacza bilans przepływów pieniężnych w czasie t; </w:t>
      </w:r>
    </w:p>
    <w:p w:rsidR="00525AE4" w:rsidRPr="000D7F66" w:rsidRDefault="00525AE4" w:rsidP="002B20F9">
      <w:pPr>
        <w:spacing w:before="0"/>
        <w:rPr>
          <w:rFonts w:cs="Verdana"/>
        </w:rPr>
      </w:pPr>
      <w:proofErr w:type="spellStart"/>
      <w:r w:rsidRPr="000D7F66">
        <w:rPr>
          <w:rFonts w:cs="Verdana"/>
        </w:rPr>
        <w:t>a</w:t>
      </w:r>
      <w:r w:rsidRPr="000D7F66">
        <w:rPr>
          <w:rFonts w:cs="Verdana"/>
          <w:vertAlign w:val="subscript"/>
        </w:rPr>
        <w:t>t</w:t>
      </w:r>
      <w:proofErr w:type="spellEnd"/>
      <w:r w:rsidRPr="000D7F66">
        <w:rPr>
          <w:rFonts w:cs="Verdana"/>
        </w:rPr>
        <w:t xml:space="preserve"> oznacza finansowy czynnik dyskontujący wybierany do celów dyskontowania w czasie t; </w:t>
      </w:r>
    </w:p>
    <w:p w:rsidR="00525AE4" w:rsidRPr="000D7F66" w:rsidRDefault="00525AE4" w:rsidP="002B20F9">
      <w:pPr>
        <w:spacing w:before="0"/>
        <w:rPr>
          <w:rFonts w:cs="Verdana"/>
        </w:rPr>
      </w:pPr>
      <w:r w:rsidRPr="000D7F66">
        <w:rPr>
          <w:rFonts w:cs="Verdana"/>
        </w:rPr>
        <w:t>natomiast i oznacza finansową stopę dyskontową.</w:t>
      </w:r>
    </w:p>
    <w:p w:rsidR="00525AE4" w:rsidRPr="000D7F66" w:rsidRDefault="00525AE4" w:rsidP="00554BEE">
      <w:pPr>
        <w:pStyle w:val="Przykad"/>
        <w:pBdr>
          <w:top w:val="none" w:sz="0" w:space="0" w:color="auto"/>
          <w:left w:val="none" w:sz="0" w:space="0" w:color="auto"/>
          <w:bottom w:val="none" w:sz="0" w:space="0" w:color="auto"/>
          <w:right w:val="none" w:sz="0" w:space="0" w:color="auto"/>
        </w:pBdr>
        <w:shd w:val="clear" w:color="auto" w:fill="auto"/>
        <w:rPr>
          <w:i/>
          <w:color w:val="auto"/>
        </w:rPr>
      </w:pPr>
    </w:p>
    <w:p w:rsidR="00525AE4" w:rsidRPr="000D7F66" w:rsidRDefault="00525AE4" w:rsidP="00554BEE">
      <w:r w:rsidRPr="000D7F66">
        <w:t>Zastosowane wzory wynikają z Rozporządzenia wykonawczego 2015/207</w:t>
      </w:r>
      <w:r w:rsidR="00CD3644">
        <w:t>z dnia 20 stycznia 2015 r</w:t>
      </w:r>
      <w:r w:rsidRPr="000D7F66">
        <w:t>.</w:t>
      </w:r>
    </w:p>
    <w:p w:rsidR="00554BEE" w:rsidRPr="000D7F66" w:rsidRDefault="00554BEE" w:rsidP="00554BEE"/>
    <w:p w:rsidR="00203419" w:rsidRPr="00CD3644" w:rsidRDefault="00203419" w:rsidP="00203419">
      <w:pPr>
        <w:rPr>
          <w:szCs w:val="18"/>
        </w:rPr>
      </w:pPr>
      <w:r w:rsidRPr="00CD3644">
        <w:rPr>
          <w:szCs w:val="18"/>
        </w:rPr>
        <w:t>FNPV/C musi być ujemna i jednocześnie FRR/C musi być niższa niż ustalona stopa dyskontowa użyta w analizie finansowej, aby projekt mógł być współfinansowany z funduszy UE. Taka wartość wskaźników oznacza, że bieżąca wartość przyszłych przychodów nie pokrywa bieżącej wartości kosztów projektu. Odstępstwo od tej zasady może wynikać ze specyfiki projektu</w:t>
      </w:r>
      <w:r w:rsidR="00CD3644" w:rsidRPr="00CD3644">
        <w:rPr>
          <w:szCs w:val="18"/>
        </w:rPr>
        <w:t>,</w:t>
      </w:r>
      <w:r w:rsidRPr="00CD3644">
        <w:rPr>
          <w:szCs w:val="18"/>
        </w:rPr>
        <w:t xml:space="preserve"> np. znacznego poziomu ryzyka związanego z wysokim poziomem innowacyjności lub też w niektórych spośród projektów objętych pomocą publiczną. To kryterium dotyczy jednak </w:t>
      </w:r>
      <w:r w:rsidRPr="00CD3644">
        <w:rPr>
          <w:b/>
          <w:szCs w:val="18"/>
        </w:rPr>
        <w:t>wszystkich projektów inwestycyjnych oprócz projektów objętych pomocą publiczną (z wyjątkiem wykluczeń określonych w art. 61 Rozporządzenia ogólnego 1303/2013)</w:t>
      </w:r>
      <w:r w:rsidRPr="00CD3644">
        <w:rPr>
          <w:szCs w:val="18"/>
        </w:rPr>
        <w:t>.</w:t>
      </w:r>
    </w:p>
    <w:p w:rsidR="00554BEE" w:rsidRPr="000D7F66" w:rsidRDefault="00554BEE" w:rsidP="00554BEE">
      <w:pPr>
        <w:rPr>
          <w:rFonts w:cs="Arial"/>
        </w:rPr>
      </w:pPr>
    </w:p>
    <w:p w:rsidR="00554BEE" w:rsidRPr="000D7F66" w:rsidRDefault="00554BEE" w:rsidP="00753CD9">
      <w:pPr>
        <w:pStyle w:val="Nagwek3"/>
      </w:pPr>
      <w:bookmarkStart w:id="2466" w:name="_Toc183772260"/>
      <w:bookmarkStart w:id="2467" w:name="_Toc191402521"/>
      <w:bookmarkStart w:id="2468" w:name="_Toc467746722"/>
      <w:r w:rsidRPr="000D7F66">
        <w:t>Trwałość finansowa projektu</w:t>
      </w:r>
      <w:bookmarkEnd w:id="2466"/>
      <w:bookmarkEnd w:id="2467"/>
      <w:bookmarkEnd w:id="2468"/>
      <w:r w:rsidRPr="000D7F66">
        <w:t xml:space="preserve"> </w:t>
      </w:r>
    </w:p>
    <w:p w:rsidR="00203419" w:rsidRPr="00CD3644" w:rsidRDefault="00203419" w:rsidP="00203419">
      <w:pPr>
        <w:pStyle w:val="Tekstkomentarza"/>
        <w:rPr>
          <w:rFonts w:ascii="Verdana" w:hAnsi="Verdana"/>
          <w:sz w:val="18"/>
          <w:szCs w:val="18"/>
        </w:rPr>
      </w:pPr>
      <w:r w:rsidRPr="00CD3644">
        <w:rPr>
          <w:rFonts w:ascii="Verdana" w:hAnsi="Verdana"/>
          <w:sz w:val="18"/>
          <w:szCs w:val="18"/>
        </w:rPr>
        <w:t xml:space="preserve">Zgodnie z Wytycznymi </w:t>
      </w:r>
      <w:proofErr w:type="spellStart"/>
      <w:r w:rsidRPr="00CD3644">
        <w:rPr>
          <w:rFonts w:ascii="Verdana" w:hAnsi="Verdana"/>
          <w:sz w:val="18"/>
          <w:szCs w:val="18"/>
        </w:rPr>
        <w:t>MIiR</w:t>
      </w:r>
      <w:proofErr w:type="spellEnd"/>
      <w:r w:rsidRPr="00CD3644">
        <w:rPr>
          <w:rFonts w:ascii="Verdana" w:hAnsi="Verdana"/>
          <w:sz w:val="18"/>
          <w:szCs w:val="18"/>
        </w:rPr>
        <w:t xml:space="preserve">, analiza trwałości finansowej projektu polega na wykazaniu, że zasoby finansowe na realizację projektu zostały zapewnione i są one wystarczające do sfinansowania projektu podczas jego realizacji, a następnie eksploatacji oraz powinna obejmować analizę zasobów finansowych projektu oraz analizę sytuacji finansowej beneficjenta/operatora z projektem. </w:t>
      </w:r>
    </w:p>
    <w:p w:rsidR="00203419" w:rsidRPr="00CD3644" w:rsidRDefault="00203419" w:rsidP="00203419">
      <w:pPr>
        <w:pStyle w:val="Tekstkomentarza"/>
        <w:rPr>
          <w:rFonts w:ascii="Verdana" w:hAnsi="Verdana"/>
          <w:sz w:val="18"/>
          <w:szCs w:val="18"/>
        </w:rPr>
      </w:pPr>
      <w:r w:rsidRPr="00CD3644">
        <w:rPr>
          <w:rFonts w:ascii="Verdana" w:hAnsi="Verdana"/>
          <w:sz w:val="18"/>
          <w:szCs w:val="18"/>
        </w:rPr>
        <w:lastRenderedPageBreak/>
        <w:t>Analiza zasobów finansowych projektu zakłada dokonanie weryfikacji trwałości finansowej projektu i polega na zbadaniu salda niezdyskontowanych skumulowanych przepływów pieniężnych generowanych przez projekt. Projekt uznaje się za trwały finansowo, jeżeli saldo to jest większe bądź równe zeru we wszystkich latach objętych analizą. Oznacza to wówczas, że planowane wpływy i wydatki zostały odpowiednio czasowo zharmonizowane tak, że przedsięwzięcie ma zapewnioną płynność finansową.</w:t>
      </w:r>
    </w:p>
    <w:p w:rsidR="00203419" w:rsidRPr="00CD3644" w:rsidRDefault="00203419" w:rsidP="00203419">
      <w:pPr>
        <w:pStyle w:val="Tekstkomentarza"/>
        <w:rPr>
          <w:rFonts w:ascii="Verdana" w:hAnsi="Verdana"/>
          <w:sz w:val="18"/>
          <w:szCs w:val="18"/>
        </w:rPr>
      </w:pPr>
      <w:r w:rsidRPr="00CD3644">
        <w:rPr>
          <w:rFonts w:ascii="Verdana" w:hAnsi="Verdana"/>
          <w:sz w:val="18"/>
          <w:szCs w:val="18"/>
        </w:rPr>
        <w:t>Analiza sytuacji finansowej beneficjenta/operatora polega na sprawdzeniu trwałości finansowej nie tylko samego projektu, ale również beneficjenta/ operatora z projektem. Analiza przepływów pieniężnych powinna wykazać, że beneficjent/operator z projektem ma dodatnie roczne saldo skumulowanych przepływów pieniężnych na koniec każdego roku, we wszystkich latach objętych analizą.</w:t>
      </w:r>
    </w:p>
    <w:p w:rsidR="00203419" w:rsidRPr="00CD3644" w:rsidRDefault="00203419" w:rsidP="00203419">
      <w:pPr>
        <w:pStyle w:val="Tekstkomentarza"/>
        <w:rPr>
          <w:rFonts w:ascii="Verdana" w:hAnsi="Verdana"/>
          <w:sz w:val="18"/>
          <w:szCs w:val="18"/>
        </w:rPr>
      </w:pPr>
      <w:r w:rsidRPr="00CD3644">
        <w:rPr>
          <w:rFonts w:ascii="Verdana" w:hAnsi="Verdana"/>
          <w:sz w:val="18"/>
          <w:szCs w:val="18"/>
        </w:rPr>
        <w:t xml:space="preserve">Do wykazania trwałości finansowej należy używać NIEZDYSKONTOWANYCH przepływów finansowych netto. W tym wyliczeniu ważne jest bowiem, </w:t>
      </w:r>
      <w:r w:rsidR="00DD69DC">
        <w:rPr>
          <w:rFonts w:ascii="Verdana" w:hAnsi="Verdana"/>
          <w:sz w:val="18"/>
          <w:szCs w:val="18"/>
        </w:rPr>
        <w:br/>
      </w:r>
      <w:r w:rsidRPr="00CD3644">
        <w:rPr>
          <w:rFonts w:ascii="Verdana" w:hAnsi="Verdana"/>
          <w:sz w:val="18"/>
          <w:szCs w:val="18"/>
        </w:rPr>
        <w:t>czy środki zgromadzone na koncie projektu (przepływy finansowe netto) są w stanie pokryć powstające w kolejnych latach wydatki. Zatem nie jest tu wskazane i potrzebne uwzględnianie dyskonta (poprzez sprowadzanie wartości przepływów do określonego roku), bowiem kompensata przepływów dokonywana jest w danym roku. W tej analizie wnioskodawca powinien stosować, podobnie jak w przypadku analizy finansowej – ceny stałe.</w:t>
      </w:r>
    </w:p>
    <w:p w:rsidR="00203419" w:rsidRDefault="00203419" w:rsidP="00554BEE">
      <w:pPr>
        <w:rPr>
          <w:rFonts w:eastAsia="Symbol"/>
          <w:szCs w:val="18"/>
        </w:rPr>
      </w:pPr>
      <w:r w:rsidRPr="00CD3644">
        <w:rPr>
          <w:szCs w:val="18"/>
        </w:rPr>
        <w:t>Przy analizie trwałości finansowej bierze się pod uwagę wszystkie przepływy pieniężne, w tym również te wpływy na rzecz projektu, które nie stanowią przychodów, np. dotacje o charakterze operacyjnym.</w:t>
      </w:r>
      <w:r w:rsidR="00615F67" w:rsidRPr="00CD3644">
        <w:rPr>
          <w:rFonts w:eastAsia="Symbol"/>
          <w:szCs w:val="18"/>
        </w:rPr>
        <w:t xml:space="preserve"> Przepływy środków pieniężnych netto, jakie należy w tym celu uwzględnić powinny brać pod uwagę koszty inwestycji, wszystkie (krajowe i UE) środki finansowe oraz dochody netto. W tym przypadku nie uwzględnia się </w:t>
      </w:r>
      <w:r w:rsidR="00615F67" w:rsidRPr="00CD3644">
        <w:rPr>
          <w:rFonts w:eastAsia="Symbol"/>
          <w:b/>
          <w:szCs w:val="18"/>
        </w:rPr>
        <w:t>wartości rezydualnej</w:t>
      </w:r>
      <w:r w:rsidR="00615F67" w:rsidRPr="00CD3644">
        <w:rPr>
          <w:rFonts w:eastAsia="Symbol"/>
          <w:szCs w:val="18"/>
        </w:rPr>
        <w:t>, chyba że majątek uległ rzeczywistej likwidacji w ostatnim roku analizy.</w:t>
      </w:r>
      <w:r w:rsidR="00615F67" w:rsidRPr="00CD3644">
        <w:rPr>
          <w:rStyle w:val="Odwoanieprzypisudolnego"/>
          <w:rFonts w:eastAsia="Symbol"/>
          <w:szCs w:val="18"/>
        </w:rPr>
        <w:footnoteReference w:id="14"/>
      </w:r>
      <w:r w:rsidR="00615F67" w:rsidRPr="00CD3644">
        <w:rPr>
          <w:rFonts w:eastAsia="Symbol"/>
          <w:szCs w:val="18"/>
        </w:rPr>
        <w:t xml:space="preserve"> Oznacza to, że wartość rezydualną uwzględniamy w obliczeniach finansowej trwałości jedynie wtedy, gdy odpowiada ona rzeczywistemu wpływowi środków dla inwestora.</w:t>
      </w:r>
    </w:p>
    <w:p w:rsidR="00800AAF" w:rsidRDefault="00800AAF" w:rsidP="00554BEE">
      <w:pPr>
        <w:rPr>
          <w:rFonts w:eastAsia="Symbol"/>
          <w:szCs w:val="18"/>
        </w:rPr>
      </w:pPr>
    </w:p>
    <w:p w:rsidR="00EE56D9" w:rsidRDefault="00EE56D9" w:rsidP="00EE56D9">
      <w:r>
        <w:rPr>
          <w:rFonts w:eastAsia="Symbol"/>
          <w:szCs w:val="18"/>
        </w:rPr>
        <w:t xml:space="preserve">W przypadku przedsiębiorców należy wypełnić arkusz w sekcji 5.9.2 formularza studium </w:t>
      </w:r>
      <w:r w:rsidRPr="004D20C8">
        <w:t>w formacie MS</w:t>
      </w:r>
      <w:r>
        <w:t xml:space="preserve"> Excel. Konieczne jest wypełnienie również tabeli 5.8.3 „</w:t>
      </w:r>
      <w:r w:rsidRPr="00434BB6">
        <w:t xml:space="preserve">Tabela  Sytuacja finansowa podmiotu razem z projektem (dotyczy </w:t>
      </w:r>
      <w:r>
        <w:t>jedynie przedsiębiorców</w:t>
      </w:r>
      <w:r w:rsidRPr="00434BB6">
        <w:t>)</w:t>
      </w:r>
      <w:r>
        <w:t>”</w:t>
      </w:r>
    </w:p>
    <w:p w:rsidR="00D2010A" w:rsidRDefault="00D2010A" w:rsidP="00EE56D9"/>
    <w:p w:rsidR="00EE56D9" w:rsidRDefault="00EE56D9" w:rsidP="00EE56D9">
      <w:pPr>
        <w:rPr>
          <w:rFonts w:eastAsia="Symbol"/>
          <w:szCs w:val="18"/>
        </w:rPr>
      </w:pPr>
      <w:r>
        <w:t xml:space="preserve">W przypadku jednostek samorządu terytorialnego należy opisać jedynie wnioski w </w:t>
      </w:r>
      <w:r>
        <w:rPr>
          <w:rFonts w:eastAsia="Symbol"/>
          <w:szCs w:val="18"/>
        </w:rPr>
        <w:t xml:space="preserve">formularzu studium </w:t>
      </w:r>
      <w:r w:rsidRPr="004D20C8">
        <w:t xml:space="preserve">w formacie MS </w:t>
      </w:r>
      <w:r>
        <w:t>Word do tabeli zawartej w sekcji 5.8.3 „</w:t>
      </w:r>
      <w:r w:rsidRPr="00EE56D9">
        <w:t>Tabela  Sytuacja finansowa jednostki razem z projektem (dotyczy jedynie jednostek samorządu terytorialnego)</w:t>
      </w:r>
      <w:r>
        <w:t>” formularza studium w formacie MS Excel.</w:t>
      </w:r>
    </w:p>
    <w:p w:rsidR="00D2010A" w:rsidRDefault="00D2010A" w:rsidP="00554BEE">
      <w:pPr>
        <w:rPr>
          <w:rFonts w:eastAsia="Symbol"/>
          <w:szCs w:val="18"/>
        </w:rPr>
      </w:pPr>
    </w:p>
    <w:p w:rsidR="00460739" w:rsidRDefault="00460739" w:rsidP="00554BEE">
      <w:r>
        <w:rPr>
          <w:rFonts w:eastAsia="Symbol"/>
          <w:szCs w:val="18"/>
        </w:rPr>
        <w:t xml:space="preserve">Dla </w:t>
      </w:r>
      <w:r w:rsidR="00EE56D9">
        <w:rPr>
          <w:rFonts w:eastAsia="Symbol"/>
          <w:szCs w:val="18"/>
        </w:rPr>
        <w:t xml:space="preserve">pozostałych </w:t>
      </w:r>
      <w:r>
        <w:rPr>
          <w:rFonts w:eastAsia="Symbol"/>
          <w:szCs w:val="18"/>
        </w:rPr>
        <w:t>jednostek</w:t>
      </w:r>
      <w:r w:rsidR="00EE56D9">
        <w:rPr>
          <w:rFonts w:eastAsia="Symbol"/>
          <w:szCs w:val="18"/>
        </w:rPr>
        <w:t xml:space="preserve">, innych </w:t>
      </w:r>
      <w:r>
        <w:rPr>
          <w:rFonts w:eastAsia="Symbol"/>
          <w:szCs w:val="18"/>
        </w:rPr>
        <w:t>niż</w:t>
      </w:r>
      <w:r w:rsidR="00EE56D9">
        <w:rPr>
          <w:rFonts w:eastAsia="Symbol"/>
          <w:szCs w:val="18"/>
        </w:rPr>
        <w:t xml:space="preserve"> przedsiębiorcy i </w:t>
      </w:r>
      <w:r>
        <w:rPr>
          <w:rFonts w:eastAsia="Symbol"/>
          <w:szCs w:val="18"/>
        </w:rPr>
        <w:t xml:space="preserve">jednostki </w:t>
      </w:r>
      <w:r w:rsidR="00434BB6">
        <w:rPr>
          <w:rFonts w:eastAsia="Symbol"/>
          <w:szCs w:val="18"/>
        </w:rPr>
        <w:t>samorządu terytorialnego</w:t>
      </w:r>
      <w:r>
        <w:rPr>
          <w:rFonts w:eastAsia="Symbol"/>
          <w:szCs w:val="18"/>
        </w:rPr>
        <w:t xml:space="preserve"> należy dokonać obliczeń zawartych w sekcji 5.9.2 formularza studium </w:t>
      </w:r>
      <w:r w:rsidRPr="004D20C8">
        <w:t>w formacie MS</w:t>
      </w:r>
      <w:r>
        <w:t xml:space="preserve"> Excel</w:t>
      </w:r>
      <w:r w:rsidR="00D2010A">
        <w:t xml:space="preserve"> oraz opisać wnioski w Studium.</w:t>
      </w:r>
    </w:p>
    <w:p w:rsidR="00460739" w:rsidRDefault="00460739" w:rsidP="00554BEE">
      <w:pPr>
        <w:rPr>
          <w:rFonts w:eastAsia="Symbol"/>
          <w:szCs w:val="18"/>
        </w:rPr>
      </w:pPr>
    </w:p>
    <w:p w:rsidR="00800AAF" w:rsidRDefault="00800AAF" w:rsidP="00554BEE">
      <w:r>
        <w:rPr>
          <w:rFonts w:eastAsia="Symbol"/>
          <w:szCs w:val="18"/>
        </w:rPr>
        <w:t>Wnioski z analizy trwałości finansowej projektu należy</w:t>
      </w:r>
      <w:r w:rsidR="00C06B39">
        <w:rPr>
          <w:rFonts w:eastAsia="Symbol"/>
          <w:szCs w:val="18"/>
        </w:rPr>
        <w:t xml:space="preserve"> </w:t>
      </w:r>
      <w:r w:rsidR="00D071CA">
        <w:rPr>
          <w:rFonts w:eastAsia="Symbol"/>
          <w:szCs w:val="18"/>
        </w:rPr>
        <w:t>opisać</w:t>
      </w:r>
      <w:r w:rsidR="00C06B39">
        <w:rPr>
          <w:rFonts w:eastAsia="Symbol"/>
          <w:szCs w:val="18"/>
        </w:rPr>
        <w:t xml:space="preserve"> w formularz</w:t>
      </w:r>
      <w:r w:rsidR="00460739">
        <w:rPr>
          <w:rFonts w:eastAsia="Symbol"/>
          <w:szCs w:val="18"/>
        </w:rPr>
        <w:t>u</w:t>
      </w:r>
      <w:r w:rsidR="00C06B39">
        <w:rPr>
          <w:rFonts w:eastAsia="Symbol"/>
          <w:szCs w:val="18"/>
        </w:rPr>
        <w:t xml:space="preserve"> studium </w:t>
      </w:r>
      <w:r w:rsidR="00C06B39" w:rsidRPr="004D20C8">
        <w:t xml:space="preserve">w formacie MS </w:t>
      </w:r>
      <w:r w:rsidR="00460739">
        <w:t xml:space="preserve">Word </w:t>
      </w:r>
      <w:r w:rsidR="00C06B39">
        <w:t>(zakładka 5.9.2).</w:t>
      </w:r>
    </w:p>
    <w:p w:rsidR="00FD2955" w:rsidRDefault="00FD2955" w:rsidP="00554BEE"/>
    <w:p w:rsidR="00FD2955" w:rsidRPr="002A78B8" w:rsidRDefault="00FD2955" w:rsidP="00FD2955">
      <w:pPr>
        <w:pStyle w:val="Nagwek2"/>
      </w:pPr>
      <w:bookmarkStart w:id="2469" w:name="_Toc467746723"/>
      <w:r w:rsidRPr="002A78B8">
        <w:t xml:space="preserve">Analiza </w:t>
      </w:r>
      <w:r w:rsidR="00C12756" w:rsidRPr="002A78B8">
        <w:t>finansowa</w:t>
      </w:r>
      <w:r w:rsidRPr="002A78B8">
        <w:t xml:space="preserve"> projektów hybrydowych</w:t>
      </w:r>
      <w:bookmarkEnd w:id="2469"/>
    </w:p>
    <w:p w:rsidR="00DF612F" w:rsidRPr="002A78B8" w:rsidRDefault="00DF612F" w:rsidP="00DF612F">
      <w:pPr>
        <w:rPr>
          <w:rFonts w:cs="Arial"/>
          <w:szCs w:val="18"/>
        </w:rPr>
      </w:pPr>
      <w:r w:rsidRPr="002A78B8">
        <w:rPr>
          <w:color w:val="0000FF"/>
          <w:szCs w:val="18"/>
        </w:rPr>
        <w:t xml:space="preserve">Studium wykonalności dla projektów hybrydowych </w:t>
      </w:r>
      <w:r w:rsidR="00DB2851" w:rsidRPr="002A78B8">
        <w:rPr>
          <w:color w:val="0000FF"/>
          <w:szCs w:val="18"/>
        </w:rPr>
        <w:t>po</w:t>
      </w:r>
      <w:r w:rsidRPr="002A78B8">
        <w:rPr>
          <w:color w:val="0000FF"/>
          <w:szCs w:val="18"/>
        </w:rPr>
        <w:t xml:space="preserve">winno być sporządzone z uwzględnieniem postanowień rozdziału 12 </w:t>
      </w:r>
      <w:r w:rsidRPr="002A78B8">
        <w:rPr>
          <w:rFonts w:cs="Arial"/>
          <w:color w:val="0000FF"/>
          <w:szCs w:val="18"/>
        </w:rPr>
        <w:t xml:space="preserve">Wytycznych Ministra Infrastruktury i Rozwoju  w zakresie zagadnień związanych z przygotowaniem projektów inwestycyjnych, w tym projektów generujących dochód i </w:t>
      </w:r>
      <w:r w:rsidRPr="002A78B8">
        <w:rPr>
          <w:rFonts w:cs="Arial"/>
          <w:szCs w:val="18"/>
        </w:rPr>
        <w:lastRenderedPageBreak/>
        <w:t xml:space="preserve">projektów Hybrydowych na lata 2014 </w:t>
      </w:r>
      <w:r w:rsidR="00E43A65" w:rsidRPr="002A78B8">
        <w:rPr>
          <w:rFonts w:cs="Arial"/>
          <w:szCs w:val="18"/>
        </w:rPr>
        <w:t>–</w:t>
      </w:r>
      <w:r w:rsidRPr="002A78B8">
        <w:rPr>
          <w:rFonts w:cs="Arial"/>
          <w:szCs w:val="18"/>
        </w:rPr>
        <w:t xml:space="preserve"> 2020</w:t>
      </w:r>
      <w:r w:rsidR="00E43A65" w:rsidRPr="002A78B8">
        <w:rPr>
          <w:rFonts w:cs="Arial"/>
          <w:szCs w:val="18"/>
        </w:rPr>
        <w:t xml:space="preserve">, </w:t>
      </w:r>
      <w:r w:rsidRPr="002A78B8">
        <w:rPr>
          <w:rFonts w:cs="Arial"/>
          <w:szCs w:val="18"/>
        </w:rPr>
        <w:t xml:space="preserve">z dnia 18 marca 2015 roku. Przygotowując studium wykonalności dla takich projektów należy pamiętać, iż </w:t>
      </w:r>
      <w:r w:rsidR="00DA3E91" w:rsidRPr="002A78B8">
        <w:rPr>
          <w:rFonts w:cs="Arial"/>
          <w:szCs w:val="18"/>
        </w:rPr>
        <w:t xml:space="preserve">przedstawiona w formularzach </w:t>
      </w:r>
      <w:r w:rsidRPr="002A78B8">
        <w:rPr>
          <w:rFonts w:cs="Arial"/>
          <w:szCs w:val="18"/>
        </w:rPr>
        <w:t xml:space="preserve">analiza </w:t>
      </w:r>
      <w:r w:rsidR="00DA3E91" w:rsidRPr="002A78B8">
        <w:rPr>
          <w:rFonts w:cs="Arial"/>
          <w:szCs w:val="18"/>
        </w:rPr>
        <w:t xml:space="preserve">finansowa </w:t>
      </w:r>
      <w:r w:rsidR="008A0803" w:rsidRPr="002A78B8">
        <w:rPr>
          <w:rFonts w:cs="Arial"/>
          <w:szCs w:val="18"/>
        </w:rPr>
        <w:t>po</w:t>
      </w:r>
      <w:r w:rsidRPr="002A78B8">
        <w:rPr>
          <w:rFonts w:cs="Arial"/>
          <w:szCs w:val="18"/>
        </w:rPr>
        <w:t>winna uwzględniać dane zarówno wnioskodawcy jak i partnera PPP</w:t>
      </w:r>
      <w:r w:rsidR="00DA3E91" w:rsidRPr="002A78B8">
        <w:rPr>
          <w:rFonts w:cs="Arial"/>
          <w:szCs w:val="18"/>
        </w:rPr>
        <w:t xml:space="preserve">, w zakresie </w:t>
      </w:r>
      <w:r w:rsidR="00BA03B2" w:rsidRPr="002A78B8">
        <w:rPr>
          <w:rFonts w:cs="Arial"/>
          <w:szCs w:val="18"/>
        </w:rPr>
        <w:t>przewidzian</w:t>
      </w:r>
      <w:r w:rsidR="00DA3E91" w:rsidRPr="002A78B8">
        <w:rPr>
          <w:rFonts w:cs="Arial"/>
          <w:szCs w:val="18"/>
        </w:rPr>
        <w:t>ym</w:t>
      </w:r>
      <w:r w:rsidR="00BA03B2" w:rsidRPr="002A78B8">
        <w:rPr>
          <w:rFonts w:cs="Arial"/>
          <w:szCs w:val="18"/>
        </w:rPr>
        <w:t xml:space="preserve"> w ww. wytycznych</w:t>
      </w:r>
      <w:r w:rsidR="00DA3E91" w:rsidRPr="002A78B8">
        <w:rPr>
          <w:rFonts w:cs="Arial"/>
          <w:szCs w:val="18"/>
        </w:rPr>
        <w:t>.</w:t>
      </w:r>
    </w:p>
    <w:p w:rsidR="00FD2955" w:rsidRPr="002A78B8" w:rsidRDefault="00FD2955" w:rsidP="00FD2955">
      <w:pPr>
        <w:pStyle w:val="Akapitzlist"/>
        <w:rPr>
          <w:rFonts w:ascii="Verdana" w:hAnsi="Verdana"/>
          <w:color w:val="auto"/>
          <w:sz w:val="18"/>
          <w:szCs w:val="18"/>
        </w:rPr>
      </w:pPr>
      <w:r w:rsidRPr="002A78B8">
        <w:rPr>
          <w:rFonts w:ascii="Verdana" w:hAnsi="Verdana"/>
          <w:color w:val="auto"/>
          <w:sz w:val="18"/>
          <w:szCs w:val="18"/>
        </w:rPr>
        <w:t xml:space="preserve">Do przeprowadzenia analizy finansowej projektów hybrydowych stosuje się zasady opisane w </w:t>
      </w:r>
      <w:proofErr w:type="spellStart"/>
      <w:r w:rsidRPr="002A78B8">
        <w:rPr>
          <w:rFonts w:ascii="Verdana" w:hAnsi="Verdana"/>
          <w:color w:val="auto"/>
          <w:sz w:val="18"/>
          <w:szCs w:val="18"/>
        </w:rPr>
        <w:t>pkt</w:t>
      </w:r>
      <w:proofErr w:type="spellEnd"/>
      <w:r w:rsidRPr="002A78B8">
        <w:rPr>
          <w:rFonts w:ascii="Verdana" w:hAnsi="Verdana"/>
          <w:color w:val="auto"/>
          <w:sz w:val="18"/>
          <w:szCs w:val="18"/>
        </w:rPr>
        <w:t xml:space="preserve"> 5.1 do 5.9 z niżej opisanymi odstępstwami.</w:t>
      </w:r>
    </w:p>
    <w:p w:rsidR="00FD2955" w:rsidRPr="002A78B8" w:rsidRDefault="00FD2955" w:rsidP="00FD2955">
      <w:pPr>
        <w:pStyle w:val="Akapitzlist"/>
        <w:numPr>
          <w:ilvl w:val="0"/>
          <w:numId w:val="132"/>
        </w:numPr>
        <w:rPr>
          <w:rFonts w:ascii="Verdana" w:hAnsi="Verdana"/>
          <w:color w:val="auto"/>
          <w:sz w:val="18"/>
          <w:szCs w:val="18"/>
        </w:rPr>
      </w:pPr>
      <w:r w:rsidRPr="002A78B8">
        <w:rPr>
          <w:rFonts w:ascii="Verdana" w:hAnsi="Verdana"/>
          <w:color w:val="auto"/>
          <w:sz w:val="18"/>
          <w:szCs w:val="18"/>
        </w:rPr>
        <w:t xml:space="preserve">W przypadku projektów hybrydowych należy stosować analizę skonsolidowaną. Oznacza to, że analiza finansowa w pierwszym kroku powinna uwzględniać przepływy pieniężna podmiotu publicznego i partnera prywatnego, następnie zaś eliminować wzajemne rozliczenia między nimi związane z realizacją projektu. W przypadku projektów generujących dochód w rozumieniu art. 61 rozporządzenia 1303/2013 zastosowanie powyższego podejścia będzie miało istotne znaczenie z punktu widzenia, które przepływy pieniężne zostaną wykazane jako przychód z projektu. Nie będzie przychodem w rozumieniu art. 61 rozporządzenia 1303/2013 w ujęciu skonsolidowanym opłata za dostępność przekazywana partnerowi prywatnemu przez podmiot publiczny. Wynika to z </w:t>
      </w:r>
      <w:r w:rsidR="00DB2851" w:rsidRPr="002A78B8">
        <w:rPr>
          <w:rFonts w:ascii="Verdana" w:hAnsi="Verdana"/>
          <w:color w:val="auto"/>
          <w:sz w:val="18"/>
          <w:szCs w:val="18"/>
        </w:rPr>
        <w:t>faktu</w:t>
      </w:r>
      <w:r w:rsidRPr="002A78B8">
        <w:rPr>
          <w:rFonts w:ascii="Verdana" w:hAnsi="Verdana"/>
          <w:color w:val="auto"/>
          <w:sz w:val="18"/>
          <w:szCs w:val="18"/>
        </w:rPr>
        <w:t xml:space="preserve">, </w:t>
      </w:r>
      <w:r w:rsidR="00DB2851" w:rsidRPr="002A78B8">
        <w:rPr>
          <w:rFonts w:ascii="Verdana" w:hAnsi="Verdana"/>
          <w:color w:val="auto"/>
          <w:sz w:val="18"/>
          <w:szCs w:val="18"/>
        </w:rPr>
        <w:t>i</w:t>
      </w:r>
      <w:r w:rsidRPr="002A78B8">
        <w:rPr>
          <w:rFonts w:ascii="Verdana" w:hAnsi="Verdana"/>
          <w:color w:val="auto"/>
          <w:sz w:val="18"/>
          <w:szCs w:val="18"/>
        </w:rPr>
        <w:t xml:space="preserve">ż przepływ ten będzie wykazany zarówno przez podmiot publiczny (jako koszt), jak i partnera prywatnego (jako przychód). Zatem pozycje te wzajemnie się zniosą. Przykładami przychodu, który </w:t>
      </w:r>
      <w:r w:rsidR="00DB2851" w:rsidRPr="002A78B8">
        <w:rPr>
          <w:rFonts w:ascii="Verdana" w:hAnsi="Verdana"/>
          <w:color w:val="auto"/>
          <w:sz w:val="18"/>
          <w:szCs w:val="18"/>
        </w:rPr>
        <w:t>po</w:t>
      </w:r>
      <w:r w:rsidRPr="002A78B8">
        <w:rPr>
          <w:rFonts w:ascii="Verdana" w:hAnsi="Verdana"/>
          <w:color w:val="auto"/>
          <w:sz w:val="18"/>
          <w:szCs w:val="18"/>
        </w:rPr>
        <w:t xml:space="preserve">winien być uwzględniony w skonsolidowanej analizie finansowej są opłata pobierana przez podmiot publiczny albo prywatny od mieszkańców za usługi świadczone w ramach projektu. </w:t>
      </w:r>
    </w:p>
    <w:p w:rsidR="00FD2955" w:rsidRPr="002A78B8" w:rsidRDefault="00FD2955" w:rsidP="00FD2955">
      <w:pPr>
        <w:pStyle w:val="Akapitzlist"/>
        <w:numPr>
          <w:ilvl w:val="0"/>
          <w:numId w:val="132"/>
        </w:numPr>
        <w:rPr>
          <w:rFonts w:ascii="Verdana" w:hAnsi="Verdana"/>
          <w:color w:val="auto"/>
          <w:sz w:val="18"/>
          <w:szCs w:val="18"/>
        </w:rPr>
      </w:pPr>
      <w:r w:rsidRPr="002A78B8">
        <w:rPr>
          <w:rFonts w:ascii="Verdana" w:hAnsi="Verdana"/>
          <w:color w:val="auto"/>
          <w:sz w:val="18"/>
          <w:szCs w:val="18"/>
        </w:rPr>
        <w:t>Analiza trwałości finansowej projektu powinna mieć charakter kompleksowy i uwzględniać zarówno punkt widzenia podmiotu publicznego, ja</w:t>
      </w:r>
      <w:r w:rsidR="00DB2851" w:rsidRPr="002A78B8">
        <w:rPr>
          <w:rFonts w:ascii="Verdana" w:hAnsi="Verdana"/>
          <w:color w:val="auto"/>
          <w:sz w:val="18"/>
          <w:szCs w:val="18"/>
        </w:rPr>
        <w:t>k</w:t>
      </w:r>
      <w:r w:rsidRPr="002A78B8">
        <w:rPr>
          <w:rFonts w:ascii="Verdana" w:hAnsi="Verdana"/>
          <w:color w:val="auto"/>
          <w:sz w:val="18"/>
          <w:szCs w:val="18"/>
        </w:rPr>
        <w:t xml:space="preserve"> i partnera prywatnego niezależnie od tego, który z podmiotów pełni funkcję beneficjenta w projekcie hybrydowym.</w:t>
      </w:r>
    </w:p>
    <w:p w:rsidR="00FD2955" w:rsidRPr="002A78B8" w:rsidRDefault="00FD2955" w:rsidP="00FD2955">
      <w:pPr>
        <w:pStyle w:val="Akapitzlist"/>
        <w:numPr>
          <w:ilvl w:val="0"/>
          <w:numId w:val="132"/>
        </w:numPr>
        <w:rPr>
          <w:rFonts w:ascii="Verdana" w:hAnsi="Verdana"/>
          <w:color w:val="auto"/>
          <w:sz w:val="18"/>
          <w:szCs w:val="18"/>
        </w:rPr>
      </w:pPr>
      <w:r w:rsidRPr="002A78B8">
        <w:rPr>
          <w:rFonts w:ascii="Verdana" w:hAnsi="Verdana"/>
          <w:color w:val="auto"/>
          <w:sz w:val="18"/>
          <w:szCs w:val="18"/>
        </w:rPr>
        <w:t>W przypadku, gdy projekt realizowany jest w trzecim modelu wg Inicjatywy JASPERS, tzn., gdy równolegle budowane są dwie, uzupełniające się części infrastruktury, a każdej z tych inwestycji dotyczy odrębna umowa zawarta pomiędzy podmiotem publicznym i prywatnym,</w:t>
      </w:r>
      <w:r w:rsidR="003F4B03" w:rsidRPr="002A78B8">
        <w:rPr>
          <w:rFonts w:ascii="Verdana" w:hAnsi="Verdana"/>
          <w:color w:val="auto"/>
          <w:sz w:val="18"/>
          <w:szCs w:val="18"/>
        </w:rPr>
        <w:t xml:space="preserve"> przy czym jedna część jest wybu</w:t>
      </w:r>
      <w:r w:rsidRPr="002A78B8">
        <w:rPr>
          <w:rFonts w:ascii="Verdana" w:hAnsi="Verdana"/>
          <w:color w:val="auto"/>
          <w:sz w:val="18"/>
          <w:szCs w:val="18"/>
        </w:rPr>
        <w:t xml:space="preserve">dowana w oparciu o umowę na roboty budowlane, zaś druga na podstawie umowy PPP, która dotyczy również eksploatacji obu wybudowanych części (w ramach dofinansowanie UE przypada wyłącznie na sfinansowanie pierwszej inwestycji, w której nakłady inwestycyjne są ponoszone przez podmiot publiczny)  - analizę finansową sporządza się wyłącznie dla projektu, który docelowo ma pozyskać dofinansowanie UE. </w:t>
      </w:r>
    </w:p>
    <w:p w:rsidR="00830BB3" w:rsidRPr="002A78B8" w:rsidRDefault="00034E53" w:rsidP="00FD2955">
      <w:pPr>
        <w:pStyle w:val="Akapitzlist"/>
        <w:numPr>
          <w:ilvl w:val="0"/>
          <w:numId w:val="132"/>
        </w:numPr>
        <w:rPr>
          <w:rFonts w:ascii="Verdana" w:hAnsi="Verdana"/>
          <w:color w:val="auto"/>
          <w:sz w:val="18"/>
          <w:szCs w:val="18"/>
        </w:rPr>
      </w:pPr>
      <w:r w:rsidRPr="002A78B8">
        <w:rPr>
          <w:rFonts w:ascii="Verdana" w:hAnsi="Verdana"/>
          <w:color w:val="auto"/>
          <w:sz w:val="18"/>
          <w:szCs w:val="18"/>
        </w:rPr>
        <w:t>W przypadku projektów hybrydowych kwestie dotyczące przychodów i kosztów należy przeanalizować wedle stanu wiedzy na dzień złożenia wniosku o dofinansowanie i zaktualizować po wyborze partnera prywatnego.</w:t>
      </w:r>
    </w:p>
    <w:p w:rsidR="003F4B03" w:rsidRPr="002A78B8" w:rsidRDefault="003F4B03" w:rsidP="003F4B03">
      <w:pPr>
        <w:pStyle w:val="Akapitzlist"/>
        <w:numPr>
          <w:ilvl w:val="0"/>
          <w:numId w:val="132"/>
        </w:numPr>
        <w:adjustRightInd w:val="0"/>
        <w:jc w:val="left"/>
        <w:rPr>
          <w:rFonts w:ascii="Verdana" w:hAnsi="Verdana"/>
          <w:color w:val="auto"/>
          <w:sz w:val="18"/>
          <w:szCs w:val="18"/>
        </w:rPr>
      </w:pPr>
      <w:r w:rsidRPr="002A78B8">
        <w:rPr>
          <w:rFonts w:ascii="Verdana" w:hAnsi="Verdana"/>
          <w:color w:val="auto"/>
          <w:sz w:val="18"/>
          <w:szCs w:val="18"/>
        </w:rPr>
        <w:t>W przypadku przygotowywania analizy finansowej dla projektów hybrydowych, w których partner prywatny angażuje środki na sfinansowanie nakładów inwestycyjnych, zastosowanie mają s</w:t>
      </w:r>
      <w:r w:rsidR="00830BB3" w:rsidRPr="002A78B8">
        <w:rPr>
          <w:rFonts w:ascii="Verdana" w:hAnsi="Verdana"/>
          <w:color w:val="auto"/>
          <w:sz w:val="18"/>
          <w:szCs w:val="18"/>
        </w:rPr>
        <w:t>zczególne zasady (patrz: punkt 6</w:t>
      </w:r>
      <w:r w:rsidRPr="002A78B8">
        <w:rPr>
          <w:rFonts w:ascii="Verdana" w:hAnsi="Verdana"/>
          <w:color w:val="auto"/>
          <w:sz w:val="18"/>
          <w:szCs w:val="18"/>
        </w:rPr>
        <w:t>). Wynika to z jednej strony z tego, że uzasadnione jest uwzględnienie wyższych niż w przypadku sektora publicznego oczekiwań sektora prywatnego co do zwrotu z zainwestowanego kapitału, z drugiej zaś, nie należy dopuścić do tego, aby dotacja została udzielona w nadmiernym stopniu.</w:t>
      </w:r>
    </w:p>
    <w:p w:rsidR="003F4B03" w:rsidRPr="002A78B8" w:rsidRDefault="003F4B03" w:rsidP="003F4B03">
      <w:pPr>
        <w:pStyle w:val="Akapitzlist"/>
        <w:numPr>
          <w:ilvl w:val="0"/>
          <w:numId w:val="132"/>
        </w:numPr>
        <w:adjustRightInd w:val="0"/>
        <w:jc w:val="left"/>
        <w:rPr>
          <w:rFonts w:ascii="Verdana" w:hAnsi="Verdana"/>
          <w:color w:val="auto"/>
          <w:sz w:val="18"/>
          <w:szCs w:val="18"/>
        </w:rPr>
      </w:pPr>
      <w:r w:rsidRPr="002A78B8">
        <w:rPr>
          <w:rFonts w:ascii="Verdana" w:hAnsi="Verdana"/>
          <w:color w:val="auto"/>
          <w:sz w:val="18"/>
          <w:szCs w:val="18"/>
        </w:rPr>
        <w:t>Szczególne podejście,</w:t>
      </w:r>
      <w:r w:rsidR="00830BB3" w:rsidRPr="002A78B8">
        <w:rPr>
          <w:rFonts w:ascii="Verdana" w:hAnsi="Verdana"/>
          <w:color w:val="auto"/>
          <w:sz w:val="18"/>
          <w:szCs w:val="18"/>
        </w:rPr>
        <w:t xml:space="preserve"> o którym mowa w punkcie 5</w:t>
      </w:r>
      <w:r w:rsidRPr="002A78B8">
        <w:rPr>
          <w:rFonts w:ascii="Verdana" w:hAnsi="Verdana"/>
          <w:color w:val="auto"/>
          <w:sz w:val="18"/>
          <w:szCs w:val="18"/>
        </w:rPr>
        <w:t xml:space="preserve">) polega na: </w:t>
      </w:r>
    </w:p>
    <w:p w:rsidR="003F4B03" w:rsidRPr="002A78B8" w:rsidRDefault="003F4B03" w:rsidP="003F4B03">
      <w:pPr>
        <w:autoSpaceDE w:val="0"/>
        <w:autoSpaceDN w:val="0"/>
        <w:adjustRightInd w:val="0"/>
        <w:spacing w:before="0"/>
        <w:ind w:firstLine="709"/>
        <w:jc w:val="left"/>
        <w:rPr>
          <w:rFonts w:eastAsia="Calibri" w:cs="Calibri"/>
          <w:color w:val="000000"/>
          <w:szCs w:val="18"/>
          <w:lang w:eastAsia="en-US"/>
        </w:rPr>
      </w:pPr>
    </w:p>
    <w:p w:rsidR="003F4B03" w:rsidRPr="002A78B8" w:rsidRDefault="003F4B03" w:rsidP="003F4B03">
      <w:pPr>
        <w:autoSpaceDE w:val="0"/>
        <w:autoSpaceDN w:val="0"/>
        <w:adjustRightInd w:val="0"/>
        <w:spacing w:before="0"/>
        <w:ind w:firstLine="709"/>
        <w:jc w:val="left"/>
        <w:rPr>
          <w:rFonts w:eastAsia="Calibri" w:cs="Calibri"/>
          <w:color w:val="000000"/>
          <w:szCs w:val="18"/>
          <w:lang w:eastAsia="en-US"/>
        </w:rPr>
      </w:pPr>
      <w:r w:rsidRPr="002A78B8">
        <w:rPr>
          <w:rFonts w:eastAsia="Calibri" w:cs="Calibri"/>
          <w:color w:val="000000"/>
          <w:szCs w:val="18"/>
          <w:lang w:eastAsia="en-US"/>
        </w:rPr>
        <w:t>a) Zastosowaniu podwyższonego poziomu finansowej stopy dyskontowej</w:t>
      </w:r>
      <w:r w:rsidR="0082076C" w:rsidRPr="002A78B8">
        <w:rPr>
          <w:rFonts w:eastAsia="Calibri" w:cs="Calibri"/>
          <w:color w:val="000000"/>
          <w:szCs w:val="18"/>
          <w:lang w:eastAsia="en-US"/>
        </w:rPr>
        <w:t>.</w:t>
      </w:r>
      <w:r w:rsidRPr="002A78B8">
        <w:rPr>
          <w:rFonts w:eastAsia="Calibri" w:cs="Calibri"/>
          <w:color w:val="000000"/>
          <w:szCs w:val="18"/>
          <w:lang w:eastAsia="en-US"/>
        </w:rPr>
        <w:t xml:space="preserve"> </w:t>
      </w:r>
    </w:p>
    <w:p w:rsidR="003F4B03" w:rsidRPr="002A78B8" w:rsidRDefault="003F4B03" w:rsidP="00487989">
      <w:pPr>
        <w:autoSpaceDE w:val="0"/>
        <w:autoSpaceDN w:val="0"/>
        <w:adjustRightInd w:val="0"/>
        <w:spacing w:before="0"/>
        <w:rPr>
          <w:rFonts w:cs="Arial"/>
          <w:color w:val="000000"/>
          <w:szCs w:val="18"/>
        </w:rPr>
      </w:pPr>
    </w:p>
    <w:p w:rsidR="00E31460" w:rsidRPr="002A78B8" w:rsidRDefault="003F4B03">
      <w:pPr>
        <w:autoSpaceDE w:val="0"/>
        <w:autoSpaceDN w:val="0"/>
        <w:adjustRightInd w:val="0"/>
        <w:spacing w:before="0"/>
        <w:ind w:firstLine="709"/>
        <w:rPr>
          <w:rFonts w:cs="Arial"/>
          <w:color w:val="000000"/>
          <w:szCs w:val="18"/>
        </w:rPr>
      </w:pPr>
      <w:r w:rsidRPr="002A78B8">
        <w:rPr>
          <w:rFonts w:cs="Arial"/>
          <w:color w:val="000000"/>
          <w:szCs w:val="18"/>
        </w:rPr>
        <w:t>b) Obliczeniu finansowej wewnętrznej stopy zwrotu z kapitału zainwestowanego przez partnera prywatnego FRR(</w:t>
      </w:r>
      <w:proofErr w:type="spellStart"/>
      <w:r w:rsidRPr="002A78B8">
        <w:rPr>
          <w:rFonts w:cs="Arial"/>
          <w:color w:val="000000"/>
          <w:szCs w:val="18"/>
        </w:rPr>
        <w:t>Kp</w:t>
      </w:r>
      <w:proofErr w:type="spellEnd"/>
      <w:r w:rsidRPr="002A78B8">
        <w:rPr>
          <w:rFonts w:cs="Arial"/>
          <w:color w:val="000000"/>
          <w:szCs w:val="18"/>
        </w:rPr>
        <w:t xml:space="preserve">) </w:t>
      </w:r>
    </w:p>
    <w:p w:rsidR="003F4B03" w:rsidRPr="002A78B8" w:rsidRDefault="003F4B03" w:rsidP="00487989">
      <w:pPr>
        <w:autoSpaceDE w:val="0"/>
        <w:autoSpaceDN w:val="0"/>
        <w:adjustRightInd w:val="0"/>
        <w:spacing w:before="0"/>
        <w:rPr>
          <w:rFonts w:cs="Arial"/>
          <w:color w:val="000000"/>
          <w:szCs w:val="18"/>
        </w:rPr>
      </w:pPr>
      <w:r w:rsidRPr="002A78B8">
        <w:rPr>
          <w:rFonts w:cs="Arial"/>
          <w:color w:val="000000"/>
          <w:szCs w:val="18"/>
        </w:rPr>
        <w:t xml:space="preserve">Wskaźnik ten porównuje dochody partnera prywatnego, które przewiduje się do uzyskania dzięki realizacji projektu do wysokości kapitału zapewnianego przez partnera prywatnego (w ramach środków własnych i finansowania zewnętrznego). Obliczenie tego wskaźnika ma służyć ustaleniu, czy partner prywatny nie czerpie nadmiernych korzyści z faktu udzielenia projektowi dotacji UE. W tym celu należy porównać wartość tego wskaźnika z krajowymi lub międzynarodowymi poziomami odniesienia w zakresie przewidywanej rentowności w danym sektorze lub typie projektu. </w:t>
      </w:r>
    </w:p>
    <w:p w:rsidR="003F4B03" w:rsidRPr="002A78B8" w:rsidRDefault="003F4B03" w:rsidP="00487989">
      <w:pPr>
        <w:autoSpaceDE w:val="0"/>
        <w:autoSpaceDN w:val="0"/>
        <w:adjustRightInd w:val="0"/>
        <w:spacing w:before="0"/>
        <w:rPr>
          <w:rFonts w:cs="Arial"/>
          <w:color w:val="000000"/>
          <w:szCs w:val="18"/>
        </w:rPr>
      </w:pPr>
      <w:r w:rsidRPr="002A78B8">
        <w:rPr>
          <w:rFonts w:cs="Arial"/>
          <w:color w:val="000000"/>
          <w:szCs w:val="18"/>
        </w:rPr>
        <w:lastRenderedPageBreak/>
        <w:t>Warunek przedstawienia w analizie finansowej wskaźnika FRR(</w:t>
      </w:r>
      <w:proofErr w:type="spellStart"/>
      <w:r w:rsidRPr="002A78B8">
        <w:rPr>
          <w:rFonts w:cs="Arial"/>
          <w:color w:val="000000"/>
          <w:szCs w:val="18"/>
        </w:rPr>
        <w:t>Kp</w:t>
      </w:r>
      <w:proofErr w:type="spellEnd"/>
      <w:r w:rsidRPr="002A78B8">
        <w:rPr>
          <w:rFonts w:cs="Arial"/>
          <w:color w:val="000000"/>
          <w:szCs w:val="18"/>
        </w:rPr>
        <w:t xml:space="preserve">) nie ma zastosowania w przypadku, gdy: </w:t>
      </w:r>
    </w:p>
    <w:p w:rsidR="003F4B03" w:rsidRPr="002A78B8" w:rsidRDefault="003F4B03" w:rsidP="00487989">
      <w:pPr>
        <w:autoSpaceDE w:val="0"/>
        <w:autoSpaceDN w:val="0"/>
        <w:adjustRightInd w:val="0"/>
        <w:spacing w:before="0" w:after="142"/>
        <w:ind w:left="709"/>
        <w:rPr>
          <w:rFonts w:cs="Arial"/>
          <w:color w:val="000000"/>
          <w:szCs w:val="18"/>
        </w:rPr>
      </w:pPr>
      <w:r w:rsidRPr="002A78B8">
        <w:rPr>
          <w:rFonts w:cs="Arial"/>
          <w:color w:val="000000"/>
          <w:szCs w:val="18"/>
        </w:rPr>
        <w:t xml:space="preserve">i. partner prywatny został wybrany przed zawarciem umowy o dofinansowanie, w przejrzystej i otwartej procedurze konkurencyjnej, która zapewnia najlepszy stosunek jakości do ceny dla podmiotu publicznego, albo </w:t>
      </w:r>
    </w:p>
    <w:p w:rsidR="003F4B03" w:rsidRPr="002A78B8" w:rsidRDefault="003F4B03" w:rsidP="00487989">
      <w:pPr>
        <w:autoSpaceDE w:val="0"/>
        <w:autoSpaceDN w:val="0"/>
        <w:adjustRightInd w:val="0"/>
        <w:spacing w:before="0"/>
        <w:ind w:left="709"/>
        <w:rPr>
          <w:rFonts w:cs="Arial"/>
          <w:color w:val="000000"/>
          <w:szCs w:val="18"/>
        </w:rPr>
      </w:pPr>
      <w:r w:rsidRPr="002A78B8">
        <w:rPr>
          <w:rFonts w:cs="Arial"/>
          <w:color w:val="000000"/>
          <w:szCs w:val="18"/>
        </w:rPr>
        <w:t xml:space="preserve">ii. partner prywatny nie został wybrany przed zawarciem umowy o dofinansowanie. W tej sytuacji należy opisać mechanizmy, które zapewnią, że korzyści wynikające z faktu uzyskania dofinansowania nie trafią do strony prywatnej. </w:t>
      </w:r>
    </w:p>
    <w:p w:rsidR="003F4B03" w:rsidRPr="002A78B8" w:rsidRDefault="003F4B03" w:rsidP="003F4B03">
      <w:pPr>
        <w:pStyle w:val="Akapitzlist"/>
        <w:adjustRightInd w:val="0"/>
        <w:ind w:left="720"/>
        <w:jc w:val="left"/>
        <w:rPr>
          <w:rFonts w:ascii="Verdana" w:eastAsia="Times New Roman" w:hAnsi="Verdana" w:cs="Arial"/>
          <w:sz w:val="18"/>
          <w:szCs w:val="18"/>
          <w:lang w:eastAsia="pl-PL"/>
        </w:rPr>
      </w:pPr>
    </w:p>
    <w:p w:rsidR="003F4B03" w:rsidRPr="00487989" w:rsidRDefault="00487989" w:rsidP="00487989">
      <w:pPr>
        <w:pStyle w:val="Akapitzlist"/>
        <w:adjustRightInd w:val="0"/>
        <w:rPr>
          <w:rFonts w:ascii="Verdana" w:hAnsi="Verdana" w:cs="Arial"/>
          <w:sz w:val="18"/>
          <w:szCs w:val="18"/>
        </w:rPr>
      </w:pPr>
      <w:r w:rsidRPr="002A78B8">
        <w:rPr>
          <w:rFonts w:ascii="Verdana" w:hAnsi="Verdana" w:cs="Arial"/>
          <w:sz w:val="18"/>
          <w:szCs w:val="18"/>
        </w:rPr>
        <w:t xml:space="preserve">Przed wykonaniem analizy </w:t>
      </w:r>
      <w:r w:rsidR="00C12756" w:rsidRPr="002A78B8">
        <w:rPr>
          <w:rFonts w:ascii="Verdana" w:hAnsi="Verdana" w:cs="Arial"/>
          <w:sz w:val="18"/>
          <w:szCs w:val="18"/>
        </w:rPr>
        <w:t>finansowej</w:t>
      </w:r>
      <w:r w:rsidRPr="002A78B8">
        <w:rPr>
          <w:rFonts w:ascii="Verdana" w:hAnsi="Verdana" w:cs="Arial"/>
          <w:sz w:val="18"/>
          <w:szCs w:val="18"/>
        </w:rPr>
        <w:t xml:space="preserve"> dla projektów hybrydowych zalecane jest dodatkowe zapoznanie się z postanowieniami punktu 2.7.8 Przewodnika po analizie kosztów i korzyści projektów inwestycyjnych</w:t>
      </w:r>
      <w:r w:rsidR="00FE239F" w:rsidRPr="002A78B8">
        <w:rPr>
          <w:rFonts w:ascii="Verdana" w:hAnsi="Verdana" w:cs="Arial"/>
          <w:sz w:val="18"/>
          <w:szCs w:val="18"/>
        </w:rPr>
        <w:t>.</w:t>
      </w:r>
    </w:p>
    <w:p w:rsidR="0093317F" w:rsidRPr="000D7F66" w:rsidRDefault="0093317F" w:rsidP="00753CD9">
      <w:pPr>
        <w:pStyle w:val="Nagwek1"/>
      </w:pPr>
      <w:bookmarkStart w:id="2470" w:name="_Toc467746724"/>
      <w:r w:rsidRPr="000D7F66">
        <w:t>Analiza kosztów i korzyści</w:t>
      </w:r>
      <w:bookmarkEnd w:id="2470"/>
      <w:r w:rsidR="00417071">
        <w:t xml:space="preserve"> </w:t>
      </w:r>
    </w:p>
    <w:p w:rsidR="0081121A" w:rsidRPr="000D7F66" w:rsidRDefault="0081121A" w:rsidP="0081121A">
      <w:pPr>
        <w:rPr>
          <w:szCs w:val="18"/>
        </w:rPr>
      </w:pPr>
      <w:r w:rsidRPr="000D7F66">
        <w:rPr>
          <w:szCs w:val="18"/>
        </w:rPr>
        <w:t>Analiza kosztów i korzyści (AKK) :</w:t>
      </w:r>
    </w:p>
    <w:p w:rsidR="0081121A" w:rsidRPr="00AB75C5" w:rsidRDefault="00CD3644" w:rsidP="0081121A">
      <w:pPr>
        <w:pStyle w:val="Akapitzlist"/>
        <w:numPr>
          <w:ilvl w:val="0"/>
          <w:numId w:val="93"/>
        </w:numPr>
        <w:rPr>
          <w:rFonts w:ascii="Verdana" w:hAnsi="Verdana"/>
          <w:sz w:val="18"/>
          <w:szCs w:val="18"/>
        </w:rPr>
      </w:pPr>
      <w:r>
        <w:rPr>
          <w:rFonts w:ascii="Verdana" w:hAnsi="Verdana" w:cs="Arial"/>
          <w:sz w:val="18"/>
          <w:szCs w:val="18"/>
        </w:rPr>
        <w:t>m</w:t>
      </w:r>
      <w:r w:rsidR="0081121A" w:rsidRPr="000D7F66">
        <w:rPr>
          <w:rFonts w:ascii="Verdana" w:hAnsi="Verdana" w:cs="Arial"/>
          <w:sz w:val="18"/>
          <w:szCs w:val="18"/>
        </w:rPr>
        <w:t>a celu ustalenie, czy lub w jakiej mierze dany projekt zasługuje na realizację z publicznego lub społecznego punktu widzenia (</w:t>
      </w:r>
      <w:r w:rsidR="0081121A" w:rsidRPr="000D7F66">
        <w:rPr>
          <w:rFonts w:ascii="Verdana" w:hAnsi="Verdana"/>
          <w:sz w:val="18"/>
          <w:szCs w:val="18"/>
        </w:rPr>
        <w:t>ocena wkładu projektu w polepszenie warunków ekonomicznych i jakości życia w regionie lub kraju)</w:t>
      </w:r>
      <w:r w:rsidR="0081121A" w:rsidRPr="000D7F66">
        <w:rPr>
          <w:rFonts w:ascii="Verdana" w:hAnsi="Verdana" w:cs="Arial"/>
          <w:sz w:val="18"/>
          <w:szCs w:val="18"/>
        </w:rPr>
        <w:t>,</w:t>
      </w:r>
    </w:p>
    <w:p w:rsidR="0081121A" w:rsidRPr="000D7F66" w:rsidRDefault="0081121A" w:rsidP="0081121A">
      <w:pPr>
        <w:pStyle w:val="Akapitzlist"/>
        <w:numPr>
          <w:ilvl w:val="0"/>
          <w:numId w:val="93"/>
        </w:numPr>
        <w:rPr>
          <w:rFonts w:ascii="Verdana" w:hAnsi="Verdana"/>
          <w:sz w:val="18"/>
          <w:szCs w:val="18"/>
        </w:rPr>
      </w:pPr>
      <w:r w:rsidRPr="00E006A7">
        <w:rPr>
          <w:rFonts w:ascii="Verdana" w:hAnsi="Verdana" w:cs="Arial"/>
          <w:sz w:val="18"/>
          <w:szCs w:val="18"/>
        </w:rPr>
        <w:t xml:space="preserve">różni się od zwykłej oceny finansowej tym, że uwzględnia również możliwe do skwantyfikowania zyski (korzyści – ang. </w:t>
      </w:r>
      <w:proofErr w:type="spellStart"/>
      <w:r w:rsidRPr="004B0844">
        <w:rPr>
          <w:rFonts w:ascii="Verdana" w:hAnsi="Verdana" w:cs="Arial"/>
          <w:i/>
          <w:iCs/>
          <w:sz w:val="18"/>
          <w:szCs w:val="18"/>
        </w:rPr>
        <w:t>b</w:t>
      </w:r>
      <w:r w:rsidRPr="000D7F66">
        <w:rPr>
          <w:rFonts w:ascii="Verdana" w:hAnsi="Verdana" w:cs="Arial"/>
          <w:i/>
          <w:iCs/>
          <w:sz w:val="18"/>
          <w:szCs w:val="18"/>
        </w:rPr>
        <w:t>enefits</w:t>
      </w:r>
      <w:proofErr w:type="spellEnd"/>
      <w:r w:rsidRPr="000D7F66">
        <w:rPr>
          <w:rFonts w:ascii="Verdana" w:hAnsi="Verdana" w:cs="Arial"/>
          <w:sz w:val="18"/>
          <w:szCs w:val="18"/>
        </w:rPr>
        <w:t xml:space="preserve">) i straty (koszty – ang. </w:t>
      </w:r>
      <w:proofErr w:type="spellStart"/>
      <w:r w:rsidRPr="000D7F66">
        <w:rPr>
          <w:rFonts w:ascii="Verdana" w:hAnsi="Verdana" w:cs="Arial"/>
          <w:i/>
          <w:iCs/>
          <w:sz w:val="18"/>
          <w:szCs w:val="18"/>
        </w:rPr>
        <w:t>costs</w:t>
      </w:r>
      <w:proofErr w:type="spellEnd"/>
      <w:r w:rsidRPr="000D7F66">
        <w:rPr>
          <w:rFonts w:ascii="Verdana" w:hAnsi="Verdana" w:cs="Arial"/>
          <w:sz w:val="18"/>
          <w:szCs w:val="18"/>
        </w:rPr>
        <w:t>), niezależnie od tego, czy ponosi je podmiot realizujący inwestycję, czy też społeczeństwo,</w:t>
      </w:r>
    </w:p>
    <w:p w:rsidR="0081121A" w:rsidRDefault="0081121A" w:rsidP="002A0700">
      <w:pPr>
        <w:pStyle w:val="Akapitzlist"/>
        <w:numPr>
          <w:ilvl w:val="0"/>
          <w:numId w:val="93"/>
        </w:numPr>
        <w:rPr>
          <w:rFonts w:ascii="Verdana" w:hAnsi="Verdana"/>
          <w:sz w:val="18"/>
          <w:szCs w:val="18"/>
        </w:rPr>
      </w:pPr>
      <w:r w:rsidRPr="000D7F66">
        <w:rPr>
          <w:rFonts w:ascii="Verdana" w:hAnsi="Verdana" w:cs="Arial"/>
          <w:sz w:val="18"/>
          <w:szCs w:val="18"/>
        </w:rPr>
        <w:t>przybiera często postać analizy ekonomicznej, w której koryguje się wyniki analizy finansowej o efekty fiskalne, efekty zewnętrzne oraz ceny rozrachunkowe,</w:t>
      </w:r>
    </w:p>
    <w:p w:rsidR="002A0700" w:rsidRDefault="002A0700" w:rsidP="002A0700">
      <w:pPr>
        <w:pStyle w:val="Akapitzlist"/>
        <w:numPr>
          <w:ilvl w:val="0"/>
          <w:numId w:val="93"/>
        </w:numPr>
        <w:rPr>
          <w:rFonts w:ascii="Verdana" w:hAnsi="Verdana"/>
          <w:sz w:val="18"/>
          <w:szCs w:val="18"/>
        </w:rPr>
      </w:pPr>
      <w:r w:rsidRPr="00FB25F7">
        <w:rPr>
          <w:rFonts w:ascii="Verdana" w:hAnsi="Verdana"/>
          <w:b/>
          <w:sz w:val="18"/>
          <w:szCs w:val="18"/>
        </w:rPr>
        <w:t>na potrzeby studiów wykonalności składanych w ramach RPO WZ na lata 2014-2020 powinna być przeprowadzona w formie analizy ekonomicznej</w:t>
      </w:r>
      <w:r>
        <w:rPr>
          <w:rFonts w:ascii="Verdana" w:hAnsi="Verdana"/>
          <w:sz w:val="18"/>
          <w:szCs w:val="18"/>
        </w:rPr>
        <w:t xml:space="preserve"> (w której koryguje się wyniki analizy finansowej</w:t>
      </w:r>
      <w:r w:rsidRPr="00D07D52">
        <w:rPr>
          <w:rFonts w:ascii="Verdana" w:hAnsi="Verdana" w:cs="Arial"/>
          <w:sz w:val="18"/>
          <w:szCs w:val="18"/>
        </w:rPr>
        <w:t xml:space="preserve"> </w:t>
      </w:r>
      <w:r w:rsidRPr="00EB0641">
        <w:rPr>
          <w:rFonts w:ascii="Verdana" w:hAnsi="Verdana" w:cs="Arial"/>
          <w:sz w:val="18"/>
          <w:szCs w:val="18"/>
        </w:rPr>
        <w:t>o efekty fiskalne, efekty zewnętrzne oraz ceny rozrachunkowe</w:t>
      </w:r>
      <w:r>
        <w:rPr>
          <w:rFonts w:ascii="Verdana" w:hAnsi="Verdana" w:cs="Arial"/>
          <w:sz w:val="18"/>
          <w:szCs w:val="18"/>
        </w:rPr>
        <w:t>)</w:t>
      </w:r>
      <w:r w:rsidR="00CD3644">
        <w:rPr>
          <w:rFonts w:ascii="Verdana" w:hAnsi="Verdana" w:cs="Arial"/>
          <w:sz w:val="18"/>
          <w:szCs w:val="18"/>
        </w:rPr>
        <w:t>,</w:t>
      </w:r>
    </w:p>
    <w:p w:rsidR="0081121A" w:rsidRPr="002A0700" w:rsidRDefault="0081121A" w:rsidP="002A0700">
      <w:pPr>
        <w:pStyle w:val="Akapitzlist"/>
        <w:numPr>
          <w:ilvl w:val="0"/>
          <w:numId w:val="93"/>
        </w:numPr>
        <w:rPr>
          <w:rFonts w:ascii="Verdana" w:hAnsi="Verdana"/>
          <w:sz w:val="18"/>
          <w:szCs w:val="18"/>
        </w:rPr>
      </w:pPr>
      <w:r w:rsidRPr="002A0700">
        <w:rPr>
          <w:rFonts w:ascii="Verdana" w:hAnsi="Verdana"/>
          <w:b/>
          <w:sz w:val="18"/>
          <w:szCs w:val="18"/>
        </w:rPr>
        <w:t>sposób jej przeprowadzenia, uwzględniający specyfikę różnych kategorii inwestycji</w:t>
      </w:r>
      <w:r w:rsidR="002A0700" w:rsidRPr="002A0700">
        <w:rPr>
          <w:rFonts w:ascii="Verdana" w:hAnsi="Verdana"/>
          <w:b/>
          <w:sz w:val="18"/>
          <w:szCs w:val="18"/>
        </w:rPr>
        <w:t>,</w:t>
      </w:r>
      <w:r w:rsidRPr="002A0700">
        <w:rPr>
          <w:rFonts w:ascii="Verdana" w:hAnsi="Verdana"/>
          <w:b/>
          <w:sz w:val="18"/>
          <w:szCs w:val="18"/>
        </w:rPr>
        <w:t xml:space="preserve"> został przedstawiany przez Komisję Europejską w Przewodniku AKK</w:t>
      </w:r>
      <w:r w:rsidR="00CD3644">
        <w:rPr>
          <w:rFonts w:ascii="Verdana" w:hAnsi="Verdana"/>
          <w:b/>
          <w:sz w:val="18"/>
          <w:szCs w:val="18"/>
        </w:rPr>
        <w:t>.</w:t>
      </w:r>
    </w:p>
    <w:p w:rsidR="0081121A" w:rsidRPr="002A0700" w:rsidRDefault="00EF29CF" w:rsidP="002A0700">
      <w:pPr>
        <w:pStyle w:val="Nagwek2"/>
      </w:pPr>
      <w:bookmarkStart w:id="2471" w:name="_Toc427159556"/>
      <w:bookmarkStart w:id="2472" w:name="_Toc427161311"/>
      <w:bookmarkStart w:id="2473" w:name="_Toc427163066"/>
      <w:bookmarkStart w:id="2474" w:name="_Toc427243008"/>
      <w:bookmarkStart w:id="2475" w:name="_Toc427244768"/>
      <w:bookmarkStart w:id="2476" w:name="_Toc427246527"/>
      <w:bookmarkStart w:id="2477" w:name="_Toc427248292"/>
      <w:bookmarkStart w:id="2478" w:name="_Toc427333226"/>
      <w:bookmarkStart w:id="2479" w:name="_Toc427333653"/>
      <w:bookmarkStart w:id="2480" w:name="_Toc467746725"/>
      <w:bookmarkEnd w:id="2471"/>
      <w:bookmarkEnd w:id="2472"/>
      <w:bookmarkEnd w:id="2473"/>
      <w:bookmarkEnd w:id="2474"/>
      <w:bookmarkEnd w:id="2475"/>
      <w:bookmarkEnd w:id="2476"/>
      <w:bookmarkEnd w:id="2477"/>
      <w:bookmarkEnd w:id="2478"/>
      <w:bookmarkEnd w:id="2479"/>
      <w:r>
        <w:t>Założenia analizy ekonomicznej</w:t>
      </w:r>
      <w:bookmarkEnd w:id="2480"/>
    </w:p>
    <w:p w:rsidR="0081121A" w:rsidRPr="000D7F66" w:rsidRDefault="0081121A" w:rsidP="0081121A">
      <w:pPr>
        <w:autoSpaceDE w:val="0"/>
        <w:autoSpaceDN w:val="0"/>
        <w:adjustRightInd w:val="0"/>
        <w:spacing w:before="0"/>
        <w:rPr>
          <w:i/>
          <w:iCs/>
          <w:szCs w:val="18"/>
        </w:rPr>
      </w:pPr>
      <w:r w:rsidRPr="000D7F66">
        <w:rPr>
          <w:rFonts w:cs="Arial"/>
          <w:color w:val="000000"/>
          <w:szCs w:val="18"/>
        </w:rPr>
        <w:t xml:space="preserve">Analiza ekonomiczna przeprowadzana jest w drodze skorygowania wyników analizy finansowej o efekty fiskalne, efekty zewnętrzne oraz ceny rozrachunkowe. </w:t>
      </w:r>
      <w:r w:rsidRPr="000D7F66">
        <w:rPr>
          <w:szCs w:val="18"/>
        </w:rPr>
        <w:t xml:space="preserve">W tym zakresie należy uwzględnić zalecenia metodologiczne dot. prowadzenia analizy ekonomicznej zawarte w </w:t>
      </w:r>
      <w:r w:rsidRPr="000D7F66">
        <w:rPr>
          <w:i/>
          <w:iCs/>
          <w:szCs w:val="18"/>
        </w:rPr>
        <w:t>Przewodniku AKK.</w:t>
      </w:r>
    </w:p>
    <w:p w:rsidR="0081121A" w:rsidRPr="000D7F66" w:rsidRDefault="0081121A" w:rsidP="0081121A">
      <w:pPr>
        <w:autoSpaceDE w:val="0"/>
        <w:autoSpaceDN w:val="0"/>
        <w:adjustRightInd w:val="0"/>
        <w:spacing w:before="0"/>
        <w:rPr>
          <w:rFonts w:cs="Arial"/>
          <w:color w:val="000000"/>
          <w:szCs w:val="18"/>
        </w:rPr>
      </w:pPr>
      <w:r w:rsidRPr="000D7F66">
        <w:rPr>
          <w:i/>
          <w:iCs/>
          <w:szCs w:val="18"/>
        </w:rPr>
        <w:t xml:space="preserve"> </w:t>
      </w:r>
      <w:r w:rsidRPr="000D7F66">
        <w:rPr>
          <w:szCs w:val="18"/>
        </w:rPr>
        <w:t xml:space="preserve"> </w:t>
      </w:r>
    </w:p>
    <w:p w:rsidR="0081121A" w:rsidRPr="000D7F66" w:rsidRDefault="0081121A" w:rsidP="0081121A">
      <w:pPr>
        <w:autoSpaceDE w:val="0"/>
        <w:autoSpaceDN w:val="0"/>
        <w:adjustRightInd w:val="0"/>
        <w:spacing w:before="0"/>
        <w:rPr>
          <w:rFonts w:cs="Arial"/>
          <w:color w:val="000000"/>
          <w:szCs w:val="18"/>
        </w:rPr>
      </w:pPr>
      <w:r w:rsidRPr="000D7F66">
        <w:rPr>
          <w:rFonts w:cs="Arial"/>
          <w:color w:val="000000"/>
          <w:szCs w:val="18"/>
        </w:rPr>
        <w:t xml:space="preserve">Do oszacowania kosztów i korzyści ekonomicznych stosowana jest, podobnie jak w analizie finansowej, metoda zdyskontowanych przepływów pieniężnych </w:t>
      </w:r>
      <w:r w:rsidRPr="000D7F66">
        <w:rPr>
          <w:rFonts w:cs="Arial"/>
          <w:szCs w:val="18"/>
        </w:rPr>
        <w:t xml:space="preserve">(ang. </w:t>
      </w:r>
      <w:proofErr w:type="spellStart"/>
      <w:r w:rsidRPr="000D7F66">
        <w:rPr>
          <w:rFonts w:cs="Arial"/>
          <w:i/>
          <w:iCs/>
          <w:szCs w:val="18"/>
        </w:rPr>
        <w:t>Discounted</w:t>
      </w:r>
      <w:proofErr w:type="spellEnd"/>
      <w:r w:rsidRPr="000D7F66">
        <w:rPr>
          <w:rFonts w:cs="Arial"/>
          <w:i/>
          <w:iCs/>
          <w:szCs w:val="18"/>
        </w:rPr>
        <w:t xml:space="preserve"> Cash </w:t>
      </w:r>
      <w:proofErr w:type="spellStart"/>
      <w:r w:rsidRPr="000D7F66">
        <w:rPr>
          <w:rFonts w:cs="Arial"/>
          <w:i/>
          <w:iCs/>
          <w:szCs w:val="18"/>
        </w:rPr>
        <w:t>Flows</w:t>
      </w:r>
      <w:proofErr w:type="spellEnd"/>
      <w:r w:rsidRPr="000D7F66">
        <w:rPr>
          <w:rFonts w:cs="Arial"/>
          <w:i/>
          <w:iCs/>
          <w:szCs w:val="18"/>
        </w:rPr>
        <w:t xml:space="preserve"> – </w:t>
      </w:r>
      <w:r w:rsidR="00CD3644">
        <w:rPr>
          <w:rFonts w:cs="Arial"/>
          <w:color w:val="000000"/>
          <w:szCs w:val="18"/>
        </w:rPr>
        <w:t>DCF).</w:t>
      </w:r>
    </w:p>
    <w:p w:rsidR="0081121A" w:rsidRPr="000D7F66" w:rsidRDefault="0081121A" w:rsidP="0081121A">
      <w:pPr>
        <w:autoSpaceDE w:val="0"/>
        <w:autoSpaceDN w:val="0"/>
        <w:adjustRightInd w:val="0"/>
        <w:spacing w:before="0"/>
        <w:rPr>
          <w:rFonts w:cs="Arial"/>
          <w:color w:val="000000"/>
          <w:szCs w:val="18"/>
        </w:rPr>
      </w:pPr>
    </w:p>
    <w:p w:rsidR="0081121A" w:rsidRPr="000D7F66" w:rsidRDefault="0081121A" w:rsidP="0081121A">
      <w:pPr>
        <w:autoSpaceDE w:val="0"/>
        <w:autoSpaceDN w:val="0"/>
        <w:adjustRightInd w:val="0"/>
        <w:spacing w:before="0"/>
        <w:rPr>
          <w:rFonts w:cs="Arial"/>
          <w:color w:val="000000"/>
          <w:szCs w:val="18"/>
        </w:rPr>
      </w:pPr>
      <w:r w:rsidRPr="000D7F66">
        <w:rPr>
          <w:rFonts w:cs="Arial"/>
          <w:color w:val="000000"/>
          <w:szCs w:val="18"/>
        </w:rPr>
        <w:t xml:space="preserve">Koszty i korzyści są ujmowane w ramach analizy ekonomicznej w cenach stałych. </w:t>
      </w:r>
    </w:p>
    <w:p w:rsidR="0081121A" w:rsidRPr="000D7F66" w:rsidRDefault="0081121A" w:rsidP="0081121A">
      <w:pPr>
        <w:autoSpaceDE w:val="0"/>
        <w:autoSpaceDN w:val="0"/>
        <w:adjustRightInd w:val="0"/>
        <w:spacing w:before="0"/>
        <w:rPr>
          <w:rFonts w:cs="Arial"/>
          <w:color w:val="000000"/>
          <w:szCs w:val="18"/>
        </w:rPr>
      </w:pPr>
    </w:p>
    <w:p w:rsidR="0081121A" w:rsidRPr="000D7F66" w:rsidRDefault="0081121A" w:rsidP="0081121A">
      <w:pPr>
        <w:pStyle w:val="Default"/>
        <w:jc w:val="both"/>
        <w:rPr>
          <w:rFonts w:ascii="Verdana" w:hAnsi="Verdana" w:cs="Arial"/>
          <w:sz w:val="18"/>
          <w:szCs w:val="18"/>
        </w:rPr>
      </w:pPr>
      <w:r w:rsidRPr="000D7F66">
        <w:rPr>
          <w:rFonts w:ascii="Verdana" w:hAnsi="Verdana" w:cs="Arial"/>
          <w:sz w:val="18"/>
          <w:szCs w:val="18"/>
        </w:rPr>
        <w:lastRenderedPageBreak/>
        <w:t xml:space="preserve">Zgodnie z rozporządzeniem nr 2015/207, </w:t>
      </w:r>
      <w:r w:rsidRPr="000D7F66">
        <w:rPr>
          <w:rFonts w:ascii="Verdana" w:hAnsi="Verdana" w:cs="Arial"/>
          <w:b/>
          <w:sz w:val="18"/>
          <w:szCs w:val="18"/>
        </w:rPr>
        <w:t xml:space="preserve">zaleca się stosowanie społecznej stopy dyskontowej na poziomie </w:t>
      </w:r>
      <w:r w:rsidRPr="000D7F66">
        <w:rPr>
          <w:rFonts w:ascii="Verdana" w:hAnsi="Verdana" w:cs="Arial"/>
          <w:b/>
          <w:bCs/>
          <w:sz w:val="18"/>
          <w:szCs w:val="18"/>
        </w:rPr>
        <w:t>5%,</w:t>
      </w:r>
      <w:r w:rsidRPr="000D7F66">
        <w:rPr>
          <w:rFonts w:ascii="Verdana" w:hAnsi="Verdana"/>
          <w:sz w:val="18"/>
          <w:szCs w:val="18"/>
        </w:rPr>
        <w:t xml:space="preserve"> </w:t>
      </w:r>
      <w:r w:rsidRPr="000D7F66">
        <w:rPr>
          <w:rFonts w:ascii="Verdana" w:hAnsi="Verdana" w:cs="Arial"/>
          <w:sz w:val="18"/>
          <w:szCs w:val="18"/>
        </w:rPr>
        <w:t xml:space="preserve">chyba, że odrębne dokumenty, o których mowa w Rozdziale 10 (zalecenia sektorowe) Wytycznych </w:t>
      </w:r>
      <w:r w:rsidRPr="000D7F66">
        <w:rPr>
          <w:rFonts w:ascii="Verdana" w:hAnsi="Verdana" w:cs="Arial"/>
          <w:bCs/>
          <w:sz w:val="18"/>
          <w:szCs w:val="18"/>
        </w:rPr>
        <w:t>w zakresie zagadnień związanych z przygotowaniem projektów inwestycyjnych, w tym projektów generujących dochód i projektów hybrydowych na lata 2014-2020</w:t>
      </w:r>
      <w:r w:rsidRPr="000D7F66">
        <w:rPr>
          <w:rFonts w:ascii="Verdana" w:hAnsi="Verdana" w:cs="Arial"/>
          <w:sz w:val="18"/>
          <w:szCs w:val="18"/>
        </w:rPr>
        <w:t xml:space="preserve">, stanowią inaczej. </w:t>
      </w:r>
    </w:p>
    <w:p w:rsidR="0081121A" w:rsidRPr="00CD3644" w:rsidRDefault="0081121A" w:rsidP="0081121A">
      <w:pPr>
        <w:pStyle w:val="Default"/>
        <w:jc w:val="both"/>
        <w:rPr>
          <w:rFonts w:ascii="Verdana" w:hAnsi="Verdana" w:cs="Arial"/>
          <w:i/>
          <w:sz w:val="18"/>
          <w:szCs w:val="18"/>
        </w:rPr>
      </w:pPr>
      <w:r w:rsidRPr="000D7F66">
        <w:rPr>
          <w:rFonts w:ascii="Verdana" w:hAnsi="Verdana" w:cs="Arial"/>
          <w:sz w:val="18"/>
          <w:szCs w:val="18"/>
        </w:rPr>
        <w:t xml:space="preserve">Inne wartości społecznej stopy dyskontowej należy uzasadnić zgodnie z wymogami wskazanymi w punkcie 2.3.1 </w:t>
      </w:r>
      <w:proofErr w:type="spellStart"/>
      <w:r w:rsidRPr="000D7F66">
        <w:rPr>
          <w:rFonts w:ascii="Verdana" w:hAnsi="Verdana" w:cs="Arial"/>
          <w:sz w:val="18"/>
          <w:szCs w:val="18"/>
        </w:rPr>
        <w:t>ppkt</w:t>
      </w:r>
      <w:proofErr w:type="spellEnd"/>
      <w:r w:rsidRPr="000D7F66">
        <w:rPr>
          <w:rFonts w:ascii="Verdana" w:hAnsi="Verdana" w:cs="Arial"/>
          <w:sz w:val="18"/>
          <w:szCs w:val="18"/>
        </w:rPr>
        <w:t xml:space="preserve"> 4. </w:t>
      </w:r>
      <w:r w:rsidRPr="00CD3644">
        <w:rPr>
          <w:rFonts w:ascii="Verdana" w:hAnsi="Verdana" w:cs="Arial"/>
          <w:i/>
          <w:sz w:val="18"/>
          <w:szCs w:val="18"/>
        </w:rPr>
        <w:t xml:space="preserve">Załącznika nr III </w:t>
      </w:r>
      <w:r w:rsidR="00685B20" w:rsidRPr="00CD3644">
        <w:rPr>
          <w:rFonts w:ascii="Verdana" w:hAnsi="Verdana" w:cs="Arial"/>
          <w:i/>
          <w:sz w:val="18"/>
          <w:szCs w:val="18"/>
        </w:rPr>
        <w:br/>
      </w:r>
      <w:r w:rsidRPr="00CD3644">
        <w:rPr>
          <w:rFonts w:ascii="Verdana" w:hAnsi="Verdana" w:cs="Arial"/>
          <w:i/>
          <w:sz w:val="18"/>
          <w:szCs w:val="18"/>
        </w:rPr>
        <w:t xml:space="preserve">do rozporządzenia nr 2015/207. </w:t>
      </w:r>
    </w:p>
    <w:p w:rsidR="0081121A" w:rsidRPr="000D7F66" w:rsidRDefault="0081121A" w:rsidP="0081121A">
      <w:pPr>
        <w:autoSpaceDE w:val="0"/>
        <w:autoSpaceDN w:val="0"/>
        <w:adjustRightInd w:val="0"/>
        <w:spacing w:before="0"/>
        <w:jc w:val="left"/>
        <w:rPr>
          <w:rFonts w:cs="Arial"/>
          <w:color w:val="000000"/>
          <w:szCs w:val="18"/>
        </w:rPr>
      </w:pPr>
    </w:p>
    <w:p w:rsidR="0081121A" w:rsidRPr="000D7F66" w:rsidRDefault="0081121A" w:rsidP="0081121A">
      <w:pPr>
        <w:autoSpaceDE w:val="0"/>
        <w:autoSpaceDN w:val="0"/>
        <w:adjustRightInd w:val="0"/>
        <w:spacing w:before="0"/>
        <w:jc w:val="left"/>
        <w:rPr>
          <w:rFonts w:cs="Arial"/>
          <w:color w:val="000000"/>
          <w:szCs w:val="18"/>
        </w:rPr>
      </w:pPr>
    </w:p>
    <w:p w:rsidR="002A0700" w:rsidRDefault="0081121A" w:rsidP="00712C26">
      <w:pPr>
        <w:autoSpaceDE w:val="0"/>
        <w:autoSpaceDN w:val="0"/>
        <w:adjustRightInd w:val="0"/>
        <w:spacing w:before="0"/>
        <w:rPr>
          <w:rFonts w:cs="Arial"/>
          <w:color w:val="000000"/>
          <w:szCs w:val="18"/>
        </w:rPr>
      </w:pPr>
      <w:r w:rsidRPr="000D7F66">
        <w:rPr>
          <w:rFonts w:cs="Arial"/>
          <w:color w:val="000000"/>
          <w:szCs w:val="18"/>
        </w:rPr>
        <w:t xml:space="preserve">Podstawą do przeprowadzenia analizy ekonomicznej są przepływy środków pieniężnych określone w analizie finansowej. Przy określaniu ekonomicznych wskaźników efektywności należy jednak dokonać niezbędnych korekt dotyczących: </w:t>
      </w:r>
    </w:p>
    <w:p w:rsidR="00360588" w:rsidRDefault="00360588" w:rsidP="00712C26">
      <w:pPr>
        <w:autoSpaceDE w:val="0"/>
        <w:autoSpaceDN w:val="0"/>
        <w:adjustRightInd w:val="0"/>
        <w:spacing w:before="0"/>
        <w:rPr>
          <w:rFonts w:cs="Arial"/>
          <w:color w:val="000000"/>
          <w:szCs w:val="18"/>
        </w:rPr>
      </w:pPr>
    </w:p>
    <w:p w:rsidR="0081121A" w:rsidRPr="000D7F66" w:rsidRDefault="0081121A" w:rsidP="0081121A">
      <w:pPr>
        <w:autoSpaceDE w:val="0"/>
        <w:autoSpaceDN w:val="0"/>
        <w:adjustRightInd w:val="0"/>
        <w:spacing w:before="0" w:after="142"/>
        <w:jc w:val="left"/>
        <w:rPr>
          <w:rFonts w:cs="Arial"/>
          <w:color w:val="000000"/>
          <w:szCs w:val="18"/>
        </w:rPr>
      </w:pPr>
      <w:r w:rsidRPr="000D7F66">
        <w:rPr>
          <w:rFonts w:cs="Arial"/>
          <w:color w:val="000000"/>
          <w:szCs w:val="18"/>
        </w:rPr>
        <w:t xml:space="preserve">a) efektów fiskalnych (transferów), </w:t>
      </w:r>
    </w:p>
    <w:p w:rsidR="0081121A" w:rsidRPr="000D7F66" w:rsidRDefault="0081121A" w:rsidP="0081121A">
      <w:pPr>
        <w:autoSpaceDE w:val="0"/>
        <w:autoSpaceDN w:val="0"/>
        <w:adjustRightInd w:val="0"/>
        <w:spacing w:before="0" w:after="142"/>
        <w:jc w:val="left"/>
        <w:rPr>
          <w:rFonts w:cs="Arial"/>
          <w:color w:val="000000"/>
          <w:szCs w:val="18"/>
        </w:rPr>
      </w:pPr>
      <w:r w:rsidRPr="000D7F66">
        <w:rPr>
          <w:rFonts w:cs="Arial"/>
          <w:color w:val="000000"/>
          <w:szCs w:val="18"/>
        </w:rPr>
        <w:t xml:space="preserve">b) efektów zewnętrznych, </w:t>
      </w:r>
    </w:p>
    <w:p w:rsidR="0081121A" w:rsidRPr="000D7F66" w:rsidRDefault="0081121A" w:rsidP="0081121A">
      <w:pPr>
        <w:autoSpaceDE w:val="0"/>
        <w:autoSpaceDN w:val="0"/>
        <w:adjustRightInd w:val="0"/>
        <w:spacing w:before="0"/>
        <w:jc w:val="left"/>
        <w:rPr>
          <w:rFonts w:cs="Arial"/>
          <w:color w:val="000000"/>
          <w:szCs w:val="18"/>
        </w:rPr>
      </w:pPr>
      <w:r w:rsidRPr="000D7F66">
        <w:rPr>
          <w:rFonts w:cs="Arial"/>
          <w:color w:val="000000"/>
          <w:szCs w:val="18"/>
        </w:rPr>
        <w:t xml:space="preserve">c) przekształceń z cen rynkowych na ceny rozrachunkowe. </w:t>
      </w:r>
    </w:p>
    <w:p w:rsidR="0081121A" w:rsidRPr="000D7F66" w:rsidRDefault="0081121A" w:rsidP="0081121A">
      <w:pPr>
        <w:rPr>
          <w:szCs w:val="18"/>
        </w:rPr>
      </w:pPr>
    </w:p>
    <w:p w:rsidR="0081121A" w:rsidRPr="000D7F66" w:rsidRDefault="0081121A" w:rsidP="0081121A">
      <w:pPr>
        <w:rPr>
          <w:szCs w:val="18"/>
        </w:rPr>
      </w:pPr>
      <w:r w:rsidRPr="000D7F66">
        <w:rPr>
          <w:b/>
          <w:szCs w:val="18"/>
        </w:rPr>
        <w:t>Korekty fiskalne</w:t>
      </w:r>
      <w:r w:rsidRPr="000D7F66">
        <w:rPr>
          <w:szCs w:val="18"/>
        </w:rPr>
        <w:t xml:space="preserve"> polegają  m.in. na skorygowaniu następujących pozycji: </w:t>
      </w:r>
    </w:p>
    <w:p w:rsidR="0081121A" w:rsidRPr="000D7F66" w:rsidRDefault="0081121A" w:rsidP="0081121A">
      <w:pPr>
        <w:rPr>
          <w:szCs w:val="18"/>
        </w:rPr>
      </w:pPr>
    </w:p>
    <w:p w:rsidR="0081121A" w:rsidRPr="000D7F66" w:rsidRDefault="0081121A" w:rsidP="0081121A">
      <w:pPr>
        <w:pStyle w:val="Akapitzlist"/>
        <w:numPr>
          <w:ilvl w:val="0"/>
          <w:numId w:val="94"/>
        </w:numPr>
        <w:rPr>
          <w:rFonts w:ascii="Verdana" w:hAnsi="Verdana"/>
          <w:sz w:val="18"/>
          <w:szCs w:val="18"/>
        </w:rPr>
      </w:pPr>
      <w:r w:rsidRPr="000D7F66">
        <w:rPr>
          <w:rFonts w:ascii="Verdana" w:hAnsi="Verdana"/>
          <w:sz w:val="18"/>
          <w:szCs w:val="18"/>
        </w:rPr>
        <w:t xml:space="preserve">odliczeniu podatków pośrednich (np. podatku VAT, który w analizie finansowej był uwzględniany w cenach, czy też podatku akcyzowego), </w:t>
      </w:r>
    </w:p>
    <w:p w:rsidR="0081121A" w:rsidRPr="000D7F66" w:rsidRDefault="0081121A" w:rsidP="0081121A">
      <w:pPr>
        <w:pStyle w:val="Akapitzlist"/>
        <w:numPr>
          <w:ilvl w:val="0"/>
          <w:numId w:val="94"/>
        </w:numPr>
        <w:rPr>
          <w:rFonts w:ascii="Verdana" w:hAnsi="Verdana"/>
          <w:sz w:val="18"/>
          <w:szCs w:val="18"/>
        </w:rPr>
      </w:pPr>
      <w:r w:rsidRPr="000D7F66">
        <w:rPr>
          <w:rFonts w:ascii="Verdana" w:hAnsi="Verdana"/>
          <w:sz w:val="18"/>
          <w:szCs w:val="18"/>
        </w:rPr>
        <w:t xml:space="preserve">odliczeniu subwencji i wpłat, mających charakter wyłącznie przekazu pieniężnego – tzw. ”czystych” płatności transferowych przekazywanych przez podmioty publiczne na rzecz osób fizycznych (np. płatności z tytułu ubezpieczeń społecznych), </w:t>
      </w:r>
    </w:p>
    <w:p w:rsidR="0081121A" w:rsidRPr="000D7F66" w:rsidRDefault="0081121A" w:rsidP="0081121A">
      <w:pPr>
        <w:pStyle w:val="Akapitzlist"/>
        <w:numPr>
          <w:ilvl w:val="0"/>
          <w:numId w:val="94"/>
        </w:numPr>
        <w:rPr>
          <w:rFonts w:ascii="Verdana" w:hAnsi="Verdana"/>
          <w:sz w:val="18"/>
          <w:szCs w:val="18"/>
        </w:rPr>
      </w:pPr>
      <w:r w:rsidRPr="000D7F66">
        <w:rPr>
          <w:rFonts w:ascii="Verdana" w:hAnsi="Verdana"/>
          <w:sz w:val="18"/>
          <w:szCs w:val="18"/>
        </w:rPr>
        <w:t>uwzględnieniu w cenie tych konkretnych podatków pośrednich / subwencji / dotacji, które mają za zadanie zmienić efekty zewnętrzne. Jednakże należy pamiętać, aby w trakcie analizy nie liczyć ich podwójnie (przykładowo jako podatek włączony do danej ceny oraz jako szacunkowy zewnętrzny koszt środowiskowy).</w:t>
      </w:r>
    </w:p>
    <w:p w:rsidR="0081121A" w:rsidRPr="000D7F66" w:rsidRDefault="0081121A" w:rsidP="0081121A">
      <w:pPr>
        <w:pStyle w:val="Akapitzlist"/>
        <w:ind w:hanging="284"/>
        <w:rPr>
          <w:rFonts w:ascii="Verdana" w:hAnsi="Verdana"/>
          <w:sz w:val="18"/>
          <w:szCs w:val="18"/>
        </w:rPr>
      </w:pPr>
    </w:p>
    <w:p w:rsidR="0081121A" w:rsidRPr="000D7F66" w:rsidRDefault="0081121A" w:rsidP="0081121A">
      <w:pPr>
        <w:pStyle w:val="Akapitzlist"/>
        <w:ind w:hanging="284"/>
        <w:rPr>
          <w:rFonts w:ascii="Verdana" w:hAnsi="Verdana"/>
          <w:sz w:val="18"/>
          <w:szCs w:val="18"/>
        </w:rPr>
      </w:pPr>
      <w:r w:rsidRPr="000D7F66">
        <w:rPr>
          <w:rFonts w:ascii="Verdana" w:hAnsi="Verdana"/>
          <w:b/>
          <w:sz w:val="18"/>
          <w:szCs w:val="18"/>
        </w:rPr>
        <w:t xml:space="preserve">    Przekształcenie z cen rynkowych w ceny rozrachunkowe (ukryte)</w:t>
      </w:r>
      <w:r w:rsidRPr="000D7F66">
        <w:rPr>
          <w:rFonts w:ascii="Verdana" w:hAnsi="Verdana"/>
          <w:sz w:val="18"/>
          <w:szCs w:val="18"/>
        </w:rPr>
        <w:t xml:space="preserve"> ma na celu uwzględnienie czynników mogących oderwać ceny od równowagi konkurencyjnej (tj. skutecznego rynku), takich jak: niedoskonałości rynku, monopole, bariery handlowe, regulacje w zakresie prawa pracy, niepełna informacja itp. Przeliczanie cen rynkowych na rozrachunkowe ma na celu zapewnienie, że te ostatnie będą odzwierciedlały koszt alternatywny wkładu w projekt oraz gotowość klienta do zapłaty za produkt końcowy. W szczególności, w przypadku gdy wynagrodzenie finansowe nie odzwierciedla alternatywnego kosztu pracy, należy skorygować je do poziomu wynagrodzenia ukrytego (ang. </w:t>
      </w:r>
      <w:proofErr w:type="spellStart"/>
      <w:r w:rsidRPr="000D7F66">
        <w:rPr>
          <w:rFonts w:ascii="Verdana" w:hAnsi="Verdana"/>
          <w:sz w:val="18"/>
          <w:szCs w:val="18"/>
        </w:rPr>
        <w:t>shadow</w:t>
      </w:r>
      <w:proofErr w:type="spellEnd"/>
      <w:r w:rsidRPr="000D7F66">
        <w:rPr>
          <w:rFonts w:ascii="Verdana" w:hAnsi="Verdana"/>
          <w:sz w:val="18"/>
          <w:szCs w:val="18"/>
        </w:rPr>
        <w:t xml:space="preserve"> </w:t>
      </w:r>
      <w:proofErr w:type="spellStart"/>
      <w:r w:rsidRPr="000D7F66">
        <w:rPr>
          <w:rFonts w:ascii="Verdana" w:hAnsi="Verdana"/>
          <w:sz w:val="18"/>
          <w:szCs w:val="18"/>
        </w:rPr>
        <w:t>wage</w:t>
      </w:r>
      <w:proofErr w:type="spellEnd"/>
      <w:r w:rsidRPr="000D7F66">
        <w:rPr>
          <w:rFonts w:ascii="Verdana" w:hAnsi="Verdana"/>
          <w:sz w:val="18"/>
          <w:szCs w:val="18"/>
        </w:rPr>
        <w:t xml:space="preserve">). Szczegółowe informacje na temat przekształcania cen rynkowych na ceny rozrachunkowe wraz z przykładowymi czynnikami konwersji przedstawione zostały w Przewodniku AKK. </w:t>
      </w:r>
    </w:p>
    <w:p w:rsidR="0081121A" w:rsidRPr="000D7F66" w:rsidRDefault="0081121A" w:rsidP="0081121A">
      <w:pPr>
        <w:rPr>
          <w:b/>
          <w:szCs w:val="18"/>
        </w:rPr>
      </w:pPr>
    </w:p>
    <w:p w:rsidR="0081121A" w:rsidRPr="000D7F66" w:rsidRDefault="0081121A" w:rsidP="0081121A">
      <w:pPr>
        <w:rPr>
          <w:szCs w:val="18"/>
        </w:rPr>
      </w:pPr>
      <w:r w:rsidRPr="000D7F66">
        <w:rPr>
          <w:b/>
          <w:szCs w:val="18"/>
        </w:rPr>
        <w:t>Korekta dotycząca efektów zewnętrznych</w:t>
      </w:r>
      <w:r w:rsidRPr="000D7F66">
        <w:rPr>
          <w:szCs w:val="18"/>
        </w:rPr>
        <w:t xml:space="preserve"> ma na celu ustalenie wartości negatywnych i pozytywnych skutków projektu (odpowiednio kosztów </w:t>
      </w:r>
      <w:r w:rsidR="00685B20" w:rsidRPr="000D7F66">
        <w:rPr>
          <w:szCs w:val="18"/>
        </w:rPr>
        <w:br/>
      </w:r>
      <w:r w:rsidRPr="000D7F66">
        <w:rPr>
          <w:szCs w:val="18"/>
        </w:rPr>
        <w:t xml:space="preserve">i korzyści zewnętrznych). Ponieważ efekty zewnętrzne, z samej definicji, następują bez pieniężnego przepływu, nie są one uwzględnione w analizie finansowej, w związku z czym muszą zostać oszacowane i wycenione. W przypadku, gdy wyrażenie ich za pomocą wartości pieniężnych jest niemożliwe, należy skwantyfikować je w kategoriach materialnych w celu dokonania oceny jakościowej. Należy wówczas wyraźnie zaznaczyć, że nie zostały one ujęte przy obliczaniu wskaźników analizy ekonomicznej. </w:t>
      </w:r>
    </w:p>
    <w:p w:rsidR="0081121A" w:rsidRPr="000D7F66" w:rsidRDefault="0081121A" w:rsidP="0081121A">
      <w:pPr>
        <w:rPr>
          <w:szCs w:val="18"/>
        </w:rPr>
      </w:pPr>
    </w:p>
    <w:p w:rsidR="002A0700" w:rsidRDefault="0081121A" w:rsidP="00712C26">
      <w:pPr>
        <w:autoSpaceDE w:val="0"/>
        <w:autoSpaceDN w:val="0"/>
        <w:adjustRightInd w:val="0"/>
        <w:spacing w:before="0"/>
        <w:rPr>
          <w:rFonts w:cs="Arial"/>
          <w:color w:val="000000"/>
          <w:szCs w:val="18"/>
        </w:rPr>
      </w:pPr>
      <w:r w:rsidRPr="002A0700">
        <w:rPr>
          <w:rFonts w:cs="Arial"/>
          <w:color w:val="000000"/>
          <w:szCs w:val="18"/>
        </w:rPr>
        <w:lastRenderedPageBreak/>
        <w:t>Wartości poszczególnych efektów zewnętrznych należy wyliczyć (przedstawiając tu szczegółową metodykę wyliczeń</w:t>
      </w:r>
      <w:r w:rsidR="00654E6E">
        <w:rPr>
          <w:rFonts w:cs="Arial"/>
          <w:color w:val="000000"/>
          <w:szCs w:val="18"/>
        </w:rPr>
        <w:t>), a następnie wpisać do arkusza</w:t>
      </w:r>
      <w:r w:rsidRPr="002A0700">
        <w:rPr>
          <w:rFonts w:cs="Arial"/>
          <w:color w:val="000000"/>
          <w:szCs w:val="18"/>
        </w:rPr>
        <w:t xml:space="preserve"> kalkul</w:t>
      </w:r>
      <w:r w:rsidR="00654E6E">
        <w:rPr>
          <w:rFonts w:cs="Arial"/>
          <w:color w:val="000000"/>
          <w:szCs w:val="18"/>
        </w:rPr>
        <w:t>acyjnego "obliczenia"</w:t>
      </w:r>
      <w:r w:rsidRPr="002A0700">
        <w:rPr>
          <w:rFonts w:cs="Arial"/>
          <w:color w:val="000000"/>
          <w:szCs w:val="18"/>
        </w:rPr>
        <w:t>.</w:t>
      </w:r>
      <w:r w:rsidRPr="000D7F66">
        <w:rPr>
          <w:rFonts w:cs="Arial"/>
          <w:color w:val="000000"/>
          <w:szCs w:val="18"/>
        </w:rPr>
        <w:t xml:space="preserve"> </w:t>
      </w:r>
    </w:p>
    <w:p w:rsidR="0081121A" w:rsidRPr="000D7F66" w:rsidRDefault="0081121A" w:rsidP="0081121A">
      <w:pPr>
        <w:autoSpaceDE w:val="0"/>
        <w:autoSpaceDN w:val="0"/>
        <w:adjustRightInd w:val="0"/>
        <w:spacing w:before="0"/>
        <w:jc w:val="left"/>
        <w:rPr>
          <w:rFonts w:cs="Arial"/>
          <w:color w:val="000000"/>
          <w:szCs w:val="18"/>
        </w:rPr>
      </w:pPr>
    </w:p>
    <w:p w:rsidR="0081121A" w:rsidRPr="000D7F66" w:rsidRDefault="0081121A" w:rsidP="0081121A">
      <w:pPr>
        <w:autoSpaceDE w:val="0"/>
        <w:autoSpaceDN w:val="0"/>
        <w:adjustRightInd w:val="0"/>
        <w:spacing w:before="0"/>
        <w:jc w:val="left"/>
        <w:rPr>
          <w:rFonts w:cs="Arial"/>
          <w:color w:val="000000"/>
          <w:szCs w:val="18"/>
        </w:rPr>
      </w:pPr>
      <w:r w:rsidRPr="000D7F66">
        <w:rPr>
          <w:rFonts w:cs="Arial"/>
          <w:color w:val="000000"/>
          <w:szCs w:val="18"/>
        </w:rPr>
        <w:t>Do najpopularniejszych metod szacowania gotowości do płacenia należą (</w:t>
      </w:r>
      <w:proofErr w:type="spellStart"/>
      <w:r w:rsidRPr="000D7F66">
        <w:rPr>
          <w:rFonts w:cs="Arial"/>
          <w:color w:val="000000"/>
          <w:szCs w:val="18"/>
        </w:rPr>
        <w:t>Sartori</w:t>
      </w:r>
      <w:proofErr w:type="spellEnd"/>
      <w:r w:rsidRPr="000D7F66">
        <w:rPr>
          <w:rFonts w:cs="Arial"/>
          <w:color w:val="000000"/>
          <w:szCs w:val="18"/>
        </w:rPr>
        <w:t xml:space="preserve"> et al., 2014): </w:t>
      </w:r>
    </w:p>
    <w:p w:rsidR="0081121A" w:rsidRPr="000D7F66" w:rsidRDefault="0081121A" w:rsidP="0081121A">
      <w:pPr>
        <w:autoSpaceDE w:val="0"/>
        <w:autoSpaceDN w:val="0"/>
        <w:adjustRightInd w:val="0"/>
        <w:spacing w:before="0"/>
        <w:jc w:val="left"/>
        <w:rPr>
          <w:rFonts w:cs="Arial"/>
          <w:color w:val="000000"/>
          <w:szCs w:val="18"/>
        </w:rPr>
      </w:pPr>
    </w:p>
    <w:p w:rsidR="002A0700" w:rsidRDefault="0081121A" w:rsidP="00712C26">
      <w:pPr>
        <w:autoSpaceDE w:val="0"/>
        <w:autoSpaceDN w:val="0"/>
        <w:adjustRightInd w:val="0"/>
        <w:spacing w:before="0"/>
        <w:rPr>
          <w:rFonts w:cs="Arial"/>
          <w:color w:val="000000"/>
          <w:szCs w:val="18"/>
        </w:rPr>
      </w:pPr>
      <w:r w:rsidRPr="000D7F66">
        <w:rPr>
          <w:rFonts w:cs="Arial"/>
          <w:color w:val="000000"/>
          <w:szCs w:val="18"/>
        </w:rPr>
        <w:t xml:space="preserve">a) </w:t>
      </w:r>
      <w:r w:rsidRPr="000D7F66">
        <w:rPr>
          <w:rFonts w:cs="Arial"/>
          <w:b/>
          <w:bCs/>
          <w:color w:val="000000"/>
          <w:szCs w:val="18"/>
        </w:rPr>
        <w:t xml:space="preserve">metody określonych preferencji </w:t>
      </w:r>
      <w:r w:rsidRPr="000D7F66">
        <w:rPr>
          <w:rFonts w:cs="Arial"/>
          <w:color w:val="000000"/>
          <w:szCs w:val="18"/>
        </w:rPr>
        <w:t xml:space="preserve">– oparte na obserwacji rzeczywistych zachowań, a w szczególności na zakupach dokonywanych na istniejących rynkach. Podstawowe szczegółowe metody to: </w:t>
      </w:r>
    </w:p>
    <w:p w:rsidR="002A0700" w:rsidRDefault="002A0700" w:rsidP="00712C26">
      <w:pPr>
        <w:autoSpaceDE w:val="0"/>
        <w:autoSpaceDN w:val="0"/>
        <w:adjustRightInd w:val="0"/>
        <w:spacing w:before="0"/>
        <w:rPr>
          <w:rFonts w:cs="Arial"/>
          <w:color w:val="000000"/>
          <w:szCs w:val="18"/>
        </w:rPr>
      </w:pPr>
    </w:p>
    <w:p w:rsidR="002A0700" w:rsidRDefault="0081121A" w:rsidP="00712C26">
      <w:pPr>
        <w:pStyle w:val="Akapitzlist"/>
        <w:numPr>
          <w:ilvl w:val="0"/>
          <w:numId w:val="95"/>
        </w:numPr>
        <w:adjustRightInd w:val="0"/>
        <w:spacing w:after="73"/>
        <w:rPr>
          <w:rFonts w:ascii="Verdana" w:hAnsi="Verdana" w:cs="Arial"/>
          <w:sz w:val="18"/>
          <w:szCs w:val="18"/>
        </w:rPr>
      </w:pPr>
      <w:r w:rsidRPr="000D7F66">
        <w:rPr>
          <w:rFonts w:ascii="Verdana" w:hAnsi="Verdana" w:cs="Arial"/>
          <w:b/>
          <w:sz w:val="18"/>
          <w:szCs w:val="18"/>
        </w:rPr>
        <w:t xml:space="preserve">metoda ceny </w:t>
      </w:r>
      <w:proofErr w:type="spellStart"/>
      <w:r w:rsidRPr="000D7F66">
        <w:rPr>
          <w:rFonts w:ascii="Verdana" w:hAnsi="Verdana" w:cs="Arial"/>
          <w:b/>
          <w:sz w:val="18"/>
          <w:szCs w:val="18"/>
        </w:rPr>
        <w:t>hedonicznej</w:t>
      </w:r>
      <w:proofErr w:type="spellEnd"/>
      <w:r w:rsidRPr="000D7F66">
        <w:rPr>
          <w:rFonts w:ascii="Verdana" w:hAnsi="Verdana" w:cs="Arial"/>
          <w:sz w:val="18"/>
          <w:szCs w:val="18"/>
        </w:rPr>
        <w:t xml:space="preserve"> – polega na obserwacji zachowań na rynkach dóbr i określeniu wpływu każdego czynnika na cenę np. na rynku nieruchomości domy można opisać za pomocą ich cech strukturalnych (np. za pomocą liczby pokoi), cech dotyczących lokalizacji (np. bliskości szkół), cech dotyczących sąsiedztwa (np. wskaźnika przestępczości) oraz cech środowiskowych (np. hałasu generowanego przez ruch drogowy); </w:t>
      </w:r>
    </w:p>
    <w:p w:rsidR="002A0700" w:rsidRDefault="0081121A" w:rsidP="00712C26">
      <w:pPr>
        <w:pStyle w:val="Akapitzlist"/>
        <w:numPr>
          <w:ilvl w:val="0"/>
          <w:numId w:val="95"/>
        </w:numPr>
        <w:adjustRightInd w:val="0"/>
        <w:spacing w:after="73"/>
        <w:rPr>
          <w:rFonts w:ascii="Verdana" w:hAnsi="Verdana" w:cs="Arial"/>
          <w:sz w:val="18"/>
          <w:szCs w:val="18"/>
        </w:rPr>
      </w:pPr>
      <w:r w:rsidRPr="000D7F66">
        <w:rPr>
          <w:rFonts w:ascii="Verdana" w:hAnsi="Verdana" w:cs="Arial"/>
          <w:b/>
          <w:sz w:val="18"/>
          <w:szCs w:val="18"/>
        </w:rPr>
        <w:t>metoda „kosztów podróży”</w:t>
      </w:r>
      <w:r w:rsidRPr="000D7F66">
        <w:rPr>
          <w:rFonts w:ascii="Verdana" w:hAnsi="Verdana" w:cs="Arial"/>
          <w:sz w:val="18"/>
          <w:szCs w:val="18"/>
        </w:rPr>
        <w:t xml:space="preserve"> – ma na celu wycenę gotowości jednostki do płacenia za dostęp do zasobów środowiskowych, np. otwartych obszarów rekreacyjnych, uwzględniając koszty poniesione w związku z dostępem do nich; </w:t>
      </w:r>
    </w:p>
    <w:p w:rsidR="002A0700" w:rsidRDefault="0081121A" w:rsidP="00712C26">
      <w:pPr>
        <w:pStyle w:val="Akapitzlist"/>
        <w:numPr>
          <w:ilvl w:val="0"/>
          <w:numId w:val="95"/>
        </w:numPr>
        <w:adjustRightInd w:val="0"/>
        <w:rPr>
          <w:rFonts w:ascii="Verdana" w:hAnsi="Verdana" w:cs="Arial"/>
          <w:sz w:val="18"/>
          <w:szCs w:val="18"/>
        </w:rPr>
      </w:pPr>
      <w:r w:rsidRPr="000D7F66">
        <w:rPr>
          <w:rFonts w:ascii="Verdana" w:hAnsi="Verdana" w:cs="Arial"/>
          <w:b/>
          <w:sz w:val="18"/>
          <w:szCs w:val="18"/>
        </w:rPr>
        <w:t>metoda zachowania ochronnego lub obronnego</w:t>
      </w:r>
      <w:r w:rsidRPr="000D7F66">
        <w:rPr>
          <w:rFonts w:ascii="Verdana" w:hAnsi="Verdana" w:cs="Arial"/>
          <w:sz w:val="18"/>
          <w:szCs w:val="18"/>
        </w:rPr>
        <w:t xml:space="preserve"> – ma na celu określenie kosztu odizolowania się nierynkowego dobra przez zdecydowanie się na droższe zachowanie, aby go uniknąć. Kosztem takich zachowań może być dodatkowy czas lub związane z nimi ograniczenia wyboru dostępnego jednostkom lub zakup dobra rynkowego w celu „obrony” konsumenta przed „złem” (wydatki obronne); </w:t>
      </w:r>
    </w:p>
    <w:p w:rsidR="002A0700" w:rsidRDefault="002A0700" w:rsidP="00712C26">
      <w:pPr>
        <w:pStyle w:val="Akapitzlist"/>
        <w:adjustRightInd w:val="0"/>
        <w:ind w:left="720"/>
        <w:rPr>
          <w:rFonts w:ascii="Verdana" w:hAnsi="Verdana" w:cs="Arial"/>
          <w:sz w:val="18"/>
          <w:szCs w:val="18"/>
        </w:rPr>
      </w:pPr>
    </w:p>
    <w:p w:rsidR="002A0700" w:rsidRDefault="0081121A" w:rsidP="00712C26">
      <w:pPr>
        <w:pStyle w:val="Akapitzlist"/>
        <w:tabs>
          <w:tab w:val="left" w:pos="0"/>
        </w:tabs>
        <w:adjustRightInd w:val="0"/>
        <w:rPr>
          <w:rFonts w:ascii="Verdana" w:hAnsi="Verdana" w:cs="Arial"/>
          <w:sz w:val="18"/>
          <w:szCs w:val="18"/>
        </w:rPr>
      </w:pPr>
      <w:r w:rsidRPr="000D7F66">
        <w:rPr>
          <w:rFonts w:ascii="Verdana" w:hAnsi="Verdana" w:cs="Arial"/>
          <w:bCs/>
          <w:sz w:val="18"/>
          <w:szCs w:val="18"/>
        </w:rPr>
        <w:t>b)</w:t>
      </w:r>
      <w:r w:rsidRPr="000D7F66">
        <w:rPr>
          <w:rFonts w:ascii="Verdana" w:hAnsi="Verdana" w:cs="Arial"/>
          <w:b/>
          <w:bCs/>
          <w:sz w:val="18"/>
          <w:szCs w:val="18"/>
        </w:rPr>
        <w:t xml:space="preserve"> metody deklarowanych preferencji </w:t>
      </w:r>
      <w:r w:rsidRPr="000D7F66">
        <w:rPr>
          <w:rFonts w:ascii="Verdana" w:hAnsi="Verdana" w:cs="Arial"/>
          <w:sz w:val="18"/>
          <w:szCs w:val="18"/>
        </w:rPr>
        <w:t xml:space="preserve">– opierają się na badaniach ankietowych i mają na celu poznanie planowanych przyszłych zachowań rynkowych ludzi. Odpowiednio zaprojektowany kwestionariusz zawiera opis hipotetycznego rynku, na którym analizowane dobro podlega wymianie handlowej. Wśród najczęstszych metod szczegółowych wyróżnić można: </w:t>
      </w:r>
    </w:p>
    <w:p w:rsidR="002A0700" w:rsidRDefault="002A0700" w:rsidP="00712C26">
      <w:pPr>
        <w:pStyle w:val="Akapitzlist"/>
        <w:tabs>
          <w:tab w:val="left" w:pos="0"/>
        </w:tabs>
        <w:adjustRightInd w:val="0"/>
        <w:rPr>
          <w:rFonts w:ascii="Verdana" w:hAnsi="Verdana" w:cs="Arial"/>
          <w:sz w:val="18"/>
          <w:szCs w:val="18"/>
        </w:rPr>
      </w:pPr>
    </w:p>
    <w:p w:rsidR="002A0700" w:rsidRDefault="0081121A" w:rsidP="00712C26">
      <w:pPr>
        <w:pStyle w:val="Akapitzlist"/>
        <w:numPr>
          <w:ilvl w:val="0"/>
          <w:numId w:val="96"/>
        </w:numPr>
        <w:tabs>
          <w:tab w:val="left" w:pos="0"/>
        </w:tabs>
        <w:adjustRightInd w:val="0"/>
        <w:rPr>
          <w:rFonts w:ascii="Verdana" w:hAnsi="Verdana" w:cs="Arial"/>
          <w:sz w:val="18"/>
          <w:szCs w:val="18"/>
        </w:rPr>
      </w:pPr>
      <w:r w:rsidRPr="000D7F66">
        <w:rPr>
          <w:rFonts w:ascii="Verdana" w:hAnsi="Verdana" w:cs="Arial"/>
          <w:b/>
          <w:sz w:val="18"/>
          <w:szCs w:val="18"/>
        </w:rPr>
        <w:t>metoda oceny warunkowej</w:t>
      </w:r>
      <w:r w:rsidRPr="000D7F66">
        <w:rPr>
          <w:rFonts w:ascii="Verdana" w:hAnsi="Verdana" w:cs="Arial"/>
          <w:sz w:val="18"/>
          <w:szCs w:val="18"/>
        </w:rPr>
        <w:t xml:space="preserve"> – celem jest poznanie preferencji respondentów, wyrażonych w kategoriach pieniężnych, dotyczących zmian </w:t>
      </w:r>
      <w:r w:rsidR="00685B20" w:rsidRPr="000D7F66">
        <w:rPr>
          <w:rFonts w:ascii="Verdana" w:hAnsi="Verdana" w:cs="Arial"/>
          <w:sz w:val="18"/>
          <w:szCs w:val="18"/>
        </w:rPr>
        <w:br/>
      </w:r>
      <w:r w:rsidRPr="000D7F66">
        <w:rPr>
          <w:rFonts w:ascii="Verdana" w:hAnsi="Verdana" w:cs="Arial"/>
          <w:sz w:val="18"/>
          <w:szCs w:val="18"/>
        </w:rPr>
        <w:t xml:space="preserve">w jakości lub ilości nierynkowego towaru lub usługi (subiektywnej wartości analizowanej zmiany lub uniknięcia zmiany), </w:t>
      </w:r>
    </w:p>
    <w:p w:rsidR="002A0700" w:rsidRDefault="002A0700" w:rsidP="00712C26">
      <w:pPr>
        <w:pStyle w:val="Akapitzlist"/>
        <w:tabs>
          <w:tab w:val="left" w:pos="0"/>
        </w:tabs>
        <w:adjustRightInd w:val="0"/>
        <w:ind w:left="720"/>
        <w:rPr>
          <w:rFonts w:ascii="Verdana" w:hAnsi="Verdana" w:cs="Arial"/>
          <w:sz w:val="18"/>
          <w:szCs w:val="18"/>
        </w:rPr>
      </w:pPr>
    </w:p>
    <w:p w:rsidR="002A0700" w:rsidRDefault="0081121A" w:rsidP="00712C26">
      <w:pPr>
        <w:pStyle w:val="Akapitzlist"/>
        <w:numPr>
          <w:ilvl w:val="0"/>
          <w:numId w:val="95"/>
        </w:numPr>
        <w:adjustRightInd w:val="0"/>
        <w:rPr>
          <w:rFonts w:ascii="Verdana" w:hAnsi="Verdana" w:cs="Arial"/>
          <w:sz w:val="18"/>
          <w:szCs w:val="18"/>
        </w:rPr>
      </w:pPr>
      <w:r w:rsidRPr="000D7F66">
        <w:rPr>
          <w:rFonts w:ascii="Verdana" w:hAnsi="Verdana" w:cs="Arial"/>
          <w:b/>
          <w:sz w:val="18"/>
          <w:szCs w:val="18"/>
        </w:rPr>
        <w:t>metoda modelowania wyboru</w:t>
      </w:r>
      <w:r w:rsidRPr="000D7F66">
        <w:rPr>
          <w:rFonts w:ascii="Verdana" w:hAnsi="Verdana" w:cs="Arial"/>
          <w:sz w:val="18"/>
          <w:szCs w:val="18"/>
        </w:rPr>
        <w:t xml:space="preserve"> – dotyczy dóbr możliwych do opisania tylko w kategoriach właściwości i natężenia ich występowania. Respondenci otrzymują alternatywne opisy dobra, różniące się właściwościami (w tym ceną) i natężeniem ich występowania, i są proszeni </w:t>
      </w:r>
      <w:r w:rsidR="00685B20" w:rsidRPr="000D7F66">
        <w:rPr>
          <w:rFonts w:ascii="Verdana" w:hAnsi="Verdana" w:cs="Arial"/>
          <w:sz w:val="18"/>
          <w:szCs w:val="18"/>
        </w:rPr>
        <w:br/>
      </w:r>
      <w:r w:rsidRPr="000D7F66">
        <w:rPr>
          <w:rFonts w:ascii="Verdana" w:hAnsi="Verdana" w:cs="Arial"/>
          <w:sz w:val="18"/>
          <w:szCs w:val="18"/>
        </w:rPr>
        <w:t xml:space="preserve">o uszeregowanie rozwiązań alternatywnych, ich ocenę lub wybór najlepszej możliwości; </w:t>
      </w:r>
    </w:p>
    <w:p w:rsidR="002A0700" w:rsidRDefault="002A0700" w:rsidP="00712C26">
      <w:pPr>
        <w:pStyle w:val="Akapitzlist"/>
        <w:adjustRightInd w:val="0"/>
        <w:ind w:left="720"/>
        <w:rPr>
          <w:rFonts w:ascii="Verdana" w:hAnsi="Verdana" w:cs="Arial"/>
          <w:sz w:val="18"/>
          <w:szCs w:val="18"/>
        </w:rPr>
      </w:pPr>
    </w:p>
    <w:p w:rsidR="002A0700" w:rsidRDefault="0081121A" w:rsidP="00712C26">
      <w:pPr>
        <w:pStyle w:val="Akapitzlist"/>
        <w:tabs>
          <w:tab w:val="left" w:pos="0"/>
        </w:tabs>
        <w:adjustRightInd w:val="0"/>
        <w:rPr>
          <w:rFonts w:ascii="Verdana" w:hAnsi="Verdana" w:cs="Arial"/>
          <w:sz w:val="18"/>
          <w:szCs w:val="18"/>
        </w:rPr>
      </w:pPr>
      <w:r w:rsidRPr="000D7F66">
        <w:rPr>
          <w:rFonts w:ascii="Verdana" w:hAnsi="Verdana" w:cs="Arial"/>
          <w:sz w:val="18"/>
          <w:szCs w:val="18"/>
        </w:rPr>
        <w:t xml:space="preserve">c) </w:t>
      </w:r>
      <w:r w:rsidRPr="000D7F66">
        <w:rPr>
          <w:rFonts w:ascii="Verdana" w:hAnsi="Verdana" w:cs="Arial"/>
          <w:b/>
          <w:bCs/>
          <w:sz w:val="18"/>
          <w:szCs w:val="18"/>
        </w:rPr>
        <w:t xml:space="preserve">metody transferu korzyści </w:t>
      </w:r>
      <w:r w:rsidRPr="000D7F66">
        <w:rPr>
          <w:rFonts w:ascii="Verdana" w:hAnsi="Verdana" w:cs="Arial"/>
          <w:sz w:val="18"/>
          <w:szCs w:val="18"/>
        </w:rPr>
        <w:t xml:space="preserve">– polegają na przyjęciu wartości jednostkowej dobra nierynkowego, oszacowanej w jednym projekcie i wykorzystaniu jej, po wprowadzeniu pewnych korekt, w innym projekcie do wyceny korzyści (lub kosztów). Polega na zgromadzeniu istniejącej literatury dotyczącej przedmiotu badania, ocenie wybranych analiz pod względem porównywalności z nową sytuacją, a następnie obliczeniu stosownych wartości </w:t>
      </w:r>
      <w:r w:rsidR="00685B20" w:rsidRPr="000D7F66">
        <w:rPr>
          <w:rFonts w:ascii="Verdana" w:hAnsi="Verdana" w:cs="Arial"/>
          <w:sz w:val="18"/>
          <w:szCs w:val="18"/>
        </w:rPr>
        <w:br/>
      </w:r>
      <w:r w:rsidRPr="000D7F66">
        <w:rPr>
          <w:rFonts w:ascii="Verdana" w:hAnsi="Verdana" w:cs="Arial"/>
          <w:sz w:val="18"/>
          <w:szCs w:val="18"/>
        </w:rPr>
        <w:t xml:space="preserve">i przeniesieniu ich na kontekst nowego projektu. </w:t>
      </w:r>
    </w:p>
    <w:p w:rsidR="002A0700" w:rsidRDefault="002A0700" w:rsidP="00712C26">
      <w:pPr>
        <w:pStyle w:val="Akapitzlist"/>
        <w:tabs>
          <w:tab w:val="left" w:pos="0"/>
        </w:tabs>
        <w:adjustRightInd w:val="0"/>
        <w:rPr>
          <w:rFonts w:ascii="Verdana" w:hAnsi="Verdana" w:cs="Arial"/>
          <w:sz w:val="18"/>
          <w:szCs w:val="18"/>
        </w:rPr>
      </w:pPr>
    </w:p>
    <w:p w:rsidR="002A0700" w:rsidRDefault="0081121A" w:rsidP="00712C26">
      <w:pPr>
        <w:pStyle w:val="Akapitzlist"/>
        <w:adjustRightInd w:val="0"/>
        <w:ind w:left="720"/>
        <w:rPr>
          <w:rFonts w:ascii="Verdana" w:hAnsi="Verdana" w:cs="Arial"/>
          <w:sz w:val="18"/>
          <w:szCs w:val="18"/>
        </w:rPr>
      </w:pPr>
      <w:r w:rsidRPr="000D7F66">
        <w:rPr>
          <w:rFonts w:ascii="Verdana" w:hAnsi="Verdana" w:cs="Arial"/>
          <w:sz w:val="18"/>
          <w:szCs w:val="18"/>
        </w:rPr>
        <w:t xml:space="preserve">Z kolei do najpopularniejszych metod szacowania wartości oddziaływania na środowisko należą: </w:t>
      </w:r>
    </w:p>
    <w:p w:rsidR="002A0700" w:rsidRDefault="0081121A" w:rsidP="00712C26">
      <w:pPr>
        <w:pStyle w:val="Akapitzlist"/>
        <w:numPr>
          <w:ilvl w:val="0"/>
          <w:numId w:val="95"/>
        </w:numPr>
        <w:adjustRightInd w:val="0"/>
        <w:spacing w:after="69"/>
        <w:rPr>
          <w:rFonts w:ascii="Verdana" w:hAnsi="Verdana" w:cs="Arial"/>
          <w:sz w:val="18"/>
          <w:szCs w:val="18"/>
        </w:rPr>
      </w:pPr>
      <w:r w:rsidRPr="000D7F66">
        <w:rPr>
          <w:rFonts w:ascii="Verdana" w:hAnsi="Verdana" w:cs="Arial"/>
          <w:sz w:val="18"/>
          <w:szCs w:val="18"/>
        </w:rPr>
        <w:lastRenderedPageBreak/>
        <w:t xml:space="preserve">metoda oddziaływanie-skutek </w:t>
      </w:r>
      <w:r w:rsidRPr="000D7F66">
        <w:rPr>
          <w:rFonts w:ascii="Verdana" w:hAnsi="Verdana" w:cs="Arial"/>
          <w:i/>
          <w:iCs/>
          <w:sz w:val="18"/>
          <w:szCs w:val="18"/>
        </w:rPr>
        <w:t>(</w:t>
      </w:r>
      <w:proofErr w:type="spellStart"/>
      <w:r w:rsidRPr="000D7F66">
        <w:rPr>
          <w:rFonts w:ascii="Verdana" w:hAnsi="Verdana" w:cs="Arial"/>
          <w:i/>
          <w:iCs/>
          <w:sz w:val="18"/>
          <w:szCs w:val="18"/>
        </w:rPr>
        <w:t>dose-response</w:t>
      </w:r>
      <w:proofErr w:type="spellEnd"/>
      <w:r w:rsidRPr="000D7F66">
        <w:rPr>
          <w:rFonts w:ascii="Verdana" w:hAnsi="Verdana" w:cs="Arial"/>
          <w:i/>
          <w:iCs/>
          <w:sz w:val="18"/>
          <w:szCs w:val="18"/>
        </w:rPr>
        <w:t xml:space="preserve"> </w:t>
      </w:r>
      <w:proofErr w:type="spellStart"/>
      <w:r w:rsidRPr="000D7F66">
        <w:rPr>
          <w:rFonts w:ascii="Verdana" w:hAnsi="Verdana" w:cs="Arial"/>
          <w:i/>
          <w:iCs/>
          <w:sz w:val="18"/>
          <w:szCs w:val="18"/>
        </w:rPr>
        <w:t>method</w:t>
      </w:r>
      <w:proofErr w:type="spellEnd"/>
      <w:r w:rsidRPr="000D7F66">
        <w:rPr>
          <w:rFonts w:ascii="Verdana" w:hAnsi="Verdana" w:cs="Arial"/>
          <w:i/>
          <w:iCs/>
          <w:sz w:val="18"/>
          <w:szCs w:val="18"/>
        </w:rPr>
        <w:t xml:space="preserve">) </w:t>
      </w:r>
      <w:r w:rsidRPr="000D7F66">
        <w:rPr>
          <w:rFonts w:ascii="Verdana" w:hAnsi="Verdana" w:cs="Arial"/>
          <w:sz w:val="18"/>
          <w:szCs w:val="18"/>
        </w:rPr>
        <w:t xml:space="preserve">zwana metodą efektów produkcyjnych, </w:t>
      </w:r>
    </w:p>
    <w:p w:rsidR="002A0700" w:rsidRDefault="0081121A" w:rsidP="00712C26">
      <w:pPr>
        <w:pStyle w:val="Akapitzlist"/>
        <w:numPr>
          <w:ilvl w:val="0"/>
          <w:numId w:val="95"/>
        </w:numPr>
        <w:adjustRightInd w:val="0"/>
        <w:spacing w:after="69"/>
        <w:rPr>
          <w:rFonts w:ascii="Verdana" w:hAnsi="Verdana" w:cs="Arial"/>
          <w:sz w:val="18"/>
          <w:szCs w:val="18"/>
        </w:rPr>
      </w:pPr>
      <w:r w:rsidRPr="000D7F66">
        <w:rPr>
          <w:rFonts w:ascii="Verdana" w:hAnsi="Verdana" w:cs="Arial"/>
          <w:sz w:val="18"/>
          <w:szCs w:val="18"/>
        </w:rPr>
        <w:t xml:space="preserve">metoda substytucyjna </w:t>
      </w:r>
      <w:r w:rsidRPr="000D7F66">
        <w:rPr>
          <w:rFonts w:ascii="Verdana" w:hAnsi="Verdana" w:cs="Arial"/>
          <w:i/>
          <w:iCs/>
          <w:sz w:val="18"/>
          <w:szCs w:val="18"/>
        </w:rPr>
        <w:t>(</w:t>
      </w:r>
      <w:proofErr w:type="spellStart"/>
      <w:r w:rsidRPr="000D7F66">
        <w:rPr>
          <w:rFonts w:ascii="Verdana" w:hAnsi="Verdana" w:cs="Arial"/>
          <w:i/>
          <w:iCs/>
          <w:sz w:val="18"/>
          <w:szCs w:val="18"/>
        </w:rPr>
        <w:t>substitution</w:t>
      </w:r>
      <w:proofErr w:type="spellEnd"/>
      <w:r w:rsidRPr="000D7F66">
        <w:rPr>
          <w:rFonts w:ascii="Verdana" w:hAnsi="Verdana" w:cs="Arial"/>
          <w:i/>
          <w:iCs/>
          <w:sz w:val="18"/>
          <w:szCs w:val="18"/>
        </w:rPr>
        <w:t xml:space="preserve"> </w:t>
      </w:r>
      <w:proofErr w:type="spellStart"/>
      <w:r w:rsidRPr="000D7F66">
        <w:rPr>
          <w:rFonts w:ascii="Verdana" w:hAnsi="Verdana" w:cs="Arial"/>
          <w:i/>
          <w:iCs/>
          <w:sz w:val="18"/>
          <w:szCs w:val="18"/>
        </w:rPr>
        <w:t>method</w:t>
      </w:r>
      <w:proofErr w:type="spellEnd"/>
      <w:r w:rsidRPr="000D7F66">
        <w:rPr>
          <w:rFonts w:ascii="Verdana" w:hAnsi="Verdana" w:cs="Arial"/>
          <w:i/>
          <w:iCs/>
          <w:sz w:val="18"/>
          <w:szCs w:val="18"/>
        </w:rPr>
        <w:t>)</w:t>
      </w:r>
      <w:r w:rsidRPr="000D7F66">
        <w:rPr>
          <w:rFonts w:ascii="Verdana" w:hAnsi="Verdana" w:cs="Arial"/>
          <w:sz w:val="18"/>
          <w:szCs w:val="18"/>
        </w:rPr>
        <w:t xml:space="preserve">, </w:t>
      </w:r>
    </w:p>
    <w:p w:rsidR="002A0700" w:rsidRDefault="0081121A" w:rsidP="00712C26">
      <w:pPr>
        <w:pStyle w:val="Akapitzlist"/>
        <w:numPr>
          <w:ilvl w:val="0"/>
          <w:numId w:val="95"/>
        </w:numPr>
        <w:adjustRightInd w:val="0"/>
        <w:spacing w:after="69"/>
        <w:rPr>
          <w:rFonts w:ascii="Verdana" w:hAnsi="Verdana" w:cs="Arial"/>
          <w:sz w:val="18"/>
          <w:szCs w:val="18"/>
        </w:rPr>
      </w:pPr>
      <w:r w:rsidRPr="000D7F66">
        <w:rPr>
          <w:rFonts w:ascii="Verdana" w:hAnsi="Verdana" w:cs="Arial"/>
          <w:sz w:val="18"/>
          <w:szCs w:val="18"/>
        </w:rPr>
        <w:t xml:space="preserve">metoda odtworzeniowa </w:t>
      </w:r>
      <w:r w:rsidRPr="000D7F66">
        <w:rPr>
          <w:rFonts w:ascii="Verdana" w:hAnsi="Verdana" w:cs="Arial"/>
          <w:i/>
          <w:iCs/>
          <w:sz w:val="18"/>
          <w:szCs w:val="18"/>
        </w:rPr>
        <w:t>(</w:t>
      </w:r>
      <w:proofErr w:type="spellStart"/>
      <w:r w:rsidRPr="000D7F66">
        <w:rPr>
          <w:rFonts w:ascii="Verdana" w:hAnsi="Verdana" w:cs="Arial"/>
          <w:i/>
          <w:iCs/>
          <w:sz w:val="18"/>
          <w:szCs w:val="18"/>
        </w:rPr>
        <w:t>restoration</w:t>
      </w:r>
      <w:proofErr w:type="spellEnd"/>
      <w:r w:rsidRPr="000D7F66">
        <w:rPr>
          <w:rFonts w:ascii="Verdana" w:hAnsi="Verdana" w:cs="Arial"/>
          <w:i/>
          <w:iCs/>
          <w:sz w:val="18"/>
          <w:szCs w:val="18"/>
        </w:rPr>
        <w:t xml:space="preserve"> </w:t>
      </w:r>
      <w:proofErr w:type="spellStart"/>
      <w:r w:rsidRPr="000D7F66">
        <w:rPr>
          <w:rFonts w:ascii="Verdana" w:hAnsi="Verdana" w:cs="Arial"/>
          <w:i/>
          <w:iCs/>
          <w:sz w:val="18"/>
          <w:szCs w:val="18"/>
        </w:rPr>
        <w:t>method</w:t>
      </w:r>
      <w:proofErr w:type="spellEnd"/>
      <w:r w:rsidRPr="000D7F66">
        <w:rPr>
          <w:rFonts w:ascii="Verdana" w:hAnsi="Verdana" w:cs="Arial"/>
          <w:i/>
          <w:iCs/>
          <w:sz w:val="18"/>
          <w:szCs w:val="18"/>
        </w:rPr>
        <w:t>)</w:t>
      </w:r>
      <w:r w:rsidRPr="000D7F66">
        <w:rPr>
          <w:rFonts w:ascii="Verdana" w:hAnsi="Verdana" w:cs="Arial"/>
          <w:sz w:val="18"/>
          <w:szCs w:val="18"/>
        </w:rPr>
        <w:t xml:space="preserve">, </w:t>
      </w:r>
    </w:p>
    <w:p w:rsidR="002A0700" w:rsidRDefault="0081121A" w:rsidP="00712C26">
      <w:pPr>
        <w:pStyle w:val="Akapitzlist"/>
        <w:numPr>
          <w:ilvl w:val="0"/>
          <w:numId w:val="95"/>
        </w:numPr>
        <w:adjustRightInd w:val="0"/>
        <w:spacing w:after="69"/>
        <w:rPr>
          <w:rFonts w:ascii="Verdana" w:hAnsi="Verdana" w:cs="Arial"/>
          <w:sz w:val="18"/>
          <w:szCs w:val="18"/>
        </w:rPr>
      </w:pPr>
      <w:r w:rsidRPr="000D7F66">
        <w:rPr>
          <w:rFonts w:ascii="Verdana" w:hAnsi="Verdana" w:cs="Arial"/>
          <w:sz w:val="18"/>
          <w:szCs w:val="18"/>
        </w:rPr>
        <w:t xml:space="preserve">metoda prewencyjna </w:t>
      </w:r>
      <w:r w:rsidRPr="000D7F66">
        <w:rPr>
          <w:rFonts w:ascii="Verdana" w:hAnsi="Verdana" w:cs="Arial"/>
          <w:i/>
          <w:iCs/>
          <w:sz w:val="18"/>
          <w:szCs w:val="18"/>
        </w:rPr>
        <w:t>(</w:t>
      </w:r>
      <w:proofErr w:type="spellStart"/>
      <w:r w:rsidRPr="000D7F66">
        <w:rPr>
          <w:rFonts w:ascii="Verdana" w:hAnsi="Verdana" w:cs="Arial"/>
          <w:i/>
          <w:iCs/>
          <w:sz w:val="18"/>
          <w:szCs w:val="18"/>
        </w:rPr>
        <w:t>prevention</w:t>
      </w:r>
      <w:proofErr w:type="spellEnd"/>
      <w:r w:rsidRPr="000D7F66">
        <w:rPr>
          <w:rFonts w:ascii="Verdana" w:hAnsi="Verdana" w:cs="Arial"/>
          <w:i/>
          <w:iCs/>
          <w:sz w:val="18"/>
          <w:szCs w:val="18"/>
        </w:rPr>
        <w:t xml:space="preserve"> </w:t>
      </w:r>
      <w:proofErr w:type="spellStart"/>
      <w:r w:rsidRPr="000D7F66">
        <w:rPr>
          <w:rFonts w:ascii="Verdana" w:hAnsi="Verdana" w:cs="Arial"/>
          <w:i/>
          <w:iCs/>
          <w:sz w:val="18"/>
          <w:szCs w:val="18"/>
        </w:rPr>
        <w:t>method</w:t>
      </w:r>
      <w:proofErr w:type="spellEnd"/>
      <w:r w:rsidRPr="000D7F66">
        <w:rPr>
          <w:rFonts w:ascii="Verdana" w:hAnsi="Verdana" w:cs="Arial"/>
          <w:i/>
          <w:iCs/>
          <w:sz w:val="18"/>
          <w:szCs w:val="18"/>
        </w:rPr>
        <w:t>)</w:t>
      </w:r>
      <w:r w:rsidRPr="000D7F66">
        <w:rPr>
          <w:rFonts w:ascii="Verdana" w:hAnsi="Verdana" w:cs="Arial"/>
          <w:sz w:val="18"/>
          <w:szCs w:val="18"/>
        </w:rPr>
        <w:t xml:space="preserve">, </w:t>
      </w:r>
    </w:p>
    <w:p w:rsidR="002A0700" w:rsidRDefault="0081121A" w:rsidP="00712C26">
      <w:pPr>
        <w:pStyle w:val="Akapitzlist"/>
        <w:numPr>
          <w:ilvl w:val="0"/>
          <w:numId w:val="95"/>
        </w:numPr>
        <w:adjustRightInd w:val="0"/>
        <w:spacing w:after="69"/>
        <w:rPr>
          <w:rFonts w:ascii="Verdana" w:hAnsi="Verdana" w:cs="Arial"/>
          <w:sz w:val="18"/>
          <w:szCs w:val="18"/>
        </w:rPr>
      </w:pPr>
      <w:r w:rsidRPr="000D7F66">
        <w:rPr>
          <w:rFonts w:ascii="Verdana" w:hAnsi="Verdana" w:cs="Arial"/>
          <w:sz w:val="18"/>
          <w:szCs w:val="18"/>
        </w:rPr>
        <w:t xml:space="preserve">metoda kompensacji </w:t>
      </w:r>
      <w:r w:rsidRPr="000D7F66">
        <w:rPr>
          <w:rFonts w:ascii="Verdana" w:hAnsi="Verdana" w:cs="Arial"/>
          <w:i/>
          <w:iCs/>
          <w:sz w:val="18"/>
          <w:szCs w:val="18"/>
        </w:rPr>
        <w:t>(</w:t>
      </w:r>
      <w:proofErr w:type="spellStart"/>
      <w:r w:rsidRPr="000D7F66">
        <w:rPr>
          <w:rFonts w:ascii="Verdana" w:hAnsi="Verdana" w:cs="Arial"/>
          <w:i/>
          <w:iCs/>
          <w:sz w:val="18"/>
          <w:szCs w:val="18"/>
        </w:rPr>
        <w:t>compensation</w:t>
      </w:r>
      <w:proofErr w:type="spellEnd"/>
      <w:r w:rsidRPr="000D7F66">
        <w:rPr>
          <w:rFonts w:ascii="Verdana" w:hAnsi="Verdana" w:cs="Arial"/>
          <w:i/>
          <w:iCs/>
          <w:sz w:val="18"/>
          <w:szCs w:val="18"/>
        </w:rPr>
        <w:t xml:space="preserve"> </w:t>
      </w:r>
      <w:proofErr w:type="spellStart"/>
      <w:r w:rsidRPr="000D7F66">
        <w:rPr>
          <w:rFonts w:ascii="Verdana" w:hAnsi="Verdana" w:cs="Arial"/>
          <w:i/>
          <w:iCs/>
          <w:sz w:val="18"/>
          <w:szCs w:val="18"/>
        </w:rPr>
        <w:t>method</w:t>
      </w:r>
      <w:proofErr w:type="spellEnd"/>
      <w:r w:rsidRPr="000D7F66">
        <w:rPr>
          <w:rFonts w:ascii="Verdana" w:hAnsi="Verdana" w:cs="Arial"/>
          <w:i/>
          <w:iCs/>
          <w:sz w:val="18"/>
          <w:szCs w:val="18"/>
        </w:rPr>
        <w:t>)</w:t>
      </w:r>
      <w:r w:rsidRPr="000D7F66">
        <w:rPr>
          <w:rFonts w:ascii="Verdana" w:hAnsi="Verdana" w:cs="Arial"/>
          <w:sz w:val="18"/>
          <w:szCs w:val="18"/>
        </w:rPr>
        <w:t xml:space="preserve">, </w:t>
      </w:r>
    </w:p>
    <w:p w:rsidR="002A0700" w:rsidRDefault="0081121A" w:rsidP="00712C26">
      <w:pPr>
        <w:pStyle w:val="Akapitzlist"/>
        <w:numPr>
          <w:ilvl w:val="0"/>
          <w:numId w:val="95"/>
        </w:numPr>
        <w:adjustRightInd w:val="0"/>
        <w:rPr>
          <w:rFonts w:ascii="Verdana" w:hAnsi="Verdana" w:cs="Arial"/>
          <w:sz w:val="18"/>
          <w:szCs w:val="18"/>
        </w:rPr>
      </w:pPr>
      <w:r w:rsidRPr="000D7F66">
        <w:rPr>
          <w:rFonts w:ascii="Verdana" w:hAnsi="Verdana" w:cs="Arial"/>
          <w:sz w:val="18"/>
          <w:szCs w:val="18"/>
        </w:rPr>
        <w:t xml:space="preserve">koszty utraconych możliwości </w:t>
      </w:r>
      <w:r w:rsidRPr="000D7F66">
        <w:rPr>
          <w:rFonts w:ascii="Verdana" w:hAnsi="Verdana" w:cs="Arial"/>
          <w:i/>
          <w:iCs/>
          <w:sz w:val="18"/>
          <w:szCs w:val="18"/>
        </w:rPr>
        <w:t>(</w:t>
      </w:r>
      <w:proofErr w:type="spellStart"/>
      <w:r w:rsidRPr="000D7F66">
        <w:rPr>
          <w:rFonts w:ascii="Verdana" w:hAnsi="Verdana" w:cs="Arial"/>
          <w:i/>
          <w:iCs/>
          <w:sz w:val="18"/>
          <w:szCs w:val="18"/>
        </w:rPr>
        <w:t>opportunity</w:t>
      </w:r>
      <w:proofErr w:type="spellEnd"/>
      <w:r w:rsidRPr="000D7F66">
        <w:rPr>
          <w:rFonts w:ascii="Verdana" w:hAnsi="Verdana" w:cs="Arial"/>
          <w:i/>
          <w:iCs/>
          <w:sz w:val="18"/>
          <w:szCs w:val="18"/>
        </w:rPr>
        <w:t xml:space="preserve"> </w:t>
      </w:r>
      <w:proofErr w:type="spellStart"/>
      <w:r w:rsidRPr="000D7F66">
        <w:rPr>
          <w:rFonts w:ascii="Verdana" w:hAnsi="Verdana" w:cs="Arial"/>
          <w:i/>
          <w:iCs/>
          <w:sz w:val="18"/>
          <w:szCs w:val="18"/>
        </w:rPr>
        <w:t>costs</w:t>
      </w:r>
      <w:proofErr w:type="spellEnd"/>
      <w:r w:rsidRPr="000D7F66">
        <w:rPr>
          <w:rFonts w:ascii="Verdana" w:hAnsi="Verdana" w:cs="Arial"/>
          <w:i/>
          <w:iCs/>
          <w:sz w:val="18"/>
          <w:szCs w:val="18"/>
        </w:rPr>
        <w:t>)</w:t>
      </w:r>
      <w:r w:rsidRPr="000D7F66">
        <w:rPr>
          <w:rFonts w:ascii="Verdana" w:hAnsi="Verdana" w:cs="Arial"/>
          <w:sz w:val="18"/>
          <w:szCs w:val="18"/>
        </w:rPr>
        <w:t xml:space="preserve">. </w:t>
      </w:r>
    </w:p>
    <w:p w:rsidR="002A0700" w:rsidRDefault="002A0700" w:rsidP="00712C26">
      <w:pPr>
        <w:adjustRightInd w:val="0"/>
        <w:rPr>
          <w:rFonts w:cs="Arial"/>
          <w:szCs w:val="18"/>
        </w:rPr>
      </w:pPr>
    </w:p>
    <w:p w:rsidR="002A0700" w:rsidRDefault="0081121A" w:rsidP="00712C26">
      <w:pPr>
        <w:rPr>
          <w:szCs w:val="18"/>
        </w:rPr>
      </w:pPr>
      <w:r w:rsidRPr="000D7F66">
        <w:rPr>
          <w:szCs w:val="18"/>
        </w:rPr>
        <w:t xml:space="preserve">Nie istnieje jedna uniwersalna metoda szacowania kompleksowo kosztów i korzyści ekonomicznych związanych ze środowiskiem. Każda </w:t>
      </w:r>
      <w:r w:rsidR="00685B20" w:rsidRPr="000D7F66">
        <w:rPr>
          <w:szCs w:val="18"/>
        </w:rPr>
        <w:br/>
      </w:r>
      <w:r w:rsidRPr="000D7F66">
        <w:rPr>
          <w:szCs w:val="18"/>
        </w:rPr>
        <w:t>z metod ma ograniczone możliwości zastosowania głównie ze względu na zakres niezbędnych danych, dlatego też przedstawiane czynniki i ich wartości powinno cechować:</w:t>
      </w:r>
    </w:p>
    <w:p w:rsidR="0081121A" w:rsidRPr="000D7F66" w:rsidRDefault="0081121A" w:rsidP="00E006A7">
      <w:pPr>
        <w:pStyle w:val="Akapitzlist"/>
        <w:numPr>
          <w:ilvl w:val="0"/>
          <w:numId w:val="97"/>
        </w:numPr>
        <w:rPr>
          <w:rFonts w:ascii="Verdana" w:hAnsi="Verdana"/>
          <w:sz w:val="18"/>
          <w:szCs w:val="18"/>
        </w:rPr>
      </w:pPr>
      <w:r w:rsidRPr="000D7F66">
        <w:rPr>
          <w:rFonts w:ascii="Verdana" w:hAnsi="Verdana"/>
          <w:sz w:val="18"/>
          <w:szCs w:val="18"/>
        </w:rPr>
        <w:t>pewność lub obiektywnie wysokie prawdopodobieństwo zaistnienia,</w:t>
      </w:r>
    </w:p>
    <w:p w:rsidR="0081121A" w:rsidRPr="000D7F66" w:rsidRDefault="0081121A" w:rsidP="004B0844">
      <w:pPr>
        <w:pStyle w:val="Akapitzlist"/>
        <w:numPr>
          <w:ilvl w:val="0"/>
          <w:numId w:val="97"/>
        </w:numPr>
        <w:rPr>
          <w:rFonts w:ascii="Verdana" w:hAnsi="Verdana"/>
          <w:sz w:val="18"/>
          <w:szCs w:val="18"/>
        </w:rPr>
      </w:pPr>
      <w:r w:rsidRPr="000D7F66">
        <w:rPr>
          <w:rFonts w:ascii="Verdana" w:hAnsi="Verdana"/>
          <w:sz w:val="18"/>
          <w:szCs w:val="18"/>
        </w:rPr>
        <w:t>racjonalna metodologia oszacowania (poparta np. normami, obowiązującymi stawkami opłat, cenami rynkowymi, przeprowadzonymi badaniami naukowymi, statystyką itd.).</w:t>
      </w:r>
    </w:p>
    <w:p w:rsidR="0081121A" w:rsidRPr="000D7F66" w:rsidRDefault="0081121A">
      <w:pPr>
        <w:pStyle w:val="Akapitzlist"/>
        <w:ind w:left="720"/>
        <w:rPr>
          <w:rFonts w:ascii="Verdana" w:hAnsi="Verdana"/>
          <w:sz w:val="18"/>
          <w:szCs w:val="18"/>
        </w:rPr>
      </w:pPr>
    </w:p>
    <w:p w:rsidR="002A0700" w:rsidRDefault="0081121A" w:rsidP="00712C26">
      <w:pPr>
        <w:autoSpaceDE w:val="0"/>
        <w:autoSpaceDN w:val="0"/>
        <w:adjustRightInd w:val="0"/>
        <w:spacing w:before="0"/>
        <w:rPr>
          <w:szCs w:val="18"/>
        </w:rPr>
      </w:pPr>
      <w:r w:rsidRPr="000D7F66">
        <w:rPr>
          <w:szCs w:val="18"/>
        </w:rPr>
        <w:t>Dla wybranych sektorów i podsektorów w analizie ekonomicznej należy wziąć pod uwagę korzyści ekonomiczne (w miarę możliwości ich wyceny), które zostały zawarte w załączniku nr III do rozporządzenia nr 2015/207. Beneficjent może również zaproponować dodatkowe kategorie korzyści zewnętrznych, jeżeli ich wystąpienie jest uzasadnione.</w:t>
      </w:r>
    </w:p>
    <w:p w:rsidR="002A0700" w:rsidRDefault="002A0700" w:rsidP="00712C26">
      <w:pPr>
        <w:autoSpaceDE w:val="0"/>
        <w:autoSpaceDN w:val="0"/>
        <w:adjustRightInd w:val="0"/>
        <w:spacing w:before="0"/>
        <w:rPr>
          <w:szCs w:val="18"/>
        </w:rPr>
      </w:pPr>
    </w:p>
    <w:p w:rsidR="0081121A" w:rsidRPr="000D7F66" w:rsidRDefault="0081121A" w:rsidP="00E006A7">
      <w:r w:rsidRPr="000D7F66">
        <w:t xml:space="preserve">W celu dokonania oceny ekonomicznej projektu należy posłużyć się następującymi ekonomicznymi wskaźnikami efektywności: </w:t>
      </w:r>
    </w:p>
    <w:p w:rsidR="0081121A" w:rsidRPr="000D7F66" w:rsidRDefault="0081121A" w:rsidP="004B0844">
      <w:r w:rsidRPr="000D7F66">
        <w:t xml:space="preserve">a) ekonomiczną wartością bieżącą netto (ENPV), która powinna być większa od zera, </w:t>
      </w:r>
    </w:p>
    <w:p w:rsidR="0081121A" w:rsidRPr="000D7F66" w:rsidRDefault="0081121A">
      <w:r w:rsidRPr="000D7F66">
        <w:t xml:space="preserve">b) ekonomiczną stopą zwrotu (ERR), która powinna przewyższać przyjętą stopę dyskontową, </w:t>
      </w:r>
    </w:p>
    <w:p w:rsidR="0081121A" w:rsidRDefault="0081121A">
      <w:r w:rsidRPr="000D7F66">
        <w:t>c) relacją zdyskontowanych korzyści do zdyskontowanych kosztów (B/C), która powinna być wyższa od jedności.</w:t>
      </w:r>
    </w:p>
    <w:p w:rsidR="00360588" w:rsidRDefault="00360588"/>
    <w:p w:rsidR="00360588" w:rsidRDefault="00360588" w:rsidP="00360588">
      <w:r>
        <w:rPr>
          <w:rFonts w:eastAsia="Symbol"/>
          <w:szCs w:val="18"/>
        </w:rPr>
        <w:t>Należy dokonać obliczeń zawartych w formularz</w:t>
      </w:r>
      <w:r w:rsidR="00A8471E">
        <w:rPr>
          <w:rFonts w:eastAsia="Symbol"/>
          <w:szCs w:val="18"/>
        </w:rPr>
        <w:t>u</w:t>
      </w:r>
      <w:r>
        <w:rPr>
          <w:rFonts w:eastAsia="Symbol"/>
          <w:szCs w:val="18"/>
        </w:rPr>
        <w:t xml:space="preserve"> studium </w:t>
      </w:r>
      <w:r w:rsidRPr="004D20C8">
        <w:t>w formacie MS</w:t>
      </w:r>
      <w:r>
        <w:t xml:space="preserve"> Excel. W szczególności należy przedstawić szczegółowe założenia dotyczące efektów zewnętrznych.</w:t>
      </w:r>
    </w:p>
    <w:p w:rsidR="00360588" w:rsidRPr="000D7F66" w:rsidRDefault="00360588"/>
    <w:p w:rsidR="004733D7" w:rsidRPr="000D7F66" w:rsidRDefault="004733D7" w:rsidP="00753CD9">
      <w:pPr>
        <w:pStyle w:val="Nagwek3"/>
      </w:pPr>
      <w:bookmarkStart w:id="2481" w:name="_Toc183523132"/>
      <w:bookmarkStart w:id="2482" w:name="_Toc186437796"/>
      <w:bookmarkStart w:id="2483" w:name="_Toc467746726"/>
      <w:r w:rsidRPr="000D7F66">
        <w:t>Wskaźnik ENPV i ERR</w:t>
      </w:r>
      <w:bookmarkEnd w:id="2481"/>
      <w:bookmarkEnd w:id="2482"/>
      <w:bookmarkEnd w:id="2483"/>
    </w:p>
    <w:p w:rsidR="00FD6CAF" w:rsidRPr="000D7F66" w:rsidRDefault="00FD6CAF" w:rsidP="00FD6CAF">
      <w:r w:rsidRPr="000D7F66">
        <w:t xml:space="preserve">Ekonomiczna bieżąca wartość netto inwestycji jest różnicą ogółu zdyskontowanych korzyści i kosztów związanych z inwestycją. Uznaje się, że projekt jest efektywny ekonomicznie, jeżeli wskaźnik ekonomicznej bieżącej wartości netto jest dodatni. W przypadku projektów, w których ze względu na ich specyfikę nie jest możliwe określenie ENPV, istnieje możliwość przeprowadzenia analizy efektywności kosztowej (patrz: Podrozdział 8.3 Wytycznych MIR). </w:t>
      </w:r>
    </w:p>
    <w:p w:rsidR="00FD6CAF" w:rsidRPr="000D7F66" w:rsidRDefault="00FD6CAF" w:rsidP="00FD6CAF">
      <w:r w:rsidRPr="000D7F66">
        <w:lastRenderedPageBreak/>
        <w:t xml:space="preserve">Ekonomiczna wewnętrzna stopa zwrotu z inwestycji (ERR) określa ekonomiczny zwrot z projektu. W przypadku, gdy wartość ENPV wynosi zero, tzn. bieżąca wartość przyszłych korzyści ekonomicznych jest równa bieżącej wartości kosztów ekonomicznych projektu, ERR jest równe przyjętej stopie dyskontowej. </w:t>
      </w:r>
    </w:p>
    <w:p w:rsidR="0010244E" w:rsidRDefault="00FD6CAF" w:rsidP="00755A56">
      <w:r w:rsidRPr="000D7F66">
        <w:t xml:space="preserve">W przypadku, gdy ERR jest niższe od przyjętej stopy dyskontowej, ENPV jest ujemne, co oznacza, że bieżąca wartość przyszłych korzyści ekonomicznych jest niższa niż bieżąca wartość kosztów ekonomicznych projektu. Jeżeli ekonomiczna wewnętrzna stopa zwrotu jest mniejsza od zastosowanej stopy dyskontowej, wówczas projekt nie jest efektywny ekonomicznie. </w:t>
      </w:r>
    </w:p>
    <w:p w:rsidR="00755A56" w:rsidRPr="00755A56" w:rsidRDefault="00755A56" w:rsidP="00755A56"/>
    <w:p w:rsidR="002A0700" w:rsidRPr="000D7F66" w:rsidRDefault="002A0700" w:rsidP="002A0700">
      <w:pPr>
        <w:tabs>
          <w:tab w:val="left" w:pos="2380"/>
        </w:tabs>
        <w:jc w:val="left"/>
        <w:rPr>
          <w:rFonts w:cs="Verdana"/>
        </w:rPr>
      </w:pPr>
      <w:r w:rsidRPr="000D7F66">
        <w:rPr>
          <w:rFonts w:cs="Verdana"/>
          <w:b/>
          <w:bCs/>
        </w:rPr>
        <w:t>Ekonomiczną zaktualizowaną wartość netto (ENPV) należy obliczyć zgodnie z wzorem wskazanym poniżej:</w:t>
      </w:r>
    </w:p>
    <w:p w:rsidR="0010244E" w:rsidRPr="000D7F66" w:rsidRDefault="0010244E" w:rsidP="0010244E">
      <w:pPr>
        <w:tabs>
          <w:tab w:val="left" w:pos="0"/>
        </w:tabs>
        <w:spacing w:before="240"/>
        <w:rPr>
          <w:rFonts w:cs="Verdana"/>
        </w:rPr>
      </w:pPr>
    </w:p>
    <w:p w:rsidR="0010244E" w:rsidRPr="00E006A7" w:rsidRDefault="00231FB9" w:rsidP="0010244E">
      <w:pPr>
        <w:tabs>
          <w:tab w:val="left" w:pos="2380"/>
        </w:tabs>
        <w:jc w:val="left"/>
        <w:rPr>
          <w:rFonts w:cs="Verdana"/>
          <w:b/>
          <w:bCs/>
          <w:highlight w:val="yellow"/>
        </w:rPr>
      </w:pPr>
      <w:r>
        <w:rPr>
          <w:rFonts w:cs="Verdana"/>
          <w:b/>
          <w:bCs/>
          <w:noProof/>
        </w:rPr>
      </w:r>
      <w:r>
        <w:rPr>
          <w:rFonts w:cs="Verdana"/>
          <w:b/>
          <w:bCs/>
          <w:noProof/>
        </w:rPr>
        <w:pict>
          <v:group id="Kanwa 371" o:spid="_x0000_s1089" editas="canvas" style="width:263.6pt;height:37.75pt;mso-position-horizontal-relative:char;mso-position-vertical-relative:line" coordsize="33477,4794">
            <v:shape id="_x0000_s1090" type="#_x0000_t75" style="position:absolute;width:33477;height:4794;visibility:visible">
              <v:fill o:detectmouseclick="t"/>
              <v:path o:connecttype="none"/>
            </v:shape>
            <v:rect id="Rectangle 373" o:spid="_x0000_s1091" style="position:absolute;left:12630;top:1854;width:679;height:287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DvBvgAAANwAAAAPAAAAZHJzL2Rvd25yZXYueG1sRE/bisIw&#10;EH1f8B/CCL6tqS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B7UO8G+AAAA3AAAAA8AAAAAAAAA&#10;AAAAAAAABwIAAGRycy9kb3ducmV2LnhtbFBLBQYAAAAAAwADALcAAADyAgAAAAA=&#10;" filled="f" stroked="f">
              <v:textbox style="mso-next-textbox:#Rectangle 373;mso-fit-shape-to-text:t" inset="0,0,0,0">
                <w:txbxContent>
                  <w:p w:rsidR="009971FC" w:rsidRDefault="009971FC" w:rsidP="0010244E">
                    <w:r>
                      <w:rPr>
                        <w:rFonts w:ascii="Symbol" w:hAnsi="Symbol" w:cs="Symbol"/>
                        <w:color w:val="000000"/>
                        <w:sz w:val="32"/>
                        <w:szCs w:val="32"/>
                        <w:lang w:val="en-US"/>
                      </w:rPr>
                      <w:t></w:t>
                    </w:r>
                  </w:p>
                </w:txbxContent>
              </v:textbox>
            </v:rect>
            <v:rect id="Rectangle 374" o:spid="_x0000_s1092" style="position:absolute;left:16033;top:1854;width:680;height:287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5avwAAANwAAAAPAAAAZHJzL2Rvd25yZXYueG1sRE/bisIw&#10;EH0X/Icwgm+aKrI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BxmJ5avwAAANwAAAAPAAAAAAAA&#10;AAAAAAAAAAcCAABkcnMvZG93bnJldi54bWxQSwUGAAAAAAMAAwC3AAAA8wIAAAAA&#10;" filled="f" stroked="f">
              <v:textbox style="mso-next-textbox:#Rectangle 374;mso-fit-shape-to-text:t" inset="0,0,0,0">
                <w:txbxContent>
                  <w:p w:rsidR="009971FC" w:rsidRDefault="009971FC" w:rsidP="0010244E">
                    <w:r>
                      <w:rPr>
                        <w:rFonts w:ascii="Symbol" w:hAnsi="Symbol" w:cs="Symbol"/>
                        <w:color w:val="000000"/>
                        <w:sz w:val="32"/>
                        <w:szCs w:val="32"/>
                        <w:lang w:val="en-US"/>
                      </w:rPr>
                      <w:t></w:t>
                    </w:r>
                  </w:p>
                </w:txbxContent>
              </v:textbox>
            </v:rect>
            <v:line id="Line 375" o:spid="_x0000_s1093" style="position:absolute;visibility:visible" from="12560,2178" to="17240,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VOxQAAANwAAAAPAAAAZHJzL2Rvd25yZXYueG1sRI9Ba8JA&#10;EIXvBf/DMkJvdVMJRVJXsYpQ6KFEvfQ2ZMckmp0Nu1uN/nrnUOhthvfmvW/my8F16kIhtp4NvE4y&#10;UMSVty3XBg777csMVEzIFjvPZOBGEZaL0dMcC+uvXNJll2olIRwLNNCk1Bdax6ohh3Hie2LRjj44&#10;TLKGWtuAVwl3nZ5m2Zt22LI0NNjTuqHqvPt1Bmb7Pm5u65+t/w6ne/mVl5TjhzHP42H1DirRkP7N&#10;f9efVvBzoZVnZAK9eAAAAP//AwBQSwECLQAUAAYACAAAACEA2+H2y+4AAACFAQAAEwAAAAAAAAAA&#10;AAAAAAAAAAAAW0NvbnRlbnRfVHlwZXNdLnhtbFBLAQItABQABgAIAAAAIQBa9CxbvwAAABUBAAAL&#10;AAAAAAAAAAAAAAAAAB8BAABfcmVscy8ucmVsc1BLAQItABQABgAIAAAAIQB/A5VOxQAAANwAAAAP&#10;AAAAAAAAAAAAAAAAAAcCAABkcnMvZG93bnJldi54bWxQSwUGAAAAAAMAAwC3AAAA+QIAAAAA&#10;" strokeweight=".5pt"/>
            <v:rect id="Rectangle 376" o:spid="_x0000_s1094" style="position:absolute;left:19240;top:1854;width:679;height:287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6+zvwAAANwAAAAPAAAAZHJzL2Rvd25yZXYueG1sRE/bisIw&#10;EH1f8B/CCL6tqS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BvS6+zvwAAANwAAAAPAAAAAAAA&#10;AAAAAAAAAAcCAABkcnMvZG93bnJldi54bWxQSwUGAAAAAAMAAwC3AAAA8wIAAAAA&#10;" filled="f" stroked="f">
              <v:textbox style="mso-next-textbox:#Rectangle 376;mso-fit-shape-to-text:t" inset="0,0,0,0">
                <w:txbxContent>
                  <w:p w:rsidR="009971FC" w:rsidRDefault="009971FC" w:rsidP="0010244E">
                    <w:r>
                      <w:rPr>
                        <w:rFonts w:ascii="Symbol" w:hAnsi="Symbol" w:cs="Symbol"/>
                        <w:color w:val="000000"/>
                        <w:sz w:val="32"/>
                        <w:szCs w:val="32"/>
                        <w:lang w:val="en-US"/>
                      </w:rPr>
                      <w:t></w:t>
                    </w:r>
                  </w:p>
                </w:txbxContent>
              </v:textbox>
            </v:rect>
            <v:rect id="Rectangle 377" o:spid="_x0000_s1095" style="position:absolute;left:22637;top:1854;width:680;height:287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JDzwwAAANwAAAAPAAAAZHJzL2Rvd25yZXYueG1sRI/dagIx&#10;EIXvhb5DmELvNFuh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e6iQ88MAAADcAAAADwAA&#10;AAAAAAAAAAAAAAAHAgAAZHJzL2Rvd25yZXYueG1sUEsFBgAAAAADAAMAtwAAAPcCAAAAAA==&#10;" filled="f" stroked="f">
              <v:textbox style="mso-next-textbox:#Rectangle 377;mso-fit-shape-to-text:t" inset="0,0,0,0">
                <w:txbxContent>
                  <w:p w:rsidR="009971FC" w:rsidRDefault="009971FC" w:rsidP="0010244E">
                    <w:r>
                      <w:rPr>
                        <w:rFonts w:ascii="Symbol" w:hAnsi="Symbol" w:cs="Symbol"/>
                        <w:color w:val="000000"/>
                        <w:sz w:val="32"/>
                        <w:szCs w:val="32"/>
                        <w:lang w:val="en-US"/>
                      </w:rPr>
                      <w:t></w:t>
                    </w:r>
                  </w:p>
                </w:txbxContent>
              </v:textbox>
            </v:rect>
            <v:line id="Line 378" o:spid="_x0000_s1096" style="position:absolute;visibility:visible" from="19164,2178" to="23691,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KoOwwAAANwAAAAPAAAAZHJzL2Rvd25yZXYueG1sRE9Na8JA&#10;EL0X+h+WKfRWN5G0SHQVjQiFHkq0F29Ddkyi2dmwu5rYX98tFHqbx/ucxWo0nbiR861lBekkAUFc&#10;Wd1yreDrsHuZgfABWWNnmRTcycNq+fiwwFzbgUu67UMtYgj7HBU0IfS5lL5qyKCf2J44cifrDIYI&#10;XS21wyGGm05Ok+RNGmw5NjTYU9FQddlfjYLZoffbe3Hc2U93/i4/spIy3Cj1/DSu5yACjeFf/Od+&#10;13H+awq/z8QL5PIHAAD//wMAUEsBAi0AFAAGAAgAAAAhANvh9svuAAAAhQEAABMAAAAAAAAAAAAA&#10;AAAAAAAAAFtDb250ZW50X1R5cGVzXS54bWxQSwECLQAUAAYACAAAACEAWvQsW78AAAAVAQAACwAA&#10;AAAAAAAAAAAAAAAfAQAAX3JlbHMvLnJlbHNQSwECLQAUAAYACAAAACEAa+CqDsMAAADcAAAADwAA&#10;AAAAAAAAAAAAAAAHAgAAZHJzL2Rvd25yZXYueG1sUEsFBgAAAAADAAMAtwAAAPcCAAAAAA==&#10;" strokeweight=".5pt"/>
            <v:rect id="Rectangle 379" o:spid="_x0000_s1097" style="position:absolute;left:28498;top:1854;width:680;height:287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sfvwAAANwAAAAPAAAAZHJzL2Rvd25yZXYueG1sRE/bisIw&#10;EH0X/Icwwr5pas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DkNqsfvwAAANwAAAAPAAAAAAAA&#10;AAAAAAAAAAcCAABkcnMvZG93bnJldi54bWxQSwUGAAAAAAMAAwC3AAAA8wIAAAAA&#10;" filled="f" stroked="f">
              <v:textbox style="mso-next-textbox:#Rectangle 379;mso-fit-shape-to-text:t" inset="0,0,0,0">
                <w:txbxContent>
                  <w:p w:rsidR="009971FC" w:rsidRDefault="009971FC" w:rsidP="0010244E">
                    <w:r>
                      <w:rPr>
                        <w:rFonts w:ascii="Symbol" w:hAnsi="Symbol" w:cs="Symbol"/>
                        <w:color w:val="000000"/>
                        <w:sz w:val="32"/>
                        <w:szCs w:val="32"/>
                        <w:lang w:val="en-US"/>
                      </w:rPr>
                      <w:t></w:t>
                    </w:r>
                  </w:p>
                </w:txbxContent>
              </v:textbox>
            </v:rect>
            <v:rect id="Rectangle 380" o:spid="_x0000_s1098" style="position:absolute;left:31902;top:1854;width:679;height:287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6EvwAAANwAAAAPAAAAZHJzL2Rvd25yZXYueG1sRE/bisIw&#10;EH0X/Icwgm+aquw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CLeg6EvwAAANwAAAAPAAAAAAAA&#10;AAAAAAAAAAcCAABkcnMvZG93bnJldi54bWxQSwUGAAAAAAMAAwC3AAAA8wIAAAAA&#10;" filled="f" stroked="f">
              <v:textbox style="mso-next-textbox:#Rectangle 380;mso-fit-shape-to-text:t" inset="0,0,0,0">
                <w:txbxContent>
                  <w:p w:rsidR="009971FC" w:rsidRDefault="009971FC" w:rsidP="0010244E">
                    <w:r>
                      <w:rPr>
                        <w:rFonts w:ascii="Symbol" w:hAnsi="Symbol" w:cs="Symbol"/>
                        <w:color w:val="000000"/>
                        <w:sz w:val="32"/>
                        <w:szCs w:val="32"/>
                        <w:lang w:val="en-US"/>
                      </w:rPr>
                      <w:t></w:t>
                    </w:r>
                  </w:p>
                </w:txbxContent>
              </v:textbox>
            </v:rect>
            <v:line id="Line 381" o:spid="_x0000_s1099" style="position:absolute;visibility:visible" from="28422,2178" to="33166,2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wmWwwAAANwAAAAPAAAAZHJzL2Rvd25yZXYueG1sRE9Na8JA&#10;EL0L/odlhN50U4lFomuoKUKhhxLtpbchOybR7GzY3Wrsr3cLBW/zeJ+zzgfTiQs531pW8DxLQBBX&#10;VrdcK/g67KZLED4ga+wsk4Ibecg349EaM22vXNJlH2oRQ9hnqKAJoc+k9FVDBv3M9sSRO1pnMETo&#10;aqkdXmO46eQ8SV6kwZZjQ4M9FQ1V5/2PUbA89P7tVnzv7Kc7/ZYfaUkpbpV6mgyvKxCBhvAQ/7vf&#10;dZy/SOHvmXiB3NwBAAD//wMAUEsBAi0AFAAGAAgAAAAhANvh9svuAAAAhQEAABMAAAAAAAAAAAAA&#10;AAAAAAAAAFtDb250ZW50X1R5cGVzXS54bWxQSwECLQAUAAYACAAAACEAWvQsW78AAAAVAQAACwAA&#10;AAAAAAAAAAAAAAAfAQAAX3JlbHMvLnJlbHNQSwECLQAUAAYACAAAACEAe5cJlsMAAADcAAAADwAA&#10;AAAAAAAAAAAAAAAHAgAAZHJzL2Rvd25yZXYueG1sUEsFBgAAAAADAAMAtwAAAPcCAAAAAA==&#10;" strokeweight=".5pt"/>
            <v:rect id="Rectangle 382" o:spid="_x0000_s1100" style="position:absolute;left:6045;top:596;width:1632;height:318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NrvgAAANwAAAAPAAAAZHJzL2Rvd25yZXYueG1sRE/bisIw&#10;EH1f8B/CCL6tqY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GvfM2u+AAAA3AAAAA8AAAAAAAAA&#10;AAAAAAAABwIAAGRycy9kb3ducmV2LnhtbFBLBQYAAAAAAwADALcAAADyAgAAAAA=&#10;" filled="f" stroked="f">
              <v:textbox style="mso-next-textbox:#Rectangle 382;mso-fit-shape-to-text:t" inset="0,0,0,0">
                <w:txbxContent>
                  <w:p w:rsidR="009971FC" w:rsidRDefault="009971FC" w:rsidP="0010244E">
                    <w:r>
                      <w:rPr>
                        <w:rFonts w:ascii="Symbol" w:hAnsi="Symbol" w:cs="Symbol"/>
                        <w:color w:val="000000"/>
                        <w:sz w:val="36"/>
                        <w:szCs w:val="36"/>
                        <w:lang w:val="en-US"/>
                      </w:rPr>
                      <w:t></w:t>
                    </w:r>
                  </w:p>
                </w:txbxContent>
              </v:textbox>
            </v:rect>
            <v:rect id="Rectangle 383" o:spid="_x0000_s1101" style="position:absolute;left:6553;top:3130;width:489;height:147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0cvgAAANwAAAAPAAAAZHJzL2Rvd25yZXYueG1sRE/bisIw&#10;EH1f8B/CCL6tqY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JsNrRy+AAAA3AAAAA8AAAAAAAAA&#10;AAAAAAAABwIAAGRycy9kb3ducmV2LnhtbFBLBQYAAAAAAwADALcAAADyAgAAAAA=&#10;" filled="f" stroked="f">
              <v:textbox style="mso-next-textbox:#Rectangle 383;mso-fit-shape-to-text:t" inset="0,0,0,0">
                <w:txbxContent>
                  <w:p w:rsidR="009971FC" w:rsidRDefault="009971FC" w:rsidP="0010244E">
                    <w:r>
                      <w:rPr>
                        <w:rFonts w:ascii="Symbol" w:hAnsi="Symbol" w:cs="Symbol"/>
                        <w:color w:val="000000"/>
                        <w:sz w:val="14"/>
                        <w:szCs w:val="14"/>
                        <w:lang w:val="en-US"/>
                      </w:rPr>
                      <w:t></w:t>
                    </w:r>
                  </w:p>
                </w:txbxContent>
              </v:textbox>
            </v:rect>
            <v:rect id="Rectangle 384" o:spid="_x0000_s1102" style="position:absolute;left:29927;top:2355;width:838;height:224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QiHvwAAANwAAAAPAAAAZHJzL2Rvd25yZXYueG1sRE/bisIw&#10;EH0X/Icwgm+aKrg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D0QQiHvwAAANwAAAAPAAAAAAAA&#10;AAAAAAAAAAcCAABkcnMvZG93bnJldi54bWxQSwUGAAAAAAMAAwC3AAAA8wIAAAAA&#10;" filled="f" stroked="f">
              <v:textbox style="mso-next-textbox:#Rectangle 384;mso-fit-shape-to-text:t" inset="0,0,0,0">
                <w:txbxContent>
                  <w:p w:rsidR="009971FC" w:rsidRDefault="009971FC" w:rsidP="0010244E">
                    <w:r>
                      <w:rPr>
                        <w:rFonts w:ascii="Symbol" w:hAnsi="Symbol" w:cs="Symbol"/>
                        <w:color w:val="000000"/>
                        <w:sz w:val="24"/>
                        <w:lang w:val="en-US"/>
                      </w:rPr>
                      <w:t></w:t>
                    </w:r>
                  </w:p>
                </w:txbxContent>
              </v:textbox>
            </v:rect>
            <v:rect id="Rectangle 385" o:spid="_x0000_s1103" style="position:absolute;left:27044;top:1016;width:838;height:224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pz1wwAAANwAAAAPAAAAZHJzL2Rvd25yZXYueG1sRI/dagIx&#10;EIXvhb5DmELvNFuh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hd6c9cMAAADcAAAADwAA&#10;AAAAAAAAAAAAAAAHAgAAZHJzL2Rvd25yZXYueG1sUEsFBgAAAAADAAMAtwAAAPcCAAAAAA==&#10;" filled="f" stroked="f">
              <v:textbox style="mso-next-textbox:#Rectangle 385;mso-fit-shape-to-text:t" inset="0,0,0,0">
                <w:txbxContent>
                  <w:p w:rsidR="009971FC" w:rsidRDefault="009971FC" w:rsidP="0010244E">
                    <w:r>
                      <w:rPr>
                        <w:rFonts w:ascii="Symbol" w:hAnsi="Symbol" w:cs="Symbol"/>
                        <w:color w:val="000000"/>
                        <w:sz w:val="24"/>
                        <w:lang w:val="en-US"/>
                      </w:rPr>
                      <w:t></w:t>
                    </w:r>
                  </w:p>
                </w:txbxContent>
              </v:textbox>
            </v:rect>
            <v:rect id="Rectangle 386" o:spid="_x0000_s1104" style="position:absolute;left:24237;top:1016;width:839;height:224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jluvwAAANwAAAAPAAAAZHJzL2Rvd25yZXYueG1sRE/bisIw&#10;EH1f8B/CCL6tqY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DqkjluvwAAANwAAAAPAAAAAAAA&#10;AAAAAAAAAAcCAABkcnMvZG93bnJldi54bWxQSwUGAAAAAAMAAwC3AAAA8wIAAAAA&#10;" filled="f" stroked="f">
              <v:textbox style="mso-next-textbox:#Rectangle 386;mso-fit-shape-to-text:t" inset="0,0,0,0">
                <w:txbxContent>
                  <w:p w:rsidR="009971FC" w:rsidRDefault="009971FC" w:rsidP="0010244E">
                    <w:r>
                      <w:rPr>
                        <w:rFonts w:ascii="Symbol" w:hAnsi="Symbol" w:cs="Symbol"/>
                        <w:color w:val="000000"/>
                        <w:sz w:val="24"/>
                        <w:lang w:val="en-US"/>
                      </w:rPr>
                      <w:t></w:t>
                    </w:r>
                  </w:p>
                </w:txbxContent>
              </v:textbox>
            </v:rect>
            <v:rect id="Rectangle 387" o:spid="_x0000_s1105" style="position:absolute;left:20662;top:2355;width:839;height:224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xGFvwAAANwAAAAPAAAAZHJzL2Rvd25yZXYueG1sRE/NisIw&#10;EL4L+w5hFrxpag+LW40igqCLF6sPMDTTH0wmJYm2+/YbQdjbfHy/s96O1ogn+dA5VrCYZyCIK6c7&#10;bhTcrofZEkSIyBqNY1LwSwG2m4/JGgvtBr7Qs4yNSCEcClTQxtgXUoaqJYth7nrixNXOW4wJ+kZq&#10;j0MKt0bmWfYlLXacGlrsad9SdS8fVoG8lodhWRqfuZ+8PpvT8VKTU2r6Oe5WICKN8V/8dh91mv+d&#10;w+uZdIHc/AEAAP//AwBQSwECLQAUAAYACAAAACEA2+H2y+4AAACFAQAAEwAAAAAAAAAAAAAAAAAA&#10;AAAAW0NvbnRlbnRfVHlwZXNdLnhtbFBLAQItABQABgAIAAAAIQBa9CxbvwAAABUBAAALAAAAAAAA&#10;AAAAAAAAAB8BAABfcmVscy8ucmVsc1BLAQItABQABgAIAAAAIQAfjxGFvwAAANwAAAAPAAAAAAAA&#10;AAAAAAAAAAcCAABkcnMvZG93bnJldi54bWxQSwUGAAAAAAMAAwC3AAAA8wIAAAAA&#10;" filled="f" stroked="f">
              <v:textbox style="mso-next-textbox:#Rectangle 387;mso-fit-shape-to-text:t" inset="0,0,0,0">
                <w:txbxContent>
                  <w:p w:rsidR="009971FC" w:rsidRDefault="009971FC" w:rsidP="0010244E">
                    <w:r>
                      <w:rPr>
                        <w:rFonts w:ascii="Symbol" w:hAnsi="Symbol" w:cs="Symbol"/>
                        <w:color w:val="000000"/>
                        <w:sz w:val="24"/>
                        <w:lang w:val="en-US"/>
                      </w:rPr>
                      <w:t></w:t>
                    </w:r>
                  </w:p>
                </w:txbxContent>
              </v:textbox>
            </v:rect>
            <v:rect id="Rectangle 388" o:spid="_x0000_s1106" style="position:absolute;left:17786;top:1016;width:838;height:224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7QevwAAANwAAAAPAAAAZHJzL2Rvd25yZXYueG1sRE/bisIw&#10;EH1f8B/CCL6tqQq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Bww7QevwAAANwAAAAPAAAAAAAA&#10;AAAAAAAAAAcCAABkcnMvZG93bnJldi54bWxQSwUGAAAAAAMAAwC3AAAA8wIAAAAA&#10;" filled="f" stroked="f">
              <v:textbox style="mso-next-textbox:#Rectangle 388;mso-fit-shape-to-text:t" inset="0,0,0,0">
                <w:txbxContent>
                  <w:p w:rsidR="009971FC" w:rsidRDefault="009971FC" w:rsidP="0010244E">
                    <w:r>
                      <w:rPr>
                        <w:rFonts w:ascii="Symbol" w:hAnsi="Symbol" w:cs="Symbol"/>
                        <w:color w:val="000000"/>
                        <w:sz w:val="24"/>
                        <w:lang w:val="en-US"/>
                      </w:rPr>
                      <w:t></w:t>
                    </w:r>
                  </w:p>
                </w:txbxContent>
              </v:textbox>
            </v:rect>
            <v:rect id="Rectangle 389" o:spid="_x0000_s1107" style="position:absolute;left:14058;top:2355;width:839;height:224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onxvwAAANwAAAAPAAAAZHJzL2Rvd25yZXYueG1sRE/bisIw&#10;EH1f8B/CCL6tqY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CQZonxvwAAANwAAAAPAAAAAAAA&#10;AAAAAAAAAAcCAABkcnMvZG93bnJldi54bWxQSwUGAAAAAAMAAwC3AAAA8wIAAAAA&#10;" filled="f" stroked="f">
              <v:textbox style="mso-next-textbox:#Rectangle 389;mso-fit-shape-to-text:t" inset="0,0,0,0">
                <w:txbxContent>
                  <w:p w:rsidR="009971FC" w:rsidRDefault="009971FC" w:rsidP="0010244E">
                    <w:r>
                      <w:rPr>
                        <w:rFonts w:ascii="Symbol" w:hAnsi="Symbol" w:cs="Symbol"/>
                        <w:color w:val="000000"/>
                        <w:sz w:val="24"/>
                        <w:lang w:val="en-US"/>
                      </w:rPr>
                      <w:t></w:t>
                    </w:r>
                  </w:p>
                </w:txbxContent>
              </v:textbox>
            </v:rect>
            <v:rect id="Rectangle 390" o:spid="_x0000_s1108" style="position:absolute;left:11201;top:1016;width:838;height:224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BeGvwAAANwAAAAPAAAAZHJzL2Rvd25yZXYueG1sRE/NisIw&#10;EL4v+A5hBG9rqgdxq1FEEFzxYvUBhmb6g8mkJNF2394Iwt7m4/ud9XawRjzJh9axgtk0A0FcOt1y&#10;reB2PXwvQYSIrNE4JgV/FGC7GX2tMdeu5ws9i1iLFMIhRwVNjF0uZSgbshimriNOXOW8xZigr6X2&#10;2Kdwa+Q8yxbSYsupocGO9g2V9+JhFchrceiXhfGZO82rs/k9XipySk3Gw24FItIQ/8Uf91Gn+T8L&#10;eD+TLpCbFwAAAP//AwBQSwECLQAUAAYACAAAACEA2+H2y+4AAACFAQAAEwAAAAAAAAAAAAAAAAAA&#10;AAAAW0NvbnRlbnRfVHlwZXNdLnhtbFBLAQItABQABgAIAAAAIQBa9CxbvwAAABUBAAALAAAAAAAA&#10;AAAAAAAAAB8BAABfcmVscy8ucmVsc1BLAQItABQABgAIAAAAIQBgtBeGvwAAANwAAAAPAAAAAAAA&#10;AAAAAAAAAAcCAABkcnMvZG93bnJldi54bWxQSwUGAAAAAAMAAwC3AAAA8wIAAAAA&#10;" filled="f" stroked="f">
              <v:textbox style="mso-next-textbox:#Rectangle 390;mso-fit-shape-to-text:t" inset="0,0,0,0">
                <w:txbxContent>
                  <w:p w:rsidR="009971FC" w:rsidRDefault="009971FC" w:rsidP="0010244E">
                    <w:r>
                      <w:rPr>
                        <w:rFonts w:ascii="Symbol" w:hAnsi="Symbol" w:cs="Symbol"/>
                        <w:color w:val="000000"/>
                        <w:sz w:val="24"/>
                        <w:lang w:val="en-US"/>
                      </w:rPr>
                      <w:t></w:t>
                    </w:r>
                  </w:p>
                </w:txbxContent>
              </v:textbox>
            </v:rect>
            <v:rect id="Rectangle 391" o:spid="_x0000_s1109" style="position:absolute;left:4724;top:1016;width:838;height:224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dvwAAANwAAAAPAAAAZHJzL2Rvd25yZXYueG1sRE/NisIw&#10;EL4v+A5hBG9rqgdXq1FEEFT2YvUBhmb6g8mkJFnbfXsjLOxtPr7f2ewGa8STfGgdK5hNMxDEpdMt&#10;1wrut+PnEkSIyBqNY1LwSwF229HHBnPter7Ss4i1SCEcclTQxNjlUoayIYth6jrixFXOW4wJ+lpq&#10;j30Kt0bOs2whLbacGhrs6NBQ+Sh+rAJ5K479sjA+c5d59W3Op2tFTqnJeNivQUQa4r/4z33Saf7q&#10;C97PpAvk9gUAAP//AwBQSwECLQAUAAYACAAAACEA2+H2y+4AAACFAQAAEwAAAAAAAAAAAAAAAAAA&#10;AAAAW0NvbnRlbnRfVHlwZXNdLnhtbFBLAQItABQABgAIAAAAIQBa9CxbvwAAABUBAAALAAAAAAAA&#10;AAAAAAAAAB8BAABfcmVscy8ucmVsc1BLAQItABQABgAIAAAAIQAP+LIdvwAAANwAAAAPAAAAAAAA&#10;AAAAAAAAAAcCAABkcnMvZG93bnJldi54bWxQSwUGAAAAAAMAAwC3AAAA8wIAAAAA&#10;" filled="f" stroked="f">
              <v:textbox style="mso-next-textbox:#Rectangle 391;mso-fit-shape-to-text:t" inset="0,0,0,0">
                <w:txbxContent>
                  <w:p w:rsidR="009971FC" w:rsidRDefault="009971FC" w:rsidP="0010244E">
                    <w:r>
                      <w:rPr>
                        <w:rFonts w:ascii="Symbol" w:hAnsi="Symbol" w:cs="Symbol"/>
                        <w:color w:val="000000"/>
                        <w:sz w:val="24"/>
                        <w:lang w:val="en-US"/>
                      </w:rPr>
                      <w:t></w:t>
                    </w:r>
                  </w:p>
                </w:txbxContent>
              </v:textbox>
            </v:rect>
            <v:rect id="Rectangle 392" o:spid="_x0000_s1110" style="position:absolute;left:6616;top:196;width:451;height:140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ZvwwAAANwAAAAPAAAAZHJzL2Rvd25yZXYueG1sRI9PawIx&#10;EMXvQr9DmEJvmq2HolujlIKgxYurH2DYzP6hyWRJUnf99p2D4G2G9+a932x2k3fqRjH1gQ28LwpQ&#10;xHWwPbcGrpf9fAUqZWSLLjAZuFOC3fZltsHShpHPdKtyqySEU4kGupyHUutUd+QxLcJALFoToscs&#10;a2y1jThKuHd6WRQf2mPP0tDhQN8d1b/VnzegL9V+XFUuFuFn2Zzc8XBuKBjz9jp9fYLKNOWn+XF9&#10;sIK/Flp5RibQ238AAAD//wMAUEsBAi0AFAAGAAgAAAAhANvh9svuAAAAhQEAABMAAAAAAAAAAAAA&#10;AAAAAAAAAFtDb250ZW50X1R5cGVzXS54bWxQSwECLQAUAAYACAAAACEAWvQsW78AAAAVAQAACwAA&#10;AAAAAAAAAAAAAAAfAQAAX3JlbHMvLnJlbHNQSwECLQAUAAYACAAAACEAfmcmb8MAAADcAAAADwAA&#10;AAAAAAAAAAAAAAAHAgAAZHJzL2Rvd25yZXYueG1sUEsFBgAAAAADAAMAtwAAAPcCAAAAAA==&#10;" filled="f" stroked="f">
              <v:textbox style="mso-next-textbox:#Rectangle 392;mso-fit-shape-to-text:t" inset="0,0,0,0">
                <w:txbxContent>
                  <w:p w:rsidR="009971FC" w:rsidRDefault="009971FC" w:rsidP="0010244E">
                    <w:r>
                      <w:rPr>
                        <w:rFonts w:ascii="Times New Roman" w:hAnsi="Times New Roman"/>
                        <w:color w:val="000000"/>
                        <w:sz w:val="14"/>
                        <w:szCs w:val="14"/>
                        <w:lang w:val="en-US"/>
                      </w:rPr>
                      <w:t>n</w:t>
                    </w:r>
                  </w:p>
                </w:txbxContent>
              </v:textbox>
            </v:rect>
            <v:rect id="Rectangle 393" o:spid="_x0000_s1111" style="position:absolute;left:7073;top:3225;width:451;height:140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4P0vwAAANwAAAAPAAAAZHJzL2Rvd25yZXYueG1sRE/NisIw&#10;EL4v+A5hBG9rqgfRahQRBFe8WH2AoZn+YDIpSbTdtzfCwt7m4/udzW6wRrzIh9axgtk0A0FcOt1y&#10;reB+O34vQYSIrNE4JgW/FGC3HX1tMNeu5yu9iliLFMIhRwVNjF0uZSgbshimriNOXOW8xZigr6X2&#10;2Kdwa+Q8yxbSYsupocGODg2Vj+JpFchbceyXhfGZO8+ri/k5XStySk3Gw34NItIQ/8V/7pNO81cr&#10;+DyTLpDbNwAAAP//AwBQSwECLQAUAAYACAAAACEA2+H2y+4AAACFAQAAEwAAAAAAAAAAAAAAAAAA&#10;AAAAW0NvbnRlbnRfVHlwZXNdLnhtbFBLAQItABQABgAIAAAAIQBa9CxbvwAAABUBAAALAAAAAAAA&#10;AAAAAAAAAB8BAABfcmVscy8ucmVsc1BLAQItABQABgAIAAAAIQARK4P0vwAAANwAAAAPAAAAAAAA&#10;AAAAAAAAAAcCAABkcnMvZG93bnJldi54bWxQSwUGAAAAAAMAAwC3AAAA8wIAAAAA&#10;" filled="f" stroked="f">
              <v:textbox style="mso-next-textbox:#Rectangle 393;mso-fit-shape-to-text:t" inset="0,0,0,0">
                <w:txbxContent>
                  <w:p w:rsidR="009971FC" w:rsidRDefault="009971FC" w:rsidP="0010244E">
                    <w:r>
                      <w:rPr>
                        <w:rFonts w:ascii="Times New Roman" w:hAnsi="Times New Roman"/>
                        <w:color w:val="000000"/>
                        <w:sz w:val="14"/>
                        <w:szCs w:val="14"/>
                        <w:lang w:val="en-US"/>
                      </w:rPr>
                      <w:t>0</w:t>
                    </w:r>
                  </w:p>
                </w:txbxContent>
              </v:textbox>
            </v:rect>
            <v:rect id="Rectangle 394" o:spid="_x0000_s1112" style="position:absolute;left:6216;top:3225;width:248;height:140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t6SwQAAANwAAAAPAAAAZHJzL2Rvd25yZXYueG1sRI/NasMw&#10;EITvhb6D2EJvjZwcinEimxAIJKEXO32AxVr/EGllJCV23r4qFHocZuYbZlct1ogH+TA6VrBeZSCI&#10;W6dH7hV8X48fOYgQkTUax6TgSQGq8vVlh4V2M9f0aGIvEoRDgQqGGKdCytAOZDGs3EScvM55izFJ&#10;30vtcU5wa+Qmyz6lxZHTwoATHQZqb83dKpDX5jjnjfGZu2y6L3M+1R05pd7flv0WRKQl/of/2iet&#10;IBHh90w6ArL8AQAA//8DAFBLAQItABQABgAIAAAAIQDb4fbL7gAAAIUBAAATAAAAAAAAAAAAAAAA&#10;AAAAAABbQ29udGVudF9UeXBlc10ueG1sUEsBAi0AFAAGAAgAAAAhAFr0LFu/AAAAFQEAAAsAAAAA&#10;AAAAAAAAAAAAHwEAAF9yZWxzLy5yZWxzUEsBAi0AFAAGAAgAAAAhALM+3pLBAAAA3AAAAA8AAAAA&#10;AAAAAAAAAAAABwIAAGRycy9kb3ducmV2LnhtbFBLBQYAAAAAAwADALcAAAD1AgAAAAA=&#10;" filled="f" stroked="f">
              <v:textbox style="mso-next-textbox:#Rectangle 394;mso-fit-shape-to-text:t" inset="0,0,0,0">
                <w:txbxContent>
                  <w:p w:rsidR="009971FC" w:rsidRDefault="009971FC" w:rsidP="0010244E">
                    <w:r>
                      <w:rPr>
                        <w:rFonts w:ascii="Times New Roman" w:hAnsi="Times New Roman"/>
                        <w:color w:val="000000"/>
                        <w:sz w:val="14"/>
                        <w:szCs w:val="14"/>
                        <w:lang w:val="en-US"/>
                      </w:rPr>
                      <w:t>t</w:t>
                    </w:r>
                  </w:p>
                </w:txbxContent>
              </v:textbox>
            </v:rect>
            <v:rect id="Rectangle 395" o:spid="_x0000_s1113" style="position:absolute;left:32404;top:2292;width:450;height:140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sJwQAAANwAAAAPAAAAZHJzL2Rvd25yZXYueG1sRI/dagIx&#10;FITvC75DOELvauJeFNkaRQRBxRvXPsBhc/aHJidLEt317U2h0MthZr5h1tvJWfGgEHvPGpYLBYK4&#10;9qbnVsP37fCxAhETskHrmTQ8KcJ2M3tbY2n8yFd6VKkVGcKxRA1dSkMpZaw7chgXfiDOXuODw5Rl&#10;aKUJOGa4s7JQ6lM67DkvdDjQvqP6p7o7DfJWHcZVZYPy56K52NPx2pDX+n0+7b5AJJrSf/ivfTQa&#10;CrWE3zP5CMjNCwAA//8DAFBLAQItABQABgAIAAAAIQDb4fbL7gAAAIUBAAATAAAAAAAAAAAAAAAA&#10;AAAAAABbQ29udGVudF9UeXBlc10ueG1sUEsBAi0AFAAGAAgAAAAhAFr0LFu/AAAAFQEAAAsAAAAA&#10;AAAAAAAAAAAAHwEAAF9yZWxzLy5yZWxzUEsBAi0AFAAGAAgAAAAhANxyewnBAAAA3AAAAA8AAAAA&#10;AAAAAAAAAAAABwIAAGRycy9kb3ducmV2LnhtbFBLBQYAAAAAAwADALcAAAD1AgAAAAA=&#10;" filled="f" stroked="f">
              <v:textbox style="mso-next-textbox:#Rectangle 395;mso-fit-shape-to-text:t" inset="0,0,0,0">
                <w:txbxContent>
                  <w:p w:rsidR="009971FC" w:rsidRDefault="009971FC" w:rsidP="0010244E">
                    <w:r>
                      <w:rPr>
                        <w:rFonts w:ascii="Times New Roman" w:hAnsi="Times New Roman"/>
                        <w:color w:val="000000"/>
                        <w:sz w:val="14"/>
                        <w:szCs w:val="14"/>
                        <w:lang w:val="en-US"/>
                      </w:rPr>
                      <w:t>n</w:t>
                    </w:r>
                  </w:p>
                </w:txbxContent>
              </v:textbox>
            </v:rect>
            <v:rect id="Rectangle 396" o:spid="_x0000_s1114" style="position:absolute;left:30994;top:1130;width:451;height:140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V+wgAAANwAAAAPAAAAZHJzL2Rvd25yZXYueG1sRI/NasMw&#10;EITvhb6D2EJvtVQfSnCihFIIuCWXOHmAxVr/UGllJNV23z4qFHIcZuYbZndYnRUzhTh61vBaKBDE&#10;rTcj9xqul+PLBkRMyAatZ9LwSxEO+8eHHVbGL3ymuUm9yBCOFWoYUpoqKWM7kMNY+Ik4e50PDlOW&#10;oZcm4JLhzspSqTfpcOS8MOBEHwO1382P0yAvzXHZNDYo/1V2J/tZnzvyWj8/re9bEInWdA//t2uj&#10;oVQl/J3JR0DubwAAAP//AwBQSwECLQAUAAYACAAAACEA2+H2y+4AAACFAQAAEwAAAAAAAAAAAAAA&#10;AAAAAAAAW0NvbnRlbnRfVHlwZXNdLnhtbFBLAQItABQABgAIAAAAIQBa9CxbvwAAABUBAAALAAAA&#10;AAAAAAAAAAAAAB8BAABfcmVscy8ucmVsc1BLAQItABQABgAIAAAAIQAsoOV+wgAAANwAAAAPAAAA&#10;AAAAAAAAAAAAAAcCAABkcnMvZG93bnJldi54bWxQSwUGAAAAAAMAAwC3AAAA9gIAAAAA&#10;" filled="f" stroked="f">
              <v:textbox style="mso-next-textbox:#Rectangle 396;mso-fit-shape-to-text:t" inset="0,0,0,0">
                <w:txbxContent>
                  <w:p w:rsidR="009971FC" w:rsidRDefault="009971FC" w:rsidP="0010244E">
                    <w:r>
                      <w:rPr>
                        <w:rFonts w:ascii="Times New Roman" w:hAnsi="Times New Roman"/>
                        <w:color w:val="000000"/>
                        <w:sz w:val="14"/>
                        <w:szCs w:val="14"/>
                        <w:lang w:val="en-US"/>
                      </w:rPr>
                      <w:t>n</w:t>
                    </w:r>
                  </w:p>
                </w:txbxContent>
              </v:textbox>
            </v:rect>
            <v:rect id="Rectangle 397" o:spid="_x0000_s1115" style="position:absolute;left:23044;top:2292;width:451;height:140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EDlwgAAANwAAAAPAAAAZHJzL2Rvd25yZXYueG1sRI/dagIx&#10;FITvhb5DOIXeadIVRF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BD7EDlwgAAANwAAAAPAAAA&#10;AAAAAAAAAAAAAAcCAABkcnMvZG93bnJldi54bWxQSwUGAAAAAAMAAwC3AAAA9gIAAAAA&#10;" filled="f" stroked="f">
              <v:textbox style="mso-next-textbox:#Rectangle 397;mso-fit-shape-to-text:t" inset="0,0,0,0">
                <w:txbxContent>
                  <w:p w:rsidR="009971FC" w:rsidRDefault="009971FC" w:rsidP="0010244E">
                    <w:r>
                      <w:rPr>
                        <w:rFonts w:ascii="Times New Roman" w:hAnsi="Times New Roman"/>
                        <w:color w:val="000000"/>
                        <w:sz w:val="14"/>
                        <w:szCs w:val="14"/>
                        <w:lang w:val="en-US"/>
                      </w:rPr>
                      <w:t>1</w:t>
                    </w:r>
                  </w:p>
                </w:txbxContent>
              </v:textbox>
            </v:rect>
            <v:rect id="Rectangle 398" o:spid="_x0000_s1116" style="position:absolute;left:21634;top:1130;width:451;height:140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iRwgAAANwAAAAPAAAAZHJzL2Rvd25yZXYueG1sRI/dagIx&#10;FITvhb5DOIXeadJFRF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DMBdiRwgAAANwAAAAPAAAA&#10;AAAAAAAAAAAAAAcCAABkcnMvZG93bnJldi54bWxQSwUGAAAAAAMAAwC3AAAA9gIAAAAA&#10;" filled="f" stroked="f">
              <v:textbox style="mso-next-textbox:#Rectangle 398;mso-fit-shape-to-text:t" inset="0,0,0,0">
                <w:txbxContent>
                  <w:p w:rsidR="009971FC" w:rsidRDefault="009971FC" w:rsidP="0010244E">
                    <w:r>
                      <w:rPr>
                        <w:rFonts w:ascii="Times New Roman" w:hAnsi="Times New Roman"/>
                        <w:color w:val="000000"/>
                        <w:sz w:val="14"/>
                        <w:szCs w:val="14"/>
                        <w:lang w:val="en-US"/>
                      </w:rPr>
                      <w:t>1</w:t>
                    </w:r>
                  </w:p>
                </w:txbxContent>
              </v:textbox>
            </v:rect>
            <v:rect id="Rectangle 399" o:spid="_x0000_s1117" style="position:absolute;left:16522;top:2292;width:451;height:140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0KwgAAANwAAAAPAAAAZHJzL2Rvd25yZXYueG1sRI/dagIx&#10;FITvhb5DOIXeadIFRVajSEGw0htXH+CwOfuDycmSpO727ZtCwcthZr5htvvJWfGgEHvPGt4XCgRx&#10;7U3PrYbb9Thfg4gJ2aD1TBp+KMJ+9zLbYmn8yBd6VKkVGcKxRA1dSkMpZaw7chgXfiDOXuODw5Rl&#10;aKUJOGa4s7JQaiUd9pwXOhzoo6P6Xn07DfJaHcd1ZYPy56L5sp+nS0Ne67fX6bABkWhKz/B/+2Q0&#10;FGoJf2fyEZC7XwAAAP//AwBQSwECLQAUAAYACAAAACEA2+H2y+4AAACFAQAAEwAAAAAAAAAAAAAA&#10;AAAAAAAAW0NvbnRlbnRfVHlwZXNdLnhtbFBLAQItABQABgAIAAAAIQBa9CxbvwAAABUBAAALAAAA&#10;AAAAAAAAAAAAAB8BAABfcmVscy8ucmVsc1BLAQItABQABgAIAAAAIQCjSX0KwgAAANwAAAAPAAAA&#10;AAAAAAAAAAAAAAcCAABkcnMvZG93bnJldi54bWxQSwUGAAAAAAMAAwC3AAAA9gIAAAAA&#10;" filled="f" stroked="f">
              <v:textbox style="mso-next-textbox:#Rectangle 399;mso-fit-shape-to-text:t" inset="0,0,0,0">
                <w:txbxContent>
                  <w:p w:rsidR="009971FC" w:rsidRDefault="009971FC" w:rsidP="0010244E">
                    <w:r>
                      <w:rPr>
                        <w:rFonts w:ascii="Times New Roman" w:hAnsi="Times New Roman"/>
                        <w:color w:val="000000"/>
                        <w:sz w:val="14"/>
                        <w:szCs w:val="14"/>
                        <w:lang w:val="en-US"/>
                      </w:rPr>
                      <w:t>0</w:t>
                    </w:r>
                  </w:p>
                </w:txbxContent>
              </v:textbox>
            </v:rect>
            <v:rect id="Rectangle 400" o:spid="_x0000_s1118" style="position:absolute;left:15113;top:1117;width:450;height:140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N9wgAAANwAAAAPAAAAZHJzL2Rvd25yZXYueG1sRI/NasMw&#10;EITvhb6D2EJvtVQfQnCjmBAwpKWXOHmAxVr/UGllJDV2374qFHIcZuYbZlevzoobhTh51vBaKBDE&#10;nTcTDxqul+ZlCyImZIPWM2n4oQj1/vFhh5XxC5/p1qZBZAjHCjWMKc2VlLEbyWEs/Eycvd4HhynL&#10;MEgTcMlwZ2Wp1EY6nDgvjDjTcaTuq/12GuSlbZZta4PyH2X/ad9P55681s9P6+ENRKI13cP/7ZPR&#10;UKoN/J3JR0DufwEAAP//AwBQSwECLQAUAAYACAAAACEA2+H2y+4AAACFAQAAEwAAAAAAAAAAAAAA&#10;AAAAAAAAW0NvbnRlbnRfVHlwZXNdLnhtbFBLAQItABQABgAIAAAAIQBa9CxbvwAAABUBAAALAAAA&#10;AAAAAAAAAAAAAB8BAABfcmVscy8ucmVsc1BLAQItABQABgAIAAAAIQBTm+N9wgAAANwAAAAPAAAA&#10;AAAAAAAAAAAAAAcCAABkcnMvZG93bnJldi54bWxQSwUGAAAAAAMAAwC3AAAA9gIAAAAA&#10;" filled="f" stroked="f">
              <v:textbox style="mso-next-textbox:#Rectangle 400;mso-fit-shape-to-text:t" inset="0,0,0,0">
                <w:txbxContent>
                  <w:p w:rsidR="009971FC" w:rsidRDefault="009971FC" w:rsidP="0010244E">
                    <w:r>
                      <w:rPr>
                        <w:rFonts w:ascii="Times New Roman" w:hAnsi="Times New Roman"/>
                        <w:color w:val="000000"/>
                        <w:sz w:val="14"/>
                        <w:szCs w:val="14"/>
                        <w:lang w:val="en-US"/>
                      </w:rPr>
                      <w:t>0</w:t>
                    </w:r>
                  </w:p>
                </w:txbxContent>
              </v:textbox>
            </v:rect>
            <v:rect id="Rectangle 401" o:spid="_x0000_s1119" style="position:absolute;left:10217;top:2139;width:247;height:140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NKUvgAAANwAAAAPAAAAZHJzL2Rvd25yZXYueG1sRE/LisIw&#10;FN0L/kO4A+40mS4GqUYZBgRHZmP1Ay7N7QOTm5JE2/l7sxBcHs57u5+cFQ8Ksfes4XOlQBDX3vTc&#10;arheDss1iJiQDVrPpOGfIux389kWS+NHPtOjSq3IIRxL1NClNJRSxrojh3HlB+LMNT44TBmGVpqA&#10;Yw53VhZKfUmHPeeGDgf66ai+VXenQV6qw7iubFD+VDR/9vd4bshrvfiYvjcgEk3pLX65j0ZDofLa&#10;fCYfAbl7AgAA//8DAFBLAQItABQABgAIAAAAIQDb4fbL7gAAAIUBAAATAAAAAAAAAAAAAAAAAAAA&#10;AABbQ29udGVudF9UeXBlc10ueG1sUEsBAi0AFAAGAAgAAAAhAFr0LFu/AAAAFQEAAAsAAAAAAAAA&#10;AAAAAAAAHwEAAF9yZWxzLy5yZWxzUEsBAi0AFAAGAAgAAAAhAE1I0pS+AAAA3AAAAA8AAAAAAAAA&#10;AAAAAAAABwIAAGRycy9kb3ducmV2LnhtbFBLBQYAAAAAAwADALcAAADyAgAAAAA=&#10;" filled="f" stroked="f">
              <v:textbox style="mso-next-textbox:#Rectangle 401;mso-fit-shape-to-text:t" inset="0,0,0,0">
                <w:txbxContent>
                  <w:p w:rsidR="009971FC" w:rsidRDefault="009971FC" w:rsidP="0010244E">
                    <w:r>
                      <w:rPr>
                        <w:rFonts w:ascii="Times New Roman" w:hAnsi="Times New Roman"/>
                        <w:color w:val="000000"/>
                        <w:sz w:val="14"/>
                        <w:szCs w:val="14"/>
                        <w:lang w:val="en-US"/>
                      </w:rPr>
                      <w:t>t</w:t>
                    </w:r>
                  </w:p>
                </w:txbxContent>
              </v:textbox>
            </v:rect>
            <v:rect id="Rectangle 402" o:spid="_x0000_s1120" style="position:absolute;left:8731;top:2139;width:247;height:140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cPwgAAANwAAAAPAAAAZHJzL2Rvd25yZXYueG1sRI/dagIx&#10;FITvhb5DOIXeadK9EF2NIgXBSm9cfYDD5uwPJidLkrrbt28KBS+HmfmG2e4nZ8WDQuw9a3hfKBDE&#10;tTc9txpu1+N8BSImZIPWM2n4oQj73ctsi6XxI1/oUaVWZAjHEjV0KQ2llLHuyGFc+IE4e40PDlOW&#10;oZUm4JjhzspCqaV02HNe6HCgj47qe/XtNMhrdRxXlQ3Kn4vmy36eLg15rd9ep8MGRKIpPcP/7ZPR&#10;UKg1/J3JR0DufgEAAP//AwBQSwECLQAUAAYACAAAACEA2+H2y+4AAACFAQAAEwAAAAAAAAAAAAAA&#10;AAAAAAAAW0NvbnRlbnRfVHlwZXNdLnhtbFBLAQItABQABgAIAAAAIQBa9CxbvwAAABUBAAALAAAA&#10;AAAAAAAAAAAAAB8BAABfcmVscy8ucmVsc1BLAQItABQABgAIAAAAIQAiBHcPwgAAANwAAAAPAAAA&#10;AAAAAAAAAAAAAAcCAABkcnMvZG93bnJldi54bWxQSwUGAAAAAAMAAwC3AAAA9gIAAAAA&#10;" filled="f" stroked="f">
              <v:textbox style="mso-next-textbox:#Rectangle 402;mso-fit-shape-to-text:t" inset="0,0,0,0">
                <w:txbxContent>
                  <w:p w:rsidR="009971FC" w:rsidRDefault="009971FC" w:rsidP="0010244E">
                    <w:r>
                      <w:rPr>
                        <w:rFonts w:ascii="Times New Roman" w:hAnsi="Times New Roman"/>
                        <w:color w:val="000000"/>
                        <w:sz w:val="14"/>
                        <w:szCs w:val="14"/>
                        <w:lang w:val="en-US"/>
                      </w:rPr>
                      <w:t>t</w:t>
                    </w:r>
                  </w:p>
                </w:txbxContent>
              </v:textbox>
            </v:rect>
            <v:rect id="Rectangle 403" o:spid="_x0000_s1121" style="position:absolute;left:31280;top:2527;width:508;height:213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0hPvwAAANwAAAAPAAAAZHJzL2Rvd25yZXYueG1sRE/LisIw&#10;FN0L/kO4A+40bReDVKMMAwWV2VjnAy7N7YNJbkoSbf17sxBmeTjv/XG2RjzIh8GxgnyTgSBunB64&#10;U/B7q9ZbECEiazSOScGTAhwPy8UeS+0mvtKjjp1IIRxKVNDHOJZShqYni2HjRuLEtc5bjAn6TmqP&#10;Uwq3RhZZ9iktDpwaehzpu6fmr75bBfJWV9O2Nj5zl6L9MefTtSWn1Opj/tqBiDTHf/HbfdIKijzN&#10;T2fSEZCHFwAAAP//AwBQSwECLQAUAAYACAAAACEA2+H2y+4AAACFAQAAEwAAAAAAAAAAAAAAAAAA&#10;AAAAW0NvbnRlbnRfVHlwZXNdLnhtbFBLAQItABQABgAIAAAAIQBa9CxbvwAAABUBAAALAAAAAAAA&#10;AAAAAAAAAB8BAABfcmVscy8ucmVsc1BLAQItABQABgAIAAAAIQA250hPvwAAANwAAAAPAAAAAAAA&#10;AAAAAAAAAAcCAABkcnMvZG93bnJldi54bWxQSwUGAAAAAAMAAwC3AAAA8wIAAAAA&#10;" filled="f" stroked="f">
              <v:textbox style="mso-next-textbox:#Rectangle 403;mso-fit-shape-to-text:t" inset="0,0,0,0">
                <w:txbxContent>
                  <w:p w:rsidR="009971FC" w:rsidRDefault="009971FC" w:rsidP="0010244E">
                    <w:r>
                      <w:rPr>
                        <w:rFonts w:ascii="Times New Roman" w:hAnsi="Times New Roman"/>
                        <w:color w:val="000000"/>
                        <w:sz w:val="24"/>
                        <w:lang w:val="en-US"/>
                      </w:rPr>
                      <w:t>r</w:t>
                    </w:r>
                  </w:p>
                </w:txbxContent>
              </v:textbox>
            </v:rect>
            <v:rect id="Rectangle 404" o:spid="_x0000_s1122" style="position:absolute;left:28809;top:2527;width:769;height:213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3UwQAAANwAAAAPAAAAZHJzL2Rvd25yZXYueG1sRI/disIw&#10;FITvhX2HcBa807S9EOkaZVkQVLyx7gMcmtMfNjkpSbT17Y0g7OUwM98wm91kjbiTD71jBfkyA0Fc&#10;O91zq+D3ul+sQYSIrNE4JgUPCrDbfsw2WGo38oXuVWxFgnAoUUEX41BKGeqOLIalG4iT1zhvMSbp&#10;W6k9jglujSyybCUt9pwWOhzop6P6r7pZBfJa7cd1ZXzmTkVzNsfDpSGn1Pxz+v4CEWmK/+F3+6AV&#10;FHkOrzPpCMjtEwAA//8DAFBLAQItABQABgAIAAAAIQDb4fbL7gAAAIUBAAATAAAAAAAAAAAAAAAA&#10;AAAAAABbQ29udGVudF9UeXBlc10ueG1sUEsBAi0AFAAGAAgAAAAhAFr0LFu/AAAAFQEAAAsAAAAA&#10;AAAAAAAAAAAAHwEAAF9yZWxzLy5yZWxzUEsBAi0AFAAGAAgAAAAhAFmr7dTBAAAA3AAAAA8AAAAA&#10;AAAAAAAAAAAABwIAAGRycy9kb3ducmV2LnhtbFBLBQYAAAAAAwADALcAAAD1AgAAAAA=&#10;" filled="f" stroked="f">
              <v:textbox style="mso-next-textbox:#Rectangle 404;mso-fit-shape-to-text:t" inset="0,0,0,0">
                <w:txbxContent>
                  <w:p w:rsidR="009971FC" w:rsidRDefault="009971FC" w:rsidP="0010244E">
                    <w:r>
                      <w:rPr>
                        <w:rFonts w:ascii="Times New Roman" w:hAnsi="Times New Roman"/>
                        <w:color w:val="000000"/>
                        <w:sz w:val="24"/>
                        <w:lang w:val="en-US"/>
                      </w:rPr>
                      <w:t>1</w:t>
                    </w:r>
                  </w:p>
                </w:txbxContent>
              </v:textbox>
            </v:rect>
            <v:rect id="Rectangle 405" o:spid="_x0000_s1123" style="position:absolute;left:29940;top:184;width:1473;height:213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OjwQAAANwAAAAPAAAAZHJzL2Rvd25yZXYueG1sRI/NigIx&#10;EITvgu8QWtibZpzDIqNRRBBUvDjuAzSTnh9MOkMSnfHtzcLCHouq+ora7EZrxIt86BwrWC4yEMSV&#10;0x03Cn7ux/kKRIjIGo1jUvCmALvtdLLBQruBb/QqYyMShEOBCtoY+0LKULVkMSxcT5y82nmLMUnf&#10;SO1xSHBrZJ5l39Jix2mhxZ4OLVWP8mkVyHt5HFal8Zm75PXVnE+3mpxSX7NxvwYRaYz/4b/2SSvI&#10;lzn8nklHQG4/AAAA//8DAFBLAQItABQABgAIAAAAIQDb4fbL7gAAAIUBAAATAAAAAAAAAAAAAAAA&#10;AAAAAABbQ29udGVudF9UeXBlc10ueG1sUEsBAi0AFAAGAAgAAAAhAFr0LFu/AAAAFQEAAAsAAAAA&#10;AAAAAAAAAAAAHwEAAF9yZWxzLy5yZWxzUEsBAi0AFAAGAAgAAAAhAKl5c6PBAAAA3AAAAA8AAAAA&#10;AAAAAAAAAAAABwIAAGRycy9kb3ducmV2LnhtbFBLBQYAAAAAAwADALcAAAD1AgAAAAA=&#10;" filled="f" stroked="f">
              <v:textbox style="mso-next-textbox:#Rectangle 405;mso-fit-shape-to-text:t" inset="0,0,0,0">
                <w:txbxContent>
                  <w:p w:rsidR="009971FC" w:rsidRPr="00FF5564" w:rsidRDefault="009971FC" w:rsidP="0010244E">
                    <w:pPr>
                      <w:rPr>
                        <w:vertAlign w:val="superscript"/>
                      </w:rPr>
                    </w:pPr>
                    <w:r>
                      <w:rPr>
                        <w:rFonts w:ascii="Times New Roman" w:hAnsi="Times New Roman"/>
                        <w:color w:val="000000"/>
                        <w:sz w:val="24"/>
                      </w:rPr>
                      <w:t>S</w:t>
                    </w:r>
                    <w:r>
                      <w:rPr>
                        <w:rFonts w:ascii="Times New Roman" w:hAnsi="Times New Roman"/>
                        <w:color w:val="000000"/>
                        <w:sz w:val="24"/>
                        <w:vertAlign w:val="superscript"/>
                      </w:rPr>
                      <w:t>E</w:t>
                    </w:r>
                  </w:p>
                </w:txbxContent>
              </v:textbox>
            </v:rect>
            <v:rect id="Rectangle 406" o:spid="_x0000_s1124" style="position:absolute;left:25501;top:1187;width:1149;height:213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Y4wQAAANwAAAAPAAAAZHJzL2Rvd25yZXYueG1sRI/disIw&#10;FITvF3yHcATv1tQK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MY11jjBAAAA3AAAAA8AAAAA&#10;AAAAAAAAAAAABwIAAGRycy9kb3ducmV2LnhtbFBLBQYAAAAAAwADALcAAAD1AgAAAAA=&#10;" filled="f" stroked="f">
              <v:textbox style="mso-next-textbox:#Rectangle 406;mso-fit-shape-to-text:t" inset="0,0,0,0">
                <w:txbxContent>
                  <w:p w:rsidR="009971FC" w:rsidRDefault="009971FC" w:rsidP="0010244E">
                    <w:r>
                      <w:rPr>
                        <w:rFonts w:ascii="Times New Roman" w:hAnsi="Times New Roman"/>
                        <w:color w:val="000000"/>
                        <w:sz w:val="24"/>
                        <w:lang w:val="en-US"/>
                      </w:rPr>
                      <w:t>...</w:t>
                    </w:r>
                  </w:p>
                </w:txbxContent>
              </v:textbox>
            </v:rect>
            <v:rect id="Rectangle 407" o:spid="_x0000_s1125" style="position:absolute;left:22021;top:2527;width:508;height:213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E5MwQAAANwAAAAPAAAAZHJzL2Rvd25yZXYueG1sRI/disIw&#10;FITvF3yHcATv1tQi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EncTkzBAAAA3AAAAA8AAAAA&#10;AAAAAAAAAAAABwIAAGRycy9kb3ducmV2LnhtbFBLBQYAAAAAAwADALcAAAD1AgAAAAA=&#10;" filled="f" stroked="f">
              <v:textbox style="mso-next-textbox:#Rectangle 407;mso-fit-shape-to-text:t" inset="0,0,0,0">
                <w:txbxContent>
                  <w:p w:rsidR="009971FC" w:rsidRDefault="009971FC" w:rsidP="0010244E">
                    <w:r>
                      <w:rPr>
                        <w:rFonts w:ascii="Times New Roman" w:hAnsi="Times New Roman"/>
                        <w:color w:val="000000"/>
                        <w:sz w:val="24"/>
                        <w:lang w:val="en-US"/>
                      </w:rPr>
                      <w:t>r</w:t>
                    </w:r>
                  </w:p>
                </w:txbxContent>
              </v:textbox>
            </v:rect>
            <v:rect id="Rectangle 408" o:spid="_x0000_s1126" style="position:absolute;left:19545;top:2527;width:768;height:213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vXwQAAANwAAAAPAAAAZHJzL2Rvd25yZXYueG1sRI/disIw&#10;FITvF3yHcATv1tSCi3SNsiwIKt5YfYBDc/rDJicliba+vRGEvRxm5htmvR2tEXfyoXOsYDHPQBBX&#10;TnfcKLhedp8rECEiazSOScGDAmw3k481FtoNfKZ7GRuRIBwKVNDG2BdShqoli2HueuLk1c5bjEn6&#10;RmqPQ4JbI/Ms+5IWO04LLfb021L1V96sAnkpd8OqND5zx7w+mcP+XJNTajYdf75BRBrjf/jd3msF&#10;+WIJrzPpCMjNEwAA//8DAFBLAQItABQABgAIAAAAIQDb4fbL7gAAAIUBAAATAAAAAAAAAAAAAAAA&#10;AAAAAABbQ29udGVudF9UeXBlc10ueG1sUEsBAi0AFAAGAAgAAAAhAFr0LFu/AAAAFQEAAAsAAAAA&#10;AAAAAAAAAAAAHwEAAF9yZWxzLy5yZWxzUEsBAi0AFAAGAAgAAAAhACaQ69fBAAAA3AAAAA8AAAAA&#10;AAAAAAAAAAAABwIAAGRycy9kb3ducmV2LnhtbFBLBQYAAAAAAwADALcAAAD1AgAAAAA=&#10;" filled="f" stroked="f">
              <v:textbox style="mso-next-textbox:#Rectangle 408;mso-fit-shape-to-text:t" inset="0,0,0,0">
                <w:txbxContent>
                  <w:p w:rsidR="009971FC" w:rsidRDefault="009971FC" w:rsidP="0010244E">
                    <w:r>
                      <w:rPr>
                        <w:rFonts w:ascii="Times New Roman" w:hAnsi="Times New Roman"/>
                        <w:color w:val="000000"/>
                        <w:sz w:val="24"/>
                        <w:lang w:val="en-US"/>
                      </w:rPr>
                      <w:t>1</w:t>
                    </w:r>
                  </w:p>
                </w:txbxContent>
              </v:textbox>
            </v:rect>
            <v:rect id="Rectangle 409" o:spid="_x0000_s1127" style="position:absolute;left:20675;top:184;width:1473;height:213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nWgwQAAANwAAAAPAAAAZHJzL2Rvd25yZXYueG1sRI/NigIx&#10;EITvgu8QWtibZpyDyGgUEQSVvTjuAzSTnh9MOkMSnfHtzcLCHouq+ora7kdrxIt86BwrWC4yEMSV&#10;0x03Cn7up/kaRIjIGo1jUvCmAPvddLLFQruBb/QqYyMShEOBCtoY+0LKULVkMSxcT5y82nmLMUnf&#10;SO1xSHBrZJ5lK2mx47TQYk/HlqpH+bQK5L08DevS+Mxd8/rbXM63mpxSX7PxsAERaYz/4b/2WSvI&#10;lyv4PZOOgNx9AAAA//8DAFBLAQItABQABgAIAAAAIQDb4fbL7gAAAIUBAAATAAAAAAAAAAAAAAAA&#10;AAAAAABbQ29udGVudF9UeXBlc10ueG1sUEsBAi0AFAAGAAgAAAAhAFr0LFu/AAAAFQEAAAsAAAAA&#10;AAAAAAAAAAAAHwEAAF9yZWxzLy5yZWxzUEsBAi0AFAAGAAgAAAAhANZCdaDBAAAA3AAAAA8AAAAA&#10;AAAAAAAAAAAABwIAAGRycy9kb3ducmV2LnhtbFBLBQYAAAAAAwADALcAAAD1AgAAAAA=&#10;" filled="f" stroked="f">
              <v:textbox style="mso-next-textbox:#Rectangle 409;mso-fit-shape-to-text:t" inset="0,0,0,0">
                <w:txbxContent>
                  <w:p w:rsidR="009971FC" w:rsidRPr="00FF5564" w:rsidRDefault="009971FC" w:rsidP="0010244E">
                    <w:pPr>
                      <w:rPr>
                        <w:vertAlign w:val="superscript"/>
                      </w:rPr>
                    </w:pPr>
                    <w:r>
                      <w:rPr>
                        <w:rFonts w:ascii="Times New Roman" w:hAnsi="Times New Roman"/>
                        <w:color w:val="000000"/>
                        <w:sz w:val="24"/>
                      </w:rPr>
                      <w:t>S</w:t>
                    </w:r>
                    <w:r>
                      <w:rPr>
                        <w:rFonts w:ascii="Times New Roman" w:hAnsi="Times New Roman"/>
                        <w:color w:val="000000"/>
                        <w:sz w:val="24"/>
                        <w:vertAlign w:val="superscript"/>
                      </w:rPr>
                      <w:t>E</w:t>
                    </w:r>
                  </w:p>
                </w:txbxContent>
              </v:textbox>
            </v:rect>
            <v:rect id="Rectangle 410" o:spid="_x0000_s1128" style="position:absolute;left:15417;top:2527;width:508;height:213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tA7wgAAANwAAAAPAAAAZHJzL2Rvd25yZXYueG1sRI/NigIx&#10;EITvC75DaMHbmnEOrswaZVkQVLw4+gDNpOeHTTpDEp3x7Y0g7LGoqq+o9Xa0RtzJh86xgsU8A0Fc&#10;Od1xo+B62X2uQISIrNE4JgUPCrDdTD7WWGg38JnuZWxEgnAoUEEbY19IGaqWLIa564mTVztvMSbp&#10;G6k9DglujcyzbCktdpwWWuzpt6Xqr7xZBfJS7oZVaXzmjnl9Mof9uSan1Gw6/nyDiDTG//C7vdcK&#10;8sUXvM6kIyA3TwAAAP//AwBQSwECLQAUAAYACAAAACEA2+H2y+4AAACFAQAAEwAAAAAAAAAAAAAA&#10;AAAAAAAAW0NvbnRlbnRfVHlwZXNdLnhtbFBLAQItABQABgAIAAAAIQBa9CxbvwAAABUBAAALAAAA&#10;AAAAAAAAAAAAAB8BAABfcmVscy8ucmVsc1BLAQItABQABgAIAAAAIQC5DtA7wgAAANwAAAAPAAAA&#10;AAAAAAAAAAAAAAcCAABkcnMvZG93bnJldi54bWxQSwUGAAAAAAMAAwC3AAAA9gIAAAAA&#10;" filled="f" stroked="f">
              <v:textbox style="mso-next-textbox:#Rectangle 410;mso-fit-shape-to-text:t" inset="0,0,0,0">
                <w:txbxContent>
                  <w:p w:rsidR="009971FC" w:rsidRDefault="009971FC" w:rsidP="0010244E">
                    <w:r>
                      <w:rPr>
                        <w:rFonts w:ascii="Times New Roman" w:hAnsi="Times New Roman"/>
                        <w:color w:val="000000"/>
                        <w:sz w:val="24"/>
                        <w:lang w:val="en-US"/>
                      </w:rPr>
                      <w:t>r</w:t>
                    </w:r>
                  </w:p>
                </w:txbxContent>
              </v:textbox>
            </v:rect>
            <v:rect id="Rectangle 411" o:spid="_x0000_s1129" style="position:absolute;left:12941;top:2527;width:768;height:213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URJvwAAANwAAAAPAAAAZHJzL2Rvd25yZXYueG1sRE/LisIw&#10;FN0L/kO4A+40bReDVKMMAwWV2VjnAy7N7YNJbkoSbf17sxBmeTjv/XG2RjzIh8GxgnyTgSBunB64&#10;U/B7q9ZbECEiazSOScGTAhwPy8UeS+0mvtKjjp1IIRxKVNDHOJZShqYni2HjRuLEtc5bjAn6TmqP&#10;Uwq3RhZZ9iktDpwaehzpu6fmr75bBfJWV9O2Nj5zl6L9MefTtSWn1Opj/tqBiDTHf/HbfdIKijyt&#10;TWfSEZCHFwAAAP//AwBQSwECLQAUAAYACAAAACEA2+H2y+4AAACFAQAAEwAAAAAAAAAAAAAAAAAA&#10;AAAAW0NvbnRlbnRfVHlwZXNdLnhtbFBLAQItABQABgAIAAAAIQBa9CxbvwAAABUBAAALAAAAAAAA&#10;AAAAAAAAAB8BAABfcmVscy8ucmVsc1BLAQItABQABgAIAAAAIQDIkURJvwAAANwAAAAPAAAAAAAA&#10;AAAAAAAAAAcCAABkcnMvZG93bnJldi54bWxQSwUGAAAAAAMAAwC3AAAA8wIAAAAA&#10;" filled="f" stroked="f">
              <v:textbox style="mso-next-textbox:#Rectangle 411;mso-fit-shape-to-text:t" inset="0,0,0,0">
                <w:txbxContent>
                  <w:p w:rsidR="009971FC" w:rsidRDefault="009971FC" w:rsidP="0010244E">
                    <w:r>
                      <w:rPr>
                        <w:rFonts w:ascii="Times New Roman" w:hAnsi="Times New Roman"/>
                        <w:color w:val="000000"/>
                        <w:sz w:val="24"/>
                        <w:lang w:val="en-US"/>
                      </w:rPr>
                      <w:t>1</w:t>
                    </w:r>
                  </w:p>
                </w:txbxContent>
              </v:textbox>
            </v:rect>
            <v:rect id="Rectangle 412" o:spid="_x0000_s1130" style="position:absolute;left:14065;top:171;width:1473;height:213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eHSwgAAANwAAAAPAAAAZHJzL2Rvd25yZXYueG1sRI/NigIx&#10;EITvC75DaMHbmnEO4s4aZVkQVLw4+gDNpOeHTTpDEp3x7Y0g7LGoqq+o9Xa0RtzJh86xgsU8A0Fc&#10;Od1xo+B62X2uQISIrNE4JgUPCrDdTD7WWGg38JnuZWxEgnAoUEEbY19IGaqWLIa564mTVztvMSbp&#10;G6k9DglujcyzbCktdpwWWuzpt6Xqr7xZBfJS7oZVaXzmjnl9Mof9uSan1Gw6/nyDiDTG//C7vdcK&#10;8sUXvM6kIyA3TwAAAP//AwBQSwECLQAUAAYACAAAACEA2+H2y+4AAACFAQAAEwAAAAAAAAAAAAAA&#10;AAAAAAAAW0NvbnRlbnRfVHlwZXNdLnhtbFBLAQItABQABgAIAAAAIQBa9CxbvwAAABUBAAALAAAA&#10;AAAAAAAAAAAAAB8BAABfcmVscy8ucmVsc1BLAQItABQABgAIAAAAIQCn3eHSwgAAANwAAAAPAAAA&#10;AAAAAAAAAAAAAAcCAABkcnMvZG93bnJldi54bWxQSwUGAAAAAAMAAwC3AAAA9gIAAAAA&#10;" filled="f" stroked="f">
              <v:textbox style="mso-next-textbox:#Rectangle 412;mso-fit-shape-to-text:t" inset="0,0,0,0">
                <w:txbxContent>
                  <w:p w:rsidR="009971FC" w:rsidRPr="00FF5564" w:rsidRDefault="009971FC" w:rsidP="0010244E">
                    <w:pPr>
                      <w:rPr>
                        <w:vertAlign w:val="superscript"/>
                      </w:rPr>
                    </w:pPr>
                    <w:r>
                      <w:rPr>
                        <w:rFonts w:ascii="Times New Roman" w:hAnsi="Times New Roman"/>
                        <w:color w:val="000000"/>
                        <w:sz w:val="24"/>
                      </w:rPr>
                      <w:t>S</w:t>
                    </w:r>
                    <w:r>
                      <w:rPr>
                        <w:rFonts w:ascii="Times New Roman" w:hAnsi="Times New Roman"/>
                        <w:color w:val="000000"/>
                        <w:sz w:val="24"/>
                        <w:vertAlign w:val="superscript"/>
                      </w:rPr>
                      <w:t>E</w:t>
                    </w:r>
                  </w:p>
                </w:txbxContent>
              </v:textbox>
            </v:rect>
            <v:rect id="Rectangle 413" o:spid="_x0000_s1131" style="position:absolute;left:9144;top:1187;width:1473;height:213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4LyvwAAANwAAAAPAAAAZHJzL2Rvd25yZXYueG1sRE9LasMw&#10;EN0Hegcxge4SOV6U4EQ2IRBISze2e4DBGn+INDKSGru3rxaFLh/vf65Wa8STfJgcKzjsMxDEndMT&#10;Dwq+2tvuCCJEZI3GMSn4oQBV+bI5Y6HdwjU9mziIFMKhQAVjjHMhZehGshj2biZOXO+8xZigH6T2&#10;uKRwa2SeZW/S4sSpYcSZriN1j+bbKpBtc1uOjfGZ+8j7T/N+r3tySr1u18sJRKQ1/ov/3HetIM/T&#10;/HQmHQFZ/gIAAP//AwBQSwECLQAUAAYACAAAACEA2+H2y+4AAACFAQAAEwAAAAAAAAAAAAAAAAAA&#10;AAAAW0NvbnRlbnRfVHlwZXNdLnhtbFBLAQItABQABgAIAAAAIQBa9CxbvwAAABUBAAALAAAAAAAA&#10;AAAAAAAAAB8BAABfcmVscy8ucmVsc1BLAQItABQABgAIAAAAIQD4i4LyvwAAANwAAAAPAAAAAAAA&#10;AAAAAAAAAAcCAABkcnMvZG93bnJldi54bWxQSwUGAAAAAAMAAwC3AAAA8wIAAAAA&#10;" filled="f" stroked="f">
              <v:textbox style="mso-next-textbox:#Rectangle 413;mso-fit-shape-to-text:t" inset="0,0,0,0">
                <w:txbxContent>
                  <w:p w:rsidR="009971FC" w:rsidRPr="00FF5564" w:rsidRDefault="009971FC" w:rsidP="0010244E">
                    <w:pPr>
                      <w:rPr>
                        <w:vertAlign w:val="superscript"/>
                      </w:rPr>
                    </w:pPr>
                    <w:r>
                      <w:rPr>
                        <w:rFonts w:ascii="Times New Roman" w:hAnsi="Times New Roman"/>
                        <w:color w:val="000000"/>
                        <w:sz w:val="24"/>
                      </w:rPr>
                      <w:t>S</w:t>
                    </w:r>
                    <w:r>
                      <w:rPr>
                        <w:rFonts w:ascii="Times New Roman" w:hAnsi="Times New Roman"/>
                        <w:color w:val="000000"/>
                        <w:sz w:val="24"/>
                        <w:vertAlign w:val="superscript"/>
                      </w:rPr>
                      <w:t>E</w:t>
                    </w:r>
                  </w:p>
                </w:txbxContent>
              </v:textbox>
            </v:rect>
            <v:rect id="Rectangle 414" o:spid="_x0000_s1132" style="position:absolute;left:7829;top:1187;width:680;height:213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dpwQAAANwAAAAPAAAAZHJzL2Rvd25yZXYueG1sRI/NigIx&#10;EITvgu8QWtibZpzDIqNRRBBUvDjuAzSTnh9MOkMSnfHtzcLCHouq+ora7EZrxIt86BwrWC4yEMSV&#10;0x03Cn7ux/kKRIjIGo1jUvCmALvtdLLBQruBb/QqYyMShEOBCtoY+0LKULVkMSxcT5y82nmLMUnf&#10;SO1xSHBrZJ5l39Jix2mhxZ4OLVWP8mkVyHt5HFal8Zm75PXVnE+3mpxSX7NxvwYRaYz/4b/2SSvI&#10;8yX8nklHQG4/AAAA//8DAFBLAQItABQABgAIAAAAIQDb4fbL7gAAAIUBAAATAAAAAAAAAAAAAAAA&#10;AAAAAABbQ29udGVudF9UeXBlc10ueG1sUEsBAi0AFAAGAAgAAAAhAFr0LFu/AAAAFQEAAAsAAAAA&#10;AAAAAAAAAAAAHwEAAF9yZWxzLy5yZWxzUEsBAi0AFAAGAAgAAAAhAJfHJ2nBAAAA3AAAAA8AAAAA&#10;AAAAAAAAAAAABwIAAGRycy9kb3ducmV2LnhtbFBLBQYAAAAAAwADALcAAAD1AgAAAAA=&#10;" filled="f" stroked="f">
              <v:textbox style="mso-next-textbox:#Rectangle 414;mso-fit-shape-to-text:t" inset="0,0,0,0">
                <w:txbxContent>
                  <w:p w:rsidR="009971FC" w:rsidRPr="00FF5564" w:rsidRDefault="009971FC" w:rsidP="0010244E">
                    <w:r>
                      <w:rPr>
                        <w:rFonts w:ascii="Times New Roman" w:hAnsi="Times New Roman"/>
                        <w:color w:val="000000"/>
                        <w:sz w:val="24"/>
                      </w:rPr>
                      <w:t>a</w:t>
                    </w:r>
                  </w:p>
                </w:txbxContent>
              </v:textbox>
            </v:rect>
            <v:rect id="Rectangle 415" o:spid="_x0000_s1133" style="position:absolute;left:228;top:1187;width:3982;height:213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kewgAAANwAAAAPAAAAZHJzL2Rvd25yZXYueG1sRI/NasMw&#10;EITvhb6D2EJvtVwdSnCihFIIuCWXOHmAxVr/UGllJNV23z4qFHIcZuYbZndYnRUzhTh61vBalCCI&#10;W29G7jVcL8eXDYiYkA1az6ThlyIc9o8PO6yMX/hMc5N6kSEcK9QwpDRVUsZ2IIex8BNx9jofHKYs&#10;Qy9NwCXDnZWqLN+kw5HzwoATfQzUfjc/ToO8NMdl09hQ+i/Vnexnfe7Ia/38tL5vQSRa0z38366N&#10;BqUU/J3JR0DubwAAAP//AwBQSwECLQAUAAYACAAAACEA2+H2y+4AAACFAQAAEwAAAAAAAAAAAAAA&#10;AAAAAAAAW0NvbnRlbnRfVHlwZXNdLnhtbFBLAQItABQABgAIAAAAIQBa9CxbvwAAABUBAAALAAAA&#10;AAAAAAAAAAAAAB8BAABfcmVscy8ucmVsc1BLAQItABQABgAIAAAAIQBnFbkewgAAANwAAAAPAAAA&#10;AAAAAAAAAAAAAAcCAABkcnMvZG93bnJldi54bWxQSwUGAAAAAAMAAwC3AAAA9gIAAAAA&#10;" filled="f" stroked="f">
              <v:textbox style="mso-next-textbox:#Rectangle 415;mso-fit-shape-to-text:t" inset="0,0,0,0">
                <w:txbxContent>
                  <w:p w:rsidR="009971FC" w:rsidRDefault="009971FC" w:rsidP="0010244E">
                    <w:r>
                      <w:rPr>
                        <w:rFonts w:ascii="Times New Roman" w:hAnsi="Times New Roman"/>
                        <w:color w:val="000000"/>
                        <w:sz w:val="24"/>
                        <w:lang w:val="en-US"/>
                      </w:rPr>
                      <w:t>ENPV</w:t>
                    </w:r>
                  </w:p>
                </w:txbxContent>
              </v:textbox>
            </v:rect>
            <w10:wrap type="none"/>
            <w10:anchorlock/>
          </v:group>
        </w:pict>
      </w:r>
    </w:p>
    <w:p w:rsidR="0010244E" w:rsidRPr="004B0844" w:rsidRDefault="0010244E" w:rsidP="0010244E">
      <w:pPr>
        <w:tabs>
          <w:tab w:val="left" w:pos="2380"/>
        </w:tabs>
        <w:jc w:val="left"/>
        <w:rPr>
          <w:rFonts w:cs="Verdana"/>
          <w:b/>
          <w:bCs/>
          <w:highlight w:val="yellow"/>
        </w:rPr>
      </w:pPr>
    </w:p>
    <w:p w:rsidR="0010244E" w:rsidRPr="002A0700" w:rsidRDefault="0010244E" w:rsidP="0010244E">
      <w:pPr>
        <w:spacing w:before="0"/>
        <w:jc w:val="left"/>
        <w:rPr>
          <w:rFonts w:cs="Arial"/>
          <w:szCs w:val="18"/>
        </w:rPr>
      </w:pPr>
      <w:r w:rsidRPr="002A0700">
        <w:rPr>
          <w:rFonts w:cs="Arial"/>
          <w:szCs w:val="18"/>
        </w:rPr>
        <w:t>gdzie:</w:t>
      </w:r>
    </w:p>
    <w:p w:rsidR="0010244E" w:rsidRPr="002A0700" w:rsidRDefault="0010244E" w:rsidP="0010244E">
      <w:pPr>
        <w:spacing w:before="0"/>
        <w:jc w:val="left"/>
        <w:rPr>
          <w:rFonts w:cs="Arial"/>
          <w:szCs w:val="18"/>
        </w:rPr>
      </w:pPr>
    </w:p>
    <w:p w:rsidR="002A0700" w:rsidRPr="002A0700" w:rsidRDefault="0010244E" w:rsidP="00712C26">
      <w:pPr>
        <w:spacing w:before="0"/>
        <w:rPr>
          <w:rFonts w:cs="Arial"/>
          <w:szCs w:val="18"/>
        </w:rPr>
      </w:pPr>
      <w:r w:rsidRPr="002A0700">
        <w:rPr>
          <w:rFonts w:cs="Arial"/>
          <w:szCs w:val="18"/>
        </w:rPr>
        <w:t>S</w:t>
      </w:r>
      <w:r w:rsidRPr="002A0700">
        <w:rPr>
          <w:rFonts w:cs="Arial"/>
          <w:szCs w:val="18"/>
          <w:vertAlign w:val="superscript"/>
        </w:rPr>
        <w:t>E</w:t>
      </w:r>
      <w:r w:rsidRPr="002A0700">
        <w:rPr>
          <w:rFonts w:cs="Arial"/>
          <w:szCs w:val="18"/>
        </w:rPr>
        <w:t>– salda strumieni ekonomicznych kosztów i korzyści generowanych w wyniku realizacji projektu w poszczególnych latach przyjętego okresu odniesienia analizy,</w:t>
      </w:r>
    </w:p>
    <w:p w:rsidR="002A0700" w:rsidRPr="002A0700" w:rsidRDefault="0010244E" w:rsidP="00712C26">
      <w:pPr>
        <w:spacing w:before="0"/>
        <w:rPr>
          <w:rFonts w:cs="Arial"/>
          <w:szCs w:val="18"/>
        </w:rPr>
      </w:pPr>
      <w:r w:rsidRPr="002A0700">
        <w:rPr>
          <w:rFonts w:cs="Arial"/>
          <w:szCs w:val="18"/>
        </w:rPr>
        <w:t>n –okres odniesienia(liczba lat) pomniejszona o 1,</w:t>
      </w:r>
    </w:p>
    <w:p w:rsidR="002A0700" w:rsidRPr="002A0700" w:rsidRDefault="0010244E" w:rsidP="00712C26">
      <w:pPr>
        <w:spacing w:before="0"/>
        <w:rPr>
          <w:rFonts w:cs="Arial"/>
          <w:szCs w:val="18"/>
        </w:rPr>
      </w:pPr>
      <w:r w:rsidRPr="002A0700">
        <w:rPr>
          <w:rFonts w:cs="Arial"/>
          <w:szCs w:val="18"/>
        </w:rPr>
        <w:t>a –ekonomiczny współczynnik dyskontowy</w:t>
      </w:r>
    </w:p>
    <w:p w:rsidR="0010244E" w:rsidRPr="000D7F66" w:rsidRDefault="0010244E" w:rsidP="0010244E">
      <w:pPr>
        <w:spacing w:before="0"/>
        <w:jc w:val="left"/>
        <w:rPr>
          <w:rFonts w:cs="Arial"/>
          <w:szCs w:val="18"/>
          <w:highlight w:val="yellow"/>
        </w:rPr>
      </w:pPr>
    </w:p>
    <w:p w:rsidR="0010244E" w:rsidRPr="00E006A7" w:rsidRDefault="00231FB9" w:rsidP="0010244E">
      <w:pPr>
        <w:spacing w:before="0"/>
        <w:jc w:val="left"/>
        <w:rPr>
          <w:rFonts w:cs="Verdana"/>
          <w:b/>
          <w:bCs/>
          <w:szCs w:val="18"/>
          <w:highlight w:val="yellow"/>
        </w:rPr>
      </w:pPr>
      <w:r>
        <w:rPr>
          <w:rFonts w:cs="Verdana"/>
          <w:b/>
          <w:bCs/>
          <w:noProof/>
          <w:szCs w:val="18"/>
        </w:rPr>
      </w:r>
      <w:r>
        <w:rPr>
          <w:rFonts w:cs="Verdana"/>
          <w:b/>
          <w:bCs/>
          <w:noProof/>
          <w:szCs w:val="18"/>
        </w:rPr>
        <w:pict>
          <v:group id="Kanwa 436" o:spid="_x0000_s1134" editas="canvas" style="width:95.15pt;height:36.6pt;mso-position-horizontal-relative:char;mso-position-vertical-relative:line" coordsize="12084,4648">
            <v:shape id="_x0000_s1135" type="#_x0000_t75" style="position:absolute;width:12084;height:4648;visibility:visible">
              <v:fill o:detectmouseclick="t"/>
              <v:path o:connecttype="none"/>
            </v:shape>
            <v:rect id="Rectangle 438" o:spid="_x0000_s1136" style="position:absolute;left:4883;top:1473;width:679;height:287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rsidR="009971FC" w:rsidRDefault="009971FC" w:rsidP="0010244E">
                    <w:r>
                      <w:rPr>
                        <w:rFonts w:ascii="Symbol" w:hAnsi="Symbol" w:cs="Symbol"/>
                        <w:color w:val="000000"/>
                        <w:sz w:val="32"/>
                        <w:szCs w:val="32"/>
                        <w:lang w:val="en-US"/>
                      </w:rPr>
                      <w:t></w:t>
                    </w:r>
                  </w:p>
                </w:txbxContent>
              </v:textbox>
            </v:rect>
            <v:rect id="Rectangle 439" o:spid="_x0000_s1137" style="position:absolute;left:8667;top:1473;width:680;height:287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rsidR="009971FC" w:rsidRDefault="009971FC" w:rsidP="0010244E">
                    <w:r>
                      <w:rPr>
                        <w:rFonts w:ascii="Symbol" w:hAnsi="Symbol" w:cs="Symbol"/>
                        <w:color w:val="000000"/>
                        <w:sz w:val="32"/>
                        <w:szCs w:val="32"/>
                        <w:lang w:val="en-US"/>
                      </w:rPr>
                      <w:t></w:t>
                    </w:r>
                  </w:p>
                </w:txbxContent>
              </v:textbox>
            </v:rect>
            <v:line id="Line 440" o:spid="_x0000_s1138" style="position:absolute;visibility:visible" from="4629,2095" to="11709,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EmtwwAAANwAAAAPAAAAZHJzL2Rvd25yZXYueG1sRE9Na8JA&#10;EL0X+h+WKfRWN21VJLoJrSIIPZSoF29Ddkyi2dmwu2r013cLgrd5vM+Z5b1pxZmcbywreB8kIIhL&#10;qxuuFGw3y7cJCB+QNbaWScGVPOTZ89MMU20vXNB5HSoRQ9inqKAOoUul9GVNBv3AdsSR21tnMETo&#10;KqkdXmK4aeVHkoylwYZjQ40dzWsqj+uTUTDZdH5xne+W9tcdbsXPsKAhfiv1+tJ/TUEE6sNDfHev&#10;dJz/OYL/Z+IFMvsDAAD//wMAUEsBAi0AFAAGAAgAAAAhANvh9svuAAAAhQEAABMAAAAAAAAAAAAA&#10;AAAAAAAAAFtDb250ZW50X1R5cGVzXS54bWxQSwECLQAUAAYACAAAACEAWvQsW78AAAAVAQAACwAA&#10;AAAAAAAAAAAAAAAfAQAAX3JlbHMvLnJlbHNQSwECLQAUAAYACAAAACEAyQRJrcMAAADcAAAADwAA&#10;AAAAAAAAAAAAAAAHAgAAZHJzL2Rvd25yZXYueG1sUEsFBgAAAAADAAMAtwAAAPcCAAAAAA==&#10;" strokeweight=".5pt"/>
            <v:rect id="Rectangle 441" o:spid="_x0000_s1139" style="position:absolute;left:2768;top:469;width:730;height:177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next-textbox:#Rectangle 441;mso-fit-shape-to-text:t" inset="0,0,0,0">
                <w:txbxContent>
                  <w:p w:rsidR="009971FC" w:rsidRDefault="009971FC" w:rsidP="0010244E"/>
                </w:txbxContent>
              </v:textbox>
            </v:rect>
            <v:rect id="Rectangle 442" o:spid="_x0000_s1140" style="position:absolute;left:6838;top:2095;width:839;height:224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0nvwAAANwAAAAPAAAAZHJzL2Rvd25yZXYueG1sRE/bisIw&#10;EH0X/Icwgm+aqrA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Apnu0nvwAAANwAAAAPAAAAAAAA&#10;AAAAAAAAAAcCAABkcnMvZG93bnJldi54bWxQSwUGAAAAAAMAAwC3AAAA8wIAAAAA&#10;" filled="f" stroked="f">
              <v:textbox style="mso-next-textbox:#Rectangle 442;mso-fit-shape-to-text:t" inset="0,0,0,0">
                <w:txbxContent>
                  <w:p w:rsidR="009971FC" w:rsidRDefault="009971FC" w:rsidP="0010244E">
                    <w:r>
                      <w:rPr>
                        <w:rFonts w:ascii="Symbol" w:hAnsi="Symbol" w:cs="Symbol"/>
                        <w:color w:val="000000"/>
                        <w:sz w:val="24"/>
                        <w:lang w:val="en-US"/>
                      </w:rPr>
                      <w:t></w:t>
                    </w:r>
                  </w:p>
                </w:txbxContent>
              </v:textbox>
            </v:rect>
            <v:rect id="Rectangle 443" o:spid="_x0000_s1141" style="position:absolute;left:1447;top:882;width:839;height:224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lVwwAAANwAAAAPAAAAZHJzL2Rvd25yZXYueG1sRI/dagIx&#10;EIXvhb5DmELvNFsL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WAF5VcMAAADcAAAADwAA&#10;AAAAAAAAAAAAAAAHAgAAZHJzL2Rvd25yZXYueG1sUEsFBgAAAAADAAMAtwAAAPcCAAAAAA==&#10;" filled="f" stroked="f">
              <v:textbox style="mso-next-textbox:#Rectangle 443;mso-fit-shape-to-text:t" inset="0,0,0,0">
                <w:txbxContent>
                  <w:p w:rsidR="009971FC" w:rsidRDefault="009971FC" w:rsidP="0010244E">
                    <w:r>
                      <w:rPr>
                        <w:rFonts w:ascii="Symbol" w:hAnsi="Symbol" w:cs="Symbol"/>
                        <w:color w:val="000000"/>
                        <w:sz w:val="24"/>
                        <w:lang w:val="en-US"/>
                      </w:rPr>
                      <w:t></w:t>
                    </w:r>
                  </w:p>
                </w:txbxContent>
              </v:textbox>
            </v:rect>
            <v:rect id="Rectangle 444" o:spid="_x0000_s1142" style="position:absolute;left:9658;top:2241;width:248;height:140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zOvwAAANwAAAAPAAAAZHJzL2Rvd25yZXYueG1sRE/bisIw&#10;EH1f8B/CCL6tqQq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A3TdzOvwAAANwAAAAPAAAAAAAA&#10;AAAAAAAAAAcCAABkcnMvZG93bnJldi54bWxQSwUGAAAAAAMAAwC3AAAA8wIAAAAA&#10;" filled="f" stroked="f">
              <v:textbox style="mso-next-textbox:#Rectangle 444;mso-fit-shape-to-text:t" inset="0,0,0,0">
                <w:txbxContent>
                  <w:p w:rsidR="009971FC" w:rsidRDefault="009971FC" w:rsidP="0010244E">
                    <w:r>
                      <w:rPr>
                        <w:rFonts w:ascii="Times New Roman" w:hAnsi="Times New Roman"/>
                        <w:color w:val="000000"/>
                        <w:sz w:val="14"/>
                        <w:szCs w:val="14"/>
                        <w:lang w:val="en-US"/>
                      </w:rPr>
                      <w:t>t</w:t>
                    </w:r>
                  </w:p>
                </w:txbxContent>
              </v:textbox>
            </v:rect>
            <v:rect id="Rectangle 445" o:spid="_x0000_s1143" style="position:absolute;left:8159;top:2209;width:508;height:213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uwwAAANwAAAAPAAAAZHJzL2Rvd25yZXYueG1sRI/dagIx&#10;EIXvhb5DmELvNFsp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nEGLsMAAADcAAAADwAA&#10;AAAAAAAAAAAAAAAHAgAAZHJzL2Rvd25yZXYueG1sUEsFBgAAAAADAAMAtwAAAPcCAAAAAA==&#10;" filled="f" stroked="f">
              <v:textbox style="mso-next-textbox:#Rectangle 445;mso-fit-shape-to-text:t" inset="0,0,0,0">
                <w:txbxContent>
                  <w:p w:rsidR="009971FC" w:rsidRPr="00FF5564" w:rsidRDefault="009971FC" w:rsidP="0010244E">
                    <w:r>
                      <w:rPr>
                        <w:rFonts w:ascii="Times New Roman" w:hAnsi="Times New Roman"/>
                        <w:color w:val="000000"/>
                        <w:sz w:val="24"/>
                      </w:rPr>
                      <w:t>r</w:t>
                    </w:r>
                  </w:p>
                </w:txbxContent>
              </v:textbox>
            </v:rect>
            <v:rect id="Rectangle 446" o:spid="_x0000_s1144" style="position:absolute;left:5695;top:2209;width:769;height:213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O1vgAAANwAAAAPAAAAZHJzL2Rvd25yZXYueG1sRE/bisIw&#10;EH1f8B/CCL6tqbI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JE9o7W+AAAA3AAAAA8AAAAAAAAA&#10;AAAAAAAABwIAAGRycy9kb3ducmV2LnhtbFBLBQYAAAAAAwADALcAAADyAgAAAAA=&#10;" filled="f" stroked="f">
              <v:textbox style="mso-next-textbox:#Rectangle 446;mso-fit-shape-to-text:t" inset="0,0,0,0">
                <w:txbxContent>
                  <w:p w:rsidR="009971FC" w:rsidRDefault="009971FC" w:rsidP="0010244E">
                    <w:r>
                      <w:rPr>
                        <w:rFonts w:ascii="Times New Roman" w:hAnsi="Times New Roman"/>
                        <w:color w:val="000000"/>
                        <w:sz w:val="24"/>
                        <w:lang w:val="en-US"/>
                      </w:rPr>
                      <w:t>1</w:t>
                    </w:r>
                  </w:p>
                </w:txbxContent>
              </v:textbox>
            </v:rect>
            <v:rect id="Rectangle 447" o:spid="_x0000_s1145" style="position:absolute;left:7391;top:95;width:768;height:213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3CvwAAANwAAAAPAAAAZHJzL2Rvd25yZXYueG1sRE/bisIw&#10;EH0X/Icwwr5pap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Bh7z3CvwAAANwAAAAPAAAAAAAA&#10;AAAAAAAAAAcCAABkcnMvZG93bnJldi54bWxQSwUGAAAAAAMAAwC3AAAA8wIAAAAA&#10;" filled="f" stroked="f">
              <v:textbox style="mso-next-textbox:#Rectangle 447;mso-fit-shape-to-text:t" inset="0,0,0,0">
                <w:txbxContent>
                  <w:p w:rsidR="009971FC" w:rsidRPr="00FF5564" w:rsidRDefault="009971FC" w:rsidP="0010244E">
                    <w:r>
                      <w:rPr>
                        <w:rFonts w:ascii="Times New Roman" w:hAnsi="Times New Roman"/>
                        <w:color w:val="000000"/>
                        <w:sz w:val="24"/>
                      </w:rPr>
                      <w:t>1</w:t>
                    </w:r>
                  </w:p>
                </w:txbxContent>
              </v:textbox>
            </v:rect>
            <v:rect id="Rectangle 448" o:spid="_x0000_s1146" style="position:absolute;left:209;top:1060;width:959;height:213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AtvgAAANwAAAAPAAAAZHJzL2Rvd25yZXYueG1sRE/bisIw&#10;EH1f8B/CCL6tqS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IFKAC2+AAAA3AAAAA8AAAAAAAAA&#10;AAAAAAAABwIAAGRycy9kb3ducmV2LnhtbFBLBQYAAAAAAwADALcAAADyAgAAAAA=&#10;" filled="f" stroked="f">
              <v:textbox style="mso-next-textbox:#Rectangle 448;mso-fit-shape-to-text:t" inset="0,0,0,0">
                <w:txbxContent>
                  <w:p w:rsidR="009971FC" w:rsidRPr="00FF5564" w:rsidRDefault="009971FC" w:rsidP="0010244E">
                    <w:pPr>
                      <w:rPr>
                        <w:vertAlign w:val="subscript"/>
                      </w:rPr>
                    </w:pPr>
                    <w:r>
                      <w:rPr>
                        <w:rFonts w:ascii="Times New Roman" w:hAnsi="Times New Roman"/>
                        <w:color w:val="000000"/>
                        <w:sz w:val="24"/>
                      </w:rPr>
                      <w:t>a</w:t>
                    </w:r>
                    <w:r>
                      <w:rPr>
                        <w:rFonts w:ascii="Times New Roman" w:hAnsi="Times New Roman"/>
                        <w:color w:val="000000"/>
                        <w:sz w:val="24"/>
                        <w:vertAlign w:val="subscript"/>
                      </w:rPr>
                      <w:t>t</w:t>
                    </w:r>
                  </w:p>
                </w:txbxContent>
              </v:textbox>
            </v:rect>
            <w10:wrap type="none"/>
            <w10:anchorlock/>
          </v:group>
        </w:pict>
      </w:r>
    </w:p>
    <w:p w:rsidR="0010244E" w:rsidRPr="004B0844" w:rsidRDefault="0010244E" w:rsidP="0010244E">
      <w:pPr>
        <w:spacing w:before="0"/>
        <w:jc w:val="left"/>
        <w:rPr>
          <w:rFonts w:cs="Verdana"/>
          <w:b/>
          <w:bCs/>
          <w:szCs w:val="18"/>
          <w:highlight w:val="yellow"/>
        </w:rPr>
      </w:pPr>
    </w:p>
    <w:p w:rsidR="0010244E" w:rsidRPr="000D7F66" w:rsidRDefault="0010244E" w:rsidP="0010244E">
      <w:pPr>
        <w:tabs>
          <w:tab w:val="left" w:pos="0"/>
        </w:tabs>
        <w:spacing w:before="240"/>
        <w:rPr>
          <w:rFonts w:cs="Arial"/>
          <w:szCs w:val="18"/>
        </w:rPr>
      </w:pPr>
      <w:proofErr w:type="spellStart"/>
      <w:r w:rsidRPr="002A0700">
        <w:rPr>
          <w:rFonts w:cs="Arial"/>
          <w:szCs w:val="18"/>
        </w:rPr>
        <w:t>r</w:t>
      </w:r>
      <w:proofErr w:type="spellEnd"/>
      <w:r w:rsidRPr="002A0700">
        <w:rPr>
          <w:rFonts w:cs="Arial"/>
          <w:szCs w:val="18"/>
        </w:rPr>
        <w:t xml:space="preserve"> –przyjęta społeczna stopa dyskontowa</w:t>
      </w:r>
    </w:p>
    <w:p w:rsidR="0010244E" w:rsidRPr="000D7F66" w:rsidRDefault="0010244E" w:rsidP="0010244E">
      <w:pPr>
        <w:tabs>
          <w:tab w:val="left" w:pos="0"/>
        </w:tabs>
        <w:spacing w:before="240"/>
        <w:rPr>
          <w:rFonts w:cs="Verdana"/>
        </w:rPr>
      </w:pPr>
    </w:p>
    <w:p w:rsidR="002A0700" w:rsidRPr="000D7F66" w:rsidRDefault="002A0700" w:rsidP="002A0700">
      <w:pPr>
        <w:tabs>
          <w:tab w:val="left" w:pos="2380"/>
        </w:tabs>
        <w:jc w:val="left"/>
        <w:rPr>
          <w:rFonts w:cs="Verdana"/>
        </w:rPr>
      </w:pPr>
      <w:r w:rsidRPr="004B0844">
        <w:rPr>
          <w:rFonts w:cs="Verdana"/>
          <w:b/>
          <w:bCs/>
        </w:rPr>
        <w:t>Wewnętrzną stopę zwrotu należy obliczyć zgodnie z wzorem wskazanym poniżej:</w:t>
      </w:r>
    </w:p>
    <w:p w:rsidR="0010244E" w:rsidRPr="000D7F66" w:rsidRDefault="0010244E" w:rsidP="0010244E">
      <w:pPr>
        <w:tabs>
          <w:tab w:val="left" w:pos="0"/>
        </w:tabs>
        <w:spacing w:before="240"/>
        <w:rPr>
          <w:rFonts w:cs="Verdana"/>
        </w:rPr>
      </w:pPr>
    </w:p>
    <w:p w:rsidR="0010244E" w:rsidRPr="00E006A7" w:rsidRDefault="00231FB9" w:rsidP="0010244E">
      <w:pPr>
        <w:rPr>
          <w:rFonts w:cs="Arial"/>
          <w:highlight w:val="yellow"/>
        </w:rPr>
      </w:pPr>
      <w:r>
        <w:rPr>
          <w:rFonts w:cs="Arial"/>
          <w:noProof/>
        </w:rPr>
      </w:r>
      <w:r>
        <w:rPr>
          <w:rFonts w:cs="Arial"/>
          <w:noProof/>
        </w:rPr>
        <w:pict>
          <v:group id="Kanwa 416" o:spid="_x0000_s1147" editas="canvas" style="width:152.6pt;height:37.45pt;mso-position-horizontal-relative:char;mso-position-vertical-relative:line" coordsize="19380,4756">
            <v:shape id="_x0000_s1148" type="#_x0000_t75" style="position:absolute;width:19380;height:4756;visibility:visible">
              <v:fill o:detectmouseclick="t"/>
              <v:path o:connecttype="none"/>
            </v:shape>
            <v:rect id="Rectangle 418" o:spid="_x0000_s1149" style="position:absolute;left:8432;top:1714;width:680;height:287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next-textbox:#Rectangle 418;mso-fit-shape-to-text:t" inset="0,0,0,0">
                <w:txbxContent>
                  <w:p w:rsidR="009971FC" w:rsidRDefault="009971FC" w:rsidP="0010244E">
                    <w:r>
                      <w:rPr>
                        <w:rFonts w:ascii="Symbol" w:hAnsi="Symbol" w:cs="Symbol"/>
                        <w:color w:val="000000"/>
                        <w:sz w:val="32"/>
                        <w:szCs w:val="32"/>
                        <w:lang w:val="en-US"/>
                      </w:rPr>
                      <w:t></w:t>
                    </w:r>
                  </w:p>
                </w:txbxContent>
              </v:textbox>
            </v:rect>
            <v:rect id="Rectangle 419" o:spid="_x0000_s1150" style="position:absolute;left:14351;top:1714;width:679;height:287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qrvgAAANwAAAAPAAAAZHJzL2Rvd25yZXYueG1sRE/bisIw&#10;EH1f8B/CCL6tqcIu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P21iqu+AAAA3AAAAA8AAAAAAAAA&#10;AAAAAAAABwIAAGRycy9kb3ducmV2LnhtbFBLBQYAAAAAAwADALcAAADyAgAAAAA=&#10;" filled="f" stroked="f">
              <v:textbox style="mso-fit-shape-to-text:t" inset="0,0,0,0">
                <w:txbxContent>
                  <w:p w:rsidR="009971FC" w:rsidRDefault="009971FC" w:rsidP="0010244E">
                    <w:r>
                      <w:rPr>
                        <w:rFonts w:ascii="Symbol" w:hAnsi="Symbol" w:cs="Symbol"/>
                        <w:color w:val="000000"/>
                        <w:sz w:val="32"/>
                        <w:szCs w:val="32"/>
                        <w:lang w:val="en-US"/>
                      </w:rPr>
                      <w:t></w:t>
                    </w:r>
                  </w:p>
                </w:txbxContent>
              </v:textbox>
            </v:rect>
            <v:line id="Line 420" o:spid="_x0000_s1151" style="position:absolute;visibility:visible" from="8356,2038" to="15436,2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4u6wwAAANwAAAAPAAAAZHJzL2Rvd25yZXYueG1sRE9Na8JA&#10;EL0X+h+WKXirG0sIkrpKaxEKHiTGi7chO02i2dmwuzVJf31XKPQ2j/c5q81oOnEj51vLChbzBARx&#10;ZXXLtYJTuXtegvABWWNnmRRM5GGzfnxYYa7twAXdjqEWMYR9jgqaEPpcSl81ZNDPbU8cuS/rDIYI&#10;XS21wyGGm06+JEkmDbYcGxrsadtQdT1+GwXLsvcf0/a8swd3+Sn2aUEpvis1exrfXkEEGsO/+M/9&#10;qeP8RQb3Z+IFcv0LAAD//wMAUEsBAi0AFAAGAAgAAAAhANvh9svuAAAAhQEAABMAAAAAAAAAAAAA&#10;AAAAAAAAAFtDb250ZW50X1R5cGVzXS54bWxQSwECLQAUAAYACAAAACEAWvQsW78AAAAVAQAACwAA&#10;AAAAAAAAAAAAAAAfAQAAX3JlbHMvLnJlbHNQSwECLQAUAAYACAAAACEAcmOLusMAAADcAAAADwAA&#10;AAAAAAAAAAAAAAAHAgAAZHJzL2Rvd25yZXYueG1sUEsFBgAAAAADAAMAtwAAAPcCAAAAAA==&#10;" strokeweight=".5pt"/>
            <v:rect id="Rectangle 421" o:spid="_x0000_s1152" style="position:absolute;left:6496;top:469;width:730;height:177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rsidR="009971FC" w:rsidRDefault="009971FC" w:rsidP="0010244E"/>
                </w:txbxContent>
              </v:textbox>
            </v:rect>
            <v:rect id="Rectangle 422" o:spid="_x0000_s1153" style="position:absolute;left:9867;top:2209;width:839;height:224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rsidR="009971FC" w:rsidRDefault="009971FC" w:rsidP="0010244E">
                    <w:r>
                      <w:rPr>
                        <w:rFonts w:ascii="Symbol" w:hAnsi="Symbol" w:cs="Symbol"/>
                        <w:color w:val="000000"/>
                        <w:sz w:val="24"/>
                        <w:lang w:val="en-US"/>
                      </w:rPr>
                      <w:t></w:t>
                    </w:r>
                  </w:p>
                </w:txbxContent>
              </v:textbox>
            </v:rect>
            <v:rect id="Rectangle 423" o:spid="_x0000_s1154" style="position:absolute;left:5175;top:882;width:838;height:224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rsidR="009971FC" w:rsidRDefault="009971FC" w:rsidP="0010244E">
                    <w:r>
                      <w:rPr>
                        <w:rFonts w:ascii="Symbol" w:hAnsi="Symbol" w:cs="Symbol"/>
                        <w:color w:val="000000"/>
                        <w:sz w:val="24"/>
                        <w:lang w:val="en-US"/>
                      </w:rPr>
                      <w:t></w:t>
                    </w:r>
                  </w:p>
                </w:txbxContent>
              </v:textbox>
            </v:rect>
            <v:rect id="Rectangle 424" o:spid="_x0000_s1155" style="position:absolute;left:14865;top:2152;width:248;height:140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rsidR="009971FC" w:rsidRDefault="009971FC" w:rsidP="0010244E">
                    <w:r>
                      <w:rPr>
                        <w:rFonts w:ascii="Times New Roman" w:hAnsi="Times New Roman"/>
                        <w:color w:val="000000"/>
                        <w:sz w:val="14"/>
                        <w:szCs w:val="14"/>
                        <w:lang w:val="en-US"/>
                      </w:rPr>
                      <w:t>t</w:t>
                    </w:r>
                  </w:p>
                </w:txbxContent>
              </v:textbox>
            </v:rect>
            <v:rect id="Rectangle 425" o:spid="_x0000_s1156" style="position:absolute;left:11226;top:2387;width:2966;height:213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rsidR="009971FC" w:rsidRDefault="009971FC" w:rsidP="0010244E">
                    <w:r>
                      <w:rPr>
                        <w:rFonts w:ascii="Times New Roman" w:hAnsi="Times New Roman"/>
                        <w:color w:val="000000"/>
                        <w:sz w:val="24"/>
                        <w:lang w:val="en-US"/>
                      </w:rPr>
                      <w:t>ERR</w:t>
                    </w:r>
                  </w:p>
                </w:txbxContent>
              </v:textbox>
            </v:rect>
            <v:rect id="Rectangle 426" o:spid="_x0000_s1157" style="position:absolute;left:8743;top:2387;width:769;height:213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ivwAAANwAAAAPAAAAZHJzL2Rvd25yZXYueG1sRE/NisIw&#10;EL4LvkMYYW823R4WqUaRBcFdvFh9gKGZ/mAyKUnWdt/eCIK3+fh+Z7ObrBF38qF3rOAzy0EQ1073&#10;3Cq4Xg7LFYgQkTUax6TgnwLstvPZBkvtRj7TvYqtSCEcSlTQxTiUUoa6I4shcwNx4hrnLcYEfSu1&#10;xzGFWyOLPP+SFntODR0O9N1Rfav+rAJ5qQ7jqjI+d79FczI/x3NDTqmPxbRfg4g0xbf45T7qNL8o&#10;4PlMukBuHwAAAP//AwBQSwECLQAUAAYACAAAACEA2+H2y+4AAACFAQAAEwAAAAAAAAAAAAAAAAAA&#10;AAAAW0NvbnRlbnRfVHlwZXNdLnhtbFBLAQItABQABgAIAAAAIQBa9CxbvwAAABUBAAALAAAAAAAA&#10;AAAAAAAAAB8BAABfcmVscy8ucmVsc1BLAQItABQABgAIAAAAIQC8MNhivwAAANwAAAAPAAAAAAAA&#10;AAAAAAAAAAcCAABkcnMvZG93bnJldi54bWxQSwUGAAAAAAMAAwC3AAAA8wIAAAAA&#10;" filled="f" stroked="f">
              <v:textbox style="mso-next-textbox:#Rectangle 426;mso-fit-shape-to-text:t" inset="0,0,0,0">
                <w:txbxContent>
                  <w:p w:rsidR="009971FC" w:rsidRDefault="009971FC" w:rsidP="0010244E">
                    <w:r>
                      <w:rPr>
                        <w:rFonts w:ascii="Times New Roman" w:hAnsi="Times New Roman"/>
                        <w:color w:val="000000"/>
                        <w:sz w:val="24"/>
                        <w:lang w:val="en-US"/>
                      </w:rPr>
                      <w:t>1</w:t>
                    </w:r>
                  </w:p>
                </w:txbxContent>
              </v:textbox>
            </v:rect>
            <v:rect id="Rectangle 427" o:spid="_x0000_s1158" style="position:absolute;left:11118;top:95;width:1753;height:213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35vwAAANwAAAAPAAAAZHJzL2Rvd25yZXYueG1sRE/bisIw&#10;EH0X/Icwwr5paoV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DTfH35vwAAANwAAAAPAAAAAAAA&#10;AAAAAAAAAAcCAABkcnMvZG93bnJldi54bWxQSwUGAAAAAAMAAwC3AAAA8wIAAAAA&#10;" filled="f" stroked="f">
              <v:textbox style="mso-next-textbox:#Rectangle 427;mso-fit-shape-to-text:t" inset="0,0,0,0">
                <w:txbxContent>
                  <w:p w:rsidR="009971FC" w:rsidRPr="00977C67" w:rsidRDefault="009971FC" w:rsidP="0010244E">
                    <w:pPr>
                      <w:rPr>
                        <w:rFonts w:ascii="Times New Roman" w:hAnsi="Times New Roman"/>
                        <w:sz w:val="24"/>
                        <w:vertAlign w:val="superscript"/>
                      </w:rPr>
                    </w:pPr>
                    <w:r w:rsidRPr="00977C67">
                      <w:rPr>
                        <w:rFonts w:ascii="Times New Roman" w:hAnsi="Times New Roman"/>
                        <w:sz w:val="24"/>
                      </w:rPr>
                      <w:t>S</w:t>
                    </w:r>
                    <w:r w:rsidRPr="00977C67">
                      <w:rPr>
                        <w:rFonts w:ascii="Times New Roman" w:hAnsi="Times New Roman"/>
                        <w:sz w:val="24"/>
                        <w:vertAlign w:val="subscript"/>
                      </w:rPr>
                      <w:t>t</w:t>
                    </w:r>
                    <w:r w:rsidRPr="00977C67">
                      <w:rPr>
                        <w:rFonts w:ascii="Times New Roman" w:hAnsi="Times New Roman"/>
                        <w:sz w:val="24"/>
                        <w:vertAlign w:val="superscript"/>
                      </w:rPr>
                      <w:t>E</w:t>
                    </w:r>
                  </w:p>
                </w:txbxContent>
              </v:textbox>
            </v:rect>
            <v:rect id="Rectangle 428" o:spid="_x0000_s1159" style="position:absolute;left:647;top:1060;width:3982;height:213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next-textbox:#Rectangle 428;mso-fit-shape-to-text:t" inset="0,0,0,0">
                <w:txbxContent>
                  <w:p w:rsidR="009971FC" w:rsidRPr="00E2063D" w:rsidRDefault="009971FC" w:rsidP="0010244E">
                    <w:r>
                      <w:rPr>
                        <w:rFonts w:ascii="Times New Roman" w:hAnsi="Times New Roman"/>
                        <w:color w:val="000000"/>
                        <w:sz w:val="24"/>
                      </w:rPr>
                      <w:t>ENPV</w:t>
                    </w:r>
                  </w:p>
                </w:txbxContent>
              </v:textbox>
            </v:rect>
            <v:rect id="Rectangle 429" o:spid="_x0000_s1160" style="position:absolute;left:16986;top:1060;width:768;height:213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next-textbox:#Rectangle 429;mso-fit-shape-to-text:t" inset="0,0,0,0">
                <w:txbxContent>
                  <w:p w:rsidR="009971FC" w:rsidRDefault="009971FC" w:rsidP="0010244E">
                    <w:r>
                      <w:rPr>
                        <w:rFonts w:ascii="Times New Roman" w:hAnsi="Times New Roman"/>
                        <w:color w:val="000000"/>
                        <w:sz w:val="24"/>
                        <w:lang w:val="en-US"/>
                      </w:rPr>
                      <w:t>0</w:t>
                    </w:r>
                  </w:p>
                </w:txbxContent>
              </v:textbox>
            </v:rect>
            <v:rect id="Rectangle 430" o:spid="_x0000_s1161" style="position:absolute;left:15811;top:882;width:838;height:224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5hvgAAANwAAAAPAAAAZHJzL2Rvd25yZXYueG1sRE/NisIw&#10;EL4LvkMYYW+a2oNINYoIgit7se4DDM30B5NJSaLtvr0RhL3Nx/c72/1ojXiSD51jBctFBoK4crrj&#10;RsHv7TRfgwgRWaNxTAr+KMB+N51ssdBu4Cs9y9iIFMKhQAVtjH0hZahashgWridOXO28xZigb6T2&#10;OKRwa2SeZStpsePU0GJPx5aqe/mwCuStPA3r0vjMXfL6x3yfrzU5pb5m42EDItIY/8Uf91mn+fkK&#10;3s+kC+TuBQAA//8DAFBLAQItABQABgAIAAAAIQDb4fbL7gAAAIUBAAATAAAAAAAAAAAAAAAAAAAA&#10;AABbQ29udGVudF9UeXBlc10ueG1sUEsBAi0AFAAGAAgAAAAhAFr0LFu/AAAAFQEAAAsAAAAAAAAA&#10;AAAAAAAAHwEAAF9yZWxzLy5yZWxzUEsBAi0AFAAGAAgAAAAhAMML3mG+AAAA3AAAAA8AAAAAAAAA&#10;AAAAAAAABwIAAGRycy9kb3ducmV2LnhtbFBLBQYAAAAAAwADALcAAADyAgAAAAA=&#10;" filled="f" stroked="f">
              <v:textbox style="mso-next-textbox:#Rectangle 430;mso-fit-shape-to-text:t" inset="0,0,0,0">
                <w:txbxContent>
                  <w:p w:rsidR="009971FC" w:rsidRDefault="009971FC" w:rsidP="0010244E">
                    <w:r>
                      <w:rPr>
                        <w:rFonts w:ascii="Symbol" w:hAnsi="Symbol" w:cs="Symbol"/>
                        <w:color w:val="000000"/>
                        <w:sz w:val="24"/>
                        <w:lang w:val="en-US"/>
                      </w:rPr>
                      <w:t></w:t>
                    </w:r>
                  </w:p>
                </w:txbxContent>
              </v:textbox>
            </v:rect>
            <v:rect id="Rectangle 431" o:spid="_x0000_s1162" style="position:absolute;left:6045;top:469;width:1632;height:318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v6vwAAANwAAAAPAAAAZHJzL2Rvd25yZXYueG1sRE/NisIw&#10;EL4LvkMYYW+a2oMrXaOIIKjsxboPMDTTH0wmJYm2vr1ZWNjbfHy/s9mN1ogn+dA5VrBcZCCIK6c7&#10;bhT83I7zNYgQkTUax6TgRQF22+lkg4V2A1/pWcZGpBAOBSpoY+wLKUPVksWwcD1x4mrnLcYEfSO1&#10;xyGFWyPzLFtJix2nhhZ7OrRU3cuHVSBv5XFYl8Zn7pLX3+Z8utbklPqYjfsvEJHG+C/+c590mp9/&#10;wu8z6QK5fQMAAP//AwBQSwECLQAUAAYACAAAACEA2+H2y+4AAACFAQAAEwAAAAAAAAAAAAAAAAAA&#10;AAAAW0NvbnRlbnRfVHlwZXNdLnhtbFBLAQItABQABgAIAAAAIQBa9CxbvwAAABUBAAALAAAAAAAA&#10;AAAAAAAAAB8BAABfcmVscy8ucmVsc1BLAQItABQABgAIAAAAIQCsR3v6vwAAANwAAAAPAAAAAAAA&#10;AAAAAAAAAAcCAABkcnMvZG93bnJldi54bWxQSwUGAAAAAAMAAwC3AAAA8wIAAAAA&#10;" filled="f" stroked="f">
              <v:textbox style="mso-next-textbox:#Rectangle 431;mso-fit-shape-to-text:t" inset="0,0,0,0">
                <w:txbxContent>
                  <w:p w:rsidR="009971FC" w:rsidRDefault="009971FC" w:rsidP="0010244E">
                    <w:r>
                      <w:rPr>
                        <w:rFonts w:ascii="Symbol" w:hAnsi="Symbol" w:cs="Symbol"/>
                        <w:color w:val="000000"/>
                        <w:sz w:val="36"/>
                        <w:szCs w:val="36"/>
                        <w:lang w:val="en-US"/>
                      </w:rPr>
                      <w:t></w:t>
                    </w:r>
                  </w:p>
                </w:txbxContent>
              </v:textbox>
            </v:rect>
            <v:rect id="Rectangle 432" o:spid="_x0000_s1163" style="position:absolute;left:6045;top:3175;width:247;height:140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next-textbox:#Rectangle 432;mso-fit-shape-to-text:t" inset="0,0,0,0">
                <w:txbxContent>
                  <w:p w:rsidR="009971FC" w:rsidRDefault="009971FC" w:rsidP="0010244E">
                    <w:r>
                      <w:rPr>
                        <w:rFonts w:ascii="Times New Roman" w:hAnsi="Times New Roman"/>
                        <w:color w:val="000000"/>
                        <w:sz w:val="14"/>
                        <w:szCs w:val="14"/>
                        <w:lang w:val="en-US"/>
                      </w:rPr>
                      <w:t>t</w:t>
                    </w:r>
                  </w:p>
                </w:txbxContent>
              </v:textbox>
            </v:rect>
            <v:rect id="Rectangle 433" o:spid="_x0000_s1164" style="position:absolute;left:6496;top:2984;width:489;height:147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rsidR="009971FC" w:rsidRPr="00977C67" w:rsidRDefault="009971FC" w:rsidP="0010244E">
                    <w:r>
                      <w:rPr>
                        <w:rFonts w:ascii="Symbol" w:hAnsi="Symbol" w:cs="Symbol"/>
                        <w:color w:val="000000"/>
                        <w:sz w:val="14"/>
                        <w:szCs w:val="14"/>
                      </w:rPr>
                      <w:t></w:t>
                    </w:r>
                  </w:p>
                </w:txbxContent>
              </v:textbox>
            </v:rect>
            <v:rect id="Rectangle 434" o:spid="_x0000_s1165" style="position:absolute;left:7226;top:3244;width:451;height:140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VTwwAAANwAAAAPAAAAZHJzL2Rvd25yZXYueG1sRI/dagIx&#10;EIXvhb5DmELvNFsL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pnd1U8MAAADcAAAADwAA&#10;AAAAAAAAAAAAAAAHAgAAZHJzL2Rvd25yZXYueG1sUEsFBgAAAAADAAMAtwAAAPcCAAAAAA==&#10;" filled="f" stroked="f">
              <v:textbox style="mso-fit-shape-to-text:t" inset="0,0,0,0">
                <w:txbxContent>
                  <w:p w:rsidR="009971FC" w:rsidRDefault="009971FC" w:rsidP="0010244E">
                    <w:r>
                      <w:rPr>
                        <w:rFonts w:ascii="Times New Roman" w:hAnsi="Times New Roman"/>
                        <w:color w:val="000000"/>
                        <w:sz w:val="14"/>
                        <w:szCs w:val="14"/>
                        <w:lang w:val="en-US"/>
                      </w:rPr>
                      <w:t>0</w:t>
                    </w:r>
                  </w:p>
                </w:txbxContent>
              </v:textbox>
            </v:rect>
            <v:rect id="Rectangle 435" o:spid="_x0000_s1166" style="position:absolute;left:6616;top:311;width:451;height:140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rsidR="009971FC" w:rsidRPr="00977C67" w:rsidRDefault="009971FC" w:rsidP="0010244E">
                    <w:r>
                      <w:rPr>
                        <w:rFonts w:ascii="Times New Roman" w:hAnsi="Times New Roman"/>
                        <w:color w:val="000000"/>
                        <w:sz w:val="14"/>
                        <w:szCs w:val="14"/>
                      </w:rPr>
                      <w:t>n</w:t>
                    </w:r>
                  </w:p>
                </w:txbxContent>
              </v:textbox>
            </v:rect>
            <w10:wrap type="none"/>
            <w10:anchorlock/>
          </v:group>
        </w:pict>
      </w:r>
    </w:p>
    <w:p w:rsidR="0010244E" w:rsidRPr="004B0844" w:rsidRDefault="0010244E" w:rsidP="0010244E">
      <w:pPr>
        <w:tabs>
          <w:tab w:val="left" w:pos="2380"/>
        </w:tabs>
        <w:spacing w:before="240"/>
        <w:jc w:val="left"/>
        <w:rPr>
          <w:rFonts w:cs="Verdana"/>
          <w:highlight w:val="yellow"/>
        </w:rPr>
      </w:pPr>
    </w:p>
    <w:p w:rsidR="0010244E" w:rsidRPr="002A0700" w:rsidRDefault="0010244E" w:rsidP="0010244E">
      <w:pPr>
        <w:autoSpaceDE w:val="0"/>
        <w:autoSpaceDN w:val="0"/>
        <w:adjustRightInd w:val="0"/>
        <w:spacing w:before="0"/>
        <w:jc w:val="left"/>
        <w:rPr>
          <w:rFonts w:cs="Arial"/>
          <w:color w:val="000000"/>
          <w:szCs w:val="18"/>
        </w:rPr>
      </w:pPr>
      <w:r w:rsidRPr="002A0700">
        <w:rPr>
          <w:rFonts w:cs="Arial"/>
          <w:color w:val="000000"/>
          <w:szCs w:val="18"/>
        </w:rPr>
        <w:lastRenderedPageBreak/>
        <w:t xml:space="preserve">gdzie: </w:t>
      </w:r>
    </w:p>
    <w:p w:rsidR="0010244E" w:rsidRPr="002A0700" w:rsidRDefault="0010244E" w:rsidP="0010244E">
      <w:pPr>
        <w:autoSpaceDE w:val="0"/>
        <w:autoSpaceDN w:val="0"/>
        <w:adjustRightInd w:val="0"/>
        <w:spacing w:before="0"/>
        <w:jc w:val="left"/>
        <w:rPr>
          <w:rFonts w:cs="Arial"/>
          <w:color w:val="000000"/>
          <w:szCs w:val="18"/>
        </w:rPr>
      </w:pPr>
      <w:r w:rsidRPr="002A0700">
        <w:rPr>
          <w:rFonts w:cs="Arial"/>
          <w:color w:val="000000"/>
          <w:szCs w:val="18"/>
        </w:rPr>
        <w:t xml:space="preserve">SE – salda strumieni ekonomicznych kosztów i korzyści generowanych w wyniku realizacji projektu w poszczególnych latach przyjętego okresu odniesienia analizy, </w:t>
      </w:r>
    </w:p>
    <w:p w:rsidR="0010244E" w:rsidRPr="002A0700" w:rsidRDefault="0010244E" w:rsidP="0010244E">
      <w:pPr>
        <w:tabs>
          <w:tab w:val="left" w:pos="2380"/>
        </w:tabs>
        <w:spacing w:before="240"/>
        <w:jc w:val="left"/>
        <w:rPr>
          <w:rFonts w:cs="Arial"/>
          <w:color w:val="000000"/>
          <w:szCs w:val="18"/>
        </w:rPr>
      </w:pPr>
      <w:r w:rsidRPr="002A0700">
        <w:rPr>
          <w:rFonts w:cs="Arial"/>
          <w:color w:val="000000"/>
          <w:szCs w:val="18"/>
        </w:rPr>
        <w:t xml:space="preserve">n – okres odniesienia(liczba lat) </w:t>
      </w:r>
      <w:r w:rsidRPr="002A0700">
        <w:rPr>
          <w:rFonts w:cs="Arial"/>
          <w:b/>
          <w:bCs/>
          <w:color w:val="000000"/>
          <w:szCs w:val="18"/>
        </w:rPr>
        <w:t>pomniejszona o 1</w:t>
      </w:r>
      <w:r w:rsidRPr="002A0700">
        <w:rPr>
          <w:rFonts w:cs="Arial"/>
          <w:color w:val="000000"/>
          <w:szCs w:val="18"/>
        </w:rPr>
        <w:t>.</w:t>
      </w:r>
    </w:p>
    <w:p w:rsidR="004733D7" w:rsidRPr="000D7F66" w:rsidRDefault="0081121A" w:rsidP="00753CD9">
      <w:pPr>
        <w:pStyle w:val="Nagwek3"/>
      </w:pPr>
      <w:bookmarkStart w:id="2484" w:name="_Toc467746727"/>
      <w:r w:rsidRPr="000D7F66">
        <w:t>Wskaźnik korzyści - koszty B/C</w:t>
      </w:r>
      <w:bookmarkEnd w:id="2484"/>
    </w:p>
    <w:p w:rsidR="00FD6CAF" w:rsidRPr="000D7F66" w:rsidRDefault="0081121A" w:rsidP="004733D7">
      <w:r w:rsidRPr="000D7F66">
        <w:t xml:space="preserve">Wskaźnik B/C (korzyści/koszty) ustala się jako stosunek sumy zdyskontowanych korzyści do sumy zdyskontowanych kosztów generowanych w okresie odniesienia. Uznaje się, że inwestycja jest efektywna, jeżeli wskaźnik B/C jest większy od jedności, co oznacza, że wartość korzyści przekracza wartość kosztów inwestycji. </w:t>
      </w:r>
    </w:p>
    <w:p w:rsidR="0081121A" w:rsidRPr="000D7F66" w:rsidRDefault="0081121A" w:rsidP="00755A56">
      <w:pPr>
        <w:tabs>
          <w:tab w:val="left" w:pos="0"/>
        </w:tabs>
        <w:spacing w:before="240"/>
        <w:rPr>
          <w:rFonts w:cs="Verdana"/>
        </w:rPr>
      </w:pPr>
      <w:r w:rsidRPr="000D7F66">
        <w:rPr>
          <w:rFonts w:cs="Verdana"/>
          <w:b/>
          <w:bCs/>
        </w:rPr>
        <w:t>Wskaźnik korzyści i kosztów (B/C) należy obliczyć według podanego niżej wzoru:</w:t>
      </w:r>
    </w:p>
    <w:p w:rsidR="0081121A" w:rsidRPr="000D7F66" w:rsidRDefault="0081121A" w:rsidP="0081121A">
      <w:pPr>
        <w:tabs>
          <w:tab w:val="left" w:pos="2380"/>
        </w:tabs>
        <w:spacing w:before="240"/>
        <w:ind w:left="2380" w:hanging="510"/>
        <w:rPr>
          <w:rFonts w:cs="Verdana"/>
          <w:b/>
          <w:bCs/>
          <w:highlight w:val="yellow"/>
        </w:rPr>
      </w:pPr>
    </w:p>
    <w:p w:rsidR="0081121A" w:rsidRPr="00712C26" w:rsidRDefault="00231FB9" w:rsidP="0081121A">
      <w:pPr>
        <w:tabs>
          <w:tab w:val="left" w:pos="2380"/>
        </w:tabs>
        <w:spacing w:before="240"/>
        <w:ind w:left="2380" w:hanging="510"/>
        <w:rPr>
          <w:rFonts w:cs="Arial"/>
          <w:sz w:val="23"/>
          <w:szCs w:val="23"/>
          <w:highlight w:val="yellow"/>
        </w:rPr>
      </w:pPr>
      <w:r>
        <w:rPr>
          <w:rFonts w:cs="Arial"/>
          <w:noProof/>
          <w:sz w:val="23"/>
          <w:szCs w:val="23"/>
        </w:rPr>
      </w:r>
      <w:r>
        <w:rPr>
          <w:rFonts w:cs="Arial"/>
          <w:noProof/>
          <w:sz w:val="23"/>
          <w:szCs w:val="23"/>
        </w:rPr>
        <w:pict>
          <v:group id="Kanwa 589" o:spid="_x0000_s1167" editas="canvas" style="width:319pt;height:96.8pt;mso-position-horizontal-relative:char;mso-position-vertical-relative:line" coordsize="40513,12293">
            <v:shape id="_x0000_s1168" type="#_x0000_t75" style="position:absolute;width:40513;height:12293;visibility:visible">
              <v:fill o:detectmouseclick="t"/>
              <v:path o:connecttype="none"/>
            </v:shape>
            <v:line id="Line 17" o:spid="_x0000_s1169" style="position:absolute;visibility:visible" from="4610,6604" to="9499,6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1UFxQAAANwAAAAPAAAAZHJzL2Rvd25yZXYueG1sRI9Ba8JA&#10;FITvQv/D8gredNOgRVLX0EYEwUOJeuntkX1N0mbfht1Vo7/eLRQ8DjPzDbPMB9OJMznfWlbwMk1A&#10;EFdWt1wrOB42kwUIH5A1dpZJwZU85Kun0RIzbS9c0nkfahEh7DNU0ITQZ1L6qiGDfmp74uh9W2cw&#10;ROlqqR1eItx0Mk2SV2mw5bjQYE9FQ9Xv/mQULA69X1+Lr439dD+3cjcraYYfSo2fh/c3EIGG8Aj/&#10;t7daQTpP4e9MPAJydQcAAP//AwBQSwECLQAUAAYACAAAACEA2+H2y+4AAACFAQAAEwAAAAAAAAAA&#10;AAAAAAAAAAAAW0NvbnRlbnRfVHlwZXNdLnhtbFBLAQItABQABgAIAAAAIQBa9CxbvwAAABUBAAAL&#10;AAAAAAAAAAAAAAAAAB8BAABfcmVscy8ucmVsc1BLAQItABQABgAIAAAAIQBAF1UFxQAAANwAAAAP&#10;AAAAAAAAAAAAAAAAAAcCAABkcnMvZG93bnJldi54bWxQSwUGAAAAAAMAAwC3AAAA+QIAAAAA&#10;" strokeweight=".5pt"/>
            <v:rect id="Rectangle 18" o:spid="_x0000_s1170" style="position:absolute;left:4610;top:6604;width:1632;height:318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2/4wgAAANwAAAAPAAAAZHJzL2Rvd25yZXYueG1sRI/dagIx&#10;FITvBd8hHME7zbrS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BQX2/4wgAAANwAAAAPAAAA&#10;AAAAAAAAAAAAAAcCAABkcnMvZG93bnJldi54bWxQSwUGAAAAAAMAAwC3AAAA9gIAAAAA&#10;" filled="f" stroked="f">
              <v:textbox style="mso-next-textbox:#Rectangle 18;mso-fit-shape-to-text:t" inset="0,0,0,0">
                <w:txbxContent>
                  <w:p w:rsidR="009971FC" w:rsidRDefault="009971FC" w:rsidP="0081121A">
                    <w:r>
                      <w:rPr>
                        <w:rFonts w:ascii="Symbol" w:hAnsi="Symbol" w:cs="Symbol"/>
                        <w:color w:val="000000"/>
                        <w:sz w:val="36"/>
                        <w:szCs w:val="36"/>
                        <w:lang w:val="en-US"/>
                      </w:rPr>
                      <w:t></w:t>
                    </w:r>
                  </w:p>
                </w:txbxContent>
              </v:textbox>
            </v:rect>
            <v:rect id="Rectangle 19" o:spid="_x0000_s1171" style="position:absolute;left:4610;top:2406;width:1632;height:318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veMwgAAANwAAAAPAAAAZHJzL2Rvd25yZXYueG1sRI/dagIx&#10;FITvBd8hHME7zbrY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ftveMwgAAANwAAAAPAAAA&#10;AAAAAAAAAAAAAAcCAABkcnMvZG93bnJldi54bWxQSwUGAAAAAAMAAwC3AAAA9gIAAAAA&#10;" filled="f" stroked="f">
              <v:textbox style="mso-next-textbox:#Rectangle 19;mso-fit-shape-to-text:t" inset="0,0,0,0">
                <w:txbxContent>
                  <w:p w:rsidR="009971FC" w:rsidRDefault="009971FC" w:rsidP="0081121A">
                    <w:r>
                      <w:rPr>
                        <w:rFonts w:ascii="Symbol" w:hAnsi="Symbol" w:cs="Symbol"/>
                        <w:color w:val="000000"/>
                        <w:sz w:val="36"/>
                        <w:szCs w:val="36"/>
                        <w:lang w:val="en-US"/>
                      </w:rPr>
                      <w:t></w:t>
                    </w:r>
                  </w:p>
                </w:txbxContent>
              </v:textbox>
            </v:rect>
            <v:rect id="Rectangle 20" o:spid="_x0000_s1172" style="position:absolute;left:5118;top:9124;width:489;height:14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IXwQAAANwAAAAPAAAAZHJzL2Rvd25yZXYueG1sRI/disIw&#10;FITvhX2HcIS909SC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LD6UhfBAAAA3AAAAA8AAAAA&#10;AAAAAAAAAAAABwIAAGRycy9kb3ducmV2LnhtbFBLBQYAAAAAAwADALcAAAD1AgAAAAA=&#10;" filled="f" stroked="f">
              <v:textbox style="mso-next-textbox:#Rectangle 20;mso-fit-shape-to-text:t" inset="0,0,0,0">
                <w:txbxContent>
                  <w:p w:rsidR="009971FC" w:rsidRDefault="009971FC" w:rsidP="0081121A">
                    <w:r>
                      <w:rPr>
                        <w:rFonts w:ascii="Symbol" w:hAnsi="Symbol" w:cs="Symbol"/>
                        <w:color w:val="000000"/>
                        <w:sz w:val="14"/>
                        <w:szCs w:val="14"/>
                        <w:lang w:val="en-US"/>
                      </w:rPr>
                      <w:t></w:t>
                    </w:r>
                  </w:p>
                </w:txbxContent>
              </v:textbox>
            </v:rect>
            <v:rect id="Rectangle 21" o:spid="_x0000_s1173" style="position:absolute;left:5118;top:4933;width:489;height:147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next-textbox:#Rectangle 21;mso-fit-shape-to-text:t" inset="0,0,0,0">
                <w:txbxContent>
                  <w:p w:rsidR="009971FC" w:rsidRDefault="009971FC" w:rsidP="0081121A">
                    <w:r>
                      <w:rPr>
                        <w:rFonts w:ascii="Symbol" w:hAnsi="Symbol" w:cs="Symbol"/>
                        <w:color w:val="000000"/>
                        <w:sz w:val="14"/>
                        <w:szCs w:val="14"/>
                        <w:lang w:val="en-US"/>
                      </w:rPr>
                      <w:t></w:t>
                    </w:r>
                  </w:p>
                </w:txbxContent>
              </v:textbox>
            </v:rect>
            <v:rect id="Rectangle 22" o:spid="_x0000_s1174" style="position:absolute;left:3162;top:4921;width:838;height:224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next-textbox:#Rectangle 22;mso-fit-shape-to-text:t" inset="0,0,0,0">
                <w:txbxContent>
                  <w:p w:rsidR="009971FC" w:rsidRDefault="009971FC" w:rsidP="0081121A">
                    <w:r>
                      <w:rPr>
                        <w:rFonts w:ascii="Symbol" w:hAnsi="Symbol" w:cs="Symbol"/>
                        <w:color w:val="000000"/>
                        <w:sz w:val="24"/>
                        <w:lang w:val="en-US"/>
                      </w:rPr>
                      <w:t></w:t>
                    </w:r>
                  </w:p>
                </w:txbxContent>
              </v:textbox>
            </v:rect>
            <v:rect id="Rectangle 23" o:spid="_x0000_s1175" style="position:absolute;left:5181;top:6203;width:451;height:140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next-textbox:#Rectangle 23;mso-fit-shape-to-text:t" inset="0,0,0,0">
                <w:txbxContent>
                  <w:p w:rsidR="009971FC" w:rsidRDefault="009971FC" w:rsidP="0081121A">
                    <w:r>
                      <w:rPr>
                        <w:rFonts w:ascii="Times New Roman" w:hAnsi="Times New Roman"/>
                        <w:color w:val="000000"/>
                        <w:sz w:val="14"/>
                        <w:szCs w:val="14"/>
                        <w:lang w:val="en-US"/>
                      </w:rPr>
                      <w:t>n</w:t>
                    </w:r>
                  </w:p>
                </w:txbxContent>
              </v:textbox>
            </v:rect>
            <v:rect id="Rectangle 24" o:spid="_x0000_s1176" style="position:absolute;left:5638;top:9220;width:451;height:140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next-textbox:#Rectangle 24;mso-fit-shape-to-text:t" inset="0,0,0,0">
                <w:txbxContent>
                  <w:p w:rsidR="009971FC" w:rsidRDefault="009971FC" w:rsidP="0081121A">
                    <w:r>
                      <w:rPr>
                        <w:rFonts w:ascii="Times New Roman" w:hAnsi="Times New Roman"/>
                        <w:color w:val="000000"/>
                        <w:sz w:val="14"/>
                        <w:szCs w:val="14"/>
                        <w:lang w:val="en-US"/>
                      </w:rPr>
                      <w:t>0</w:t>
                    </w:r>
                  </w:p>
                </w:txbxContent>
              </v:textbox>
            </v:rect>
            <v:rect id="Rectangle 25" o:spid="_x0000_s1177" style="position:absolute;left:4781;top:9220;width:248;height:140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next-textbox:#Rectangle 25;mso-fit-shape-to-text:t" inset="0,0,0,0">
                <w:txbxContent>
                  <w:p w:rsidR="009971FC" w:rsidRDefault="009971FC" w:rsidP="0081121A">
                    <w:r>
                      <w:rPr>
                        <w:rFonts w:ascii="Times New Roman" w:hAnsi="Times New Roman"/>
                        <w:color w:val="000000"/>
                        <w:sz w:val="14"/>
                        <w:szCs w:val="14"/>
                        <w:lang w:val="en-US"/>
                      </w:rPr>
                      <w:t>t</w:t>
                    </w:r>
                  </w:p>
                </w:txbxContent>
              </v:textbox>
            </v:rect>
            <v:rect id="Rectangle 26" o:spid="_x0000_s1178" style="position:absolute;left:8832;top:8140;width:248;height:140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next-textbox:#Rectangle 26;mso-fit-shape-to-text:t" inset="0,0,0,0">
                <w:txbxContent>
                  <w:p w:rsidR="009971FC" w:rsidRDefault="009971FC" w:rsidP="0081121A">
                    <w:r>
                      <w:rPr>
                        <w:rFonts w:ascii="Times New Roman" w:hAnsi="Times New Roman"/>
                        <w:color w:val="000000"/>
                        <w:sz w:val="14"/>
                        <w:szCs w:val="14"/>
                        <w:lang w:val="en-US"/>
                      </w:rPr>
                      <w:t>t</w:t>
                    </w:r>
                  </w:p>
                </w:txbxContent>
              </v:textbox>
            </v:rect>
            <v:rect id="Rectangle 27" o:spid="_x0000_s1179" style="position:absolute;left:7296;top:8140;width:247;height:140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next-textbox:#Rectangle 27;mso-fit-shape-to-text:t" inset="0,0,0,0">
                <w:txbxContent>
                  <w:p w:rsidR="009971FC" w:rsidRDefault="009971FC" w:rsidP="0081121A">
                    <w:r>
                      <w:rPr>
                        <w:rFonts w:ascii="Times New Roman" w:hAnsi="Times New Roman"/>
                        <w:color w:val="000000"/>
                        <w:sz w:val="14"/>
                        <w:szCs w:val="14"/>
                        <w:lang w:val="en-US"/>
                      </w:rPr>
                      <w:t>t</w:t>
                    </w:r>
                  </w:p>
                </w:txbxContent>
              </v:textbox>
            </v:rect>
            <v:rect id="Rectangle 28" o:spid="_x0000_s1180" style="position:absolute;left:5181;top:2006;width:451;height:140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next-textbox:#Rectangle 28;mso-fit-shape-to-text:t" inset="0,0,0,0">
                <w:txbxContent>
                  <w:p w:rsidR="009971FC" w:rsidRDefault="009971FC" w:rsidP="0081121A">
                    <w:r>
                      <w:rPr>
                        <w:rFonts w:ascii="Times New Roman" w:hAnsi="Times New Roman"/>
                        <w:color w:val="000000"/>
                        <w:sz w:val="14"/>
                        <w:szCs w:val="14"/>
                        <w:lang w:val="en-US"/>
                      </w:rPr>
                      <w:t>n</w:t>
                    </w:r>
                  </w:p>
                </w:txbxContent>
              </v:textbox>
            </v:rect>
            <v:rect id="Rectangle 29" o:spid="_x0000_s1181" style="position:absolute;left:5638;top:5029;width:451;height:140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next-textbox:#Rectangle 29;mso-fit-shape-to-text:t" inset="0,0,0,0">
                <w:txbxContent>
                  <w:p w:rsidR="009971FC" w:rsidRDefault="009971FC" w:rsidP="0081121A">
                    <w:r>
                      <w:rPr>
                        <w:rFonts w:ascii="Times New Roman" w:hAnsi="Times New Roman"/>
                        <w:color w:val="000000"/>
                        <w:sz w:val="14"/>
                        <w:szCs w:val="14"/>
                        <w:lang w:val="en-US"/>
                      </w:rPr>
                      <w:t>0</w:t>
                    </w:r>
                  </w:p>
                </w:txbxContent>
              </v:textbox>
            </v:rect>
            <v:rect id="Rectangle 30" o:spid="_x0000_s1182" style="position:absolute;left:4781;top:5029;width:248;height:140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next-textbox:#Rectangle 30;mso-fit-shape-to-text:t" inset="0,0,0,0">
                <w:txbxContent>
                  <w:p w:rsidR="009971FC" w:rsidRDefault="009971FC" w:rsidP="0081121A">
                    <w:r>
                      <w:rPr>
                        <w:rFonts w:ascii="Times New Roman" w:hAnsi="Times New Roman"/>
                        <w:color w:val="000000"/>
                        <w:sz w:val="14"/>
                        <w:szCs w:val="14"/>
                        <w:lang w:val="en-US"/>
                      </w:rPr>
                      <w:t>t</w:t>
                    </w:r>
                  </w:p>
                </w:txbxContent>
              </v:textbox>
            </v:rect>
            <v:rect id="Rectangle 31" o:spid="_x0000_s1183" style="position:absolute;left:8832;top:3949;width:248;height:140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next-textbox:#Rectangle 31;mso-fit-shape-to-text:t" inset="0,0,0,0">
                <w:txbxContent>
                  <w:p w:rsidR="009971FC" w:rsidRDefault="009971FC" w:rsidP="0081121A">
                    <w:r>
                      <w:rPr>
                        <w:rFonts w:ascii="Times New Roman" w:hAnsi="Times New Roman"/>
                        <w:color w:val="000000"/>
                        <w:sz w:val="14"/>
                        <w:szCs w:val="14"/>
                        <w:lang w:val="en-US"/>
                      </w:rPr>
                      <w:t>t</w:t>
                    </w:r>
                  </w:p>
                </w:txbxContent>
              </v:textbox>
            </v:rect>
            <v:rect id="Rectangle 32" o:spid="_x0000_s1184" style="position:absolute;left:7296;top:3949;width:247;height:140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next-textbox:#Rectangle 32;mso-fit-shape-to-text:t" inset="0,0,0,0">
                <w:txbxContent>
                  <w:p w:rsidR="009971FC" w:rsidRDefault="009971FC" w:rsidP="0081121A">
                    <w:r>
                      <w:rPr>
                        <w:rFonts w:ascii="Times New Roman" w:hAnsi="Times New Roman"/>
                        <w:color w:val="000000"/>
                        <w:sz w:val="14"/>
                        <w:szCs w:val="14"/>
                        <w:lang w:val="en-US"/>
                      </w:rPr>
                      <w:t>t</w:t>
                    </w:r>
                  </w:p>
                </w:txbxContent>
              </v:textbox>
            </v:rect>
            <v:rect id="Rectangle 33" o:spid="_x0000_s1185" style="position:absolute;left:7689;top:7194;width:1639;height:213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next-textbox:#Rectangle 33;mso-fit-shape-to-text:t" inset="0,0,0,0">
                <w:txbxContent>
                  <w:p w:rsidR="009971FC" w:rsidRPr="00977C67" w:rsidRDefault="009971FC" w:rsidP="0081121A">
                    <w:pPr>
                      <w:rPr>
                        <w:vertAlign w:val="superscript"/>
                      </w:rPr>
                    </w:pPr>
                    <w:r>
                      <w:rPr>
                        <w:rFonts w:ascii="Times New Roman" w:hAnsi="Times New Roman"/>
                        <w:color w:val="000000"/>
                        <w:sz w:val="24"/>
                        <w:lang w:val="en-US"/>
                      </w:rPr>
                      <w:t>C</w:t>
                    </w:r>
                    <w:r>
                      <w:rPr>
                        <w:rFonts w:ascii="Times New Roman" w:hAnsi="Times New Roman"/>
                        <w:color w:val="000000"/>
                        <w:sz w:val="24"/>
                        <w:vertAlign w:val="superscript"/>
                        <w:lang w:val="en-US"/>
                      </w:rPr>
                      <w:t>E</w:t>
                    </w:r>
                  </w:p>
                </w:txbxContent>
              </v:textbox>
            </v:rect>
            <v:rect id="Rectangle 34" o:spid="_x0000_s1186" style="position:absolute;left:6394;top:7194;width:679;height:213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next-textbox:#Rectangle 34;mso-fit-shape-to-text:t" inset="0,0,0,0">
                <w:txbxContent>
                  <w:p w:rsidR="009971FC" w:rsidRPr="00977C67" w:rsidRDefault="009971FC" w:rsidP="0081121A">
                    <w:r>
                      <w:rPr>
                        <w:rFonts w:ascii="Times New Roman" w:hAnsi="Times New Roman"/>
                        <w:color w:val="000000"/>
                        <w:sz w:val="24"/>
                      </w:rPr>
                      <w:t>a</w:t>
                    </w:r>
                  </w:p>
                </w:txbxContent>
              </v:textbox>
            </v:rect>
            <v:rect id="Rectangle 35" o:spid="_x0000_s1187" style="position:absolute;left:7715;top:2997;width:1638;height:213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next-textbox:#Rectangle 35;mso-fit-shape-to-text:t" inset="0,0,0,0">
                <w:txbxContent>
                  <w:p w:rsidR="009971FC" w:rsidRPr="00977C67" w:rsidRDefault="009971FC" w:rsidP="0081121A">
                    <w:pPr>
                      <w:rPr>
                        <w:vertAlign w:val="superscript"/>
                      </w:rPr>
                    </w:pPr>
                    <w:r>
                      <w:rPr>
                        <w:rFonts w:ascii="Times New Roman" w:hAnsi="Times New Roman"/>
                        <w:color w:val="000000"/>
                        <w:sz w:val="24"/>
                        <w:lang w:val="en-US"/>
                      </w:rPr>
                      <w:t>B</w:t>
                    </w:r>
                    <w:r>
                      <w:rPr>
                        <w:rFonts w:ascii="Times New Roman" w:hAnsi="Times New Roman"/>
                        <w:color w:val="000000"/>
                        <w:sz w:val="24"/>
                        <w:vertAlign w:val="superscript"/>
                        <w:lang w:val="en-US"/>
                      </w:rPr>
                      <w:t>E</w:t>
                    </w:r>
                  </w:p>
                </w:txbxContent>
              </v:textbox>
            </v:rect>
            <v:rect id="Rectangle 36" o:spid="_x0000_s1188" style="position:absolute;left:6394;top:2997;width:679;height:213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next-textbox:#Rectangle 36;mso-fit-shape-to-text:t" inset="0,0,0,0">
                <w:txbxContent>
                  <w:p w:rsidR="009971FC" w:rsidRPr="00977C67" w:rsidRDefault="009971FC" w:rsidP="0081121A">
                    <w:r>
                      <w:rPr>
                        <w:rFonts w:ascii="Times New Roman" w:hAnsi="Times New Roman"/>
                        <w:color w:val="000000"/>
                        <w:sz w:val="24"/>
                      </w:rPr>
                      <w:t>a</w:t>
                    </w:r>
                  </w:p>
                </w:txbxContent>
              </v:textbox>
            </v:rect>
            <v:rect id="Rectangle 37" o:spid="_x0000_s1189" style="position:absolute;left:228;top:5099;width:2458;height:213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next-textbox:#Rectangle 37;mso-fit-shape-to-text:t" inset="0,0,0,0">
                <w:txbxContent>
                  <w:p w:rsidR="009971FC" w:rsidRDefault="009971FC" w:rsidP="0081121A">
                    <w:r>
                      <w:rPr>
                        <w:rFonts w:ascii="Times New Roman" w:hAnsi="Times New Roman"/>
                        <w:color w:val="000000"/>
                        <w:sz w:val="24"/>
                        <w:lang w:val="en-US"/>
                      </w:rPr>
                      <w:t>B/C</w:t>
                    </w:r>
                  </w:p>
                </w:txbxContent>
              </v:textbox>
            </v:rect>
            <v:rect id="Rectangle 38" o:spid="_x0000_s1190" style="position:absolute;left:9931;top:4921;width:838;height:224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next-textbox:#Rectangle 38;mso-fit-shape-to-text:t" inset="0,0,0,0">
                <w:txbxContent>
                  <w:p w:rsidR="009971FC" w:rsidRDefault="009971FC" w:rsidP="0081121A">
                    <w:r>
                      <w:rPr>
                        <w:rFonts w:ascii="Symbol" w:hAnsi="Symbol" w:cs="Symbol"/>
                        <w:color w:val="000000"/>
                        <w:sz w:val="24"/>
                        <w:lang w:val="en-US"/>
                      </w:rPr>
                      <w:t></w:t>
                    </w:r>
                  </w:p>
                </w:txbxContent>
              </v:textbox>
            </v:rect>
            <v:line id="Line 39" o:spid="_x0000_s1191" style="position:absolute;flip:y;visibility:visible" from="11925,6311" to="38525,6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V6wwAAAANsAAAAPAAAAZHJzL2Rvd25yZXYueG1sRI9Pi8Iw&#10;FMTvgt8hPMGbpgr+oWuURVA8rVi9eHs0b9uwzUtJotZvbxYEj8PM/IZZbTrbiDv5YBwrmIwzEMSl&#10;04YrBZfzbrQEESKyxsYxKXhSgM2631thrt2DT3QvYiUShEOOCuoY21zKUNZkMYxdS5y8X+ctxiR9&#10;JbXHR4LbRk6zbC4tGk4LNba0ran8K25WwT7YkhwaF7rZsZjc/PXHLK5KDQfd9xeISF38hN/tg1aw&#10;nML/l/QD5PoFAAD//wMAUEsBAi0AFAAGAAgAAAAhANvh9svuAAAAhQEAABMAAAAAAAAAAAAAAAAA&#10;AAAAAFtDb250ZW50X1R5cGVzXS54bWxQSwECLQAUAAYACAAAACEAWvQsW78AAAAVAQAACwAAAAAA&#10;AAAAAAAAAAAfAQAAX3JlbHMvLnJlbHNQSwECLQAUAAYACAAAACEAGQFesMAAAADbAAAADwAAAAAA&#10;AAAAAAAAAAAHAgAAZHJzL2Rvd25yZXYueG1sUEsFBgAAAAADAAMAtwAAAPQCAAAAAA==&#10;" strokeweight=".5pt"/>
            <v:line id="Line 40" o:spid="_x0000_s1192" style="position:absolute;visibility:visible" from="12846,2990" to="17735,2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yLrwwAAANsAAAAPAAAAZHJzL2Rvd25yZXYueG1sRI9Pi8Iw&#10;FMTvC36H8ARva+ofFqlGURdB2INUvXh7NM+22ryUJKvVT78RFjwOM78ZZrZoTS1u5HxlWcGgn4Ag&#10;zq2uuFBwPGw+JyB8QNZYWyYFD/KwmHc+Zphqe+eMbvtQiFjCPkUFZQhNKqXPSzLo+7Yhjt7ZOoMh&#10;SldI7fAey00th0nyJQ1WHBdKbGhdUn7d/xoFk0Pjvx/r08bu3OWZ/YwzGuNKqV63XU5BBGrDO/xP&#10;b3XkRvD6En+AnP8BAAD//wMAUEsBAi0AFAAGAAgAAAAhANvh9svuAAAAhQEAABMAAAAAAAAAAAAA&#10;AAAAAAAAAFtDb250ZW50X1R5cGVzXS54bWxQSwECLQAUAAYACAAAACEAWvQsW78AAAAVAQAACwAA&#10;AAAAAAAAAAAAAAAfAQAAX3JlbHMvLnJlbHNQSwECLQAUAAYACAAAACEAllsi68MAAADbAAAADwAA&#10;AAAAAAAAAAAAAAAHAgAAZHJzL2Rvd25yZXYueG1sUEsFBgAAAAADAAMAtwAAAPcCAAAAAA==&#10;" strokeweight=".5pt"/>
            <v:line id="Line 41" o:spid="_x0000_s1193" style="position:absolute;visibility:visible" from="21482,2997" to="26371,3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rqfwwAAANsAAAAPAAAAZHJzL2Rvd25yZXYueG1sRI9Pi8Iw&#10;FMTvgt8hPMGbpi5lkWoU/yAIe1iqXrw9mmdbbV5KktW6n36zIHgcZn4zzHzZmUbcyfnasoLJOAFB&#10;XFhdc6ngdNyNpiB8QNbYWCYFT/KwXPR7c8y0fXBO90MoRSxhn6GCKoQ2k9IXFRn0Y9sSR+9incEQ&#10;pSuldviI5aaRH0nyKQ3WHBcqbGlTUXE7/BgF02Prt8/NeWe/3fU3/0pzSnGt1HDQrWYgAnXhHX7R&#10;ex25FP6/xB8gF38AAAD//wMAUEsBAi0AFAAGAAgAAAAhANvh9svuAAAAhQEAABMAAAAAAAAAAAAA&#10;AAAAAAAAAFtDb250ZW50X1R5cGVzXS54bWxQSwECLQAUAAYACAAAACEAWvQsW78AAAAVAQAACwAA&#10;AAAAAAAAAAAAAAAfAQAAX3JlbHMvLnJlbHNQSwECLQAUAAYACAAAACEAGbK6n8MAAADbAAAADwAA&#10;AAAAAAAAAAAAAAAHAgAAZHJzL2Rvd25yZXYueG1sUEsFBgAAAAADAAMAtwAAAPcCAAAAAA==&#10;" strokeweight=".5pt"/>
            <v:line id="Line 42" o:spid="_x0000_s1194" style="position:absolute;visibility:visible" from="32137,2984" to="37026,2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8ExAAAANsAAAAPAAAAZHJzL2Rvd25yZXYueG1sRI9Ba8JA&#10;FITvBf/D8oTemo3FFolZxVqEQg8l6sXbI/tMotm3YXdrkv76bqHgcZj5Zph8PZhW3Mj5xrKCWZKC&#10;IC6tbrhScDzsnhYgfEDW2FomBSN5WK8mDzlm2vZc0G0fKhFL2GeooA6hy6T0ZU0GfWI74uidrTMY&#10;onSV1A77WG5a+Zymr9Jgw3Ghxo62NZXX/bdRsDh0/n3cnnb2y11+is95QXN8U+pxOmyWIAIN4R7+&#10;pz905F7g70v8AXL1CwAA//8DAFBLAQItABQABgAIAAAAIQDb4fbL7gAAAIUBAAATAAAAAAAAAAAA&#10;AAAAAAAAAABbQ29udGVudF9UeXBlc10ueG1sUEsBAi0AFAAGAAgAAAAhAFr0LFu/AAAAFQEAAAsA&#10;AAAAAAAAAAAAAAAAHwEAAF9yZWxzLy5yZWxzUEsBAi0AFAAGAAgAAAAhAHb+HwTEAAAA2wAAAA8A&#10;AAAAAAAAAAAAAAAABwIAAGRycy9kb3ducmV2LnhtbFBLBQYAAAAAAwADALcAAAD4AgAAAAA=&#10;" strokeweight=".5pt"/>
            <v:line id="Line 43" o:spid="_x0000_s1195" style="position:absolute;visibility:visible" from="12846,9544" to="17735,9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IFzwgAAANsAAAAPAAAAZHJzL2Rvd25yZXYueG1sRI9Bi8Iw&#10;FITvgv8hPMGbpruISDWK6yIseJBaL94ezbOtNi8lyWr11xthYY/DzDfDLFadacSNnK8tK/gYJyCI&#10;C6trLhUc8+1oBsIHZI2NZVLwIA+rZb+3wFTbO2d0O4RSxBL2KSqoQmhTKX1RkUE/ti1x9M7WGQxR&#10;ulJqh/dYbhr5mSRTabDmuFBhS5uKiuvh1yiY5a3/fmxOW7t3l2e2m2Q0wS+lhoNuPQcRqAv/4T/6&#10;R0duCu8v8QfI5QsAAP//AwBQSwECLQAUAAYACAAAACEA2+H2y+4AAACFAQAAEwAAAAAAAAAAAAAA&#10;AAAAAAAAW0NvbnRlbnRfVHlwZXNdLnhtbFBLAQItABQABgAIAAAAIQBa9CxbvwAAABUBAAALAAAA&#10;AAAAAAAAAAAAAB8BAABfcmVscy8ucmVsc1BLAQItABQABgAIAAAAIQCGLIFzwgAAANsAAAAPAAAA&#10;AAAAAAAAAAAAAAcCAABkcnMvZG93bnJldi54bWxQSwUGAAAAAAMAAwC3AAAA9gIAAAAA&#10;" strokeweight=".5pt"/>
            <v:line id="Line 44" o:spid="_x0000_s1196" style="position:absolute;visibility:visible" from="32137,9531" to="37026,9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CToxAAAANsAAAAPAAAAZHJzL2Rvd25yZXYueG1sRI9Ba8JA&#10;FITvBf/D8oTemo1FWolZxVqEQg8l6sXbI/tMotm3YXdrkv76bqHgcZj5Zph8PZhW3Mj5xrKCWZKC&#10;IC6tbrhScDzsnhYgfEDW2FomBSN5WK8mDzlm2vZc0G0fKhFL2GeooA6hy6T0ZU0GfWI74uidrTMY&#10;onSV1A77WG5a+ZymL9Jgw3Ghxo62NZXX/bdRsDh0/n3cnnb2y11+is95QXN8U+pxOmyWIAIN4R7+&#10;pz905F7h70v8AXL1CwAA//8DAFBLAQItABQABgAIAAAAIQDb4fbL7gAAAIUBAAATAAAAAAAAAAAA&#10;AAAAAAAAAABbQ29udGVudF9UeXBlc10ueG1sUEsBAi0AFAAGAAgAAAAhAFr0LFu/AAAAFQEAAAsA&#10;AAAAAAAAAAAAAAAAHwEAAF9yZWxzLy5yZWxzUEsBAi0AFAAGAAgAAAAhAOlgJOjEAAAA2wAAAA8A&#10;AAAAAAAAAAAAAAAABwIAAGRycy9kb3ducmV2LnhtbFBLBQYAAAAAAwADALcAAAD4AgAAAAA=&#10;" strokeweight=".5pt"/>
            <v:line id="Line 45" o:spid="_x0000_s1197" style="position:absolute;visibility:visible" from="20942,9556" to="25831,9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CawAAAANsAAAAPAAAAZHJzL2Rvd25yZXYueG1sRE9Na8JA&#10;EL0X/A/LCL3VjSJFoqtURRB6KFEv3obsNEmbnQ27q0Z/vXMo9Ph434tV71p1pRAbzwbGowwUcelt&#10;w5WB03H3NgMVE7LF1jMZuFOE1XLwssDc+hsXdD2kSkkIxxwN1Cl1udaxrMlhHPmOWLhvHxwmgaHS&#10;NuBNwl2rJ1n2rh02LA01drSpqfw9XJyB2bGL2/vmvPNf4edRfE4LmuLamNdh/zEHlahP/+I/996K&#10;T8bKF/kBevkEAAD//wMAUEsBAi0AFAAGAAgAAAAhANvh9svuAAAAhQEAABMAAAAAAAAAAAAAAAAA&#10;AAAAAFtDb250ZW50X1R5cGVzXS54bWxQSwECLQAUAAYACAAAACEAWvQsW78AAAAVAQAACwAAAAAA&#10;AAAAAAAAAAAfAQAAX3JlbHMvLnJlbHNQSwECLQAUAAYACAAAACEAmP+wmsAAAADbAAAADwAAAAAA&#10;AAAAAAAAAAAHAgAAZHJzL2Rvd25yZXYueG1sUEsFBgAAAAADAAMAtwAAAPQCAAAAAA==&#10;" strokeweight=".5pt"/>
            <v:rect id="Rectangle 46" o:spid="_x0000_s1198" style="position:absolute;left:18840;top:1701;width:838;height:224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qYwQAAANsAAAAPAAAAZHJzL2Rvd25yZXYueG1sRI/NigIx&#10;EITvC75DaMHbmtHDMjt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C0GKpjBAAAA2wAAAA8AAAAA&#10;AAAAAAAAAAAABwIAAGRycy9kb3ducmV2LnhtbFBLBQYAAAAAAwADALcAAAD1AgAAAAA=&#10;" filled="f" stroked="f">
              <v:textbox style="mso-next-textbox:#Rectangle 46;mso-fit-shape-to-text:t" inset="0,0,0,0">
                <w:txbxContent>
                  <w:p w:rsidR="009971FC" w:rsidRPr="00327E17" w:rsidRDefault="009971FC" w:rsidP="0081121A">
                    <w:r>
                      <w:rPr>
                        <w:rFonts w:ascii="Symbol" w:hAnsi="Symbol" w:cs="Symbol"/>
                        <w:color w:val="000000"/>
                        <w:sz w:val="24"/>
                      </w:rPr>
                      <w:t></w:t>
                    </w:r>
                  </w:p>
                </w:txbxContent>
              </v:textbox>
            </v:rect>
            <v:rect id="Rectangle 47" o:spid="_x0000_s1199" style="position:absolute;left:18840;top:8140;width:838;height:224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next-textbox:#Rectangle 47;mso-fit-shape-to-text:t" inset="0,0,0,0">
                <w:txbxContent>
                  <w:p w:rsidR="009971FC" w:rsidRPr="00327E17" w:rsidRDefault="009971FC" w:rsidP="0081121A">
                    <w:r>
                      <w:rPr>
                        <w:rFonts w:ascii="Symbol" w:hAnsi="Symbol" w:cs="Symbol"/>
                        <w:color w:val="000000"/>
                        <w:sz w:val="24"/>
                      </w:rPr>
                      <w:t></w:t>
                    </w:r>
                  </w:p>
                </w:txbxContent>
              </v:textbox>
            </v:rect>
            <v:rect id="Rectangle 48" o:spid="_x0000_s1200" style="position:absolute;left:27539;top:1701;width:839;height:224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next-textbox:#Rectangle 48;mso-fit-shape-to-text:t" inset="0,0,0,0">
                <w:txbxContent>
                  <w:p w:rsidR="009971FC" w:rsidRPr="00327E17" w:rsidRDefault="009971FC" w:rsidP="0081121A">
                    <w:r>
                      <w:rPr>
                        <w:rFonts w:ascii="Symbol" w:hAnsi="Symbol" w:cs="Symbol"/>
                        <w:color w:val="000000"/>
                        <w:sz w:val="24"/>
                      </w:rPr>
                      <w:t></w:t>
                    </w:r>
                  </w:p>
                </w:txbxContent>
              </v:textbox>
            </v:rect>
            <v:rect id="Rectangle 49" o:spid="_x0000_s1201" style="position:absolute;left:27539;top:8140;width:839;height:224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uvwQAAANsAAAAPAAAAZHJzL2Rvd25yZXYueG1sRI/NigIx&#10;EITvC75DaMHbmlFh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Mk3i6/BAAAA2wAAAA8AAAAA&#10;AAAAAAAAAAAABwIAAGRycy9kb3ducmV2LnhtbFBLBQYAAAAAAwADALcAAAD1AgAAAAA=&#10;" filled="f" stroked="f">
              <v:textbox style="mso-next-textbox:#Rectangle 49;mso-fit-shape-to-text:t" inset="0,0,0,0">
                <w:txbxContent>
                  <w:p w:rsidR="009971FC" w:rsidRPr="00327E17" w:rsidRDefault="009971FC" w:rsidP="0081121A">
                    <w:r>
                      <w:rPr>
                        <w:rFonts w:ascii="Symbol" w:hAnsi="Symbol" w:cs="Symbol"/>
                        <w:color w:val="000000"/>
                        <w:sz w:val="24"/>
                      </w:rPr>
                      <w:t></w:t>
                    </w:r>
                  </w:p>
                </w:txbxContent>
              </v:textbox>
            </v:rect>
            <v:rect id="Rectangle 50" o:spid="_x0000_s1202" style="position:absolute;left:30067;top:8140;width:838;height:224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PbwQAAANsAAAAPAAAAZHJzL2Rvd25yZXYueG1sRI/NigIx&#10;EITvC75DaMHbmlFk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EbeE9vBAAAA2wAAAA8AAAAA&#10;AAAAAAAAAAAABwIAAGRycy9kb3ducmV2LnhtbFBLBQYAAAAAAwADALcAAAD1AgAAAAA=&#10;" filled="f" stroked="f">
              <v:textbox style="mso-next-textbox:#Rectangle 50;mso-fit-shape-to-text:t" inset="0,0,0,0">
                <w:txbxContent>
                  <w:p w:rsidR="009971FC" w:rsidRPr="00327E17" w:rsidRDefault="009971FC" w:rsidP="0081121A">
                    <w:r>
                      <w:rPr>
                        <w:rFonts w:ascii="Symbol" w:hAnsi="Symbol" w:cs="Symbol"/>
                        <w:color w:val="000000"/>
                        <w:sz w:val="24"/>
                      </w:rPr>
                      <w:t></w:t>
                    </w:r>
                  </w:p>
                </w:txbxContent>
              </v:textbox>
            </v:rect>
            <v:rect id="Rectangle 51" o:spid="_x0000_s1203" style="position:absolute;left:30067;top:1701;width:838;height:224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ZAwQAAANsAAAAPAAAAZHJzL2Rvd25yZXYueG1sRI/NigIx&#10;EITvC75DaMHbmlFw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CmStkDBAAAA2wAAAA8AAAAA&#10;AAAAAAAAAAAABwIAAGRycy9kb3ducmV2LnhtbFBLBQYAAAAAAwADALcAAAD1AgAAAAA=&#10;" filled="f" stroked="f">
              <v:textbox style="mso-next-textbox:#Rectangle 51;mso-fit-shape-to-text:t" inset="0,0,0,0">
                <w:txbxContent>
                  <w:p w:rsidR="009971FC" w:rsidRPr="00327E17" w:rsidRDefault="009971FC" w:rsidP="0081121A">
                    <w:r>
                      <w:rPr>
                        <w:rFonts w:ascii="Symbol" w:hAnsi="Symbol" w:cs="Symbol"/>
                        <w:color w:val="000000"/>
                        <w:sz w:val="24"/>
                      </w:rPr>
                      <w:t></w:t>
                    </w:r>
                  </w:p>
                </w:txbxContent>
              </v:textbox>
            </v:rect>
            <v:rect id="Rectangle 52" o:spid="_x0000_s1204" style="position:absolute;left:28378;top:8375;width:1524;height:22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style="mso-next-textbox:#Rectangle 52" inset="0,0,0,0">
                <w:txbxContent>
                  <w:p w:rsidR="009971FC" w:rsidRPr="00327E17" w:rsidRDefault="009971FC" w:rsidP="0081121A">
                    <w:r>
                      <w:rPr>
                        <w:rFonts w:ascii="Symbol" w:hAnsi="Symbol" w:cs="Symbol"/>
                        <w:color w:val="000000"/>
                        <w:sz w:val="24"/>
                      </w:rPr>
                      <w:t></w:t>
                    </w:r>
                    <w:r>
                      <w:rPr>
                        <w:rFonts w:ascii="Symbol" w:hAnsi="Symbol" w:cs="Symbol"/>
                        <w:color w:val="000000"/>
                        <w:sz w:val="24"/>
                      </w:rPr>
                      <w:t></w:t>
                    </w:r>
                    <w:r>
                      <w:rPr>
                        <w:rFonts w:ascii="Symbol" w:hAnsi="Symbol" w:cs="Symbol"/>
                        <w:color w:val="000000"/>
                        <w:sz w:val="24"/>
                      </w:rPr>
                      <w:t></w:t>
                    </w:r>
                  </w:p>
                </w:txbxContent>
              </v:textbox>
            </v:rect>
            <v:rect id="Rectangle 53" o:spid="_x0000_s1205" style="position:absolute;left:28543;top:2006;width:1524;height:22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style="mso-next-textbox:#Rectangle 53" inset="0,0,0,0">
                <w:txbxContent>
                  <w:p w:rsidR="009971FC" w:rsidRPr="00327E17" w:rsidRDefault="009971FC" w:rsidP="0081121A">
                    <w:r>
                      <w:rPr>
                        <w:rFonts w:ascii="Symbol" w:hAnsi="Symbol" w:cs="Symbol"/>
                        <w:color w:val="000000"/>
                        <w:sz w:val="24"/>
                      </w:rPr>
                      <w:t></w:t>
                    </w:r>
                    <w:r>
                      <w:rPr>
                        <w:rFonts w:ascii="Symbol" w:hAnsi="Symbol" w:cs="Symbol"/>
                        <w:color w:val="000000"/>
                        <w:sz w:val="24"/>
                      </w:rPr>
                      <w:t></w:t>
                    </w:r>
                    <w:r>
                      <w:rPr>
                        <w:rFonts w:ascii="Symbol" w:hAnsi="Symbol" w:cs="Symbol"/>
                        <w:color w:val="000000"/>
                        <w:sz w:val="24"/>
                      </w:rPr>
                      <w:t></w:t>
                    </w:r>
                  </w:p>
                </w:txbxContent>
              </v:textbox>
            </v:rect>
            <v:rect id="Rectangle 54" o:spid="_x0000_s1206" style="position:absolute;left:14382;top:273;width:2147;height:213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next-textbox:#Rectangle 54;mso-fit-shape-to-text:t" inset="0,0,0,0">
                <w:txbxContent>
                  <w:p w:rsidR="009971FC" w:rsidRPr="00327E17" w:rsidRDefault="009971FC" w:rsidP="0081121A">
                    <w:pPr>
                      <w:rPr>
                        <w:vertAlign w:val="superscript"/>
                      </w:rPr>
                    </w:pPr>
                    <w:r>
                      <w:rPr>
                        <w:rFonts w:ascii="Times New Roman" w:hAnsi="Times New Roman"/>
                        <w:color w:val="000000"/>
                        <w:sz w:val="24"/>
                      </w:rPr>
                      <w:t>B</w:t>
                    </w:r>
                    <w:r>
                      <w:rPr>
                        <w:rFonts w:ascii="Times New Roman" w:hAnsi="Times New Roman"/>
                        <w:color w:val="000000"/>
                        <w:sz w:val="24"/>
                        <w:vertAlign w:val="subscript"/>
                      </w:rPr>
                      <w:t>0</w:t>
                    </w:r>
                    <w:r>
                      <w:rPr>
                        <w:rFonts w:ascii="Times New Roman" w:hAnsi="Times New Roman"/>
                        <w:color w:val="000000"/>
                        <w:sz w:val="24"/>
                        <w:vertAlign w:val="superscript"/>
                      </w:rPr>
                      <w:t>E</w:t>
                    </w:r>
                  </w:p>
                </w:txbxContent>
              </v:textbox>
            </v:rect>
            <v:rect id="Rectangle 55" o:spid="_x0000_s1207" style="position:absolute;left:22225;top:273;width:2146;height:213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next-textbox:#Rectangle 55;mso-fit-shape-to-text:t" inset="0,0,0,0">
                <w:txbxContent>
                  <w:p w:rsidR="009971FC" w:rsidRPr="00327E17" w:rsidRDefault="009971FC" w:rsidP="0081121A">
                    <w:pPr>
                      <w:rPr>
                        <w:vertAlign w:val="superscript"/>
                      </w:rPr>
                    </w:pPr>
                    <w:r>
                      <w:rPr>
                        <w:rFonts w:ascii="Times New Roman" w:hAnsi="Times New Roman"/>
                        <w:color w:val="000000"/>
                        <w:sz w:val="24"/>
                      </w:rPr>
                      <w:t>B</w:t>
                    </w:r>
                    <w:r>
                      <w:rPr>
                        <w:rFonts w:ascii="Times New Roman" w:hAnsi="Times New Roman"/>
                        <w:color w:val="000000"/>
                        <w:sz w:val="24"/>
                        <w:vertAlign w:val="subscript"/>
                      </w:rPr>
                      <w:t>1</w:t>
                    </w:r>
                    <w:r>
                      <w:rPr>
                        <w:rFonts w:ascii="Times New Roman" w:hAnsi="Times New Roman"/>
                        <w:color w:val="000000"/>
                        <w:sz w:val="24"/>
                        <w:vertAlign w:val="superscript"/>
                      </w:rPr>
                      <w:t>E</w:t>
                    </w:r>
                  </w:p>
                </w:txbxContent>
              </v:textbox>
            </v:rect>
            <v:rect id="Rectangle 56" o:spid="_x0000_s1208" style="position:absolute;left:33197;top:273;width:2147;height:213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next-textbox:#Rectangle 56;mso-fit-shape-to-text:t" inset="0,0,0,0">
                <w:txbxContent>
                  <w:p w:rsidR="009971FC" w:rsidRPr="00327E17" w:rsidRDefault="009971FC" w:rsidP="0081121A">
                    <w:pPr>
                      <w:rPr>
                        <w:vertAlign w:val="superscript"/>
                      </w:rPr>
                    </w:pPr>
                    <w:r>
                      <w:rPr>
                        <w:rFonts w:ascii="Times New Roman" w:hAnsi="Times New Roman"/>
                        <w:color w:val="000000"/>
                        <w:sz w:val="24"/>
                      </w:rPr>
                      <w:t>B</w:t>
                    </w:r>
                    <w:r>
                      <w:rPr>
                        <w:rFonts w:ascii="Times New Roman" w:hAnsi="Times New Roman"/>
                        <w:color w:val="000000"/>
                        <w:sz w:val="24"/>
                        <w:vertAlign w:val="subscript"/>
                      </w:rPr>
                      <w:t>n</w:t>
                    </w:r>
                    <w:r>
                      <w:rPr>
                        <w:rFonts w:ascii="Times New Roman" w:hAnsi="Times New Roman"/>
                        <w:color w:val="000000"/>
                        <w:sz w:val="24"/>
                        <w:vertAlign w:val="superscript"/>
                      </w:rPr>
                      <w:t>E</w:t>
                    </w:r>
                  </w:p>
                </w:txbxContent>
              </v:textbox>
            </v:rect>
            <v:rect id="Rectangle 57" o:spid="_x0000_s1209" style="position:absolute;left:14382;top:3454;width:3658;height:213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GZvwAAANwAAAAPAAAAZHJzL2Rvd25yZXYueG1sRE/bagIx&#10;EH0X+g9hCn1zEy2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CYySGZvwAAANwAAAAPAAAAAAAA&#10;AAAAAAAAAAcCAABkcnMvZG93bnJldi54bWxQSwUGAAAAAAMAAwC3AAAA8wIAAAAA&#10;" filled="f" stroked="f">
              <v:textbox style="mso-next-textbox:#Rectangle 57;mso-fit-shape-to-text:t" inset="0,0,0,0">
                <w:txbxContent>
                  <w:p w:rsidR="009971FC" w:rsidRPr="00327E17" w:rsidRDefault="009971FC" w:rsidP="0081121A">
                    <w:pPr>
                      <w:rPr>
                        <w:vertAlign w:val="superscript"/>
                      </w:rPr>
                    </w:pPr>
                    <w:r>
                      <w:rPr>
                        <w:rFonts w:ascii="Times New Roman" w:hAnsi="Times New Roman"/>
                        <w:color w:val="000000"/>
                        <w:sz w:val="24"/>
                      </w:rPr>
                      <w:t>(1+r)</w:t>
                    </w:r>
                    <w:r>
                      <w:rPr>
                        <w:rFonts w:ascii="Times New Roman" w:hAnsi="Times New Roman"/>
                        <w:color w:val="000000"/>
                        <w:sz w:val="24"/>
                        <w:vertAlign w:val="superscript"/>
                      </w:rPr>
                      <w:t>0</w:t>
                    </w:r>
                  </w:p>
                </w:txbxContent>
              </v:textbox>
            </v:rect>
            <v:rect id="Rectangle 58" o:spid="_x0000_s1210" style="position:absolute;left:21482;top:10160;width:3657;height:213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next-textbox:#Rectangle 58;mso-fit-shape-to-text:t" inset="0,0,0,0">
                <w:txbxContent>
                  <w:p w:rsidR="009971FC" w:rsidRPr="00327E17" w:rsidRDefault="009971FC" w:rsidP="0081121A">
                    <w:pPr>
                      <w:rPr>
                        <w:vertAlign w:val="superscript"/>
                      </w:rPr>
                    </w:pPr>
                    <w:r>
                      <w:rPr>
                        <w:rFonts w:ascii="Times New Roman" w:hAnsi="Times New Roman"/>
                        <w:color w:val="000000"/>
                        <w:sz w:val="24"/>
                      </w:rPr>
                      <w:t>(1+r)</w:t>
                    </w:r>
                    <w:r>
                      <w:rPr>
                        <w:rFonts w:ascii="Times New Roman" w:hAnsi="Times New Roman"/>
                        <w:color w:val="000000"/>
                        <w:sz w:val="24"/>
                        <w:vertAlign w:val="superscript"/>
                      </w:rPr>
                      <w:t>1</w:t>
                    </w:r>
                  </w:p>
                </w:txbxContent>
              </v:textbox>
            </v:rect>
            <v:rect id="Rectangle 59" o:spid="_x0000_s1211" style="position:absolute;left:32645;top:10160;width:3657;height:213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next-textbox:#Rectangle 59;mso-fit-shape-to-text:t" inset="0,0,0,0">
                <w:txbxContent>
                  <w:p w:rsidR="009971FC" w:rsidRPr="00327E17" w:rsidRDefault="009971FC" w:rsidP="0081121A">
                    <w:pPr>
                      <w:rPr>
                        <w:vertAlign w:val="superscript"/>
                      </w:rPr>
                    </w:pPr>
                    <w:r>
                      <w:rPr>
                        <w:rFonts w:ascii="Times New Roman" w:hAnsi="Times New Roman"/>
                        <w:color w:val="000000"/>
                        <w:sz w:val="24"/>
                      </w:rPr>
                      <w:t>(1+r)</w:t>
                    </w:r>
                    <w:r>
                      <w:rPr>
                        <w:rFonts w:ascii="Times New Roman" w:hAnsi="Times New Roman"/>
                        <w:color w:val="000000"/>
                        <w:sz w:val="24"/>
                        <w:vertAlign w:val="superscript"/>
                      </w:rPr>
                      <w:t>n</w:t>
                    </w:r>
                  </w:p>
                </w:txbxContent>
              </v:textbox>
            </v:rect>
            <v:rect id="Rectangle 60" o:spid="_x0000_s1212" style="position:absolute;left:21482;top:3454;width:3657;height:213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next-textbox:#Rectangle 60;mso-fit-shape-to-text:t" inset="0,0,0,0">
                <w:txbxContent>
                  <w:p w:rsidR="009971FC" w:rsidRPr="00327E17" w:rsidRDefault="009971FC" w:rsidP="0081121A">
                    <w:pPr>
                      <w:rPr>
                        <w:vertAlign w:val="superscript"/>
                      </w:rPr>
                    </w:pPr>
                    <w:r>
                      <w:rPr>
                        <w:rFonts w:ascii="Times New Roman" w:hAnsi="Times New Roman"/>
                        <w:color w:val="000000"/>
                        <w:sz w:val="24"/>
                      </w:rPr>
                      <w:t>(1+r)</w:t>
                    </w:r>
                    <w:r>
                      <w:rPr>
                        <w:rFonts w:ascii="Times New Roman" w:hAnsi="Times New Roman"/>
                        <w:color w:val="000000"/>
                        <w:sz w:val="24"/>
                        <w:vertAlign w:val="superscript"/>
                      </w:rPr>
                      <w:t>1</w:t>
                    </w:r>
                  </w:p>
                </w:txbxContent>
              </v:textbox>
            </v:rect>
            <v:rect id="Rectangle 61" o:spid="_x0000_s1213" style="position:absolute;left:32645;top:3454;width:3657;height:213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RZzvwAAANwAAAAPAAAAZHJzL2Rvd25yZXYueG1sRE/NagIx&#10;EL4XfIcwQm810UOxW6OIIGjx4toHGDazP5hMliS669ubgtDbfHy/s9qMzoo7hdh51jCfKRDElTcd&#10;Nxp+L/uPJYiYkA1az6ThQRE268nbCgvjBz7TvUyNyCEcC9TQptQXUsaqJYdx5nvizNU+OEwZhkaa&#10;gEMOd1YulPqUDjvODS32tGupupY3p0Feyv2wLG1Q/mdRn+zxcK7Ja/0+HbffIBKN6V/8ch9Mnq++&#10;4O+ZfIFcPwEAAP//AwBQSwECLQAUAAYACAAAACEA2+H2y+4AAACFAQAAEwAAAAAAAAAAAAAAAAAA&#10;AAAAW0NvbnRlbnRfVHlwZXNdLnhtbFBLAQItABQABgAIAAAAIQBa9CxbvwAAABUBAAALAAAAAAAA&#10;AAAAAAAAAB8BAABfcmVscy8ucmVsc1BLAQItABQABgAIAAAAIQD5IRZzvwAAANwAAAAPAAAAAAAA&#10;AAAAAAAAAAcCAABkcnMvZG93bnJldi54bWxQSwUGAAAAAAMAAwC3AAAA8wIAAAAA&#10;" filled="f" stroked="f">
              <v:textbox style="mso-next-textbox:#Rectangle 61;mso-fit-shape-to-text:t" inset="0,0,0,0">
                <w:txbxContent>
                  <w:p w:rsidR="009971FC" w:rsidRPr="00327E17" w:rsidRDefault="009971FC" w:rsidP="0081121A">
                    <w:pPr>
                      <w:rPr>
                        <w:vertAlign w:val="superscript"/>
                      </w:rPr>
                    </w:pPr>
                    <w:r>
                      <w:rPr>
                        <w:rFonts w:ascii="Times New Roman" w:hAnsi="Times New Roman"/>
                        <w:color w:val="000000"/>
                        <w:sz w:val="24"/>
                      </w:rPr>
                      <w:t>(1+r)</w:t>
                    </w:r>
                    <w:r>
                      <w:rPr>
                        <w:rFonts w:ascii="Times New Roman" w:hAnsi="Times New Roman"/>
                        <w:color w:val="000000"/>
                        <w:sz w:val="24"/>
                        <w:vertAlign w:val="superscript"/>
                      </w:rPr>
                      <w:t>n</w:t>
                    </w:r>
                  </w:p>
                </w:txbxContent>
              </v:textbox>
            </v:rect>
            <v:rect id="Rectangle 62" o:spid="_x0000_s1214" style="position:absolute;left:13366;top:10160;width:3658;height:213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next-textbox:#Rectangle 62;mso-fit-shape-to-text:t" inset="0,0,0,0">
                <w:txbxContent>
                  <w:p w:rsidR="009971FC" w:rsidRPr="00327E17" w:rsidRDefault="009971FC" w:rsidP="0081121A">
                    <w:pPr>
                      <w:rPr>
                        <w:vertAlign w:val="superscript"/>
                      </w:rPr>
                    </w:pPr>
                    <w:r>
                      <w:rPr>
                        <w:rFonts w:ascii="Times New Roman" w:hAnsi="Times New Roman"/>
                        <w:color w:val="000000"/>
                        <w:sz w:val="24"/>
                      </w:rPr>
                      <w:t>(1+r)</w:t>
                    </w:r>
                    <w:r>
                      <w:rPr>
                        <w:rFonts w:ascii="Times New Roman" w:hAnsi="Times New Roman"/>
                        <w:color w:val="000000"/>
                        <w:sz w:val="24"/>
                        <w:vertAlign w:val="superscript"/>
                      </w:rPr>
                      <w:t>0</w:t>
                    </w:r>
                  </w:p>
                </w:txbxContent>
              </v:textbox>
            </v:rect>
            <v:rect id="Rectangle 63" o:spid="_x0000_s1215" style="position:absolute;left:22225;top:6991;width:2146;height:213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next-textbox:#Rectangle 63;mso-fit-shape-to-text:t" inset="0,0,0,0">
                <w:txbxContent>
                  <w:p w:rsidR="009971FC" w:rsidRPr="00327E17" w:rsidRDefault="009971FC" w:rsidP="0081121A">
                    <w:pPr>
                      <w:rPr>
                        <w:vertAlign w:val="superscript"/>
                      </w:rPr>
                    </w:pPr>
                    <w:r>
                      <w:rPr>
                        <w:rFonts w:ascii="Times New Roman" w:hAnsi="Times New Roman"/>
                        <w:color w:val="000000"/>
                        <w:sz w:val="24"/>
                      </w:rPr>
                      <w:t>C</w:t>
                    </w:r>
                    <w:r>
                      <w:rPr>
                        <w:rFonts w:ascii="Times New Roman" w:hAnsi="Times New Roman"/>
                        <w:color w:val="000000"/>
                        <w:sz w:val="24"/>
                        <w:vertAlign w:val="subscript"/>
                      </w:rPr>
                      <w:t>0</w:t>
                    </w:r>
                    <w:r>
                      <w:rPr>
                        <w:rFonts w:ascii="Times New Roman" w:hAnsi="Times New Roman"/>
                        <w:color w:val="000000"/>
                        <w:sz w:val="24"/>
                        <w:vertAlign w:val="superscript"/>
                      </w:rPr>
                      <w:t>E</w:t>
                    </w:r>
                  </w:p>
                </w:txbxContent>
              </v:textbox>
            </v:rect>
            <v:rect id="Rectangle 64" o:spid="_x0000_s1216" style="position:absolute;left:14382;top:6604;width:2147;height:213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LfvgAAANwAAAAPAAAAZHJzL2Rvd25yZXYueG1sRE/NisIw&#10;EL4LvkMYYW+a2sMi1SgiCCperPsAQzP9wWRSkmjr25uFhb3Nx/c7m91ojXiRD51jBctFBoK4crrj&#10;RsHP/ThfgQgRWaNxTAreFGC3nU42WGg38I1eZWxECuFQoII2xr6QMlQtWQwL1xMnrnbeYkzQN1J7&#10;HFK4NTLPsm9psePU0GJPh5aqR/m0CuS9PA6r0vjMXfL6as6nW01Oqa/ZuF+DiDTGf/Gf+6TT/GUO&#10;v8+kC+T2AwAA//8DAFBLAQItABQABgAIAAAAIQDb4fbL7gAAAIUBAAATAAAAAAAAAAAAAAAAAAAA&#10;AABbQ29udGVudF9UeXBlc10ueG1sUEsBAi0AFAAGAAgAAAAhAFr0LFu/AAAAFQEAAAsAAAAAAAAA&#10;AAAAAAAAHwEAAF9yZWxzLy5yZWxzUEsBAi0AFAAGAAgAAAAhAHJcEt++AAAA3AAAAA8AAAAAAAAA&#10;AAAAAAAABwIAAGRycy9kb3ducmV2LnhtbFBLBQYAAAAAAwADALcAAADyAgAAAAA=&#10;" filled="f" stroked="f">
              <v:textbox style="mso-next-textbox:#Rectangle 64;mso-fit-shape-to-text:t" inset="0,0,0,0">
                <w:txbxContent>
                  <w:p w:rsidR="009971FC" w:rsidRPr="00327E17" w:rsidRDefault="009971FC" w:rsidP="0081121A">
                    <w:pPr>
                      <w:rPr>
                        <w:vertAlign w:val="superscript"/>
                      </w:rPr>
                    </w:pPr>
                    <w:r>
                      <w:rPr>
                        <w:rFonts w:ascii="Times New Roman" w:hAnsi="Times New Roman"/>
                        <w:color w:val="000000"/>
                        <w:sz w:val="24"/>
                      </w:rPr>
                      <w:t>C</w:t>
                    </w:r>
                    <w:r>
                      <w:rPr>
                        <w:rFonts w:ascii="Times New Roman" w:hAnsi="Times New Roman"/>
                        <w:color w:val="000000"/>
                        <w:sz w:val="24"/>
                        <w:vertAlign w:val="subscript"/>
                      </w:rPr>
                      <w:t>0</w:t>
                    </w:r>
                    <w:r>
                      <w:rPr>
                        <w:rFonts w:ascii="Times New Roman" w:hAnsi="Times New Roman"/>
                        <w:color w:val="000000"/>
                        <w:sz w:val="24"/>
                        <w:vertAlign w:val="superscript"/>
                      </w:rPr>
                      <w:t>E</w:t>
                    </w:r>
                  </w:p>
                </w:txbxContent>
              </v:textbox>
            </v:rect>
            <v:rect id="Rectangle 65" o:spid="_x0000_s1217" style="position:absolute;left:33197;top:6991;width:2147;height:213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next-textbox:#Rectangle 65;mso-fit-shape-to-text:t" inset="0,0,0,0">
                <w:txbxContent>
                  <w:p w:rsidR="009971FC" w:rsidRPr="00327E17" w:rsidRDefault="009971FC" w:rsidP="0081121A">
                    <w:pPr>
                      <w:rPr>
                        <w:vertAlign w:val="superscript"/>
                      </w:rPr>
                    </w:pPr>
                    <w:r>
                      <w:rPr>
                        <w:rFonts w:ascii="Times New Roman" w:hAnsi="Times New Roman"/>
                        <w:color w:val="000000"/>
                        <w:sz w:val="24"/>
                      </w:rPr>
                      <w:t>C</w:t>
                    </w:r>
                    <w:r>
                      <w:rPr>
                        <w:rFonts w:ascii="Times New Roman" w:hAnsi="Times New Roman"/>
                        <w:color w:val="000000"/>
                        <w:sz w:val="24"/>
                        <w:vertAlign w:val="subscript"/>
                      </w:rPr>
                      <w:t>0</w:t>
                    </w:r>
                    <w:r>
                      <w:rPr>
                        <w:rFonts w:ascii="Times New Roman" w:hAnsi="Times New Roman"/>
                        <w:color w:val="000000"/>
                        <w:sz w:val="24"/>
                        <w:vertAlign w:val="superscript"/>
                      </w:rPr>
                      <w:t>E</w:t>
                    </w:r>
                  </w:p>
                </w:txbxContent>
              </v:textbox>
            </v:rect>
            <w10:wrap type="none"/>
            <w10:anchorlock/>
          </v:group>
        </w:pict>
      </w:r>
    </w:p>
    <w:p w:rsidR="00755A56" w:rsidRDefault="00755A56" w:rsidP="0081121A">
      <w:pPr>
        <w:spacing w:before="0"/>
        <w:jc w:val="left"/>
        <w:rPr>
          <w:rFonts w:cs="Arial"/>
          <w:szCs w:val="16"/>
        </w:rPr>
      </w:pPr>
    </w:p>
    <w:p w:rsidR="00755A56" w:rsidRDefault="00755A56" w:rsidP="0081121A">
      <w:pPr>
        <w:spacing w:before="0"/>
        <w:jc w:val="left"/>
        <w:rPr>
          <w:rFonts w:cs="Arial"/>
          <w:szCs w:val="16"/>
        </w:rPr>
      </w:pPr>
    </w:p>
    <w:p w:rsidR="00755A56" w:rsidRDefault="00755A56" w:rsidP="0081121A">
      <w:pPr>
        <w:spacing w:before="0"/>
        <w:jc w:val="left"/>
        <w:rPr>
          <w:rFonts w:cs="Arial"/>
          <w:szCs w:val="16"/>
        </w:rPr>
      </w:pPr>
    </w:p>
    <w:p w:rsidR="0081121A" w:rsidRPr="00755A56" w:rsidRDefault="00615F67" w:rsidP="0081121A">
      <w:pPr>
        <w:spacing w:before="0"/>
        <w:jc w:val="left"/>
        <w:rPr>
          <w:rFonts w:cs="Arial"/>
          <w:szCs w:val="16"/>
        </w:rPr>
      </w:pPr>
      <w:r w:rsidRPr="00712C26">
        <w:rPr>
          <w:rFonts w:cs="Arial"/>
          <w:szCs w:val="16"/>
        </w:rPr>
        <w:t>gdzie:</w:t>
      </w:r>
    </w:p>
    <w:p w:rsidR="00755A56" w:rsidRPr="00712C26" w:rsidRDefault="00755A56" w:rsidP="0081121A">
      <w:pPr>
        <w:spacing w:before="0"/>
        <w:jc w:val="left"/>
        <w:rPr>
          <w:rFonts w:cs="Arial"/>
          <w:szCs w:val="16"/>
        </w:rPr>
      </w:pPr>
    </w:p>
    <w:p w:rsidR="0081121A" w:rsidRPr="00712C26" w:rsidRDefault="00615F67" w:rsidP="0081121A">
      <w:pPr>
        <w:spacing w:before="0"/>
        <w:jc w:val="left"/>
        <w:rPr>
          <w:rFonts w:cs="Arial"/>
          <w:szCs w:val="16"/>
        </w:rPr>
      </w:pPr>
      <w:proofErr w:type="spellStart"/>
      <w:r w:rsidRPr="00712C26">
        <w:rPr>
          <w:rFonts w:cs="Arial"/>
          <w:szCs w:val="16"/>
        </w:rPr>
        <w:t>B</w:t>
      </w:r>
      <w:r w:rsidRPr="00712C26">
        <w:rPr>
          <w:rFonts w:cs="Arial"/>
          <w:szCs w:val="16"/>
          <w:vertAlign w:val="superscript"/>
        </w:rPr>
        <w:t>E</w:t>
      </w:r>
      <w:r w:rsidRPr="00712C26">
        <w:rPr>
          <w:rFonts w:cs="Arial"/>
          <w:szCs w:val="16"/>
        </w:rPr>
        <w:t>–strumienie</w:t>
      </w:r>
      <w:proofErr w:type="spellEnd"/>
      <w:r w:rsidRPr="00712C26">
        <w:rPr>
          <w:rFonts w:cs="Arial"/>
          <w:szCs w:val="16"/>
        </w:rPr>
        <w:t xml:space="preserve"> korzyści ekonomicznych generowanych w wyniku realizacji projektu w poszczególnych latach przyjętego okresu odniesienia analizy,</w:t>
      </w:r>
    </w:p>
    <w:p w:rsidR="0081121A" w:rsidRPr="00712C26" w:rsidRDefault="00615F67" w:rsidP="0081121A">
      <w:pPr>
        <w:spacing w:before="0"/>
        <w:jc w:val="left"/>
        <w:rPr>
          <w:rFonts w:cs="Arial"/>
          <w:szCs w:val="16"/>
        </w:rPr>
      </w:pPr>
      <w:proofErr w:type="spellStart"/>
      <w:r w:rsidRPr="00712C26">
        <w:rPr>
          <w:rFonts w:cs="Arial"/>
          <w:szCs w:val="16"/>
        </w:rPr>
        <w:t>C</w:t>
      </w:r>
      <w:r w:rsidRPr="00712C26">
        <w:rPr>
          <w:rFonts w:cs="Arial"/>
          <w:szCs w:val="16"/>
          <w:vertAlign w:val="superscript"/>
        </w:rPr>
        <w:t>E</w:t>
      </w:r>
      <w:r w:rsidRPr="00712C26">
        <w:rPr>
          <w:rFonts w:cs="Arial"/>
          <w:szCs w:val="16"/>
        </w:rPr>
        <w:t>–strumienie</w:t>
      </w:r>
      <w:proofErr w:type="spellEnd"/>
      <w:r w:rsidRPr="00712C26">
        <w:rPr>
          <w:rFonts w:cs="Arial"/>
          <w:szCs w:val="16"/>
        </w:rPr>
        <w:t xml:space="preserve"> kosztów ekonomicznych generowanych w wyniku realizacji projektu w poszczególnych latach przyjętego okresu odniesienia analizy,</w:t>
      </w:r>
    </w:p>
    <w:p w:rsidR="0081121A" w:rsidRPr="00712C26" w:rsidRDefault="00615F67" w:rsidP="0081121A">
      <w:pPr>
        <w:spacing w:before="0"/>
        <w:jc w:val="left"/>
        <w:rPr>
          <w:rFonts w:cs="Arial"/>
          <w:szCs w:val="16"/>
        </w:rPr>
      </w:pPr>
      <w:r w:rsidRPr="00712C26">
        <w:rPr>
          <w:rFonts w:cs="Arial"/>
          <w:szCs w:val="16"/>
        </w:rPr>
        <w:t>n –okres odniesienia</w:t>
      </w:r>
      <w:r w:rsidR="00685B20" w:rsidRPr="00755A56">
        <w:rPr>
          <w:rFonts w:cs="Arial"/>
          <w:szCs w:val="16"/>
        </w:rPr>
        <w:t xml:space="preserve"> </w:t>
      </w:r>
      <w:r w:rsidRPr="00712C26">
        <w:rPr>
          <w:rFonts w:cs="Arial"/>
          <w:szCs w:val="16"/>
        </w:rPr>
        <w:t>(liczba lat) pomniejszona o 1,</w:t>
      </w:r>
    </w:p>
    <w:p w:rsidR="0081121A" w:rsidRPr="00712C26" w:rsidRDefault="00615F67" w:rsidP="0081121A">
      <w:pPr>
        <w:spacing w:before="0"/>
        <w:jc w:val="left"/>
        <w:rPr>
          <w:rFonts w:cs="Arial"/>
          <w:szCs w:val="16"/>
        </w:rPr>
      </w:pPr>
      <w:r w:rsidRPr="00712C26">
        <w:rPr>
          <w:rFonts w:cs="Arial"/>
          <w:szCs w:val="16"/>
        </w:rPr>
        <w:t>a –ekonomiczny współczynnik dyskontowy</w:t>
      </w:r>
    </w:p>
    <w:p w:rsidR="0081121A" w:rsidRPr="00712C26" w:rsidRDefault="0081121A" w:rsidP="0081121A">
      <w:pPr>
        <w:spacing w:before="0"/>
        <w:jc w:val="left"/>
        <w:rPr>
          <w:rFonts w:cs="Arial"/>
          <w:sz w:val="24"/>
          <w:szCs w:val="23"/>
          <w:highlight w:val="yellow"/>
        </w:rPr>
      </w:pPr>
    </w:p>
    <w:p w:rsidR="0081121A" w:rsidRPr="00E006A7" w:rsidRDefault="00231FB9" w:rsidP="0081121A">
      <w:pPr>
        <w:spacing w:before="0"/>
        <w:jc w:val="left"/>
        <w:rPr>
          <w:rFonts w:cs="Verdana"/>
          <w:b/>
          <w:bCs/>
          <w:highlight w:val="yellow"/>
        </w:rPr>
      </w:pPr>
      <w:r>
        <w:rPr>
          <w:rFonts w:cs="Verdana"/>
          <w:b/>
          <w:bCs/>
          <w:noProof/>
        </w:rPr>
      </w:r>
      <w:r>
        <w:rPr>
          <w:rFonts w:cs="Verdana"/>
          <w:b/>
          <w:bCs/>
          <w:noProof/>
        </w:rPr>
        <w:pict>
          <v:group id="Kanwa 315" o:spid="_x0000_s1218" editas="canvas" style="width:95.15pt;height:36.6pt;mso-position-horizontal-relative:char;mso-position-vertical-relative:line" coordsize="12084,4648">
            <v:shape id="_x0000_s1219" type="#_x0000_t75" style="position:absolute;width:12084;height:4648;visibility:visible">
              <v:fill o:detectmouseclick="t"/>
              <v:path o:connecttype="none"/>
            </v:shape>
            <v:rect id="Rectangle 4" o:spid="_x0000_s1220" style="position:absolute;left:4883;top:1473;width:679;height:287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dSvgAAANwAAAAPAAAAZHJzL2Rvd25yZXYueG1sRE/LisIw&#10;FN0L/kO4wuw0tQw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CVUZ1K+AAAA3AAAAA8AAAAAAAAA&#10;AAAAAAAABwIAAGRycy9kb3ducmV2LnhtbFBLBQYAAAAAAwADALcAAADyAgAAAAA=&#10;" filled="f" stroked="f">
              <v:textbox style="mso-next-textbox:#Rectangle 4;mso-fit-shape-to-text:t" inset="0,0,0,0">
                <w:txbxContent>
                  <w:p w:rsidR="009971FC" w:rsidRDefault="009971FC" w:rsidP="0081121A">
                    <w:r>
                      <w:rPr>
                        <w:rFonts w:ascii="Symbol" w:hAnsi="Symbol" w:cs="Symbol"/>
                        <w:color w:val="000000"/>
                        <w:sz w:val="32"/>
                        <w:szCs w:val="32"/>
                        <w:lang w:val="en-US"/>
                      </w:rPr>
                      <w:t></w:t>
                    </w:r>
                  </w:p>
                </w:txbxContent>
              </v:textbox>
            </v:rect>
            <v:rect id="Rectangle 5" o:spid="_x0000_s1221" style="position:absolute;left:8667;top:1473;width:680;height:287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LJwQAAANwAAAAPAAAAZHJzL2Rvd25yZXYueG1sRI/disIw&#10;FITvF3yHcATv1tQi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EoYwsnBAAAA3AAAAA8AAAAA&#10;AAAAAAAAAAAABwIAAGRycy9kb3ducmV2LnhtbFBLBQYAAAAAAwADALcAAAD1AgAAAAA=&#10;" filled="f" stroked="f">
              <v:textbox style="mso-next-textbox:#Rectangle 5;mso-fit-shape-to-text:t" inset="0,0,0,0">
                <w:txbxContent>
                  <w:p w:rsidR="009971FC" w:rsidRDefault="009971FC" w:rsidP="0081121A">
                    <w:r>
                      <w:rPr>
                        <w:rFonts w:ascii="Symbol" w:hAnsi="Symbol" w:cs="Symbol"/>
                        <w:color w:val="000000"/>
                        <w:sz w:val="32"/>
                        <w:szCs w:val="32"/>
                        <w:lang w:val="en-US"/>
                      </w:rPr>
                      <w:t></w:t>
                    </w:r>
                  </w:p>
                </w:txbxContent>
              </v:textbox>
            </v:rect>
            <v:line id="Line 6" o:spid="_x0000_s1222" style="position:absolute;visibility:visible" from="4629,2095" to="11709,2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sPYxAAAANwAAAAPAAAAZHJzL2Rvd25yZXYueG1sRI9Ba8JA&#10;FITvQv/D8gq96cYQRKKrqEUoeChRL94e2WcSzb4Nu1uN/vquUOhxmJlvmPmyN624kfONZQXjUQKC&#10;uLS64UrB8bAdTkH4gKyxtUwKHuRhuXgbzDHX9s4F3fahEhHCPkcFdQhdLqUvazLoR7Yjjt7ZOoMh&#10;SldJ7fAe4aaVaZJMpMGG40KNHW1qKq/7H6Ngeuj852Nz2tpvd3kWu6ygDNdKfbz3qxmIQH34D/+1&#10;v7SCNEvhdSYeAbn4BQAA//8DAFBLAQItABQABgAIAAAAIQDb4fbL7gAAAIUBAAATAAAAAAAAAAAA&#10;AAAAAAAAAABbQ29udGVudF9UeXBlc10ueG1sUEsBAi0AFAAGAAgAAAAhAFr0LFu/AAAAFQEAAAsA&#10;AAAAAAAAAAAAAAAAHwEAAF9yZWxzLy5yZWxzUEsBAi0AFAAGAAgAAAAhAMXOw9jEAAAA3AAAAA8A&#10;AAAAAAAAAAAAAAAABwIAAGRycy9kb3ducmV2LnhtbFBLBQYAAAAAAwADALcAAAD4AgAAAAA=&#10;" strokeweight=".5pt"/>
            <v:rect id="Rectangle 7" o:spid="_x0000_s1223" style="position:absolute;left:2768;top:469;width:730;height:177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klwgAAANwAAAAPAAAAZHJzL2Rvd25yZXYueG1sRI/dagIx&#10;FITvBd8hHME7zbqW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VhvklwgAAANwAAAAPAAAA&#10;AAAAAAAAAAAAAAcCAABkcnMvZG93bnJldi54bWxQSwUGAAAAAAMAAwC3AAAA9gIAAAAA&#10;" filled="f" stroked="f">
              <v:textbox style="mso-next-textbox:#Rectangle 7;mso-fit-shape-to-text:t" inset="0,0,0,0">
                <w:txbxContent>
                  <w:p w:rsidR="009971FC" w:rsidRDefault="009971FC" w:rsidP="0081121A"/>
                </w:txbxContent>
              </v:textbox>
            </v:rect>
            <v:rect id="Rectangle 8" o:spid="_x0000_s1224" style="position:absolute;left:6838;top:2095;width:839;height:224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2FRwQAAANwAAAAPAAAAZHJzL2Rvd25yZXYueG1sRI/disIw&#10;FITvhX2HcIS909Qi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FpvYVHBAAAA3AAAAA8AAAAA&#10;AAAAAAAAAAAABwIAAGRycy9kb3ducmV2LnhtbFBLBQYAAAAAAwADALcAAAD1AgAAAAA=&#10;" filled="f" stroked="f">
              <v:textbox style="mso-next-textbox:#Rectangle 8;mso-fit-shape-to-text:t" inset="0,0,0,0">
                <w:txbxContent>
                  <w:p w:rsidR="009971FC" w:rsidRDefault="009971FC" w:rsidP="0081121A">
                    <w:r>
                      <w:rPr>
                        <w:rFonts w:ascii="Symbol" w:hAnsi="Symbol" w:cs="Symbol"/>
                        <w:color w:val="000000"/>
                        <w:sz w:val="24"/>
                        <w:lang w:val="en-US"/>
                      </w:rPr>
                      <w:t></w:t>
                    </w:r>
                  </w:p>
                </w:txbxContent>
              </v:textbox>
            </v:rect>
            <v:rect id="Rectangle 9" o:spid="_x0000_s1225" style="position:absolute;left:1447;top:882;width:839;height:224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q9wQAAANwAAAAPAAAAZHJzL2Rvd25yZXYueG1sRI/disIw&#10;FITvF3yHcBa8W9MtIl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MXxWr3BAAAA3AAAAA8AAAAA&#10;AAAAAAAAAAAABwIAAGRycy9kb3ducmV2LnhtbFBLBQYAAAAAAwADALcAAAD1AgAAAAA=&#10;" filled="f" stroked="f">
              <v:textbox style="mso-next-textbox:#Rectangle 9;mso-fit-shape-to-text:t" inset="0,0,0,0">
                <w:txbxContent>
                  <w:p w:rsidR="009971FC" w:rsidRDefault="009971FC" w:rsidP="0081121A">
                    <w:r>
                      <w:rPr>
                        <w:rFonts w:ascii="Symbol" w:hAnsi="Symbol" w:cs="Symbol"/>
                        <w:color w:val="000000"/>
                        <w:sz w:val="24"/>
                        <w:lang w:val="en-US"/>
                      </w:rPr>
                      <w:t></w:t>
                    </w:r>
                  </w:p>
                </w:txbxContent>
              </v:textbox>
            </v:rect>
            <v:rect id="Rectangle 10" o:spid="_x0000_s1226" style="position:absolute;left:9658;top:2241;width:248;height:140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8mwgAAANwAAAAPAAAAZHJzL2Rvd25yZXYueG1sRI/dagIx&#10;FITvBd8hHME7zbpI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Cqvf8mwgAAANwAAAAPAAAA&#10;AAAAAAAAAAAAAAcCAABkcnMvZG93bnJldi54bWxQSwUGAAAAAAMAAwC3AAAA9gIAAAAA&#10;" filled="f" stroked="f">
              <v:textbox style="mso-next-textbox:#Rectangle 10;mso-fit-shape-to-text:t" inset="0,0,0,0">
                <w:txbxContent>
                  <w:p w:rsidR="009971FC" w:rsidRDefault="009971FC" w:rsidP="0081121A">
                    <w:r>
                      <w:rPr>
                        <w:rFonts w:ascii="Times New Roman" w:hAnsi="Times New Roman"/>
                        <w:color w:val="000000"/>
                        <w:sz w:val="14"/>
                        <w:szCs w:val="14"/>
                        <w:lang w:val="en-US"/>
                      </w:rPr>
                      <w:t>t</w:t>
                    </w:r>
                  </w:p>
                </w:txbxContent>
              </v:textbox>
            </v:rect>
            <v:rect id="Rectangle 11" o:spid="_x0000_s1227" style="position:absolute;left:8159;top:2209;width:508;height:213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mtUvgAAANwAAAAPAAAAZHJzL2Rvd25yZXYueG1sRE/LisIw&#10;FN0L/kO4wuw0tQw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Nsia1S+AAAA3AAAAA8AAAAAAAAA&#10;AAAAAAAABwIAAGRycy9kb3ducmV2LnhtbFBLBQYAAAAAAwADALcAAADyAgAAAAA=&#10;" filled="f" stroked="f">
              <v:textbox style="mso-next-textbox:#Rectangle 11;mso-fit-shape-to-text:t" inset="0,0,0,0">
                <w:txbxContent>
                  <w:p w:rsidR="009971FC" w:rsidRPr="00FF5564" w:rsidRDefault="009971FC" w:rsidP="0081121A">
                    <w:r>
                      <w:rPr>
                        <w:rFonts w:ascii="Times New Roman" w:hAnsi="Times New Roman"/>
                        <w:color w:val="000000"/>
                        <w:sz w:val="24"/>
                      </w:rPr>
                      <w:t>r</w:t>
                    </w:r>
                  </w:p>
                </w:txbxContent>
              </v:textbox>
            </v:rect>
            <v:rect id="Rectangle 12" o:spid="_x0000_s1228" style="position:absolute;left:5695;top:2209;width:769;height:213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s7PwgAAANwAAAAPAAAAZHJzL2Rvd25yZXYueG1sRI/dagIx&#10;FITvC75DOIJ3Nesi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C0bs7PwgAAANwAAAAPAAAA&#10;AAAAAAAAAAAAAAcCAABkcnMvZG93bnJldi54bWxQSwUGAAAAAAMAAwC3AAAA9gIAAAAA&#10;" filled="f" stroked="f">
              <v:textbox style="mso-next-textbox:#Rectangle 12;mso-fit-shape-to-text:t" inset="0,0,0,0">
                <w:txbxContent>
                  <w:p w:rsidR="009971FC" w:rsidRDefault="009971FC" w:rsidP="0081121A">
                    <w:r>
                      <w:rPr>
                        <w:rFonts w:ascii="Times New Roman" w:hAnsi="Times New Roman"/>
                        <w:color w:val="000000"/>
                        <w:sz w:val="24"/>
                        <w:lang w:val="en-US"/>
                      </w:rPr>
                      <w:t>1</w:t>
                    </w:r>
                  </w:p>
                </w:txbxContent>
              </v:textbox>
            </v:rect>
            <v:rect id="Rectangle 13" o:spid="_x0000_s1229" style="position:absolute;left:7391;top:95;width:768;height:213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fGPvgAAANwAAAAPAAAAZHJzL2Rvd25yZXYueG1sRE/LisIw&#10;FN0L/kO4wuw0tTA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KCN8Y++AAAA3AAAAA8AAAAAAAAA&#10;AAAAAAAABwIAAGRycy9kb3ducmV2LnhtbFBLBQYAAAAAAwADALcAAADyAgAAAAA=&#10;" filled="f" stroked="f">
              <v:textbox style="mso-next-textbox:#Rectangle 13;mso-fit-shape-to-text:t" inset="0,0,0,0">
                <w:txbxContent>
                  <w:p w:rsidR="009971FC" w:rsidRPr="00FF5564" w:rsidRDefault="009971FC" w:rsidP="0081121A">
                    <w:r>
                      <w:rPr>
                        <w:rFonts w:ascii="Times New Roman" w:hAnsi="Times New Roman"/>
                        <w:color w:val="000000"/>
                        <w:sz w:val="24"/>
                      </w:rPr>
                      <w:t>1</w:t>
                    </w:r>
                  </w:p>
                </w:txbxContent>
              </v:textbox>
            </v:rect>
            <v:rect id="Rectangle 14" o:spid="_x0000_s1230" style="position:absolute;left:209;top:1060;width:959;height:213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QUwQAAANwAAAAPAAAAZHJzL2Rvd25yZXYueG1sRI/disIw&#10;FITvF3yHcATv1tSC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M/BVBTBAAAA3AAAAA8AAAAA&#10;AAAAAAAAAAAABwIAAGRycy9kb3ducmV2LnhtbFBLBQYAAAAAAwADALcAAAD1AgAAAAA=&#10;" filled="f" stroked="f">
              <v:textbox style="mso-next-textbox:#Rectangle 14;mso-fit-shape-to-text:t" inset="0,0,0,0">
                <w:txbxContent>
                  <w:p w:rsidR="009971FC" w:rsidRPr="00FF5564" w:rsidRDefault="009971FC" w:rsidP="0081121A">
                    <w:pPr>
                      <w:rPr>
                        <w:vertAlign w:val="subscript"/>
                      </w:rPr>
                    </w:pPr>
                    <w:r>
                      <w:rPr>
                        <w:rFonts w:ascii="Times New Roman" w:hAnsi="Times New Roman"/>
                        <w:color w:val="000000"/>
                        <w:sz w:val="24"/>
                      </w:rPr>
                      <w:t>a</w:t>
                    </w:r>
                    <w:r>
                      <w:rPr>
                        <w:rFonts w:ascii="Times New Roman" w:hAnsi="Times New Roman"/>
                        <w:color w:val="000000"/>
                        <w:sz w:val="24"/>
                        <w:vertAlign w:val="subscript"/>
                      </w:rPr>
                      <w:t>t</w:t>
                    </w:r>
                  </w:p>
                </w:txbxContent>
              </v:textbox>
            </v:rect>
            <w10:wrap type="none"/>
            <w10:anchorlock/>
          </v:group>
        </w:pict>
      </w:r>
    </w:p>
    <w:p w:rsidR="0081121A" w:rsidRPr="004B0844" w:rsidRDefault="0081121A" w:rsidP="0081121A">
      <w:pPr>
        <w:spacing w:before="0"/>
        <w:jc w:val="left"/>
        <w:rPr>
          <w:rFonts w:cs="Verdana"/>
          <w:b/>
          <w:bCs/>
          <w:highlight w:val="yellow"/>
        </w:rPr>
      </w:pPr>
    </w:p>
    <w:p w:rsidR="002A0700" w:rsidRPr="00712C26" w:rsidRDefault="00615F67" w:rsidP="00712C26">
      <w:pPr>
        <w:spacing w:before="0"/>
        <w:jc w:val="left"/>
        <w:rPr>
          <w:rFonts w:cs="Arial"/>
          <w:szCs w:val="16"/>
        </w:rPr>
      </w:pPr>
      <w:proofErr w:type="spellStart"/>
      <w:r w:rsidRPr="00712C26">
        <w:rPr>
          <w:rFonts w:cs="Arial"/>
          <w:szCs w:val="16"/>
        </w:rPr>
        <w:lastRenderedPageBreak/>
        <w:t>r</w:t>
      </w:r>
      <w:proofErr w:type="spellEnd"/>
      <w:r w:rsidRPr="00712C26">
        <w:rPr>
          <w:rFonts w:cs="Arial"/>
          <w:szCs w:val="16"/>
        </w:rPr>
        <w:t xml:space="preserve"> –przyjęta społeczna stopa dyskontowa</w:t>
      </w:r>
    </w:p>
    <w:p w:rsidR="0081121A" w:rsidRPr="00E006A7" w:rsidRDefault="0081121A" w:rsidP="0081121A"/>
    <w:p w:rsidR="0081121A" w:rsidRPr="004B0844" w:rsidRDefault="0081121A" w:rsidP="0081121A"/>
    <w:p w:rsidR="0081121A" w:rsidRPr="000D7F66" w:rsidRDefault="0081121A" w:rsidP="0081121A">
      <w:r w:rsidRPr="000D7F66">
        <w:t xml:space="preserve">Zaleca się, aby te czynniki społeczno-gospodarcze, których nie da się wyrazić w wartościach pieniężnych, zostały opisane ilościowo i jakościowo </w:t>
      </w:r>
      <w:r w:rsidR="00685B20" w:rsidRPr="000D7F66">
        <w:br/>
      </w:r>
      <w:r w:rsidRPr="000D7F66">
        <w:t xml:space="preserve">z uwzględnieniem wszystkich istotnych społecznych, ekonomicznych i środowiskowych skutków realizacji projektu. </w:t>
      </w:r>
    </w:p>
    <w:p w:rsidR="0081121A" w:rsidRPr="000D7F66" w:rsidRDefault="0081121A" w:rsidP="0081121A">
      <w:r w:rsidRPr="000D7F66">
        <w:t xml:space="preserve">Sposób przeprowadzania analizy kosztów i korzyści, uwzględniający specyfikę różnych kategorii inwestycji został przedstawiany przez Komisję Europejską w Przewodniku AKK. </w:t>
      </w:r>
    </w:p>
    <w:p w:rsidR="0081121A" w:rsidRPr="000D7F66" w:rsidRDefault="0081121A" w:rsidP="0081121A"/>
    <w:p w:rsidR="0081121A" w:rsidRPr="000D7F66" w:rsidRDefault="0081121A" w:rsidP="0081121A">
      <w:r w:rsidRPr="000D7F66">
        <w:t xml:space="preserve">Zgodnie z tym co powiedziano wyżej, każdy projekt musi być </w:t>
      </w:r>
      <w:r w:rsidRPr="000D7F66">
        <w:rPr>
          <w:b/>
        </w:rPr>
        <w:t>warty współfinansowania</w:t>
      </w:r>
      <w:r w:rsidRPr="000D7F66">
        <w:t>, dlatego należy udowodnić, że:</w:t>
      </w:r>
    </w:p>
    <w:p w:rsidR="0081121A" w:rsidRPr="000D7F66" w:rsidRDefault="0081121A" w:rsidP="0081121A"/>
    <w:p w:rsidR="0081121A" w:rsidRPr="000D7F66" w:rsidRDefault="0081121A" w:rsidP="0081121A">
      <w:pPr>
        <w:numPr>
          <w:ilvl w:val="0"/>
          <w:numId w:val="2"/>
        </w:numPr>
      </w:pPr>
      <w:r w:rsidRPr="000D7F66">
        <w:rPr>
          <w:b/>
        </w:rPr>
        <w:t>ekonomiczna wartość bieżąca netto (ENPV):</w:t>
      </w:r>
      <w:r w:rsidRPr="000D7F66">
        <w:t xml:space="preserve"> jest większa niż zero dla projektu potrzebnego z gospodarczego punktu widzenia.</w:t>
      </w:r>
    </w:p>
    <w:p w:rsidR="0081121A" w:rsidRPr="000D7F66" w:rsidRDefault="0081121A" w:rsidP="0081121A">
      <w:pPr>
        <w:ind w:left="567"/>
      </w:pPr>
      <w:r w:rsidRPr="000D7F66">
        <w:t>Gdyby ENPV była ujemna, korzyści dla społeczności byłyby niewystarczające, aby pokryć koszty ich osiągnięcia. Wtedy, bardziej korzystnym wariantem z punktu widzenia całej społeczności (łącznie z Inwestorem) byłby wariant bezinwestycyjny.</w:t>
      </w:r>
    </w:p>
    <w:p w:rsidR="0081121A" w:rsidRPr="000D7F66" w:rsidRDefault="0081121A" w:rsidP="0081121A">
      <w:pPr>
        <w:numPr>
          <w:ilvl w:val="0"/>
          <w:numId w:val="2"/>
        </w:numPr>
      </w:pPr>
      <w:r w:rsidRPr="000D7F66">
        <w:rPr>
          <w:b/>
        </w:rPr>
        <w:t>ekonomiczna stopa zwrotu (ERR):</w:t>
      </w:r>
      <w:r w:rsidRPr="000D7F66">
        <w:t xml:space="preserve"> jest wyższa niż społeczna stopa dyskontowa.</w:t>
      </w:r>
    </w:p>
    <w:p w:rsidR="0081121A" w:rsidRPr="000D7F66" w:rsidRDefault="0081121A" w:rsidP="0081121A">
      <w:pPr>
        <w:numPr>
          <w:ilvl w:val="0"/>
          <w:numId w:val="2"/>
        </w:numPr>
      </w:pPr>
      <w:r w:rsidRPr="000D7F66">
        <w:rPr>
          <w:b/>
        </w:rPr>
        <w:t>stosunek korzyści do kosztów (B/C):</w:t>
      </w:r>
      <w:r w:rsidRPr="000D7F66">
        <w:t xml:space="preserve"> jest większy niż 1.</w:t>
      </w:r>
    </w:p>
    <w:p w:rsidR="0081121A" w:rsidRPr="000D7F66" w:rsidRDefault="0081121A" w:rsidP="0081121A">
      <w:pPr>
        <w:rPr>
          <w:rFonts w:cs="Arial"/>
        </w:rPr>
      </w:pPr>
    </w:p>
    <w:p w:rsidR="0081121A" w:rsidRPr="000D7F66" w:rsidRDefault="0081121A" w:rsidP="0081121A">
      <w:pPr>
        <w:rPr>
          <w:b/>
        </w:rPr>
      </w:pPr>
      <w:r w:rsidRPr="000D7F66">
        <w:rPr>
          <w:b/>
        </w:rPr>
        <w:t xml:space="preserve">Wyliczenie wskaźnika B/C jest obligatoryjne dla wszystkich projektów dla których przyjęte kryteria wyboru projektów odwołują się </w:t>
      </w:r>
      <w:r w:rsidR="00685B20" w:rsidRPr="000D7F66">
        <w:rPr>
          <w:b/>
        </w:rPr>
        <w:br/>
      </w:r>
      <w:r w:rsidRPr="000D7F66">
        <w:rPr>
          <w:b/>
        </w:rPr>
        <w:t>do wartości B/C</w:t>
      </w:r>
    </w:p>
    <w:p w:rsidR="00EE037E" w:rsidRDefault="00EE037E">
      <w:pPr>
        <w:spacing w:before="0"/>
        <w:jc w:val="left"/>
      </w:pPr>
      <w:bookmarkStart w:id="2485" w:name="_Toc456706813"/>
      <w:bookmarkStart w:id="2486" w:name="_Toc456706814"/>
      <w:bookmarkStart w:id="2487" w:name="_Toc456706815"/>
      <w:bookmarkStart w:id="2488" w:name="_Toc456706816"/>
      <w:bookmarkStart w:id="2489" w:name="_Toc456706817"/>
      <w:bookmarkStart w:id="2490" w:name="_Toc456706818"/>
      <w:bookmarkStart w:id="2491" w:name="_Toc456706819"/>
      <w:bookmarkStart w:id="2492" w:name="_Toc456706820"/>
      <w:bookmarkStart w:id="2493" w:name="_Toc456706821"/>
      <w:bookmarkStart w:id="2494" w:name="_Toc456706822"/>
      <w:bookmarkStart w:id="2495" w:name="_Toc456706823"/>
      <w:bookmarkStart w:id="2496" w:name="_Toc456706824"/>
      <w:bookmarkStart w:id="2497" w:name="_Toc456706825"/>
      <w:bookmarkStart w:id="2498" w:name="_Toc456706826"/>
      <w:bookmarkStart w:id="2499" w:name="_Toc456706827"/>
      <w:bookmarkStart w:id="2500" w:name="_Toc456706828"/>
      <w:bookmarkStart w:id="2501" w:name="_Toc456706829"/>
      <w:bookmarkStart w:id="2502" w:name="_Toc456706830"/>
      <w:bookmarkStart w:id="2503" w:name="_Toc456706831"/>
      <w:bookmarkStart w:id="2504" w:name="_Toc456706832"/>
      <w:bookmarkStart w:id="2505" w:name="_Toc456706833"/>
      <w:bookmarkStart w:id="2506" w:name="_Toc45670683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p>
    <w:p w:rsidR="00844B49" w:rsidRDefault="00844B49" w:rsidP="00844B49">
      <w:pPr>
        <w:pStyle w:val="Nagwek2"/>
        <w:numPr>
          <w:ilvl w:val="0"/>
          <w:numId w:val="0"/>
        </w:numPr>
        <w:ind w:left="-382"/>
      </w:pPr>
      <w:bookmarkStart w:id="2507" w:name="_Toc467746728"/>
      <w:r>
        <w:t>Opis tabel arkusza kalkulacyjnego</w:t>
      </w:r>
      <w:bookmarkEnd w:id="2507"/>
      <w:r>
        <w:t xml:space="preserve"> </w:t>
      </w:r>
    </w:p>
    <w:p w:rsidR="0081121A" w:rsidRPr="000D7F66" w:rsidRDefault="0081121A" w:rsidP="0081121A">
      <w:r w:rsidRPr="000D7F66">
        <w:t>W celu ułatwienia zrozumienia przyjętych indywidualnych założeń, dokonanych obliczeń i interpretacji wyników  należy wypełnić poniższe tabele.</w:t>
      </w:r>
      <w:bookmarkStart w:id="2508" w:name="_Toc456706835"/>
      <w:bookmarkEnd w:id="2508"/>
    </w:p>
    <w:p w:rsidR="0081121A" w:rsidRDefault="0081121A" w:rsidP="0081121A">
      <w:pPr>
        <w:rPr>
          <w:i/>
        </w:rPr>
      </w:pPr>
      <w:bookmarkStart w:id="2509" w:name="_Toc456706836"/>
      <w:bookmarkEnd w:id="2509"/>
    </w:p>
    <w:p w:rsidR="00A302E0" w:rsidRDefault="00A302E0" w:rsidP="0081121A">
      <w:pPr>
        <w:rPr>
          <w:i/>
        </w:rPr>
      </w:pPr>
    </w:p>
    <w:tbl>
      <w:tblPr>
        <w:tblStyle w:val="Tabela-Siatka"/>
        <w:tblW w:w="0" w:type="auto"/>
        <w:tblLook w:val="04A0"/>
      </w:tblPr>
      <w:tblGrid>
        <w:gridCol w:w="675"/>
        <w:gridCol w:w="13183"/>
      </w:tblGrid>
      <w:tr w:rsidR="00A302E0" w:rsidTr="00A302E0">
        <w:tc>
          <w:tcPr>
            <w:tcW w:w="675" w:type="dxa"/>
            <w:shd w:val="clear" w:color="auto" w:fill="A6A6A6" w:themeFill="background1" w:themeFillShade="A6"/>
          </w:tcPr>
          <w:p w:rsidR="00A302E0" w:rsidRPr="00A302E0" w:rsidRDefault="00E04671" w:rsidP="0081121A">
            <w:pPr>
              <w:tabs>
                <w:tab w:val="clear" w:pos="851"/>
              </w:tabs>
              <w:rPr>
                <w:b/>
                <w:i/>
              </w:rPr>
            </w:pPr>
            <w:r w:rsidRPr="00E04671">
              <w:rPr>
                <w:b/>
                <w:i/>
              </w:rPr>
              <w:t>Lp.</w:t>
            </w:r>
          </w:p>
        </w:tc>
        <w:tc>
          <w:tcPr>
            <w:tcW w:w="13183" w:type="dxa"/>
            <w:shd w:val="clear" w:color="auto" w:fill="A6A6A6" w:themeFill="background1" w:themeFillShade="A6"/>
          </w:tcPr>
          <w:p w:rsidR="00A302E0" w:rsidRPr="00A302E0" w:rsidRDefault="00E04671" w:rsidP="0081121A">
            <w:pPr>
              <w:tabs>
                <w:tab w:val="clear" w:pos="851"/>
              </w:tabs>
              <w:rPr>
                <w:b/>
                <w:i/>
              </w:rPr>
            </w:pPr>
            <w:r w:rsidRPr="00E04671">
              <w:rPr>
                <w:b/>
              </w:rPr>
              <w:t>Opis założeń i obliczeń przyjętych do analizy finansowej i ekonomicznej</w:t>
            </w:r>
          </w:p>
        </w:tc>
      </w:tr>
      <w:tr w:rsidR="00A302E0" w:rsidTr="00A302E0">
        <w:trPr>
          <w:trHeight w:val="435"/>
        </w:trPr>
        <w:tc>
          <w:tcPr>
            <w:tcW w:w="675" w:type="dxa"/>
            <w:shd w:val="clear" w:color="auto" w:fill="FFFFFF" w:themeFill="background1"/>
          </w:tcPr>
          <w:p w:rsidR="00A302E0" w:rsidRDefault="00A302E0" w:rsidP="0081121A">
            <w:pPr>
              <w:rPr>
                <w:i/>
              </w:rPr>
            </w:pPr>
            <w:r>
              <w:rPr>
                <w:i/>
              </w:rPr>
              <w:t>1</w:t>
            </w:r>
          </w:p>
        </w:tc>
        <w:tc>
          <w:tcPr>
            <w:tcW w:w="13183" w:type="dxa"/>
            <w:shd w:val="clear" w:color="auto" w:fill="FFFFFF" w:themeFill="background1"/>
          </w:tcPr>
          <w:p w:rsidR="00A302E0" w:rsidRDefault="00A302E0" w:rsidP="0081121A">
            <w:pPr>
              <w:rPr>
                <w:i/>
              </w:rPr>
            </w:pPr>
          </w:p>
        </w:tc>
      </w:tr>
      <w:tr w:rsidR="00A302E0" w:rsidTr="00A302E0">
        <w:tc>
          <w:tcPr>
            <w:tcW w:w="675" w:type="dxa"/>
            <w:shd w:val="clear" w:color="auto" w:fill="FFFFFF" w:themeFill="background1"/>
          </w:tcPr>
          <w:p w:rsidR="00A302E0" w:rsidRDefault="00A302E0" w:rsidP="0081121A">
            <w:pPr>
              <w:rPr>
                <w:i/>
              </w:rPr>
            </w:pPr>
            <w:r>
              <w:rPr>
                <w:i/>
              </w:rPr>
              <w:t>2</w:t>
            </w:r>
          </w:p>
        </w:tc>
        <w:tc>
          <w:tcPr>
            <w:tcW w:w="13183" w:type="dxa"/>
            <w:shd w:val="clear" w:color="auto" w:fill="FFFFFF" w:themeFill="background1"/>
          </w:tcPr>
          <w:p w:rsidR="00A302E0" w:rsidRDefault="00A302E0" w:rsidP="0081121A">
            <w:pPr>
              <w:rPr>
                <w:i/>
              </w:rPr>
            </w:pPr>
          </w:p>
        </w:tc>
      </w:tr>
      <w:tr w:rsidR="00A302E0" w:rsidTr="00A302E0">
        <w:tc>
          <w:tcPr>
            <w:tcW w:w="675" w:type="dxa"/>
            <w:shd w:val="clear" w:color="auto" w:fill="FFFFFF" w:themeFill="background1"/>
          </w:tcPr>
          <w:p w:rsidR="00A302E0" w:rsidRDefault="00A302E0" w:rsidP="0081121A">
            <w:pPr>
              <w:rPr>
                <w:i/>
              </w:rPr>
            </w:pPr>
            <w:r>
              <w:rPr>
                <w:i/>
              </w:rPr>
              <w:t>3</w:t>
            </w:r>
          </w:p>
        </w:tc>
        <w:tc>
          <w:tcPr>
            <w:tcW w:w="13183" w:type="dxa"/>
            <w:shd w:val="clear" w:color="auto" w:fill="FFFFFF" w:themeFill="background1"/>
          </w:tcPr>
          <w:p w:rsidR="00A302E0" w:rsidRDefault="00A302E0" w:rsidP="0081121A">
            <w:pPr>
              <w:rPr>
                <w:i/>
              </w:rPr>
            </w:pPr>
          </w:p>
        </w:tc>
      </w:tr>
      <w:tr w:rsidR="00A302E0" w:rsidTr="00A302E0">
        <w:tc>
          <w:tcPr>
            <w:tcW w:w="675" w:type="dxa"/>
            <w:shd w:val="clear" w:color="auto" w:fill="FFFFFF" w:themeFill="background1"/>
          </w:tcPr>
          <w:p w:rsidR="00A302E0" w:rsidRDefault="00A302E0" w:rsidP="0081121A">
            <w:pPr>
              <w:rPr>
                <w:i/>
              </w:rPr>
            </w:pPr>
            <w:r>
              <w:rPr>
                <w:i/>
              </w:rPr>
              <w:t>..</w:t>
            </w:r>
          </w:p>
        </w:tc>
        <w:tc>
          <w:tcPr>
            <w:tcW w:w="13183" w:type="dxa"/>
            <w:shd w:val="clear" w:color="auto" w:fill="FFFFFF" w:themeFill="background1"/>
          </w:tcPr>
          <w:p w:rsidR="00A302E0" w:rsidRDefault="00A302E0" w:rsidP="0081121A">
            <w:pPr>
              <w:rPr>
                <w:i/>
              </w:rPr>
            </w:pPr>
          </w:p>
        </w:tc>
      </w:tr>
    </w:tbl>
    <w:p w:rsidR="00A302E0" w:rsidRDefault="00A302E0" w:rsidP="0081121A">
      <w:pPr>
        <w:rPr>
          <w:i/>
        </w:rPr>
      </w:pPr>
    </w:p>
    <w:p w:rsidR="00A302E0" w:rsidRDefault="00A302E0" w:rsidP="00A302E0">
      <w:pPr>
        <w:rPr>
          <w:i/>
        </w:rPr>
      </w:pPr>
    </w:p>
    <w:p w:rsidR="00A302E0" w:rsidRDefault="00A302E0" w:rsidP="00A302E0">
      <w:pPr>
        <w:rPr>
          <w:i/>
        </w:rPr>
      </w:pPr>
    </w:p>
    <w:tbl>
      <w:tblPr>
        <w:tblStyle w:val="Tabela-Siatka"/>
        <w:tblW w:w="0" w:type="auto"/>
        <w:tblLook w:val="04A0"/>
      </w:tblPr>
      <w:tblGrid>
        <w:gridCol w:w="675"/>
        <w:gridCol w:w="13183"/>
      </w:tblGrid>
      <w:tr w:rsidR="00A302E0" w:rsidTr="00A302E0">
        <w:tc>
          <w:tcPr>
            <w:tcW w:w="675" w:type="dxa"/>
            <w:shd w:val="clear" w:color="auto" w:fill="A6A6A6" w:themeFill="background1" w:themeFillShade="A6"/>
          </w:tcPr>
          <w:p w:rsidR="00A302E0" w:rsidRPr="00A302E0" w:rsidRDefault="00E04671" w:rsidP="00EE56D9">
            <w:pPr>
              <w:tabs>
                <w:tab w:val="clear" w:pos="851"/>
              </w:tabs>
              <w:rPr>
                <w:b/>
                <w:i/>
              </w:rPr>
            </w:pPr>
            <w:r w:rsidRPr="00E04671">
              <w:rPr>
                <w:b/>
                <w:i/>
              </w:rPr>
              <w:lastRenderedPageBreak/>
              <w:t>Lp.</w:t>
            </w:r>
          </w:p>
        </w:tc>
        <w:tc>
          <w:tcPr>
            <w:tcW w:w="13183" w:type="dxa"/>
            <w:shd w:val="clear" w:color="auto" w:fill="A6A6A6" w:themeFill="background1" w:themeFillShade="A6"/>
          </w:tcPr>
          <w:p w:rsidR="00A302E0" w:rsidRPr="00A302E0" w:rsidRDefault="00E04671" w:rsidP="00EE56D9">
            <w:pPr>
              <w:tabs>
                <w:tab w:val="clear" w:pos="851"/>
              </w:tabs>
              <w:rPr>
                <w:b/>
                <w:i/>
              </w:rPr>
            </w:pPr>
            <w:r w:rsidRPr="00E04671">
              <w:rPr>
                <w:b/>
              </w:rPr>
              <w:t>Opis wyników analizy finansowej i ekonomicznej</w:t>
            </w:r>
          </w:p>
        </w:tc>
      </w:tr>
      <w:tr w:rsidR="00A302E0" w:rsidTr="00EE56D9">
        <w:tc>
          <w:tcPr>
            <w:tcW w:w="675" w:type="dxa"/>
            <w:shd w:val="clear" w:color="auto" w:fill="FFFFFF" w:themeFill="background1"/>
          </w:tcPr>
          <w:p w:rsidR="00A302E0" w:rsidRDefault="00A302E0" w:rsidP="00A302E0">
            <w:pPr>
              <w:rPr>
                <w:i/>
              </w:rPr>
            </w:pPr>
            <w:r>
              <w:rPr>
                <w:i/>
              </w:rPr>
              <w:t>1</w:t>
            </w:r>
          </w:p>
        </w:tc>
        <w:tc>
          <w:tcPr>
            <w:tcW w:w="13183" w:type="dxa"/>
            <w:shd w:val="clear" w:color="auto" w:fill="FFFFFF" w:themeFill="background1"/>
          </w:tcPr>
          <w:p w:rsidR="00A302E0" w:rsidRDefault="00A302E0" w:rsidP="00A302E0">
            <w:pPr>
              <w:rPr>
                <w:i/>
              </w:rPr>
            </w:pPr>
          </w:p>
        </w:tc>
      </w:tr>
      <w:tr w:rsidR="00A302E0" w:rsidTr="00EE56D9">
        <w:tc>
          <w:tcPr>
            <w:tcW w:w="675" w:type="dxa"/>
            <w:shd w:val="clear" w:color="auto" w:fill="FFFFFF" w:themeFill="background1"/>
          </w:tcPr>
          <w:p w:rsidR="00A302E0" w:rsidRDefault="00A302E0" w:rsidP="00A302E0">
            <w:pPr>
              <w:rPr>
                <w:i/>
              </w:rPr>
            </w:pPr>
            <w:r>
              <w:rPr>
                <w:i/>
              </w:rPr>
              <w:t>2</w:t>
            </w:r>
          </w:p>
        </w:tc>
        <w:tc>
          <w:tcPr>
            <w:tcW w:w="13183" w:type="dxa"/>
            <w:shd w:val="clear" w:color="auto" w:fill="FFFFFF" w:themeFill="background1"/>
          </w:tcPr>
          <w:p w:rsidR="00A302E0" w:rsidRDefault="00A302E0" w:rsidP="00A302E0">
            <w:pPr>
              <w:rPr>
                <w:i/>
              </w:rPr>
            </w:pPr>
          </w:p>
        </w:tc>
      </w:tr>
      <w:tr w:rsidR="00A302E0" w:rsidTr="00EE56D9">
        <w:tc>
          <w:tcPr>
            <w:tcW w:w="675" w:type="dxa"/>
            <w:shd w:val="clear" w:color="auto" w:fill="FFFFFF" w:themeFill="background1"/>
          </w:tcPr>
          <w:p w:rsidR="00A302E0" w:rsidRDefault="00A302E0" w:rsidP="00A302E0">
            <w:pPr>
              <w:rPr>
                <w:i/>
              </w:rPr>
            </w:pPr>
            <w:r>
              <w:rPr>
                <w:i/>
              </w:rPr>
              <w:t>3</w:t>
            </w:r>
          </w:p>
        </w:tc>
        <w:tc>
          <w:tcPr>
            <w:tcW w:w="13183" w:type="dxa"/>
            <w:shd w:val="clear" w:color="auto" w:fill="FFFFFF" w:themeFill="background1"/>
          </w:tcPr>
          <w:p w:rsidR="00A302E0" w:rsidRDefault="00A302E0" w:rsidP="00A302E0">
            <w:pPr>
              <w:rPr>
                <w:i/>
              </w:rPr>
            </w:pPr>
          </w:p>
        </w:tc>
      </w:tr>
      <w:tr w:rsidR="00A302E0" w:rsidTr="00EE56D9">
        <w:tc>
          <w:tcPr>
            <w:tcW w:w="675" w:type="dxa"/>
            <w:shd w:val="clear" w:color="auto" w:fill="FFFFFF" w:themeFill="background1"/>
          </w:tcPr>
          <w:p w:rsidR="00A302E0" w:rsidRDefault="00A302E0" w:rsidP="00A302E0">
            <w:pPr>
              <w:rPr>
                <w:i/>
              </w:rPr>
            </w:pPr>
            <w:r>
              <w:rPr>
                <w:i/>
              </w:rPr>
              <w:t>..</w:t>
            </w:r>
          </w:p>
        </w:tc>
        <w:tc>
          <w:tcPr>
            <w:tcW w:w="13183" w:type="dxa"/>
            <w:shd w:val="clear" w:color="auto" w:fill="FFFFFF" w:themeFill="background1"/>
          </w:tcPr>
          <w:p w:rsidR="00A302E0" w:rsidRDefault="00A302E0" w:rsidP="00A302E0">
            <w:pPr>
              <w:rPr>
                <w:i/>
              </w:rPr>
            </w:pPr>
          </w:p>
        </w:tc>
      </w:tr>
    </w:tbl>
    <w:p w:rsidR="00EC0BB7" w:rsidRPr="000D7F66" w:rsidRDefault="00637EB7" w:rsidP="00DC3DBF">
      <w:pPr>
        <w:pStyle w:val="Nagwek1"/>
        <w:tabs>
          <w:tab w:val="clear" w:pos="-814"/>
        </w:tabs>
        <w:ind w:left="0" w:hanging="709"/>
      </w:pPr>
      <w:bookmarkStart w:id="2510" w:name="_Toc456706873"/>
      <w:bookmarkStart w:id="2511" w:name="_Toc456706910"/>
      <w:bookmarkStart w:id="2512" w:name="_Toc456701223"/>
      <w:bookmarkStart w:id="2513" w:name="_Toc456701551"/>
      <w:bookmarkStart w:id="2514" w:name="_Toc456706943"/>
      <w:bookmarkStart w:id="2515" w:name="_Toc467746729"/>
      <w:bookmarkStart w:id="2516" w:name="_Toc248833081"/>
      <w:bookmarkEnd w:id="2510"/>
      <w:bookmarkEnd w:id="2511"/>
      <w:bookmarkEnd w:id="2512"/>
      <w:bookmarkEnd w:id="2513"/>
      <w:bookmarkEnd w:id="2514"/>
      <w:r w:rsidRPr="000D7F66">
        <w:t>Rekompensata z tytułu świadczenia usług publicznych w transporcie zbiorowym</w:t>
      </w:r>
      <w:bookmarkEnd w:id="2515"/>
      <w:r w:rsidRPr="000D7F66">
        <w:t xml:space="preserve"> </w:t>
      </w:r>
    </w:p>
    <w:p w:rsidR="00BF5931" w:rsidRPr="000D7F66" w:rsidRDefault="00BF5931" w:rsidP="00BF5931">
      <w:pPr>
        <w:autoSpaceDE w:val="0"/>
        <w:autoSpaceDN w:val="0"/>
        <w:adjustRightInd w:val="0"/>
        <w:spacing w:before="0"/>
        <w:rPr>
          <w:rFonts w:cs="Arial"/>
          <w:szCs w:val="18"/>
        </w:rPr>
      </w:pPr>
      <w:r w:rsidRPr="000D7F66">
        <w:rPr>
          <w:rFonts w:cs="Arial"/>
          <w:b/>
          <w:szCs w:val="18"/>
        </w:rPr>
        <w:t>Rekompensata z tytułu świadczenia usług publicznych w transporcie zbiorowym</w:t>
      </w:r>
      <w:r w:rsidRPr="000D7F66">
        <w:rPr>
          <w:rFonts w:cs="Arial"/>
          <w:szCs w:val="18"/>
        </w:rPr>
        <w:t xml:space="preserve"> to każda korzyść, zwłaszcza finansowa, przyznana bezpośrednio lub pośrednio przez właściwy organ z funduszy publicznych w okresie realizacji zobowiązania z tytułu świadczenia usług publicznych </w:t>
      </w:r>
      <w:r w:rsidR="00685B20" w:rsidRPr="000D7F66">
        <w:rPr>
          <w:rFonts w:cs="Arial"/>
          <w:szCs w:val="18"/>
        </w:rPr>
        <w:br/>
      </w:r>
      <w:r w:rsidRPr="000D7F66">
        <w:rPr>
          <w:rFonts w:cs="Arial"/>
          <w:szCs w:val="18"/>
        </w:rPr>
        <w:t>lub powiązana z tym okresem.</w:t>
      </w:r>
    </w:p>
    <w:p w:rsidR="00BF5931" w:rsidRPr="000D7F66" w:rsidRDefault="00BF5931" w:rsidP="00BF5931">
      <w:pPr>
        <w:rPr>
          <w:szCs w:val="18"/>
        </w:rPr>
      </w:pPr>
      <w:r w:rsidRPr="000D7F66">
        <w:rPr>
          <w:szCs w:val="18"/>
        </w:rPr>
        <w:t>Rekompensata z tytułu świadczenia usług publicznych w transporcie zbiorowym, co do zasady, powinna być obliczana zgodnie z postanowieniami załącznika do rozporządzenia 1370/07.</w:t>
      </w:r>
    </w:p>
    <w:p w:rsidR="00BF5931" w:rsidRPr="000D7F66" w:rsidRDefault="00BF5931" w:rsidP="00BF5931">
      <w:pPr>
        <w:rPr>
          <w:rFonts w:cs="Arial"/>
          <w:iCs/>
          <w:szCs w:val="18"/>
        </w:rPr>
      </w:pPr>
      <w:r w:rsidRPr="000D7F66">
        <w:rPr>
          <w:szCs w:val="18"/>
        </w:rPr>
        <w:t xml:space="preserve">Reguły określone w ww. załączniku, a także rekomendacje wskazane w </w:t>
      </w:r>
      <w:r w:rsidRPr="000D7F66">
        <w:rPr>
          <w:rFonts w:cs="Arial"/>
          <w:i/>
          <w:iCs/>
          <w:szCs w:val="18"/>
        </w:rPr>
        <w:t xml:space="preserve">Wytycznych </w:t>
      </w:r>
      <w:proofErr w:type="spellStart"/>
      <w:r w:rsidRPr="000D7F66">
        <w:rPr>
          <w:rFonts w:cs="Arial"/>
          <w:i/>
          <w:iCs/>
          <w:szCs w:val="18"/>
        </w:rPr>
        <w:t>MIiR</w:t>
      </w:r>
      <w:proofErr w:type="spellEnd"/>
      <w:r w:rsidRPr="000D7F66">
        <w:rPr>
          <w:rFonts w:cs="Arial"/>
          <w:iCs/>
          <w:szCs w:val="18"/>
        </w:rPr>
        <w:t xml:space="preserve"> </w:t>
      </w:r>
      <w:r w:rsidRPr="000D7F66">
        <w:rPr>
          <w:rFonts w:cs="Arial"/>
          <w:i/>
          <w:iCs/>
          <w:szCs w:val="18"/>
        </w:rPr>
        <w:t xml:space="preserve">w zakresie dofinansowania z programów operacyjnych podmiotów realizujących obowiązek świadczenia usług publicznych w transporcie zbiorowym </w:t>
      </w:r>
      <w:r w:rsidRPr="000D7F66">
        <w:rPr>
          <w:rFonts w:cs="Arial"/>
          <w:iCs/>
          <w:szCs w:val="18"/>
        </w:rPr>
        <w:t>(MIR/H/2014-2020/30(1)/10/2014) muszą być ściśle respektowane w odniesieniu do wykonywania usługi publicznej przez jednostkę samorządu terytorialnego (za pomocą samorządowego zakładu budżetowego), bezpośredniego powierzenia tej usługi podmiotowi wewnętrznemu, a także bezpośredniego powierzenia tej usługi na podstawie art.5 ust. 4, 5, i 6 rozporządzenia 1370/07.</w:t>
      </w:r>
    </w:p>
    <w:p w:rsidR="00BF5931" w:rsidRPr="000D7F66" w:rsidRDefault="00BF5931" w:rsidP="00BF5931">
      <w:pPr>
        <w:rPr>
          <w:rFonts w:cs="Arial"/>
          <w:i/>
          <w:iCs/>
          <w:szCs w:val="18"/>
        </w:rPr>
      </w:pPr>
      <w:r w:rsidRPr="000D7F66">
        <w:rPr>
          <w:rFonts w:cs="Arial"/>
          <w:iCs/>
          <w:szCs w:val="18"/>
        </w:rPr>
        <w:t xml:space="preserve">W odniesieniu do powierzenia usługi publicznej przedsiębiorcy zewnętrznemu, tak przed dniem 3 grudnia 2009 r., jak i po tym dniu, zaleca się, aby rekompensata przyznana operatorowi w sposób odpowiedni respektowała założenia załącznika </w:t>
      </w:r>
      <w:r w:rsidRPr="000D7F66">
        <w:rPr>
          <w:szCs w:val="18"/>
        </w:rPr>
        <w:t xml:space="preserve">rozporządzenia 1370/07 oraz rekomendacje zawarte </w:t>
      </w:r>
      <w:r w:rsidR="00685B20" w:rsidRPr="000D7F66">
        <w:rPr>
          <w:szCs w:val="18"/>
        </w:rPr>
        <w:br/>
      </w:r>
      <w:r w:rsidRPr="000D7F66">
        <w:rPr>
          <w:szCs w:val="18"/>
        </w:rPr>
        <w:t xml:space="preserve">w </w:t>
      </w:r>
      <w:r w:rsidRPr="000D7F66">
        <w:rPr>
          <w:rFonts w:cs="Arial"/>
          <w:i/>
          <w:iCs/>
          <w:szCs w:val="18"/>
        </w:rPr>
        <w:t xml:space="preserve">Wytycznych </w:t>
      </w:r>
      <w:proofErr w:type="spellStart"/>
      <w:r w:rsidRPr="000D7F66">
        <w:rPr>
          <w:rFonts w:cs="Arial"/>
          <w:i/>
          <w:iCs/>
          <w:szCs w:val="18"/>
        </w:rPr>
        <w:t>MIiR</w:t>
      </w:r>
      <w:proofErr w:type="spellEnd"/>
      <w:r w:rsidRPr="000D7F66">
        <w:rPr>
          <w:rFonts w:cs="Arial"/>
          <w:iCs/>
          <w:szCs w:val="18"/>
        </w:rPr>
        <w:t xml:space="preserve"> </w:t>
      </w:r>
      <w:r w:rsidRPr="000D7F66">
        <w:rPr>
          <w:rFonts w:cs="Arial"/>
          <w:i/>
          <w:iCs/>
          <w:szCs w:val="18"/>
        </w:rPr>
        <w:t xml:space="preserve">w zakresie dofinansowania z programów operacyjnych podmiotów realizujących obowiązek świadczenia usług publicznych </w:t>
      </w:r>
      <w:r w:rsidR="00685B20" w:rsidRPr="000D7F66">
        <w:rPr>
          <w:rFonts w:cs="Arial"/>
          <w:i/>
          <w:iCs/>
          <w:szCs w:val="18"/>
        </w:rPr>
        <w:br/>
      </w:r>
      <w:r w:rsidRPr="000D7F66">
        <w:rPr>
          <w:rFonts w:cs="Arial"/>
          <w:i/>
          <w:iCs/>
          <w:szCs w:val="18"/>
        </w:rPr>
        <w:t>w transporcie zbiorowym.</w:t>
      </w:r>
    </w:p>
    <w:p w:rsidR="00BF5931" w:rsidRPr="000D7F66" w:rsidRDefault="00BF5931" w:rsidP="00BF5931">
      <w:pPr>
        <w:rPr>
          <w:rFonts w:cs="Arial"/>
          <w:i/>
          <w:iCs/>
          <w:szCs w:val="18"/>
        </w:rPr>
      </w:pPr>
    </w:p>
    <w:p w:rsidR="00BF5931" w:rsidRPr="000D7F66" w:rsidRDefault="00BF5931" w:rsidP="00BF5931">
      <w:pPr>
        <w:rPr>
          <w:rFonts w:cs="Arial"/>
          <w:iCs/>
          <w:szCs w:val="18"/>
        </w:rPr>
      </w:pPr>
      <w:r w:rsidRPr="000D7F66">
        <w:rPr>
          <w:rFonts w:cs="Arial"/>
          <w:iCs/>
          <w:szCs w:val="18"/>
        </w:rPr>
        <w:t xml:space="preserve">Zgodnie z załącznikiem do rozporządzenia 1370/07 wysokość rekompensaty nie może przekroczyć kwoty odpowiadającej wynikowi finansowemu netto, który równoważny jest sumie wpływów, pozytywnych i negatywnych, jakie wypełnianie zobowiązania z tytułu świadczenia usług publicznych wywiera na koszty i przychody podmiotu świadczącego usługi publiczne. Wpływ ten oceniany jest jako porównanie stanu, w którym zobowiązanie </w:t>
      </w:r>
      <w:r w:rsidR="00685B20" w:rsidRPr="000D7F66">
        <w:rPr>
          <w:rFonts w:cs="Arial"/>
          <w:iCs/>
          <w:szCs w:val="18"/>
        </w:rPr>
        <w:br/>
      </w:r>
      <w:r w:rsidRPr="000D7F66">
        <w:rPr>
          <w:rFonts w:cs="Arial"/>
          <w:iCs/>
          <w:szCs w:val="18"/>
        </w:rPr>
        <w:t>z tytułu świadczenia usług publicznych jest wypełniane, ze stanem, jaki istniałby w przypadku niewypełniania zobowiązania z tytułu świadczenia usług publicznych. Aby obliczyć wynik finansowy netto, należy się kierować poniżej wskazanym systemem obliczania.</w:t>
      </w:r>
    </w:p>
    <w:p w:rsidR="00BF5931" w:rsidRPr="000D7F66" w:rsidRDefault="00BF5931" w:rsidP="00BF5931">
      <w:pPr>
        <w:rPr>
          <w:szCs w:val="18"/>
        </w:rPr>
      </w:pPr>
      <w:r w:rsidRPr="000D7F66">
        <w:rPr>
          <w:rFonts w:cs="Arial"/>
          <w:iCs/>
          <w:szCs w:val="18"/>
        </w:rPr>
        <w:t>Wynik finansowy netto równa się:</w:t>
      </w:r>
    </w:p>
    <w:p w:rsidR="00BF5931" w:rsidRPr="000D7F66" w:rsidRDefault="00BF5931" w:rsidP="00BF5931">
      <w:pPr>
        <w:rPr>
          <w:szCs w:val="18"/>
        </w:rPr>
      </w:pPr>
      <w:r w:rsidRPr="000D7F66">
        <w:rPr>
          <w:szCs w:val="18"/>
        </w:rPr>
        <w:t>- koszty poniesione w związku ze zobowiązaniem z tytułu świadczenia usług publicznych lub pakietem takich zobowiązań nałożonym przez właściwy organ/właściwe organy i zawartym w umowie o świadczenie usług publicznych,</w:t>
      </w:r>
    </w:p>
    <w:p w:rsidR="00BF5931" w:rsidRPr="000D7F66" w:rsidRDefault="00BF5931" w:rsidP="00BF5931">
      <w:pPr>
        <w:rPr>
          <w:szCs w:val="18"/>
        </w:rPr>
      </w:pPr>
      <w:r w:rsidRPr="000D7F66">
        <w:rPr>
          <w:szCs w:val="18"/>
        </w:rPr>
        <w:t>- minus wszystkie dodatnie wpływy finansowe wygenerowane na sieci obsługiwanej w ramach danego zobowiązania z tytułu świadczenia usług publicznych,</w:t>
      </w:r>
    </w:p>
    <w:p w:rsidR="00BF5931" w:rsidRPr="000D7F66" w:rsidRDefault="00BF5931" w:rsidP="00BF5931">
      <w:pPr>
        <w:rPr>
          <w:szCs w:val="18"/>
        </w:rPr>
      </w:pPr>
      <w:r w:rsidRPr="000D7F66">
        <w:rPr>
          <w:szCs w:val="18"/>
        </w:rPr>
        <w:lastRenderedPageBreak/>
        <w:t>- minus przychody taryfowe i jakiekolwiek inne przychody wygenerowane podczas wypełniania danego zobowiązania lub zobowiązań z tytułu świadczenia usług publicznych,</w:t>
      </w:r>
    </w:p>
    <w:p w:rsidR="00BF5931" w:rsidRPr="000D7F66" w:rsidRDefault="00BF5931" w:rsidP="00BF5931">
      <w:pPr>
        <w:rPr>
          <w:szCs w:val="18"/>
        </w:rPr>
      </w:pPr>
      <w:r w:rsidRPr="000D7F66">
        <w:rPr>
          <w:szCs w:val="18"/>
        </w:rPr>
        <w:t>- plus rozsądny zysk.</w:t>
      </w:r>
    </w:p>
    <w:p w:rsidR="00BF5931" w:rsidRPr="000D7F66" w:rsidRDefault="00BF5931" w:rsidP="00BF5931">
      <w:pPr>
        <w:rPr>
          <w:szCs w:val="18"/>
        </w:rPr>
      </w:pPr>
      <w:r w:rsidRPr="000D7F66">
        <w:rPr>
          <w:szCs w:val="18"/>
        </w:rPr>
        <w:t>Szczegółowe zapisy dotyczące parametrów, według których obliczana jest rekompensata, powinna zawierać umowa o świadczenie usług publicznych. Należy przy tym zaznaczyć, ze rozporządzenie 1370/07 zawiera bardzo szeroką definicję ww. umowy. Obejmuje ona nie tylko umowy cywilnoprawne w rozumieniu polskiego prawa, ale również akty normatywne i administracyjne, a nawet akty o charakterze władczym, które określają warunki, zgodnie z którymi dany organ samodzielnie świadczy usługi publiczne lub powierza ich świadczenie podmiotowi wewnętrznemu.</w:t>
      </w:r>
    </w:p>
    <w:p w:rsidR="00BF5931" w:rsidRPr="000D7F66" w:rsidRDefault="00BF5931" w:rsidP="00BF5931">
      <w:pPr>
        <w:rPr>
          <w:szCs w:val="18"/>
        </w:rPr>
      </w:pPr>
    </w:p>
    <w:p w:rsidR="00BF5931" w:rsidRPr="000D7F66" w:rsidRDefault="00BF5931" w:rsidP="00BF5931">
      <w:pPr>
        <w:rPr>
          <w:szCs w:val="18"/>
        </w:rPr>
      </w:pPr>
      <w:r w:rsidRPr="000D7F66">
        <w:rPr>
          <w:rFonts w:cs="Arial"/>
          <w:i/>
          <w:iCs/>
          <w:szCs w:val="18"/>
          <w:u w:val="single"/>
        </w:rPr>
        <w:t>Koszty</w:t>
      </w:r>
    </w:p>
    <w:p w:rsidR="00BF5931" w:rsidRPr="000D7F66" w:rsidRDefault="00BF5931" w:rsidP="00BF5931">
      <w:pPr>
        <w:rPr>
          <w:szCs w:val="18"/>
        </w:rPr>
      </w:pPr>
      <w:r w:rsidRPr="000D7F66">
        <w:rPr>
          <w:szCs w:val="18"/>
        </w:rPr>
        <w:t xml:space="preserve">W kalkulacji kosztów usług objętych umową o świadczenie usług publicznych powinny zostać uwzględnione wszystkie koszty związane </w:t>
      </w:r>
      <w:r w:rsidR="00685B20" w:rsidRPr="000D7F66">
        <w:rPr>
          <w:szCs w:val="18"/>
        </w:rPr>
        <w:br/>
      </w:r>
      <w:r w:rsidRPr="000D7F66">
        <w:rPr>
          <w:szCs w:val="18"/>
        </w:rPr>
        <w:t>ze świadczeniem tych usług, zarówno stałe, jak i zmienne, w tym m.in.:</w:t>
      </w:r>
    </w:p>
    <w:p w:rsidR="00BF5931" w:rsidRPr="000D7F66" w:rsidRDefault="00BF5931" w:rsidP="00BF5931">
      <w:pPr>
        <w:rPr>
          <w:szCs w:val="18"/>
        </w:rPr>
      </w:pPr>
      <w:r w:rsidRPr="000D7F66">
        <w:rPr>
          <w:szCs w:val="18"/>
        </w:rPr>
        <w:t>- koszty związane z działalnością przewozową (wraz z kosztem amortyzacji) kalkulowane zgodnie z zasadami rachunkowości (np.</w:t>
      </w:r>
      <w:r w:rsidR="00DD69DC">
        <w:rPr>
          <w:szCs w:val="18"/>
        </w:rPr>
        <w:t xml:space="preserve"> </w:t>
      </w:r>
      <w:r w:rsidRPr="000D7F66">
        <w:rPr>
          <w:szCs w:val="18"/>
        </w:rPr>
        <w:t>koszty wynagrodzeń maszynistów lub kierowców, opłaty za prąd trakcyjny, koszty związane z utrzymaniem taboru itp.),</w:t>
      </w:r>
    </w:p>
    <w:p w:rsidR="00BF5931" w:rsidRPr="000D7F66" w:rsidRDefault="00BF5931" w:rsidP="00BF5931">
      <w:pPr>
        <w:rPr>
          <w:szCs w:val="18"/>
        </w:rPr>
      </w:pPr>
      <w:r w:rsidRPr="000D7F66">
        <w:rPr>
          <w:szCs w:val="18"/>
        </w:rPr>
        <w:t>- koszty związane z wykorzystywaniem i utrzymaniem niezbędnej infrastruktury technicznej, jeżeli są ponoszone przez operatora,</w:t>
      </w:r>
    </w:p>
    <w:p w:rsidR="00BF5931" w:rsidRPr="000D7F66" w:rsidRDefault="00BF5931" w:rsidP="00BF5931">
      <w:pPr>
        <w:rPr>
          <w:szCs w:val="18"/>
        </w:rPr>
      </w:pPr>
      <w:r w:rsidRPr="000D7F66">
        <w:rPr>
          <w:szCs w:val="18"/>
        </w:rPr>
        <w:t>- koszty finansowe bezpośrednio związane ze świadczeniem usług publicznych (w tym z zakupami inwestycyjnymi na potrzeby ich świadczenia),</w:t>
      </w:r>
    </w:p>
    <w:p w:rsidR="00BF5931" w:rsidRPr="000D7F66" w:rsidRDefault="00BF5931" w:rsidP="00BF5931">
      <w:pPr>
        <w:rPr>
          <w:szCs w:val="18"/>
        </w:rPr>
      </w:pPr>
      <w:r w:rsidRPr="000D7F66">
        <w:rPr>
          <w:szCs w:val="18"/>
        </w:rPr>
        <w:t>- koszty ogólne – zarządu i administracji (w przypadku gdy operator prowadzi inną działalność niż świadczenie usług publicznych lub realizuje usługi na podstawie kilku umów o świadczenie usług publicznych – odpowiednio podzielone),</w:t>
      </w:r>
    </w:p>
    <w:p w:rsidR="00BF5931" w:rsidRPr="000D7F66" w:rsidRDefault="00BF5931" w:rsidP="00BF5931">
      <w:pPr>
        <w:rPr>
          <w:szCs w:val="18"/>
        </w:rPr>
      </w:pPr>
      <w:r w:rsidRPr="000D7F66">
        <w:rPr>
          <w:szCs w:val="18"/>
        </w:rPr>
        <w:t xml:space="preserve">- podatek dochodowy (ze względu na fakt, że zakładany zysk przyjęty do kalkulacji zwrotu z zainwestowanego kapitału jest kalkulowany w oparciu </w:t>
      </w:r>
      <w:r w:rsidR="00685B20" w:rsidRPr="000D7F66">
        <w:rPr>
          <w:szCs w:val="18"/>
        </w:rPr>
        <w:br/>
      </w:r>
      <w:r w:rsidRPr="000D7F66">
        <w:rPr>
          <w:szCs w:val="18"/>
        </w:rPr>
        <w:t>o zysk po opodatkowaniu).</w:t>
      </w:r>
    </w:p>
    <w:p w:rsidR="00BF5931" w:rsidRPr="000D7F66" w:rsidRDefault="00BF5931" w:rsidP="00BF5931">
      <w:pPr>
        <w:rPr>
          <w:szCs w:val="18"/>
        </w:rPr>
      </w:pPr>
      <w:r w:rsidRPr="000D7F66">
        <w:rPr>
          <w:szCs w:val="18"/>
        </w:rPr>
        <w:t>Koszty świadczenia dodatkowych usług, które nie są związane ze świadczeniem usług publicznych (np.: obsługa wycieczek krajoznawczych, transport pracowników na zlecenie zakładów przemysłowych usługi dla klubów sportowych itp.) powinny zostać wyłączone z kalkulacji, o ile nie są wymagane przez odrębne przepisy prawa lub nie są określone w dokumentach regulujących zasady świadczenia usług publicznych.</w:t>
      </w:r>
    </w:p>
    <w:p w:rsidR="00BF5931" w:rsidRPr="000D7F66" w:rsidRDefault="00BF5931" w:rsidP="00BF5931">
      <w:pPr>
        <w:rPr>
          <w:szCs w:val="18"/>
        </w:rPr>
      </w:pPr>
    </w:p>
    <w:p w:rsidR="00BF5931" w:rsidRPr="000D7F66" w:rsidRDefault="00BF5931" w:rsidP="00BF5931">
      <w:pPr>
        <w:rPr>
          <w:szCs w:val="18"/>
        </w:rPr>
      </w:pPr>
      <w:r w:rsidRPr="000D7F66">
        <w:rPr>
          <w:rFonts w:cs="Arial"/>
          <w:i/>
          <w:iCs/>
          <w:szCs w:val="18"/>
          <w:u w:val="single"/>
        </w:rPr>
        <w:t>Dochody</w:t>
      </w:r>
    </w:p>
    <w:p w:rsidR="00BF5931" w:rsidRPr="000D7F66" w:rsidRDefault="00BF5931" w:rsidP="00BF5931">
      <w:pPr>
        <w:rPr>
          <w:szCs w:val="18"/>
        </w:rPr>
      </w:pPr>
      <w:r w:rsidRPr="000D7F66">
        <w:rPr>
          <w:szCs w:val="18"/>
        </w:rPr>
        <w:t>Dochody z tytułu świadczenia dodatkowych usług, które nie są związane ze świadczeniem usług publicznych, mogą zostać włączone do kalkulacji rekompensaty.</w:t>
      </w:r>
    </w:p>
    <w:p w:rsidR="00BF5931" w:rsidRPr="000D7F66" w:rsidRDefault="00BF5931" w:rsidP="00BF5931">
      <w:pPr>
        <w:rPr>
          <w:szCs w:val="18"/>
        </w:rPr>
      </w:pPr>
      <w:r w:rsidRPr="000D7F66">
        <w:rPr>
          <w:szCs w:val="18"/>
        </w:rPr>
        <w:t xml:space="preserve">Operatorzy mogą uzyskiwać dochody pozataryfowe pozostające w bezpośrednim związku z wykorzystaniem składników majątkowych służących świadczeniu usług w ramach umowy oświadczenie usług publicznych, o ile rozwiązanie takie jest dopuszczalne przez przepisy powszechnie obowiązującego prawa. Dochody takie mogą być uzyskiwane przez operatora w wyniku podjętej inicjatywy gospodarczej i nie wpływać na jakość świadczonych usług publicznych (np.: dochody ze sprzedaży przestrzeni reklamowej). Możliwość uzyskania oraz rozliczenia takich dochodów powinna zostać uregulowana w umowie o świadczenie usług publicznych. Należy je wówczas włączyć do kalkulacji rekompensaty we wszystkich przypadkach, </w:t>
      </w:r>
      <w:r w:rsidR="00685B20" w:rsidRPr="000D7F66">
        <w:rPr>
          <w:szCs w:val="18"/>
        </w:rPr>
        <w:br/>
      </w:r>
      <w:r w:rsidRPr="000D7F66">
        <w:rPr>
          <w:szCs w:val="18"/>
        </w:rPr>
        <w:t>w których stosuje się załącznik do rozporządzenia</w:t>
      </w:r>
      <w:r w:rsidR="009B0296">
        <w:rPr>
          <w:szCs w:val="18"/>
        </w:rPr>
        <w:t xml:space="preserve"> </w:t>
      </w:r>
      <w:r w:rsidRPr="000D7F66">
        <w:rPr>
          <w:szCs w:val="18"/>
        </w:rPr>
        <w:t>1370/07.</w:t>
      </w:r>
    </w:p>
    <w:p w:rsidR="00BF5931" w:rsidRPr="000D7F66" w:rsidRDefault="00BF5931" w:rsidP="00BF5931">
      <w:pPr>
        <w:rPr>
          <w:szCs w:val="18"/>
        </w:rPr>
      </w:pPr>
    </w:p>
    <w:p w:rsidR="00BF5931" w:rsidRPr="000D7F66" w:rsidRDefault="00BF5931" w:rsidP="00BF5931">
      <w:pPr>
        <w:rPr>
          <w:rFonts w:cs="Arial"/>
          <w:i/>
          <w:iCs/>
          <w:szCs w:val="18"/>
          <w:u w:val="single"/>
        </w:rPr>
      </w:pPr>
      <w:r w:rsidRPr="000D7F66">
        <w:rPr>
          <w:rFonts w:cs="Arial"/>
          <w:i/>
          <w:iCs/>
          <w:szCs w:val="18"/>
          <w:u w:val="single"/>
        </w:rPr>
        <w:t>Efekty sieciowe</w:t>
      </w:r>
    </w:p>
    <w:p w:rsidR="00BF5931" w:rsidRPr="000D7F66" w:rsidRDefault="00BF5931" w:rsidP="00BF5931">
      <w:pPr>
        <w:rPr>
          <w:szCs w:val="18"/>
        </w:rPr>
      </w:pPr>
      <w:r w:rsidRPr="000D7F66">
        <w:rPr>
          <w:szCs w:val="18"/>
        </w:rPr>
        <w:lastRenderedPageBreak/>
        <w:t>Kalkulacja efektów sieciowych (tj. efektów finansowych wygenerowanych przez operatora w wyniku zawarcia umowy o świadczenie usług publicznych) powinna dotyczyć tylko operatora, który w wyniku podpisania umowy o świadczenie usług publicznych osiągnął pozytywny wpływ na dochodowość całej swojej działalności (np.: korzystniejszą rentowność usług nieobjętych umową).</w:t>
      </w:r>
    </w:p>
    <w:p w:rsidR="00BF5931" w:rsidRPr="000D7F66" w:rsidRDefault="00BF5931" w:rsidP="00BF5931">
      <w:pPr>
        <w:rPr>
          <w:szCs w:val="18"/>
        </w:rPr>
      </w:pPr>
      <w:r w:rsidRPr="000D7F66">
        <w:rPr>
          <w:szCs w:val="18"/>
        </w:rPr>
        <w:t>Odnosi się to także do wszelkich korzyści uzyskanych przez operatora z tytułu wykorzystania środków transportu do usług świadczonych poza umową o świadczenie usług publicznych.</w:t>
      </w:r>
    </w:p>
    <w:p w:rsidR="00BF5931" w:rsidRPr="000D7F66" w:rsidRDefault="00BF5931" w:rsidP="00BF5931">
      <w:pPr>
        <w:rPr>
          <w:szCs w:val="18"/>
        </w:rPr>
      </w:pPr>
    </w:p>
    <w:p w:rsidR="00BF5931" w:rsidRPr="000D7F66" w:rsidRDefault="00BF5931" w:rsidP="00BF5931">
      <w:pPr>
        <w:rPr>
          <w:rFonts w:cs="Arial"/>
          <w:i/>
          <w:iCs/>
          <w:szCs w:val="18"/>
          <w:u w:val="single"/>
        </w:rPr>
      </w:pPr>
      <w:r w:rsidRPr="000D7F66">
        <w:rPr>
          <w:rFonts w:cs="Arial"/>
          <w:i/>
          <w:iCs/>
          <w:szCs w:val="18"/>
          <w:u w:val="single"/>
        </w:rPr>
        <w:t>Rozsądny zysk</w:t>
      </w:r>
    </w:p>
    <w:p w:rsidR="00BF5931" w:rsidRPr="000D7F66" w:rsidRDefault="00BF5931" w:rsidP="00BF5931">
      <w:pPr>
        <w:rPr>
          <w:rFonts w:cs="Arial"/>
          <w:iCs/>
          <w:szCs w:val="18"/>
        </w:rPr>
      </w:pPr>
      <w:r w:rsidRPr="000D7F66">
        <w:rPr>
          <w:rFonts w:cs="Arial"/>
          <w:iCs/>
          <w:szCs w:val="18"/>
        </w:rPr>
        <w:t xml:space="preserve">Zgodnie z złącznikiem do rozporządzenia 1370/07 przez </w:t>
      </w:r>
      <w:r w:rsidRPr="000D7F66">
        <w:rPr>
          <w:rFonts w:cs="Arial"/>
          <w:i/>
          <w:iCs/>
          <w:szCs w:val="18"/>
        </w:rPr>
        <w:t>rozsądny zysk</w:t>
      </w:r>
      <w:r w:rsidRPr="000D7F66">
        <w:rPr>
          <w:rFonts w:cs="Arial"/>
          <w:iCs/>
          <w:szCs w:val="18"/>
        </w:rPr>
        <w:t xml:space="preserve"> należy rozumieć stopę zwrotu z kapitału, która w danym państwie członkowskim uznawana jest za normalną dla danego sektora i w której uwzględniono ryzyko lub brak ryzyka ponoszonego w związku z interwencją organu publicznego przez podmiot świadczący usługi publiczne.</w:t>
      </w:r>
    </w:p>
    <w:p w:rsidR="00BF5931" w:rsidRPr="000D7F66" w:rsidRDefault="00BF5931" w:rsidP="00BF5931">
      <w:pPr>
        <w:rPr>
          <w:rFonts w:cs="Arial"/>
          <w:iCs/>
          <w:szCs w:val="18"/>
        </w:rPr>
      </w:pPr>
      <w:r w:rsidRPr="000D7F66">
        <w:rPr>
          <w:rFonts w:cs="Arial"/>
          <w:iCs/>
          <w:szCs w:val="18"/>
        </w:rPr>
        <w:t>Rozsądny zysk oznacza stopę zwrotu z kapitału, której wymagałoby typowe przedsiębiorstwo, rozważając, czy podjąć się świadczenia danej usługi publicznej w danym okresie, przy uwzględnieniu poziomu ryzyka. Stopa zwrotu z kapitału oznacza wewnętrzną stopę zwrotu (IRR), jaką osiąga przedsiębiorstwo z zainwestowanego kapitału w całym okresie powierzenia (tj. wewnętrzną stopę zwrotu z przepływów pieniężnych w ramach realizacji zobowiązania do świadczenia usług publicznych). Poziom ryzyka zależy od rodzaju usług i charakterystyki mechanizmu rekompensaty.</w:t>
      </w:r>
    </w:p>
    <w:p w:rsidR="00BF5931" w:rsidRPr="000D7F66" w:rsidRDefault="00BF5931" w:rsidP="00BF5931">
      <w:pPr>
        <w:rPr>
          <w:rFonts w:cs="Arial"/>
          <w:iCs/>
          <w:szCs w:val="18"/>
        </w:rPr>
      </w:pPr>
      <w:r w:rsidRPr="000D7F66">
        <w:rPr>
          <w:rFonts w:cs="Arial"/>
          <w:iCs/>
          <w:szCs w:val="18"/>
        </w:rPr>
        <w:t xml:space="preserve">W uzasadnionych przypadkach, aby ustalić wielkość rozsądnego zysku, można zastosować inne wskaźniki niż stopę zwrotu z kapitału, takie jak: średnia stopa z kapitału własnego (ROE), stopa zwrotu z zaangażowanego kapitału (ROCE) lub inne ogólnie przyjęte wskaźniki ekonomiczne odnoszące się do zysku z kapitału. </w:t>
      </w:r>
      <w:r w:rsidRPr="000D7F66">
        <w:rPr>
          <w:rFonts w:cs="Arial"/>
          <w:iCs/>
          <w:szCs w:val="18"/>
          <w:u w:val="single"/>
        </w:rPr>
        <w:t>Rekomendowaną stopą zwrotu z kapitału własnego dla przedsięwzięć transportowych jest 6% w ujęciu realnym.</w:t>
      </w:r>
    </w:p>
    <w:p w:rsidR="00BF5931" w:rsidRPr="000D7F66" w:rsidRDefault="00BF5931" w:rsidP="00BF5931">
      <w:pPr>
        <w:rPr>
          <w:rFonts w:cs="Arial"/>
          <w:iCs/>
          <w:szCs w:val="18"/>
        </w:rPr>
      </w:pPr>
      <w:r w:rsidRPr="000D7F66">
        <w:rPr>
          <w:rFonts w:cs="Arial"/>
          <w:iCs/>
          <w:szCs w:val="18"/>
        </w:rPr>
        <w:t>Poziom rozsądnego zysku należy, o ile jest to wykonalne, każdorazowo szacować dla całego okresu obowiązywania umowy o świadczenie usług publicznych. Uwzględnione powinny również zostać różnice w modelach ekonomicznych w odniesieniu do poszczególnych rodzajów transportu.</w:t>
      </w:r>
    </w:p>
    <w:p w:rsidR="00BF5931" w:rsidRPr="000D7F66" w:rsidRDefault="00BF5931" w:rsidP="00BF5931">
      <w:pPr>
        <w:rPr>
          <w:rFonts w:cs="Arial"/>
          <w:iCs/>
          <w:szCs w:val="18"/>
        </w:rPr>
      </w:pPr>
      <w:r w:rsidRPr="000D7F66">
        <w:rPr>
          <w:rFonts w:cs="Arial"/>
          <w:iCs/>
          <w:szCs w:val="18"/>
        </w:rPr>
        <w:t>Określając właściwy poziom rozsądnego zysku należy wziąć pod uwagę szczególne cechy danego przedsiębiorstwa, standardowe wynagrodzenie rynkowe z tytułu świadczenia podobnych usług oraz poziom ryzyka związanego z każdą umową o świadczenie usług publicznych.</w:t>
      </w:r>
    </w:p>
    <w:p w:rsidR="00BF5931" w:rsidRPr="000D7F66" w:rsidRDefault="00BF5931" w:rsidP="00BF5931">
      <w:pPr>
        <w:rPr>
          <w:rFonts w:cs="Arial"/>
          <w:iCs/>
          <w:szCs w:val="18"/>
        </w:rPr>
      </w:pPr>
    </w:p>
    <w:p w:rsidR="00BF5931" w:rsidRPr="000D7F66" w:rsidRDefault="00BF5931" w:rsidP="00BF5931">
      <w:pPr>
        <w:rPr>
          <w:rFonts w:cs="Arial"/>
          <w:i/>
          <w:iCs/>
          <w:szCs w:val="18"/>
          <w:u w:val="single"/>
        </w:rPr>
      </w:pPr>
      <w:r w:rsidRPr="000D7F66">
        <w:rPr>
          <w:rFonts w:cs="Arial"/>
          <w:i/>
          <w:iCs/>
          <w:szCs w:val="18"/>
          <w:u w:val="single"/>
        </w:rPr>
        <w:t>Składniki majątkowe</w:t>
      </w:r>
    </w:p>
    <w:p w:rsidR="00BF5931" w:rsidRPr="000D7F66" w:rsidRDefault="00BF5931" w:rsidP="00BF5931">
      <w:pPr>
        <w:rPr>
          <w:szCs w:val="18"/>
        </w:rPr>
      </w:pPr>
      <w:r w:rsidRPr="000D7F66">
        <w:rPr>
          <w:szCs w:val="18"/>
        </w:rPr>
        <w:t xml:space="preserve">Składniki majątkowe przekazywane operatorowi na zasadach odbiegających od rynkowych w związku ze świadczeniem przez niego usług publicznych obniżają wysokość rekompensaty otrzymywanej w formie pieniężnej przez operatora w stosunku do sytuacji, w której operator nie otrzymywałby </w:t>
      </w:r>
      <w:r w:rsidR="00DD69DC">
        <w:rPr>
          <w:szCs w:val="18"/>
        </w:rPr>
        <w:br/>
      </w:r>
      <w:r w:rsidRPr="000D7F66">
        <w:rPr>
          <w:szCs w:val="18"/>
        </w:rPr>
        <w:t>ww. składników majątkowych lub otrzymałby je na zasadach rynkowych, ponieważ obniżają koszty, które ponosi on w związku ze świadczeniem usług publicznych.</w:t>
      </w:r>
    </w:p>
    <w:p w:rsidR="00BF5931" w:rsidRPr="000D7F66" w:rsidRDefault="00BF5931" w:rsidP="00BF5931">
      <w:pPr>
        <w:rPr>
          <w:szCs w:val="18"/>
        </w:rPr>
      </w:pPr>
      <w:r w:rsidRPr="000D7F66">
        <w:rPr>
          <w:szCs w:val="18"/>
        </w:rPr>
        <w:t xml:space="preserve">Przekazywane operatorowi w związku ze świadczeniem przez niego usług publicznych składniki majątkowe (w szczególności infrastruktura), które są wykorzystywane przez niego do prowadzenia działalności komercyjnej (gospodarczej), w szczególności polegającej na świadczeniu usług przewozowych lub udostępnianiu ich innym podmiotom za opłatą - niezależnie od tego, czy wszyscy użytkownicy mają do nich dostęp na równych </w:t>
      </w:r>
      <w:r w:rsidR="00685B20" w:rsidRPr="000D7F66">
        <w:rPr>
          <w:szCs w:val="18"/>
        </w:rPr>
        <w:br/>
      </w:r>
      <w:r w:rsidRPr="000D7F66">
        <w:rPr>
          <w:szCs w:val="18"/>
        </w:rPr>
        <w:t xml:space="preserve">i </w:t>
      </w:r>
      <w:proofErr w:type="spellStart"/>
      <w:r w:rsidRPr="000D7F66">
        <w:rPr>
          <w:szCs w:val="18"/>
        </w:rPr>
        <w:t>niedyskryminacyjnych</w:t>
      </w:r>
      <w:proofErr w:type="spellEnd"/>
      <w:r w:rsidRPr="000D7F66">
        <w:rPr>
          <w:szCs w:val="18"/>
        </w:rPr>
        <w:t xml:space="preserve"> zasadach - (np.: zamknięta zajezdnia autobusowa, tabor, dworzec autobusowy, z którego mogą korzystać także inni przewoźnicy za opłatą), stanowią część rekompensaty.</w:t>
      </w:r>
    </w:p>
    <w:p w:rsidR="00BF5931" w:rsidRPr="000D7F66" w:rsidRDefault="00BF5931" w:rsidP="00BF5931">
      <w:pPr>
        <w:rPr>
          <w:szCs w:val="18"/>
        </w:rPr>
      </w:pPr>
      <w:r w:rsidRPr="000D7F66">
        <w:rPr>
          <w:szCs w:val="18"/>
        </w:rPr>
        <w:t>Udostępnione operatorowi w związku ze świadczeniem przez niego usług publicznych składniki majątkowe, które mają charakter powszechnie dostępnej, ogólnospołecznej infrastruktury, która nie jest wykorzystywana do prowadzenia działalności komercyjnej (np.</w:t>
      </w:r>
      <w:r w:rsidR="00DD69DC">
        <w:rPr>
          <w:szCs w:val="18"/>
        </w:rPr>
        <w:t xml:space="preserve"> </w:t>
      </w:r>
      <w:r w:rsidRPr="000D7F66">
        <w:rPr>
          <w:szCs w:val="18"/>
        </w:rPr>
        <w:t xml:space="preserve">droga publiczna, </w:t>
      </w:r>
      <w:r w:rsidR="00685B20" w:rsidRPr="000D7F66">
        <w:rPr>
          <w:szCs w:val="18"/>
        </w:rPr>
        <w:br/>
      </w:r>
      <w:r w:rsidRPr="000D7F66">
        <w:rPr>
          <w:szCs w:val="18"/>
        </w:rPr>
        <w:t>w niektórych przypadkach przystanki autobusowe), nie stanowią części rekompensaty.</w:t>
      </w:r>
    </w:p>
    <w:p w:rsidR="00BF5931" w:rsidRPr="000D7F66" w:rsidRDefault="00BF5931" w:rsidP="00BF5931">
      <w:pPr>
        <w:rPr>
          <w:szCs w:val="18"/>
        </w:rPr>
      </w:pPr>
    </w:p>
    <w:p w:rsidR="00BF5931" w:rsidRPr="000D7F66" w:rsidRDefault="00BF5931" w:rsidP="00BF5931">
      <w:pPr>
        <w:rPr>
          <w:szCs w:val="18"/>
        </w:rPr>
      </w:pPr>
      <w:r w:rsidRPr="000D7F66">
        <w:rPr>
          <w:szCs w:val="18"/>
        </w:rPr>
        <w:lastRenderedPageBreak/>
        <w:t xml:space="preserve">Operator prowadzący inną, niezwiązaną ze świadczeniem usługi publicznej, działalność gospodarczą zobowiązany jest prowadzić rachunkowość </w:t>
      </w:r>
      <w:r w:rsidR="00685B20" w:rsidRPr="000D7F66">
        <w:rPr>
          <w:szCs w:val="18"/>
        </w:rPr>
        <w:br/>
      </w:r>
      <w:r w:rsidRPr="000D7F66">
        <w:rPr>
          <w:szCs w:val="18"/>
        </w:rPr>
        <w:t xml:space="preserve">w sposób umożliwiający prawidłową alokację kosztów i przychodów związanych ze świadczeniem usługi publicznej, rozdzielając je od kosztów </w:t>
      </w:r>
      <w:r w:rsidR="00685B20" w:rsidRPr="000D7F66">
        <w:rPr>
          <w:szCs w:val="18"/>
        </w:rPr>
        <w:br/>
      </w:r>
      <w:r w:rsidRPr="000D7F66">
        <w:rPr>
          <w:szCs w:val="18"/>
        </w:rPr>
        <w:t xml:space="preserve">i przychodów związanych z inną działalnością gospodarczą. W przypadku gdy operator wykonuje usługi na podstawie kilku umów o świadczenie usług publicznych, jest on również zobowiązany prowadzić rachunkowość w sposób umożliwiający prawidłową alokację kosztów i przychodów pomiędzy poszczególnymi umowami o świadczenie usług publicznych.   </w:t>
      </w:r>
    </w:p>
    <w:p w:rsidR="00BF5931" w:rsidRPr="000D7F66" w:rsidRDefault="00BF5931" w:rsidP="00BF5931">
      <w:pPr>
        <w:rPr>
          <w:szCs w:val="18"/>
        </w:rPr>
      </w:pPr>
    </w:p>
    <w:p w:rsidR="00BF5931" w:rsidRPr="000D7F66" w:rsidRDefault="00BF5931" w:rsidP="00BF5931">
      <w:pPr>
        <w:rPr>
          <w:szCs w:val="18"/>
        </w:rPr>
      </w:pPr>
      <w:r w:rsidRPr="000D7F66">
        <w:rPr>
          <w:szCs w:val="18"/>
        </w:rPr>
        <w:t>Zgodnie z załącznikiem do rozporządzenia 1370/07  przyjęta metoda rekompensowania musi promować utrzymanie lub rozwój:</w:t>
      </w:r>
    </w:p>
    <w:p w:rsidR="00BF5931" w:rsidRPr="000D7F66" w:rsidRDefault="00BF5931" w:rsidP="00BF5931">
      <w:pPr>
        <w:rPr>
          <w:szCs w:val="18"/>
        </w:rPr>
      </w:pPr>
      <w:r w:rsidRPr="000D7F66">
        <w:rPr>
          <w:szCs w:val="18"/>
        </w:rPr>
        <w:t>- systemu skutecznego zarządzania podmiotu świadczącego usługi publiczne, który to system może zostać poddany obiektywniej ocenie, oraz</w:t>
      </w:r>
    </w:p>
    <w:p w:rsidR="00BF5931" w:rsidRPr="000D7F66" w:rsidRDefault="00BF5931" w:rsidP="00BF5931">
      <w:pPr>
        <w:rPr>
          <w:szCs w:val="18"/>
        </w:rPr>
      </w:pPr>
      <w:r w:rsidRPr="000D7F66">
        <w:rPr>
          <w:szCs w:val="18"/>
        </w:rPr>
        <w:t>- usług transportu pasażerskiego odpowiednio wysokiej jakości.</w:t>
      </w:r>
    </w:p>
    <w:p w:rsidR="00BF5931" w:rsidRPr="000D7F66" w:rsidRDefault="00BF5931" w:rsidP="00BF5931">
      <w:pPr>
        <w:rPr>
          <w:szCs w:val="18"/>
        </w:rPr>
      </w:pPr>
    </w:p>
    <w:p w:rsidR="00BF5931" w:rsidRPr="000D7F66" w:rsidRDefault="00BF5931" w:rsidP="00BF5931">
      <w:pPr>
        <w:rPr>
          <w:szCs w:val="18"/>
        </w:rPr>
      </w:pPr>
      <w:r w:rsidRPr="000D7F66">
        <w:rPr>
          <w:szCs w:val="18"/>
        </w:rPr>
        <w:t>Metoda kalkulacji rekompensaty jest wykorzystywana w celu zweryfikowania zasadności udzielenia pomocy z funduszy unijnych.</w:t>
      </w:r>
    </w:p>
    <w:p w:rsidR="00BF5931" w:rsidRPr="000D7F66" w:rsidRDefault="00BF5931" w:rsidP="00BF5931">
      <w:pPr>
        <w:rPr>
          <w:szCs w:val="18"/>
        </w:rPr>
      </w:pPr>
      <w:r w:rsidRPr="000D7F66">
        <w:rPr>
          <w:szCs w:val="18"/>
        </w:rPr>
        <w:t>Kalkulacja rekompensaty powinna wykazać, że w wyniku przyznania pomocy unijnej nie wystąpi nadmierne wynagrodzenie operatora (np. w sytuacji, gdy umowa o świadczenie usług publicznych została już wcześniej zawarta). W przypadku gdy udzielenie pomocy na maksymalnym pułapie spowoduje, że może wystąpić nadmierna rekompensata, należy:</w:t>
      </w:r>
    </w:p>
    <w:p w:rsidR="00BF5931" w:rsidRPr="000D7F66" w:rsidRDefault="00BF5931" w:rsidP="00BF5931">
      <w:pPr>
        <w:rPr>
          <w:szCs w:val="18"/>
        </w:rPr>
      </w:pPr>
      <w:r w:rsidRPr="000D7F66">
        <w:rPr>
          <w:szCs w:val="18"/>
        </w:rPr>
        <w:t>- zmniejszyć wypłacaną rekompensatę do dozwolonego poziomu poprzez obniżenie innych niż pomoc z funduszy unijnych źródeł finansowania operatora albo</w:t>
      </w:r>
    </w:p>
    <w:p w:rsidR="00BF5931" w:rsidRPr="000D7F66" w:rsidRDefault="00BF5931" w:rsidP="00BF5931">
      <w:pPr>
        <w:rPr>
          <w:i/>
        </w:rPr>
      </w:pPr>
      <w:r w:rsidRPr="000D7F66">
        <w:rPr>
          <w:szCs w:val="18"/>
        </w:rPr>
        <w:t>- obniżyć wartość pomocy z funduszy unijnych o wartość nadmiernej rekompensaty, która wystąpi w całym okresie umowy według wartości w ujęciu realnym.</w:t>
      </w:r>
    </w:p>
    <w:p w:rsidR="00A37C80" w:rsidRPr="000D7F66" w:rsidRDefault="00A37C80" w:rsidP="00753CD9">
      <w:pPr>
        <w:pStyle w:val="Nagwek2"/>
      </w:pPr>
      <w:bookmarkStart w:id="2517" w:name="_Toc248833082"/>
      <w:bookmarkStart w:id="2518" w:name="_Toc467746730"/>
      <w:bookmarkEnd w:id="2516"/>
      <w:r w:rsidRPr="000D7F66">
        <w:t>Identyfikacja Wnioskodawcy i projektu na potrzeby dalszych wyliczeń</w:t>
      </w:r>
      <w:bookmarkEnd w:id="2517"/>
      <w:bookmarkEnd w:id="2518"/>
    </w:p>
    <w:tbl>
      <w:tblPr>
        <w:tblW w:w="13978" w:type="dxa"/>
        <w:tblInd w:w="55" w:type="dxa"/>
        <w:tblCellMar>
          <w:left w:w="70" w:type="dxa"/>
          <w:right w:w="70" w:type="dxa"/>
        </w:tblCellMar>
        <w:tblLook w:val="0000"/>
      </w:tblPr>
      <w:tblGrid>
        <w:gridCol w:w="1291"/>
        <w:gridCol w:w="7513"/>
        <w:gridCol w:w="5174"/>
      </w:tblGrid>
      <w:tr w:rsidR="00BF5931" w:rsidRPr="000D7F66" w:rsidTr="000C62BC">
        <w:trPr>
          <w:trHeight w:val="255"/>
        </w:trPr>
        <w:tc>
          <w:tcPr>
            <w:tcW w:w="1291" w:type="dxa"/>
            <w:tcBorders>
              <w:top w:val="nil"/>
              <w:left w:val="nil"/>
              <w:bottom w:val="single" w:sz="4" w:space="0" w:color="auto"/>
              <w:right w:val="nil"/>
            </w:tcBorders>
            <w:shd w:val="clear" w:color="auto" w:fill="88CAA6"/>
            <w:noWrap/>
            <w:vAlign w:val="center"/>
          </w:tcPr>
          <w:p w:rsidR="00BF5931" w:rsidRPr="00712C26" w:rsidRDefault="00615F67" w:rsidP="000C62BC">
            <w:pPr>
              <w:spacing w:before="0"/>
              <w:jc w:val="center"/>
              <w:rPr>
                <w:rFonts w:cs="Arial"/>
                <w:b/>
                <w:bCs/>
                <w:color w:val="FFFFFF"/>
                <w:sz w:val="14"/>
                <w:szCs w:val="14"/>
              </w:rPr>
            </w:pPr>
            <w:proofErr w:type="spellStart"/>
            <w:r w:rsidRPr="00712C26">
              <w:rPr>
                <w:rFonts w:cs="Arial"/>
                <w:b/>
                <w:bCs/>
                <w:color w:val="FFFFFF"/>
                <w:sz w:val="14"/>
                <w:szCs w:val="14"/>
              </w:rPr>
              <w:t>Lp</w:t>
            </w:r>
            <w:proofErr w:type="spellEnd"/>
          </w:p>
        </w:tc>
        <w:tc>
          <w:tcPr>
            <w:tcW w:w="7513" w:type="dxa"/>
            <w:tcBorders>
              <w:top w:val="nil"/>
              <w:left w:val="nil"/>
              <w:bottom w:val="single" w:sz="4" w:space="0" w:color="auto"/>
              <w:right w:val="nil"/>
            </w:tcBorders>
            <w:shd w:val="clear" w:color="auto" w:fill="88CAA6"/>
            <w:noWrap/>
            <w:vAlign w:val="bottom"/>
          </w:tcPr>
          <w:p w:rsidR="00BF5931" w:rsidRPr="00712C26" w:rsidRDefault="00615F67" w:rsidP="000C62BC">
            <w:pPr>
              <w:spacing w:before="0"/>
              <w:jc w:val="center"/>
              <w:rPr>
                <w:rFonts w:cs="Arial"/>
                <w:b/>
                <w:bCs/>
                <w:color w:val="FFFFFF"/>
                <w:sz w:val="14"/>
                <w:szCs w:val="14"/>
              </w:rPr>
            </w:pPr>
            <w:r w:rsidRPr="00712C26">
              <w:rPr>
                <w:rFonts w:cs="Arial"/>
                <w:b/>
                <w:bCs/>
                <w:color w:val="FFFFFF"/>
                <w:sz w:val="14"/>
                <w:szCs w:val="14"/>
              </w:rPr>
              <w:t>Kwestie, do których należy się odnieść</w:t>
            </w:r>
          </w:p>
        </w:tc>
        <w:tc>
          <w:tcPr>
            <w:tcW w:w="5174" w:type="dxa"/>
            <w:tcBorders>
              <w:top w:val="nil"/>
              <w:left w:val="nil"/>
              <w:bottom w:val="single" w:sz="4" w:space="0" w:color="auto"/>
              <w:right w:val="nil"/>
            </w:tcBorders>
            <w:shd w:val="clear" w:color="auto" w:fill="88CAA6"/>
            <w:noWrap/>
            <w:vAlign w:val="bottom"/>
          </w:tcPr>
          <w:p w:rsidR="00BF5931" w:rsidRPr="00712C26" w:rsidRDefault="00615F67" w:rsidP="000C62BC">
            <w:pPr>
              <w:spacing w:before="0"/>
              <w:ind w:left="210" w:hanging="210"/>
              <w:jc w:val="center"/>
              <w:rPr>
                <w:rFonts w:cs="Arial"/>
                <w:b/>
                <w:bCs/>
                <w:color w:val="FFFFFF"/>
                <w:sz w:val="14"/>
                <w:szCs w:val="14"/>
              </w:rPr>
            </w:pPr>
            <w:r w:rsidRPr="00712C26">
              <w:rPr>
                <w:rFonts w:cs="Arial"/>
                <w:b/>
                <w:bCs/>
                <w:color w:val="FFFFFF"/>
                <w:sz w:val="14"/>
                <w:szCs w:val="14"/>
              </w:rPr>
              <w:t>Opis</w:t>
            </w:r>
          </w:p>
        </w:tc>
      </w:tr>
      <w:tr w:rsidR="00BF5931" w:rsidRPr="000D7F66" w:rsidTr="000C62BC">
        <w:trPr>
          <w:trHeight w:val="263"/>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7.1.1</w:t>
            </w:r>
          </w:p>
        </w:tc>
        <w:tc>
          <w:tcPr>
            <w:tcW w:w="7513" w:type="dxa"/>
            <w:tcBorders>
              <w:top w:val="single" w:sz="4" w:space="0" w:color="auto"/>
              <w:left w:val="nil"/>
              <w:bottom w:val="single" w:sz="4" w:space="0" w:color="auto"/>
              <w:right w:val="single" w:sz="4" w:space="0" w:color="auto"/>
            </w:tcBorders>
            <w:shd w:val="clear" w:color="auto" w:fill="ECF8F6"/>
          </w:tcPr>
          <w:p w:rsidR="002A0700" w:rsidRPr="00712C26" w:rsidRDefault="00615F67" w:rsidP="00712C26">
            <w:pPr>
              <w:spacing w:before="0"/>
              <w:rPr>
                <w:rFonts w:cs="Arial"/>
                <w:sz w:val="14"/>
                <w:szCs w:val="14"/>
              </w:rPr>
            </w:pPr>
            <w:r w:rsidRPr="00712C26">
              <w:rPr>
                <w:rFonts w:cs="Arial"/>
                <w:sz w:val="14"/>
                <w:szCs w:val="14"/>
              </w:rPr>
              <w:t>Proszę wskazać podmiot pełniący rolę organizatora publicznego transportu zbiorowego.</w:t>
            </w:r>
          </w:p>
        </w:tc>
        <w:tc>
          <w:tcPr>
            <w:tcW w:w="5174" w:type="dxa"/>
            <w:tcBorders>
              <w:top w:val="single" w:sz="4" w:space="0" w:color="auto"/>
              <w:left w:val="nil"/>
              <w:bottom w:val="single" w:sz="4" w:space="0" w:color="auto"/>
              <w:right w:val="single" w:sz="4" w:space="0" w:color="auto"/>
            </w:tcBorders>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r w:rsidR="00BF5931" w:rsidRPr="000D7F66" w:rsidTr="00712C26">
        <w:trPr>
          <w:trHeight w:val="356"/>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7.1.2</w:t>
            </w:r>
          </w:p>
        </w:tc>
        <w:tc>
          <w:tcPr>
            <w:tcW w:w="7513" w:type="dxa"/>
            <w:tcBorders>
              <w:top w:val="single" w:sz="4" w:space="0" w:color="auto"/>
              <w:left w:val="nil"/>
              <w:bottom w:val="single" w:sz="4" w:space="0" w:color="auto"/>
              <w:right w:val="single" w:sz="4" w:space="0" w:color="auto"/>
            </w:tcBorders>
            <w:shd w:val="clear" w:color="auto" w:fill="ECF8F6"/>
          </w:tcPr>
          <w:p w:rsidR="00BF5931" w:rsidRPr="00712C26" w:rsidRDefault="00615F67" w:rsidP="004412D8">
            <w:pPr>
              <w:spacing w:before="0"/>
              <w:rPr>
                <w:rFonts w:cs="Arial"/>
                <w:sz w:val="14"/>
                <w:szCs w:val="14"/>
              </w:rPr>
            </w:pPr>
            <w:r w:rsidRPr="00712C26">
              <w:rPr>
                <w:rFonts w:cs="Arial"/>
                <w:sz w:val="14"/>
                <w:szCs w:val="14"/>
              </w:rPr>
              <w:t>Proszę wskazać podmiot pełniący rolę operatora publicznego transportu zbiorowego, a także jego formę prawną oraz status (podmiot wewnętrzny/zewnętrzny).</w:t>
            </w:r>
          </w:p>
        </w:tc>
        <w:tc>
          <w:tcPr>
            <w:tcW w:w="5174" w:type="dxa"/>
            <w:tcBorders>
              <w:top w:val="single" w:sz="4" w:space="0" w:color="auto"/>
              <w:left w:val="nil"/>
              <w:bottom w:val="single" w:sz="4" w:space="0" w:color="auto"/>
              <w:right w:val="single" w:sz="4" w:space="0" w:color="auto"/>
            </w:tcBorders>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r w:rsidR="00BF5931" w:rsidRPr="000D7F66" w:rsidTr="00712C26">
        <w:trPr>
          <w:trHeight w:val="135"/>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7.1.3</w:t>
            </w:r>
          </w:p>
        </w:tc>
        <w:tc>
          <w:tcPr>
            <w:tcW w:w="7513" w:type="dxa"/>
            <w:tcBorders>
              <w:top w:val="single" w:sz="4" w:space="0" w:color="auto"/>
              <w:left w:val="nil"/>
              <w:bottom w:val="single" w:sz="4" w:space="0" w:color="auto"/>
              <w:right w:val="single" w:sz="4" w:space="0" w:color="auto"/>
            </w:tcBorders>
            <w:shd w:val="clear" w:color="auto" w:fill="ECF8F6"/>
          </w:tcPr>
          <w:p w:rsidR="002A0700" w:rsidRPr="00712C26" w:rsidRDefault="00615F67" w:rsidP="00712C26">
            <w:pPr>
              <w:spacing w:before="0"/>
              <w:rPr>
                <w:rFonts w:cs="Arial"/>
                <w:sz w:val="14"/>
                <w:szCs w:val="14"/>
              </w:rPr>
            </w:pPr>
            <w:r w:rsidRPr="00712C26">
              <w:rPr>
                <w:rFonts w:cs="Arial"/>
                <w:sz w:val="14"/>
                <w:szCs w:val="14"/>
              </w:rPr>
              <w:t>Proszę wskazać sposób wyboru operatora.</w:t>
            </w:r>
          </w:p>
        </w:tc>
        <w:tc>
          <w:tcPr>
            <w:tcW w:w="5174" w:type="dxa"/>
            <w:tcBorders>
              <w:top w:val="single" w:sz="4" w:space="0" w:color="auto"/>
              <w:left w:val="nil"/>
              <w:bottom w:val="single" w:sz="4" w:space="0" w:color="auto"/>
              <w:right w:val="single" w:sz="4" w:space="0" w:color="auto"/>
            </w:tcBorders>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r w:rsidR="00BF5931" w:rsidRPr="000D7F66" w:rsidTr="00712C26">
        <w:trPr>
          <w:trHeight w:val="237"/>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7.1.4</w:t>
            </w:r>
          </w:p>
        </w:tc>
        <w:tc>
          <w:tcPr>
            <w:tcW w:w="7513" w:type="dxa"/>
            <w:tcBorders>
              <w:top w:val="single" w:sz="4" w:space="0" w:color="auto"/>
              <w:left w:val="nil"/>
              <w:bottom w:val="single" w:sz="4" w:space="0" w:color="auto"/>
              <w:right w:val="single" w:sz="4" w:space="0" w:color="auto"/>
            </w:tcBorders>
            <w:shd w:val="clear" w:color="auto" w:fill="ECF8F6"/>
          </w:tcPr>
          <w:p w:rsidR="00BF5931" w:rsidRPr="00712C26" w:rsidRDefault="00615F67" w:rsidP="004412D8">
            <w:pPr>
              <w:spacing w:before="0"/>
              <w:rPr>
                <w:rFonts w:cs="Arial"/>
                <w:sz w:val="14"/>
                <w:szCs w:val="14"/>
              </w:rPr>
            </w:pPr>
            <w:r w:rsidRPr="00712C26">
              <w:rPr>
                <w:rFonts w:cs="Arial"/>
                <w:sz w:val="14"/>
                <w:szCs w:val="14"/>
              </w:rPr>
              <w:t>Proszę wskazać formę powierzenia operatorowi świadczenia usług w publicznym transporcie zbiorowym.</w:t>
            </w:r>
          </w:p>
        </w:tc>
        <w:tc>
          <w:tcPr>
            <w:tcW w:w="5174" w:type="dxa"/>
            <w:tcBorders>
              <w:top w:val="single" w:sz="4" w:space="0" w:color="auto"/>
              <w:left w:val="nil"/>
              <w:bottom w:val="single" w:sz="4" w:space="0" w:color="auto"/>
              <w:right w:val="single" w:sz="4" w:space="0" w:color="auto"/>
            </w:tcBorders>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r w:rsidR="00BF5931" w:rsidRPr="000D7F66" w:rsidTr="00712C26">
        <w:trPr>
          <w:trHeight w:val="410"/>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7.1.5</w:t>
            </w:r>
          </w:p>
        </w:tc>
        <w:tc>
          <w:tcPr>
            <w:tcW w:w="7513" w:type="dxa"/>
            <w:tcBorders>
              <w:top w:val="single" w:sz="4" w:space="0" w:color="auto"/>
              <w:left w:val="nil"/>
              <w:bottom w:val="single" w:sz="4" w:space="0" w:color="auto"/>
              <w:right w:val="single" w:sz="4" w:space="0" w:color="auto"/>
            </w:tcBorders>
            <w:shd w:val="clear" w:color="auto" w:fill="ECF8F6"/>
          </w:tcPr>
          <w:p w:rsidR="002A0700" w:rsidRPr="00712C26" w:rsidRDefault="00615F67" w:rsidP="00712C26">
            <w:pPr>
              <w:spacing w:before="0"/>
              <w:rPr>
                <w:rFonts w:cs="Arial"/>
                <w:sz w:val="14"/>
                <w:szCs w:val="14"/>
              </w:rPr>
            </w:pPr>
            <w:r w:rsidRPr="00712C26">
              <w:rPr>
                <w:rFonts w:cs="Arial"/>
                <w:sz w:val="14"/>
                <w:szCs w:val="14"/>
              </w:rPr>
              <w:t>Proszę wskazać (ewentualnie planowaną) datę podpisania umowy o świadczenie usług publicznych (w szerokim rozumieniu rozporządzenia 1370/07), a także okres, na jaki została zawarta.</w:t>
            </w:r>
          </w:p>
        </w:tc>
        <w:tc>
          <w:tcPr>
            <w:tcW w:w="5174" w:type="dxa"/>
            <w:tcBorders>
              <w:top w:val="single" w:sz="4" w:space="0" w:color="auto"/>
              <w:left w:val="nil"/>
              <w:bottom w:val="single" w:sz="4" w:space="0" w:color="auto"/>
              <w:right w:val="single" w:sz="4" w:space="0" w:color="auto"/>
            </w:tcBorders>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r w:rsidR="00BF5931" w:rsidRPr="000D7F66" w:rsidTr="000C62BC">
        <w:trPr>
          <w:trHeight w:val="416"/>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7.1.6</w:t>
            </w:r>
          </w:p>
        </w:tc>
        <w:tc>
          <w:tcPr>
            <w:tcW w:w="7513" w:type="dxa"/>
            <w:tcBorders>
              <w:top w:val="single" w:sz="4" w:space="0" w:color="auto"/>
              <w:left w:val="nil"/>
              <w:bottom w:val="single" w:sz="4" w:space="0" w:color="auto"/>
              <w:right w:val="single" w:sz="4" w:space="0" w:color="auto"/>
            </w:tcBorders>
            <w:shd w:val="clear" w:color="auto" w:fill="ECF8F6"/>
          </w:tcPr>
          <w:p w:rsidR="00BF5931" w:rsidRPr="00712C26" w:rsidRDefault="00615F67" w:rsidP="004412D8">
            <w:pPr>
              <w:spacing w:before="0"/>
              <w:rPr>
                <w:rFonts w:cs="Arial"/>
                <w:sz w:val="14"/>
                <w:szCs w:val="14"/>
              </w:rPr>
            </w:pPr>
            <w:r w:rsidRPr="00712C26">
              <w:rPr>
                <w:rFonts w:cs="Arial"/>
                <w:sz w:val="14"/>
                <w:szCs w:val="14"/>
              </w:rPr>
              <w:t>Proszę wskazać obszar, na jakim operator świadczy usługi w publicznym transporcie zbiorowym na podstawie ww. umowy.</w:t>
            </w:r>
          </w:p>
        </w:tc>
        <w:tc>
          <w:tcPr>
            <w:tcW w:w="5174" w:type="dxa"/>
            <w:tcBorders>
              <w:top w:val="single" w:sz="4" w:space="0" w:color="auto"/>
              <w:left w:val="nil"/>
              <w:bottom w:val="single" w:sz="4" w:space="0" w:color="auto"/>
              <w:right w:val="single" w:sz="4" w:space="0" w:color="auto"/>
            </w:tcBorders>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r w:rsidR="00BF5931" w:rsidRPr="000D7F66" w:rsidTr="000C62BC">
        <w:trPr>
          <w:trHeight w:val="961"/>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7.1.7</w:t>
            </w:r>
          </w:p>
        </w:tc>
        <w:tc>
          <w:tcPr>
            <w:tcW w:w="7513" w:type="dxa"/>
            <w:tcBorders>
              <w:top w:val="single" w:sz="4" w:space="0" w:color="auto"/>
              <w:left w:val="nil"/>
              <w:bottom w:val="single" w:sz="4" w:space="0" w:color="auto"/>
              <w:right w:val="single" w:sz="4" w:space="0" w:color="auto"/>
            </w:tcBorders>
            <w:shd w:val="clear" w:color="auto" w:fill="ECF8F6"/>
          </w:tcPr>
          <w:p w:rsidR="00BF5931" w:rsidRPr="00712C26" w:rsidRDefault="00615F67" w:rsidP="004412D8">
            <w:pPr>
              <w:spacing w:before="0"/>
              <w:rPr>
                <w:rFonts w:cs="Arial"/>
                <w:sz w:val="14"/>
                <w:szCs w:val="14"/>
              </w:rPr>
            </w:pPr>
            <w:r w:rsidRPr="00712C26">
              <w:rPr>
                <w:rFonts w:cs="Arial"/>
                <w:sz w:val="14"/>
                <w:szCs w:val="14"/>
              </w:rPr>
              <w:t>W przypadku gdy wnioskodawcą jest organizator, proszę wskazać, czy składniki majątkowe nabyte/zmodernizowane w ramach projektu zostaną przekazane operatorowi. Jeżeli tak – należy dodatkowo zamieścić opis dotyczący planowanej formy przekazania oraz okresu jego trwania, strony ponoszącej koszty amortyzacji oraz zapisów umowy o świadczenie usług publicznych (ze wskazaniem poszczególnych paragrafów) regulujących kwestię wpływu przekazania majątku na wysokość rekompensaty.</w:t>
            </w:r>
          </w:p>
        </w:tc>
        <w:tc>
          <w:tcPr>
            <w:tcW w:w="5174" w:type="dxa"/>
            <w:tcBorders>
              <w:top w:val="single" w:sz="4" w:space="0" w:color="auto"/>
              <w:left w:val="nil"/>
              <w:bottom w:val="single" w:sz="4" w:space="0" w:color="auto"/>
              <w:right w:val="single" w:sz="4" w:space="0" w:color="auto"/>
            </w:tcBorders>
            <w:shd w:val="clear" w:color="auto" w:fill="auto"/>
          </w:tcPr>
          <w:p w:rsidR="00BF5931" w:rsidRPr="00712C26" w:rsidRDefault="00615F67" w:rsidP="000C62BC">
            <w:pPr>
              <w:spacing w:before="0"/>
              <w:rPr>
                <w:rFonts w:cs="Arial"/>
                <w:sz w:val="14"/>
                <w:szCs w:val="14"/>
              </w:rPr>
            </w:pPr>
            <w:r w:rsidRPr="00712C26">
              <w:rPr>
                <w:rFonts w:cs="Arial"/>
                <w:sz w:val="14"/>
                <w:szCs w:val="14"/>
              </w:rPr>
              <w:t> Wypełnić, jeśli dotyczy.</w:t>
            </w:r>
          </w:p>
        </w:tc>
      </w:tr>
      <w:tr w:rsidR="00BF5931" w:rsidRPr="000D7F66" w:rsidTr="00712C26">
        <w:trPr>
          <w:trHeight w:val="664"/>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lastRenderedPageBreak/>
              <w:t>7.1.8</w:t>
            </w:r>
          </w:p>
        </w:tc>
        <w:tc>
          <w:tcPr>
            <w:tcW w:w="7513" w:type="dxa"/>
            <w:tcBorders>
              <w:top w:val="single" w:sz="4" w:space="0" w:color="auto"/>
              <w:left w:val="nil"/>
              <w:bottom w:val="single" w:sz="4" w:space="0" w:color="auto"/>
              <w:right w:val="single" w:sz="4" w:space="0" w:color="auto"/>
            </w:tcBorders>
            <w:shd w:val="clear" w:color="auto" w:fill="ECF8F6"/>
          </w:tcPr>
          <w:p w:rsidR="00BF5931" w:rsidRPr="00712C26" w:rsidRDefault="00615F67" w:rsidP="004412D8">
            <w:pPr>
              <w:spacing w:before="0"/>
              <w:rPr>
                <w:rFonts w:cs="Arial"/>
                <w:sz w:val="14"/>
                <w:szCs w:val="14"/>
              </w:rPr>
            </w:pPr>
            <w:r w:rsidRPr="00712C26">
              <w:rPr>
                <w:rFonts w:cs="Arial"/>
                <w:sz w:val="14"/>
                <w:szCs w:val="14"/>
              </w:rPr>
              <w:t>W przypadku gdy wnioskodawcą jest operator należy zamieścić opis dotyczący zapisów umowy o świadczenie usług publicznych (ze wskazaniem poszczególnych paragrafów) regulujących kwestie zasad ubiegania się przez niego o dofinansowanie składników majątkowych oraz wpływu pozyskania dofinansowania na wysokość rekompensaty.</w:t>
            </w:r>
          </w:p>
        </w:tc>
        <w:tc>
          <w:tcPr>
            <w:tcW w:w="5174" w:type="dxa"/>
            <w:tcBorders>
              <w:top w:val="single" w:sz="4" w:space="0" w:color="auto"/>
              <w:left w:val="nil"/>
              <w:bottom w:val="single" w:sz="4" w:space="0" w:color="auto"/>
              <w:right w:val="single" w:sz="4" w:space="0" w:color="auto"/>
            </w:tcBorders>
            <w:shd w:val="clear" w:color="auto" w:fill="auto"/>
          </w:tcPr>
          <w:p w:rsidR="00BF5931" w:rsidRPr="00712C26" w:rsidRDefault="00615F67" w:rsidP="000C62BC">
            <w:pPr>
              <w:spacing w:before="0"/>
              <w:rPr>
                <w:rFonts w:cs="Arial"/>
                <w:sz w:val="14"/>
                <w:szCs w:val="14"/>
              </w:rPr>
            </w:pPr>
            <w:r w:rsidRPr="00712C26">
              <w:rPr>
                <w:rFonts w:cs="Arial"/>
                <w:sz w:val="14"/>
                <w:szCs w:val="14"/>
              </w:rPr>
              <w:t> Wypełnić, jeśli dotyczy.</w:t>
            </w:r>
          </w:p>
        </w:tc>
      </w:tr>
      <w:tr w:rsidR="00BF5931" w:rsidRPr="000D7F66" w:rsidTr="00712C26">
        <w:trPr>
          <w:trHeight w:val="107"/>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7.1.9</w:t>
            </w:r>
          </w:p>
        </w:tc>
        <w:tc>
          <w:tcPr>
            <w:tcW w:w="7513" w:type="dxa"/>
            <w:tcBorders>
              <w:top w:val="single" w:sz="4" w:space="0" w:color="auto"/>
              <w:left w:val="nil"/>
              <w:bottom w:val="single" w:sz="4" w:space="0" w:color="auto"/>
              <w:right w:val="single" w:sz="4" w:space="0" w:color="auto"/>
            </w:tcBorders>
            <w:shd w:val="clear" w:color="auto" w:fill="ECF8F6"/>
          </w:tcPr>
          <w:p w:rsidR="002A0700" w:rsidRPr="00712C26" w:rsidRDefault="00615F67" w:rsidP="00712C26">
            <w:pPr>
              <w:spacing w:before="0"/>
              <w:rPr>
                <w:rFonts w:cs="Arial"/>
                <w:sz w:val="14"/>
                <w:szCs w:val="14"/>
              </w:rPr>
            </w:pPr>
            <w:r w:rsidRPr="00712C26">
              <w:rPr>
                <w:rFonts w:cs="Arial"/>
                <w:sz w:val="14"/>
                <w:szCs w:val="14"/>
              </w:rPr>
              <w:t>Pozostałe założenia charakteryzujące Wnioskodawcę i projekt.</w:t>
            </w:r>
          </w:p>
        </w:tc>
        <w:tc>
          <w:tcPr>
            <w:tcW w:w="5174" w:type="dxa"/>
            <w:tcBorders>
              <w:top w:val="single" w:sz="4" w:space="0" w:color="auto"/>
              <w:left w:val="nil"/>
              <w:bottom w:val="single" w:sz="4" w:space="0" w:color="auto"/>
              <w:right w:val="single" w:sz="4" w:space="0" w:color="auto"/>
            </w:tcBorders>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bl>
    <w:p w:rsidR="00BF5931" w:rsidRPr="000D7F66" w:rsidRDefault="00BF5931" w:rsidP="00A37C80"/>
    <w:p w:rsidR="00AE1F14" w:rsidRPr="000D7F66" w:rsidRDefault="00AE1F14" w:rsidP="00AE1F14">
      <w:r w:rsidRPr="000D7F66">
        <w:t xml:space="preserve">Na szczególnej uwadze należy mieć fakt, że jeżeli wnioskodawcą jest operator, przyznanie dofinansowania - rozumiane jako zawarcie umowy </w:t>
      </w:r>
      <w:r w:rsidR="00685B20" w:rsidRPr="000D7F66">
        <w:br/>
      </w:r>
      <w:r w:rsidRPr="000D7F66">
        <w:t xml:space="preserve">o dofinansowanie projektu ze środków funduszy unijnych – nie może nastąpić przed zawarciem umowy o świadczenie usług publicznych. Gdy zaś </w:t>
      </w:r>
      <w:r w:rsidR="00685B20" w:rsidRPr="000D7F66">
        <w:br/>
      </w:r>
      <w:r w:rsidRPr="000D7F66">
        <w:t>o wsparcie wnioskuje organizator, przed podpisaniem umowy oświadczenie usług publicznych niemożliwe jest przekazanie operatorowi dofinansowania lub składników majątkowych nabytych/zmodernizowanych z udziałem tego dofinansowania.</w:t>
      </w:r>
    </w:p>
    <w:p w:rsidR="00AE1F14" w:rsidRPr="000D7F66" w:rsidRDefault="00AE1F14" w:rsidP="00A37C80"/>
    <w:p w:rsidR="00A37C80" w:rsidRPr="000D7F66" w:rsidRDefault="00A37C80" w:rsidP="00753CD9">
      <w:pPr>
        <w:pStyle w:val="Nagwek2"/>
      </w:pPr>
      <w:bookmarkStart w:id="2519" w:name="_Toc248833083"/>
      <w:bookmarkStart w:id="2520" w:name="_Toc467746731"/>
      <w:r w:rsidRPr="000D7F66">
        <w:t>Identyfikacja założeń wyliczania rekompensaty</w:t>
      </w:r>
      <w:bookmarkEnd w:id="2519"/>
      <w:bookmarkEnd w:id="2520"/>
    </w:p>
    <w:p w:rsidR="00AE1F14" w:rsidRPr="000D7F66" w:rsidRDefault="00AE1F14" w:rsidP="00AE1F14">
      <w:r w:rsidRPr="000D7F66">
        <w:t xml:space="preserve">Przedmiotowy punkt dotyczy jedynie podmiotów, ubiegających się o dofinansowanie z RPO WZ, pełniących rolę operatora w publicznym transporcie zbiorowym. </w:t>
      </w:r>
    </w:p>
    <w:p w:rsidR="00BF5931" w:rsidRPr="000D7F66" w:rsidRDefault="00BF5931" w:rsidP="00AE1F14"/>
    <w:tbl>
      <w:tblPr>
        <w:tblW w:w="14049" w:type="dxa"/>
        <w:tblInd w:w="5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left w:w="70" w:type="dxa"/>
          <w:right w:w="70" w:type="dxa"/>
        </w:tblCellMar>
        <w:tblLook w:val="0000"/>
      </w:tblPr>
      <w:tblGrid>
        <w:gridCol w:w="1253"/>
        <w:gridCol w:w="7551"/>
        <w:gridCol w:w="5245"/>
      </w:tblGrid>
      <w:tr w:rsidR="00BF5931" w:rsidRPr="00FE3C68" w:rsidTr="000C62BC">
        <w:trPr>
          <w:trHeight w:val="323"/>
        </w:trPr>
        <w:tc>
          <w:tcPr>
            <w:tcW w:w="1253" w:type="dxa"/>
            <w:shd w:val="clear" w:color="auto" w:fill="88CAA6"/>
            <w:noWrap/>
            <w:vAlign w:val="center"/>
          </w:tcPr>
          <w:p w:rsidR="00BF5931" w:rsidRPr="00712C26" w:rsidRDefault="00615F67" w:rsidP="000C62BC">
            <w:pPr>
              <w:spacing w:before="0"/>
              <w:jc w:val="center"/>
              <w:rPr>
                <w:rFonts w:cs="Arial"/>
                <w:b/>
                <w:color w:val="FFFFFF"/>
                <w:sz w:val="14"/>
                <w:szCs w:val="14"/>
              </w:rPr>
            </w:pPr>
            <w:r w:rsidRPr="00712C26">
              <w:rPr>
                <w:rFonts w:cs="Arial"/>
                <w:b/>
                <w:color w:val="FFFFFF"/>
                <w:sz w:val="14"/>
                <w:szCs w:val="14"/>
              </w:rPr>
              <w:t>Lp.</w:t>
            </w:r>
          </w:p>
        </w:tc>
        <w:tc>
          <w:tcPr>
            <w:tcW w:w="7551" w:type="dxa"/>
            <w:tcBorders>
              <w:bottom w:val="single" w:sz="4" w:space="0" w:color="999999"/>
            </w:tcBorders>
            <w:shd w:val="clear" w:color="auto" w:fill="88CAA6"/>
          </w:tcPr>
          <w:p w:rsidR="00BF5931" w:rsidRPr="00712C26" w:rsidRDefault="00615F67" w:rsidP="000C62BC">
            <w:pPr>
              <w:spacing w:before="0"/>
              <w:jc w:val="center"/>
              <w:rPr>
                <w:rFonts w:cs="Arial"/>
                <w:b/>
                <w:color w:val="FFFFFF"/>
                <w:sz w:val="14"/>
                <w:szCs w:val="14"/>
              </w:rPr>
            </w:pPr>
            <w:r w:rsidRPr="00712C26">
              <w:rPr>
                <w:rFonts w:cs="Arial"/>
                <w:b/>
                <w:color w:val="FFFFFF"/>
                <w:sz w:val="14"/>
                <w:szCs w:val="14"/>
              </w:rPr>
              <w:t>Kwestie, do których należy się odnieść</w:t>
            </w:r>
          </w:p>
        </w:tc>
        <w:tc>
          <w:tcPr>
            <w:tcW w:w="5245" w:type="dxa"/>
            <w:shd w:val="clear" w:color="auto" w:fill="88CAA6"/>
          </w:tcPr>
          <w:p w:rsidR="00BF5931" w:rsidRPr="00712C26" w:rsidRDefault="00615F67" w:rsidP="000C62BC">
            <w:pPr>
              <w:spacing w:before="0"/>
              <w:jc w:val="center"/>
              <w:rPr>
                <w:rFonts w:cs="Arial"/>
                <w:b/>
                <w:color w:val="FFFFFF"/>
                <w:sz w:val="14"/>
                <w:szCs w:val="14"/>
              </w:rPr>
            </w:pPr>
            <w:r w:rsidRPr="00712C26">
              <w:rPr>
                <w:rFonts w:cs="Arial"/>
                <w:b/>
                <w:color w:val="FFFFFF"/>
                <w:sz w:val="14"/>
                <w:szCs w:val="14"/>
              </w:rPr>
              <w:t>Opis</w:t>
            </w:r>
          </w:p>
        </w:tc>
      </w:tr>
      <w:tr w:rsidR="00BF5931" w:rsidRPr="00FE3C68" w:rsidTr="00712C26">
        <w:trPr>
          <w:trHeight w:val="398"/>
        </w:trPr>
        <w:tc>
          <w:tcPr>
            <w:tcW w:w="1253" w:type="dxa"/>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7.2.1</w:t>
            </w:r>
          </w:p>
        </w:tc>
        <w:tc>
          <w:tcPr>
            <w:tcW w:w="7551" w:type="dxa"/>
            <w:shd w:val="clear" w:color="auto" w:fill="ECF8F6"/>
          </w:tcPr>
          <w:p w:rsidR="00BF5931" w:rsidRPr="00712C26" w:rsidRDefault="00615F67" w:rsidP="004412D8">
            <w:pPr>
              <w:spacing w:before="0"/>
              <w:rPr>
                <w:rFonts w:cs="Arial"/>
                <w:sz w:val="14"/>
                <w:szCs w:val="14"/>
              </w:rPr>
            </w:pPr>
            <w:r w:rsidRPr="00712C26">
              <w:rPr>
                <w:rFonts w:cs="Arial"/>
                <w:sz w:val="14"/>
                <w:szCs w:val="14"/>
              </w:rPr>
              <w:t>Czy Wnioskodawca może odzyskać podatek VAT związany z zakupem środków trwałych nabytych/zmodernizowanych w ramach projektu? Należy uzasadnić udzieloną odpowiedź.</w:t>
            </w:r>
          </w:p>
        </w:tc>
        <w:tc>
          <w:tcPr>
            <w:tcW w:w="5245" w:type="dxa"/>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r w:rsidR="00BF5931" w:rsidRPr="00FE3C68" w:rsidTr="000C62BC">
        <w:trPr>
          <w:trHeight w:val="380"/>
        </w:trPr>
        <w:tc>
          <w:tcPr>
            <w:tcW w:w="1253" w:type="dxa"/>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7.2.2</w:t>
            </w:r>
          </w:p>
        </w:tc>
        <w:tc>
          <w:tcPr>
            <w:tcW w:w="7551" w:type="dxa"/>
            <w:shd w:val="clear" w:color="auto" w:fill="ECF8F6"/>
          </w:tcPr>
          <w:p w:rsidR="00BF5931" w:rsidRPr="00712C26" w:rsidRDefault="00615F67" w:rsidP="004412D8">
            <w:pPr>
              <w:spacing w:before="0"/>
              <w:rPr>
                <w:rFonts w:cs="Arial"/>
                <w:sz w:val="14"/>
                <w:szCs w:val="14"/>
              </w:rPr>
            </w:pPr>
            <w:r w:rsidRPr="00712C26">
              <w:rPr>
                <w:rFonts w:cs="Arial"/>
                <w:sz w:val="14"/>
                <w:szCs w:val="14"/>
              </w:rPr>
              <w:t>Czy Wnioskodawca otrzymuje wpływy z biletów? Jeśli tak, proszę opisać, w jakiej wysokości lub proporcjach oraz na jakiej podstawie.</w:t>
            </w:r>
          </w:p>
        </w:tc>
        <w:tc>
          <w:tcPr>
            <w:tcW w:w="5245" w:type="dxa"/>
            <w:shd w:val="clear" w:color="auto" w:fill="auto"/>
          </w:tcPr>
          <w:p w:rsidR="00BF5931" w:rsidRPr="00712C26" w:rsidRDefault="00BF5931" w:rsidP="000C62BC">
            <w:pPr>
              <w:spacing w:before="0"/>
              <w:rPr>
                <w:rFonts w:cs="Arial"/>
                <w:sz w:val="14"/>
                <w:szCs w:val="14"/>
              </w:rPr>
            </w:pPr>
          </w:p>
        </w:tc>
      </w:tr>
      <w:tr w:rsidR="00BF5931" w:rsidRPr="00FE3C68" w:rsidTr="00712C26">
        <w:trPr>
          <w:trHeight w:val="452"/>
        </w:trPr>
        <w:tc>
          <w:tcPr>
            <w:tcW w:w="1253" w:type="dxa"/>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7.2.3</w:t>
            </w:r>
          </w:p>
        </w:tc>
        <w:tc>
          <w:tcPr>
            <w:tcW w:w="7551" w:type="dxa"/>
            <w:shd w:val="clear" w:color="auto" w:fill="ECF8F6"/>
          </w:tcPr>
          <w:p w:rsidR="00BF5931" w:rsidRPr="00712C26" w:rsidRDefault="00615F67" w:rsidP="004412D8">
            <w:pPr>
              <w:spacing w:before="0"/>
              <w:rPr>
                <w:rFonts w:cs="Arial"/>
                <w:sz w:val="14"/>
                <w:szCs w:val="14"/>
              </w:rPr>
            </w:pPr>
            <w:r w:rsidRPr="00712C26">
              <w:rPr>
                <w:rFonts w:cs="Arial"/>
                <w:sz w:val="14"/>
                <w:szCs w:val="14"/>
              </w:rPr>
              <w:t>Czy Wnioskodawca uzyskuje wynagrodzenie z innych źródeł niż za świadczenie usług w ramach umowy o świadczenie usług publicznych. Jeśli tak, proszę wymienić ww. źródła oraz podać wysokość wynagrodzenia.</w:t>
            </w:r>
          </w:p>
        </w:tc>
        <w:tc>
          <w:tcPr>
            <w:tcW w:w="5245" w:type="dxa"/>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r w:rsidR="00BF5931" w:rsidRPr="00FE3C68" w:rsidTr="000C62BC">
        <w:trPr>
          <w:trHeight w:val="54"/>
        </w:trPr>
        <w:tc>
          <w:tcPr>
            <w:tcW w:w="1253" w:type="dxa"/>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7.2.4</w:t>
            </w:r>
          </w:p>
        </w:tc>
        <w:tc>
          <w:tcPr>
            <w:tcW w:w="7551" w:type="dxa"/>
            <w:shd w:val="clear" w:color="auto" w:fill="ECF8F6"/>
          </w:tcPr>
          <w:p w:rsidR="00BF5931" w:rsidRPr="00712C26" w:rsidRDefault="00615F67" w:rsidP="004412D8">
            <w:pPr>
              <w:spacing w:before="0"/>
              <w:rPr>
                <w:rFonts w:cs="Arial"/>
                <w:sz w:val="14"/>
                <w:szCs w:val="14"/>
              </w:rPr>
            </w:pPr>
            <w:r w:rsidRPr="00712C26">
              <w:rPr>
                <w:rFonts w:cs="Arial"/>
                <w:sz w:val="14"/>
                <w:szCs w:val="14"/>
              </w:rPr>
              <w:t>Czy horyzont czasowy przyjęty do analizy odpowiada okresowi obowiązywania umowy o świadczenie usług publicznych? Jeżeli nie, proszę wskazać, w jaki sposób Wnioskodawca zagwarantuje świadczenie usług w wymaganym okresie.</w:t>
            </w:r>
          </w:p>
        </w:tc>
        <w:tc>
          <w:tcPr>
            <w:tcW w:w="5245" w:type="dxa"/>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r w:rsidR="00BF5931" w:rsidRPr="00FE3C68" w:rsidTr="00712C26">
        <w:trPr>
          <w:trHeight w:val="255"/>
        </w:trPr>
        <w:tc>
          <w:tcPr>
            <w:tcW w:w="1253" w:type="dxa"/>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7.2.5</w:t>
            </w:r>
          </w:p>
        </w:tc>
        <w:tc>
          <w:tcPr>
            <w:tcW w:w="7551" w:type="dxa"/>
            <w:shd w:val="clear" w:color="auto" w:fill="ECF8F6"/>
          </w:tcPr>
          <w:p w:rsidR="00BF5931" w:rsidRPr="00712C26" w:rsidRDefault="00615F67" w:rsidP="004412D8">
            <w:pPr>
              <w:spacing w:before="0"/>
              <w:rPr>
                <w:rFonts w:cs="Arial"/>
                <w:sz w:val="14"/>
                <w:szCs w:val="14"/>
              </w:rPr>
            </w:pPr>
            <w:r w:rsidRPr="00712C26">
              <w:rPr>
                <w:rFonts w:cs="Arial"/>
                <w:sz w:val="14"/>
                <w:szCs w:val="14"/>
              </w:rPr>
              <w:t xml:space="preserve">Czy Wnioskodawca prowadzi również inną działalność przewozową lub </w:t>
            </w:r>
            <w:proofErr w:type="spellStart"/>
            <w:r w:rsidRPr="00712C26">
              <w:rPr>
                <w:rFonts w:cs="Arial"/>
                <w:sz w:val="14"/>
                <w:szCs w:val="14"/>
              </w:rPr>
              <w:t>pozaprzewozową</w:t>
            </w:r>
            <w:proofErr w:type="spellEnd"/>
            <w:r w:rsidRPr="00712C26">
              <w:rPr>
                <w:rFonts w:cs="Arial"/>
                <w:sz w:val="14"/>
                <w:szCs w:val="14"/>
              </w:rPr>
              <w:t>?</w:t>
            </w:r>
          </w:p>
        </w:tc>
        <w:tc>
          <w:tcPr>
            <w:tcW w:w="5245" w:type="dxa"/>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r w:rsidR="00BF5931" w:rsidRPr="00FE3C68" w:rsidTr="000C62BC">
        <w:trPr>
          <w:trHeight w:val="409"/>
        </w:trPr>
        <w:tc>
          <w:tcPr>
            <w:tcW w:w="1253" w:type="dxa"/>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7.2.6</w:t>
            </w:r>
          </w:p>
        </w:tc>
        <w:tc>
          <w:tcPr>
            <w:tcW w:w="7551" w:type="dxa"/>
            <w:shd w:val="clear" w:color="auto" w:fill="ECF8F6"/>
          </w:tcPr>
          <w:p w:rsidR="00BF5931" w:rsidRPr="00712C26" w:rsidRDefault="00615F67" w:rsidP="004412D8">
            <w:pPr>
              <w:spacing w:before="0"/>
              <w:rPr>
                <w:rFonts w:cs="Arial"/>
                <w:sz w:val="14"/>
                <w:szCs w:val="14"/>
              </w:rPr>
            </w:pPr>
            <w:r w:rsidRPr="00712C26">
              <w:rPr>
                <w:rFonts w:cs="Arial"/>
                <w:sz w:val="14"/>
                <w:szCs w:val="14"/>
              </w:rPr>
              <w:t>Czy występują efekty sieciowe wynikające z podpisania umowy? Jeśli tak, proszę wskazać jakie i w jakiej wysokości.</w:t>
            </w:r>
          </w:p>
        </w:tc>
        <w:tc>
          <w:tcPr>
            <w:tcW w:w="5245" w:type="dxa"/>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r w:rsidR="00BF5931" w:rsidRPr="00FE3C68" w:rsidTr="00712C26">
        <w:trPr>
          <w:trHeight w:val="293"/>
        </w:trPr>
        <w:tc>
          <w:tcPr>
            <w:tcW w:w="1253" w:type="dxa"/>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7.2.7</w:t>
            </w:r>
          </w:p>
        </w:tc>
        <w:tc>
          <w:tcPr>
            <w:tcW w:w="7551" w:type="dxa"/>
            <w:shd w:val="clear" w:color="auto" w:fill="ECF8F6"/>
          </w:tcPr>
          <w:p w:rsidR="00BF5931" w:rsidRPr="00712C26" w:rsidRDefault="00615F67" w:rsidP="004412D8">
            <w:pPr>
              <w:spacing w:before="0"/>
              <w:rPr>
                <w:rFonts w:cs="Arial"/>
                <w:sz w:val="14"/>
                <w:szCs w:val="14"/>
              </w:rPr>
            </w:pPr>
            <w:r w:rsidRPr="00712C26">
              <w:rPr>
                <w:rFonts w:cs="Arial"/>
                <w:sz w:val="14"/>
                <w:szCs w:val="14"/>
              </w:rPr>
              <w:t>Czy wyliczona rekompensata pozwala na osiągnięcie przez Wnioskodawcę zakładanego zwrotu z kapitału (zainwestowanego/własnego w zależności od podmiotu)?</w:t>
            </w:r>
          </w:p>
        </w:tc>
        <w:tc>
          <w:tcPr>
            <w:tcW w:w="5245" w:type="dxa"/>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r w:rsidR="00BF5931" w:rsidRPr="00FE3C68" w:rsidTr="00712C26">
        <w:trPr>
          <w:trHeight w:val="368"/>
        </w:trPr>
        <w:tc>
          <w:tcPr>
            <w:tcW w:w="1253" w:type="dxa"/>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7.2.8</w:t>
            </w:r>
          </w:p>
        </w:tc>
        <w:tc>
          <w:tcPr>
            <w:tcW w:w="7551" w:type="dxa"/>
            <w:shd w:val="clear" w:color="auto" w:fill="ECF8F6"/>
          </w:tcPr>
          <w:p w:rsidR="00BF5931" w:rsidRPr="00712C26" w:rsidRDefault="00615F67" w:rsidP="004412D8">
            <w:pPr>
              <w:spacing w:before="0"/>
              <w:rPr>
                <w:rFonts w:cs="Arial"/>
                <w:sz w:val="14"/>
                <w:szCs w:val="14"/>
              </w:rPr>
            </w:pPr>
            <w:r w:rsidRPr="00712C26">
              <w:rPr>
                <w:rFonts w:cs="Arial"/>
                <w:sz w:val="14"/>
                <w:szCs w:val="14"/>
              </w:rPr>
              <w:t>Czy kalkulacja przepływów pieniężnych w całym okresie analizy potwierdza zakładany poziom zwrotu z kapitału?</w:t>
            </w:r>
          </w:p>
        </w:tc>
        <w:tc>
          <w:tcPr>
            <w:tcW w:w="5245" w:type="dxa"/>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r w:rsidR="00BF5931" w:rsidRPr="00FE3C68" w:rsidTr="00712C26">
        <w:trPr>
          <w:trHeight w:val="416"/>
        </w:trPr>
        <w:tc>
          <w:tcPr>
            <w:tcW w:w="1253" w:type="dxa"/>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7.2.9</w:t>
            </w:r>
          </w:p>
        </w:tc>
        <w:tc>
          <w:tcPr>
            <w:tcW w:w="7551" w:type="dxa"/>
            <w:shd w:val="clear" w:color="auto" w:fill="ECF8F6"/>
          </w:tcPr>
          <w:p w:rsidR="00BF5931" w:rsidRPr="00712C26" w:rsidRDefault="00615F67" w:rsidP="004412D8">
            <w:pPr>
              <w:spacing w:before="0"/>
              <w:rPr>
                <w:rFonts w:cs="Arial"/>
                <w:sz w:val="14"/>
                <w:szCs w:val="14"/>
              </w:rPr>
            </w:pPr>
            <w:r w:rsidRPr="00712C26">
              <w:rPr>
                <w:rFonts w:cs="Arial"/>
                <w:sz w:val="14"/>
                <w:szCs w:val="14"/>
              </w:rPr>
              <w:t>Czy rozsądny zysk z kapitału został przyjęty na poziomie 6% rocznie w ujęciu realnym? Jeśli nie, proszę opisać, z jakiego powodu, a także na jakich założeniach oparto ewentualne odchylenia.</w:t>
            </w:r>
          </w:p>
        </w:tc>
        <w:tc>
          <w:tcPr>
            <w:tcW w:w="5245" w:type="dxa"/>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r w:rsidR="00BF5931" w:rsidRPr="00FE3C68" w:rsidTr="00712C26">
        <w:trPr>
          <w:trHeight w:val="550"/>
        </w:trPr>
        <w:tc>
          <w:tcPr>
            <w:tcW w:w="1253" w:type="dxa"/>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7.2.10</w:t>
            </w:r>
          </w:p>
        </w:tc>
        <w:tc>
          <w:tcPr>
            <w:tcW w:w="7551" w:type="dxa"/>
            <w:shd w:val="clear" w:color="auto" w:fill="ECF8F6"/>
          </w:tcPr>
          <w:p w:rsidR="00BF5931" w:rsidRPr="00712C26" w:rsidRDefault="00615F67" w:rsidP="004412D8">
            <w:pPr>
              <w:spacing w:before="0"/>
              <w:rPr>
                <w:rFonts w:cs="Arial"/>
                <w:sz w:val="14"/>
                <w:szCs w:val="14"/>
              </w:rPr>
            </w:pPr>
            <w:r w:rsidRPr="00712C26">
              <w:rPr>
                <w:rFonts w:cs="Arial"/>
                <w:sz w:val="14"/>
                <w:szCs w:val="14"/>
              </w:rPr>
              <w:t>Jaki jest poziom wyliczonej rekompensaty (jeśli rekompensata wykracza poza jeden rok, należy ją określić dla każdego roku wraz z wyszczególnieniem, jaki okres obejmuje podpisana przez Wnioskodawcę umowa o świadczenie usług publicznych)?</w:t>
            </w:r>
          </w:p>
        </w:tc>
        <w:tc>
          <w:tcPr>
            <w:tcW w:w="5245" w:type="dxa"/>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r w:rsidR="00BF5931" w:rsidRPr="00FE3C68" w:rsidTr="00712C26">
        <w:trPr>
          <w:trHeight w:val="558"/>
        </w:trPr>
        <w:tc>
          <w:tcPr>
            <w:tcW w:w="1253" w:type="dxa"/>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lastRenderedPageBreak/>
              <w:t>7.2.11</w:t>
            </w:r>
          </w:p>
        </w:tc>
        <w:tc>
          <w:tcPr>
            <w:tcW w:w="7551" w:type="dxa"/>
            <w:shd w:val="clear" w:color="auto" w:fill="ECF8F6"/>
          </w:tcPr>
          <w:p w:rsidR="00BF5931" w:rsidRPr="00712C26" w:rsidRDefault="00615F67" w:rsidP="004412D8">
            <w:pPr>
              <w:spacing w:before="0"/>
              <w:rPr>
                <w:rFonts w:cs="Arial"/>
                <w:sz w:val="14"/>
                <w:szCs w:val="14"/>
              </w:rPr>
            </w:pPr>
            <w:r w:rsidRPr="00712C26">
              <w:rPr>
                <w:rFonts w:cs="Arial"/>
                <w:sz w:val="14"/>
                <w:szCs w:val="14"/>
              </w:rPr>
              <w:t>Czy wyliczony za pomocą rekompensaty zysk przekracza rozsądny zysk? Jeśli tak, należy wskazać, o ile procentowo i jaką to stanowi wartość w złotych, a także w jaki sposób wpływa na obliczenia luki w finansowaniu.</w:t>
            </w:r>
          </w:p>
        </w:tc>
        <w:tc>
          <w:tcPr>
            <w:tcW w:w="5245" w:type="dxa"/>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r w:rsidR="00BF5931" w:rsidRPr="00FE3C68" w:rsidTr="000C62BC">
        <w:trPr>
          <w:trHeight w:val="438"/>
        </w:trPr>
        <w:tc>
          <w:tcPr>
            <w:tcW w:w="1253" w:type="dxa"/>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7.2.12</w:t>
            </w:r>
          </w:p>
        </w:tc>
        <w:tc>
          <w:tcPr>
            <w:tcW w:w="7551" w:type="dxa"/>
            <w:shd w:val="clear" w:color="auto" w:fill="ECF8F6"/>
          </w:tcPr>
          <w:p w:rsidR="00BF5931" w:rsidRPr="00712C26" w:rsidRDefault="00615F67" w:rsidP="004412D8">
            <w:pPr>
              <w:spacing w:before="0"/>
              <w:rPr>
                <w:rFonts w:cs="Arial"/>
                <w:sz w:val="14"/>
                <w:szCs w:val="14"/>
              </w:rPr>
            </w:pPr>
            <w:r w:rsidRPr="00712C26">
              <w:rPr>
                <w:rFonts w:cs="Arial"/>
                <w:sz w:val="14"/>
                <w:szCs w:val="14"/>
              </w:rPr>
              <w:t>W jakim procencie zysk netto roku obrotowego jest zachowany w przedsiębiorstwie, zwiększając kapitał własny Wnioskodawcy?</w:t>
            </w:r>
          </w:p>
        </w:tc>
        <w:tc>
          <w:tcPr>
            <w:tcW w:w="5245" w:type="dxa"/>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r w:rsidR="00BF5931" w:rsidRPr="00FE3C68" w:rsidTr="000C62BC">
        <w:trPr>
          <w:trHeight w:val="276"/>
        </w:trPr>
        <w:tc>
          <w:tcPr>
            <w:tcW w:w="1253" w:type="dxa"/>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7.2.13</w:t>
            </w:r>
          </w:p>
        </w:tc>
        <w:tc>
          <w:tcPr>
            <w:tcW w:w="7551" w:type="dxa"/>
            <w:shd w:val="clear" w:color="auto" w:fill="ECF8F6"/>
          </w:tcPr>
          <w:p w:rsidR="00BF5931" w:rsidRPr="00712C26" w:rsidRDefault="00615F67" w:rsidP="004412D8">
            <w:pPr>
              <w:spacing w:before="0"/>
              <w:rPr>
                <w:rFonts w:cs="Arial"/>
                <w:sz w:val="14"/>
                <w:szCs w:val="14"/>
              </w:rPr>
            </w:pPr>
            <w:r w:rsidRPr="00712C26">
              <w:rPr>
                <w:rFonts w:cs="Arial"/>
                <w:sz w:val="14"/>
                <w:szCs w:val="14"/>
              </w:rPr>
              <w:t>Czy występują wypłaty dywidendy i/lub inne zmniejszenia zysku?</w:t>
            </w:r>
          </w:p>
        </w:tc>
        <w:tc>
          <w:tcPr>
            <w:tcW w:w="5245" w:type="dxa"/>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r w:rsidR="00BF5931" w:rsidRPr="00FE3C68" w:rsidTr="00712C26">
        <w:trPr>
          <w:trHeight w:val="251"/>
        </w:trPr>
        <w:tc>
          <w:tcPr>
            <w:tcW w:w="1253" w:type="dxa"/>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7.2.14</w:t>
            </w:r>
          </w:p>
        </w:tc>
        <w:tc>
          <w:tcPr>
            <w:tcW w:w="7551" w:type="dxa"/>
            <w:shd w:val="clear" w:color="auto" w:fill="ECF8F6"/>
          </w:tcPr>
          <w:p w:rsidR="00BF5931" w:rsidRPr="00712C26" w:rsidRDefault="00615F67" w:rsidP="004412D8">
            <w:pPr>
              <w:spacing w:before="0"/>
              <w:rPr>
                <w:rFonts w:cs="Arial"/>
                <w:sz w:val="14"/>
                <w:szCs w:val="14"/>
              </w:rPr>
            </w:pPr>
            <w:r w:rsidRPr="00712C26">
              <w:rPr>
                <w:rFonts w:cs="Arial"/>
                <w:sz w:val="14"/>
                <w:szCs w:val="14"/>
              </w:rPr>
              <w:t>W jaki sposób zysk netto roku obrotowego jest reinwestowany w przedsiębiorstwie?</w:t>
            </w:r>
          </w:p>
        </w:tc>
        <w:tc>
          <w:tcPr>
            <w:tcW w:w="5245" w:type="dxa"/>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r w:rsidR="00BF5931" w:rsidRPr="00FE3C68" w:rsidTr="000C62BC">
        <w:trPr>
          <w:trHeight w:val="384"/>
        </w:trPr>
        <w:tc>
          <w:tcPr>
            <w:tcW w:w="1253" w:type="dxa"/>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7.2.15</w:t>
            </w:r>
          </w:p>
        </w:tc>
        <w:tc>
          <w:tcPr>
            <w:tcW w:w="7551" w:type="dxa"/>
            <w:shd w:val="clear" w:color="auto" w:fill="ECF8F6"/>
          </w:tcPr>
          <w:p w:rsidR="00BF5931" w:rsidRPr="00712C26" w:rsidRDefault="00615F67" w:rsidP="004412D8">
            <w:pPr>
              <w:spacing w:before="0"/>
              <w:rPr>
                <w:rFonts w:cs="Arial"/>
                <w:sz w:val="14"/>
                <w:szCs w:val="14"/>
              </w:rPr>
            </w:pPr>
            <w:r w:rsidRPr="00712C26">
              <w:rPr>
                <w:rFonts w:cs="Arial"/>
                <w:sz w:val="14"/>
                <w:szCs w:val="14"/>
              </w:rPr>
              <w:t>Czy pominięto wpływ rozliczeń z tytułu podatku VAT na pozycje bilansowe Wnioskodawcy? Jeśli nie, proszę wskazać dlaczego.</w:t>
            </w:r>
          </w:p>
        </w:tc>
        <w:tc>
          <w:tcPr>
            <w:tcW w:w="5245" w:type="dxa"/>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r w:rsidR="00BF5931" w:rsidRPr="00FE3C68" w:rsidTr="00712C26">
        <w:trPr>
          <w:trHeight w:val="161"/>
        </w:trPr>
        <w:tc>
          <w:tcPr>
            <w:tcW w:w="1253" w:type="dxa"/>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7.2.16</w:t>
            </w:r>
          </w:p>
        </w:tc>
        <w:tc>
          <w:tcPr>
            <w:tcW w:w="7551" w:type="dxa"/>
            <w:shd w:val="clear" w:color="auto" w:fill="ECF8F6"/>
          </w:tcPr>
          <w:p w:rsidR="00BF5931" w:rsidRPr="00712C26" w:rsidRDefault="00615F67" w:rsidP="004412D8">
            <w:pPr>
              <w:spacing w:before="0"/>
              <w:rPr>
                <w:rFonts w:cs="Arial"/>
                <w:sz w:val="14"/>
                <w:szCs w:val="14"/>
              </w:rPr>
            </w:pPr>
            <w:r w:rsidRPr="00712C26">
              <w:rPr>
                <w:rFonts w:cs="Arial"/>
                <w:sz w:val="14"/>
                <w:szCs w:val="14"/>
              </w:rPr>
              <w:t>Czy analizę przeprowadzono w cenach stałych?</w:t>
            </w:r>
          </w:p>
        </w:tc>
        <w:tc>
          <w:tcPr>
            <w:tcW w:w="5245" w:type="dxa"/>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r w:rsidR="00BF5931" w:rsidRPr="00FE3C68" w:rsidTr="00712C26">
        <w:trPr>
          <w:trHeight w:val="263"/>
        </w:trPr>
        <w:tc>
          <w:tcPr>
            <w:tcW w:w="1253" w:type="dxa"/>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7.2.17</w:t>
            </w:r>
          </w:p>
        </w:tc>
        <w:tc>
          <w:tcPr>
            <w:tcW w:w="7551" w:type="dxa"/>
            <w:shd w:val="clear" w:color="auto" w:fill="ECF8F6"/>
          </w:tcPr>
          <w:p w:rsidR="00BF5931" w:rsidRPr="00712C26" w:rsidRDefault="00615F67" w:rsidP="004412D8">
            <w:pPr>
              <w:spacing w:before="0"/>
              <w:rPr>
                <w:rFonts w:cs="Arial"/>
                <w:sz w:val="14"/>
                <w:szCs w:val="14"/>
              </w:rPr>
            </w:pPr>
            <w:r w:rsidRPr="00712C26">
              <w:rPr>
                <w:rFonts w:cs="Arial"/>
                <w:sz w:val="14"/>
                <w:szCs w:val="14"/>
              </w:rPr>
              <w:t xml:space="preserve">Czy wartość całkowitych wydatków </w:t>
            </w:r>
            <w:proofErr w:type="spellStart"/>
            <w:r w:rsidRPr="00712C26">
              <w:rPr>
                <w:rFonts w:cs="Arial"/>
                <w:sz w:val="14"/>
                <w:szCs w:val="14"/>
              </w:rPr>
              <w:t>kwalifikowalnych</w:t>
            </w:r>
            <w:proofErr w:type="spellEnd"/>
            <w:r w:rsidRPr="00712C26">
              <w:rPr>
                <w:rFonts w:cs="Arial"/>
                <w:sz w:val="14"/>
                <w:szCs w:val="14"/>
              </w:rPr>
              <w:t xml:space="preserve"> w projekcie przekracza kwotę 1 mln euro? Jeśli tak, to czy projekt generuje dochód w myśl art. 61 rozporządzenia 1303/2013?</w:t>
            </w:r>
          </w:p>
        </w:tc>
        <w:tc>
          <w:tcPr>
            <w:tcW w:w="5245" w:type="dxa"/>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r w:rsidR="00BF5931" w:rsidRPr="00FE3C68" w:rsidTr="000C62BC">
        <w:trPr>
          <w:trHeight w:val="277"/>
        </w:trPr>
        <w:tc>
          <w:tcPr>
            <w:tcW w:w="1253" w:type="dxa"/>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7.2.18</w:t>
            </w:r>
          </w:p>
        </w:tc>
        <w:tc>
          <w:tcPr>
            <w:tcW w:w="7551" w:type="dxa"/>
            <w:shd w:val="clear" w:color="auto" w:fill="ECF8F6"/>
          </w:tcPr>
          <w:p w:rsidR="00BF5931" w:rsidRPr="00712C26" w:rsidRDefault="00615F67" w:rsidP="004412D8">
            <w:pPr>
              <w:spacing w:before="0"/>
              <w:rPr>
                <w:rFonts w:cs="Arial"/>
                <w:sz w:val="14"/>
                <w:szCs w:val="14"/>
              </w:rPr>
            </w:pPr>
            <w:r w:rsidRPr="00712C26">
              <w:rPr>
                <w:rFonts w:cs="Arial"/>
                <w:sz w:val="14"/>
                <w:szCs w:val="14"/>
              </w:rPr>
              <w:t>Jeśli występuje wartość rezydualna w kalkulacji, to w jaki sposób ją skalkulowano?</w:t>
            </w:r>
          </w:p>
        </w:tc>
        <w:tc>
          <w:tcPr>
            <w:tcW w:w="5245" w:type="dxa"/>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r w:rsidR="00BF5931" w:rsidRPr="00FE3C68" w:rsidTr="00712C26">
        <w:trPr>
          <w:trHeight w:val="415"/>
        </w:trPr>
        <w:tc>
          <w:tcPr>
            <w:tcW w:w="1253" w:type="dxa"/>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7.2.19</w:t>
            </w:r>
          </w:p>
        </w:tc>
        <w:tc>
          <w:tcPr>
            <w:tcW w:w="7551" w:type="dxa"/>
            <w:shd w:val="clear" w:color="auto" w:fill="ECF8F6"/>
          </w:tcPr>
          <w:p w:rsidR="00BF5931" w:rsidRPr="00712C26" w:rsidRDefault="00615F67" w:rsidP="004412D8">
            <w:pPr>
              <w:spacing w:before="0"/>
              <w:rPr>
                <w:rFonts w:cs="Arial"/>
                <w:sz w:val="14"/>
                <w:szCs w:val="14"/>
              </w:rPr>
            </w:pPr>
            <w:r w:rsidRPr="00712C26">
              <w:rPr>
                <w:rFonts w:cs="Arial"/>
                <w:sz w:val="14"/>
                <w:szCs w:val="14"/>
              </w:rPr>
              <w:t>Czy wyliczona rekompensata uwzględnia dotację w wysokości odpowiadającej wnioskowi o dofinansowanie? Jeśli nie, proszę wskazać dlaczego.</w:t>
            </w:r>
          </w:p>
        </w:tc>
        <w:tc>
          <w:tcPr>
            <w:tcW w:w="5245" w:type="dxa"/>
            <w:shd w:val="clear" w:color="auto" w:fill="auto"/>
          </w:tcPr>
          <w:p w:rsidR="00BF5931" w:rsidRPr="00712C26" w:rsidRDefault="00615F67" w:rsidP="000C62BC">
            <w:pPr>
              <w:spacing w:before="0"/>
              <w:rPr>
                <w:rFonts w:cs="Arial"/>
                <w:sz w:val="14"/>
                <w:szCs w:val="14"/>
              </w:rPr>
            </w:pPr>
            <w:r w:rsidRPr="00712C26">
              <w:rPr>
                <w:rFonts w:cs="Arial"/>
                <w:sz w:val="14"/>
                <w:szCs w:val="14"/>
              </w:rPr>
              <w:t> </w:t>
            </w:r>
          </w:p>
        </w:tc>
      </w:tr>
      <w:tr w:rsidR="00BF5931" w:rsidRPr="00FE3C68" w:rsidTr="000C62BC">
        <w:trPr>
          <w:trHeight w:val="220"/>
        </w:trPr>
        <w:tc>
          <w:tcPr>
            <w:tcW w:w="1253" w:type="dxa"/>
            <w:shd w:val="clear" w:color="auto" w:fill="auto"/>
            <w:noWrap/>
            <w:vAlign w:val="center"/>
          </w:tcPr>
          <w:p w:rsidR="00BF5931" w:rsidRPr="00712C26" w:rsidRDefault="00615F67" w:rsidP="000C62BC">
            <w:pPr>
              <w:spacing w:before="0"/>
              <w:jc w:val="center"/>
              <w:rPr>
                <w:rFonts w:cs="Arial"/>
                <w:sz w:val="14"/>
                <w:szCs w:val="14"/>
              </w:rPr>
            </w:pPr>
            <w:r w:rsidRPr="00712C26">
              <w:rPr>
                <w:rFonts w:cs="Arial"/>
                <w:sz w:val="14"/>
                <w:szCs w:val="14"/>
              </w:rPr>
              <w:t>7.2.20</w:t>
            </w:r>
          </w:p>
        </w:tc>
        <w:tc>
          <w:tcPr>
            <w:tcW w:w="7551" w:type="dxa"/>
            <w:shd w:val="clear" w:color="auto" w:fill="ECF8F6"/>
          </w:tcPr>
          <w:p w:rsidR="00BF5931" w:rsidRPr="00712C26" w:rsidRDefault="00615F67" w:rsidP="004412D8">
            <w:pPr>
              <w:spacing w:before="0"/>
              <w:rPr>
                <w:rFonts w:cs="Arial"/>
                <w:sz w:val="14"/>
                <w:szCs w:val="14"/>
              </w:rPr>
            </w:pPr>
            <w:r w:rsidRPr="00712C26">
              <w:rPr>
                <w:rFonts w:cs="Arial"/>
                <w:sz w:val="14"/>
                <w:szCs w:val="14"/>
              </w:rPr>
              <w:t>Pozostałe założenia niezbędne do obliczenia rekompensaty.</w:t>
            </w:r>
          </w:p>
        </w:tc>
        <w:tc>
          <w:tcPr>
            <w:tcW w:w="5245" w:type="dxa"/>
            <w:shd w:val="clear" w:color="auto" w:fill="auto"/>
          </w:tcPr>
          <w:p w:rsidR="00BF5931" w:rsidRPr="00712C26" w:rsidRDefault="00615F67" w:rsidP="000C62BC">
            <w:pPr>
              <w:spacing w:before="0"/>
              <w:jc w:val="left"/>
              <w:rPr>
                <w:rFonts w:cs="Arial"/>
                <w:sz w:val="14"/>
                <w:szCs w:val="14"/>
              </w:rPr>
            </w:pPr>
            <w:r w:rsidRPr="00712C26">
              <w:rPr>
                <w:rFonts w:cs="Arial"/>
                <w:sz w:val="14"/>
                <w:szCs w:val="14"/>
              </w:rPr>
              <w:t> </w:t>
            </w:r>
          </w:p>
        </w:tc>
      </w:tr>
    </w:tbl>
    <w:p w:rsidR="006A4D14" w:rsidRPr="000D7F66" w:rsidRDefault="000C79DC" w:rsidP="00753CD9">
      <w:pPr>
        <w:pStyle w:val="Nagwek1"/>
      </w:pPr>
      <w:bookmarkStart w:id="2521" w:name="_Toc467746732"/>
      <w:r w:rsidRPr="000D7F66">
        <w:t>Załączniki</w:t>
      </w:r>
      <w:bookmarkEnd w:id="2521"/>
      <w:r w:rsidRPr="000D7F66">
        <w:t xml:space="preserve"> </w:t>
      </w:r>
    </w:p>
    <w:p w:rsidR="00712CD7" w:rsidRDefault="00712CD7" w:rsidP="00712CD7">
      <w:pPr>
        <w:pStyle w:val="Akapitzlist"/>
        <w:numPr>
          <w:ilvl w:val="0"/>
          <w:numId w:val="124"/>
        </w:numPr>
      </w:pPr>
      <w:r w:rsidRPr="00712CD7">
        <w:t>Przykładowe drzewo problemów</w:t>
      </w:r>
      <w:r>
        <w:t>.</w:t>
      </w:r>
    </w:p>
    <w:p w:rsidR="002976DD" w:rsidRDefault="002976DD" w:rsidP="002976DD">
      <w:pPr>
        <w:ind w:left="360"/>
      </w:pPr>
      <w:r>
        <w:t>Ponadto, następujące, odrębne dokumenty, stanowią załączniki do Instrukcji przygotowania Studiów Wykonalności dla projektów inwestycyjnych realizowanych w ramach RPO WZ 2014-2020:</w:t>
      </w:r>
    </w:p>
    <w:p w:rsidR="002976DD" w:rsidRDefault="002976DD" w:rsidP="002976DD">
      <w:pPr>
        <w:ind w:left="360"/>
      </w:pPr>
    </w:p>
    <w:p w:rsidR="000C79DC" w:rsidRPr="004D20C8" w:rsidRDefault="00C77657" w:rsidP="004D20C8">
      <w:pPr>
        <w:pStyle w:val="Akapitzlist"/>
        <w:numPr>
          <w:ilvl w:val="0"/>
          <w:numId w:val="125"/>
        </w:numPr>
      </w:pPr>
      <w:r w:rsidRPr="004D20C8">
        <w:t xml:space="preserve">Zakres </w:t>
      </w:r>
      <w:r w:rsidR="007E149A" w:rsidRPr="004D20C8">
        <w:t>studium wykonalności właściwy dla odpowiednich progów zróżnicowania projektu</w:t>
      </w:r>
      <w:r w:rsidR="00712CD7" w:rsidRPr="004D20C8">
        <w:t>.</w:t>
      </w:r>
    </w:p>
    <w:p w:rsidR="000C79DC" w:rsidRPr="004D20C8" w:rsidRDefault="000C79DC" w:rsidP="004D20C8">
      <w:pPr>
        <w:pStyle w:val="Akapitzlist"/>
        <w:numPr>
          <w:ilvl w:val="0"/>
          <w:numId w:val="125"/>
        </w:numPr>
      </w:pPr>
      <w:r w:rsidRPr="004D20C8">
        <w:t>Formularz do wypełnienia w formacie MS Word.</w:t>
      </w:r>
    </w:p>
    <w:p w:rsidR="000C79DC" w:rsidRDefault="000C79DC" w:rsidP="004D20C8">
      <w:pPr>
        <w:pStyle w:val="Akapitzlist"/>
        <w:numPr>
          <w:ilvl w:val="0"/>
          <w:numId w:val="125"/>
        </w:numPr>
      </w:pPr>
      <w:r w:rsidRPr="004D20C8">
        <w:t>Formularz do wypełnienia w formacie MS Excel.</w:t>
      </w:r>
    </w:p>
    <w:p w:rsidR="001F5CE8" w:rsidRPr="000D7F66" w:rsidRDefault="001F5CE8" w:rsidP="000C79DC">
      <w:pPr>
        <w:rPr>
          <w:i/>
        </w:rPr>
      </w:pPr>
    </w:p>
    <w:p w:rsidR="00AC26E4" w:rsidRPr="000D7F66" w:rsidRDefault="00AC26E4">
      <w:pPr>
        <w:spacing w:before="0"/>
        <w:jc w:val="left"/>
        <w:rPr>
          <w:b/>
        </w:rPr>
      </w:pPr>
      <w:r w:rsidRPr="000D7F66">
        <w:rPr>
          <w:b/>
        </w:rPr>
        <w:br w:type="page"/>
      </w:r>
    </w:p>
    <w:p w:rsidR="002A0700" w:rsidRPr="00712C26" w:rsidRDefault="00615F67" w:rsidP="00712C26">
      <w:pPr>
        <w:pStyle w:val="Nagwek2"/>
        <w:numPr>
          <w:ilvl w:val="0"/>
          <w:numId w:val="0"/>
        </w:numPr>
        <w:ind w:left="-814"/>
        <w:rPr>
          <w:b/>
          <w:sz w:val="24"/>
        </w:rPr>
      </w:pPr>
      <w:bookmarkStart w:id="2522" w:name="_Toc467746733"/>
      <w:r w:rsidRPr="00712C26">
        <w:rPr>
          <w:b/>
          <w:sz w:val="24"/>
        </w:rPr>
        <w:lastRenderedPageBreak/>
        <w:t>Załącznik A Przykładowe drzewo problemów</w:t>
      </w:r>
      <w:bookmarkEnd w:id="2522"/>
    </w:p>
    <w:p w:rsidR="00CA576A" w:rsidRPr="00E006A7" w:rsidRDefault="00231FB9" w:rsidP="00CA576A">
      <w:r w:rsidRPr="00231FB9">
        <w:rPr>
          <w:noProof/>
          <w:szCs w:val="18"/>
        </w:rPr>
      </w:r>
      <w:r w:rsidRPr="00231FB9">
        <w:rPr>
          <w:noProof/>
          <w:szCs w:val="18"/>
        </w:rPr>
        <w:pict>
          <v:group id="Kanwa 246" o:spid="_x0000_s1231" editas="canvas" style="width:607.8pt;height:387.15pt;mso-position-horizontal-relative:char;mso-position-vertical-relative:line" coordsize="77190,49168">
            <v:shape id="_x0000_s1232" type="#_x0000_t75" style="position:absolute;width:77190;height:49168;visibility:visible">
              <v:fill o:detectmouseclick="t"/>
              <v:path o:connecttype="none"/>
            </v:shape>
            <v:rect id="Prostokąt 466" o:spid="_x0000_s1233" style="position:absolute;left:744;top:219;width:16587;height:530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B89wwAAANwAAAAPAAAAZHJzL2Rvd25yZXYueG1sRE9Na8JA&#10;EL0L/odlhN50o0hoo2sISktOLbVevA3ZMYlmZ2N2m6T99d1DwePjfW/T0TSip87VlhUsFxEI4sLq&#10;mksFp6/X+TMI55E1NpZJwQ85SHfTyRYTbQf+pP7oSxFC2CWooPK+TaR0RUUG3cK2xIG72M6gD7Ar&#10;pe5wCOGmkasoiqXBmkNDhS3tKypux2+j4L5+O7/QYXXuf81Hfs0uDof3Qqmn2ZhtQHga/UP87861&#10;gnUc5ocz4QjI3R8AAAD//wMAUEsBAi0AFAAGAAgAAAAhANvh9svuAAAAhQEAABMAAAAAAAAAAAAA&#10;AAAAAAAAAFtDb250ZW50X1R5cGVzXS54bWxQSwECLQAUAAYACAAAACEAWvQsW78AAAAVAQAACwAA&#10;AAAAAAAAAAAAAAAfAQAAX3JlbHMvLnJlbHNQSwECLQAUAAYACAAAACEAFrgfPcMAAADcAAAADwAA&#10;AAAAAAAAAAAAAAAHAgAAZHJzL2Rvd25yZXYueG1sUEsFBgAAAAADAAMAtwAAAPcCAAAAAA==&#10;" fillcolor="#f2f2f2 [3052]" strokecolor="#7f7f7f [1612]">
              <v:textbox style="mso-next-textbox:#Prostokąt 466">
                <w:txbxContent>
                  <w:p w:rsidR="009971FC" w:rsidRPr="00CF2FD9" w:rsidRDefault="009971FC" w:rsidP="00CA576A">
                    <w:pPr>
                      <w:spacing w:line="276" w:lineRule="auto"/>
                      <w:jc w:val="center"/>
                      <w:rPr>
                        <w:color w:val="000000" w:themeColor="text1"/>
                        <w:sz w:val="14"/>
                      </w:rPr>
                    </w:pPr>
                    <w:r w:rsidRPr="00CF2FD9">
                      <w:rPr>
                        <w:color w:val="000000" w:themeColor="text1"/>
                        <w:sz w:val="14"/>
                      </w:rPr>
                      <w:t xml:space="preserve">Spadające </w:t>
                    </w:r>
                    <w:r w:rsidRPr="008D3E19">
                      <w:rPr>
                        <w:color w:val="000000" w:themeColor="text1"/>
                        <w:sz w:val="14"/>
                      </w:rPr>
                      <w:t>połowy</w:t>
                    </w:r>
                    <w:r w:rsidRPr="00CF2FD9">
                      <w:rPr>
                        <w:color w:val="000000" w:themeColor="text1"/>
                        <w:sz w:val="14"/>
                      </w:rPr>
                      <w:t xml:space="preserve"> </w:t>
                    </w:r>
                    <w:r>
                      <w:rPr>
                        <w:color w:val="000000" w:themeColor="text1"/>
                        <w:sz w:val="14"/>
                      </w:rPr>
                      <w:t>a tym samym</w:t>
                    </w:r>
                    <w:r w:rsidRPr="00CF2FD9">
                      <w:rPr>
                        <w:color w:val="000000" w:themeColor="text1"/>
                        <w:sz w:val="14"/>
                      </w:rPr>
                      <w:t xml:space="preserve"> dochody rodzin </w:t>
                    </w:r>
                    <w:r>
                      <w:rPr>
                        <w:color w:val="000000" w:themeColor="text1"/>
                        <w:sz w:val="14"/>
                      </w:rPr>
                      <w:t>utrzymujących się z rybołówstwa</w:t>
                    </w:r>
                  </w:p>
                </w:txbxContent>
              </v:textbox>
            </v:rect>
            <v:rect id="Prostokąt 467" o:spid="_x0000_s1234" style="position:absolute;left:13431;top:6445;width:11952;height:365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LqmxgAAANwAAAAPAAAAZHJzL2Rvd25yZXYueG1sRI9Ba8JA&#10;FITvQv/D8gredKNIsKlrCC0tObVoe/H2yD6TaPZtmt0msb++Kwgeh5n5htmko2lET52rLStYzCMQ&#10;xIXVNZcKvr/eZmsQziNrbCyTggs5SLcPkw0m2g68o37vSxEg7BJUUHnfJlK6oiKDbm5b4uAdbWfQ&#10;B9mVUnc4BLhp5DKKYmmw5rBQYUsvFRXn/a9R8LN6PzzR6/LQ/5nP/JQdHQ4fhVLTxzF7BuFp9Pfw&#10;rZ1rBat4Adcz4QjI7T8AAAD//wMAUEsBAi0AFAAGAAgAAAAhANvh9svuAAAAhQEAABMAAAAAAAAA&#10;AAAAAAAAAAAAAFtDb250ZW50X1R5cGVzXS54bWxQSwECLQAUAAYACAAAACEAWvQsW78AAAAVAQAA&#10;CwAAAAAAAAAAAAAAAAAfAQAAX3JlbHMvLnJlbHNQSwECLQAUAAYACAAAACEAefS6psYAAADcAAAA&#10;DwAAAAAAAAAAAAAAAAAHAgAAZHJzL2Rvd25yZXYueG1sUEsFBgAAAAADAAMAtwAAAPoCAAAAAA==&#10;" fillcolor="#f2f2f2 [3052]" strokecolor="#7f7f7f [1612]">
              <v:textbox style="mso-next-textbox:#Prostokąt 467">
                <w:txbxContent>
                  <w:p w:rsidR="009971FC" w:rsidRDefault="009971FC" w:rsidP="00CA576A">
                    <w:pPr>
                      <w:pStyle w:val="NormalnyWeb"/>
                      <w:spacing w:before="0" w:beforeAutospacing="0" w:after="0" w:afterAutospacing="0" w:line="276" w:lineRule="auto"/>
                      <w:jc w:val="center"/>
                    </w:pPr>
                    <w:r>
                      <w:rPr>
                        <w:rFonts w:eastAsia="Calibri"/>
                        <w:color w:val="000000"/>
                        <w:sz w:val="14"/>
                        <w:szCs w:val="14"/>
                      </w:rPr>
                      <w:t>Poważne zagrożenie systemu rzecznego</w:t>
                    </w:r>
                  </w:p>
                </w:txbxContent>
              </v:textbox>
            </v:rect>
            <v:shapetype id="_x0000_t33" coordsize="21600,21600" o:spt="33" o:oned="t" path="m,l21600,r,21600e" filled="f">
              <v:stroke joinstyle="miter"/>
              <v:path arrowok="t" fillok="f" o:connecttype="none"/>
              <o:lock v:ext="edit" shapetype="t"/>
            </v:shapetype>
            <v:shape id="Łącznik łamany 468" o:spid="_x0000_s1235" type="#_x0000_t33" style="position:absolute;left:9037;top:5528;width:4391;height:2737;rotation:18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pf9xAAAANwAAAAPAAAAZHJzL2Rvd25yZXYueG1sRI9Ba8JA&#10;FITvhf6H5RW8NZsGsSW6iggFQT0YC+3xkX0mwezbuLua+O9dQehxmJlvmNliMK24kvONZQUfSQqC&#10;uLS64UrBz+H7/QuED8gaW8uk4EYeFvPXlxnm2va8p2sRKhEh7HNUUIfQ5VL6siaDPrEdcfSO1hkM&#10;UbpKaod9hJtWZmk6kQYbjgs1drSqqTwVF6PgM/zRblW4dXuWm19L5yobb3ulRm/Dcgoi0BD+w8/2&#10;WisYTzJ4nIlHQM7vAAAA//8DAFBLAQItABQABgAIAAAAIQDb4fbL7gAAAIUBAAATAAAAAAAAAAAA&#10;AAAAAAAAAABbQ29udGVudF9UeXBlc10ueG1sUEsBAi0AFAAGAAgAAAAhAFr0LFu/AAAAFQEAAAsA&#10;AAAAAAAAAAAAAAAAHwEAAF9yZWxzLy5yZWxzUEsBAi0AFAAGAAgAAAAhAI+Kl/3EAAAA3AAAAA8A&#10;AAAAAAAAAAAAAAAABwIAAGRycy9kb3ducmV2LnhtbFBLBQYAAAAAAwADALcAAAD4AgAAAAA=&#10;" strokecolor="#7f7f7f [1612]" strokeweight=".5pt">
              <v:stroke endarrow="block"/>
            </v:shape>
            <v:rect id="Prostokąt 469" o:spid="_x0000_s1236" style="position:absolute;left:35725;top:2749;width:15114;height:734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oFKxQAAANwAAAAPAAAAZHJzL2Rvd25yZXYueG1sRI/Na8JA&#10;FMTvgv/D8oTedOMHotFVxGLxZPHj4u2RfSbR7Ns0u01S//puoeBxmJnfMMt1awpRU+VyywqGgwgE&#10;cWJ1zqmCy3nXn4FwHlljYZkU/JCD9arbWWKsbcNHqk8+FQHCLkYFmfdlLKVLMjLoBrYkDt7NVgZ9&#10;kFUqdYVNgJtCjqJoKg3mHBYyLGmbUfI4fRsFX5OP65zeR9f6aT73983NYXNIlHrrtZsFCE+tf4X/&#10;23utYDIdw9+ZcATk6hcAAP//AwBQSwECLQAUAAYACAAAACEA2+H2y+4AAACFAQAAEwAAAAAAAAAA&#10;AAAAAAAAAAAAW0NvbnRlbnRfVHlwZXNdLnhtbFBLAQItABQABgAIAAAAIQBa9CxbvwAAABUBAAAL&#10;AAAAAAAAAAAAAAAAAB8BAABfcmVscy8ucmVsc1BLAQItABQABgAIAAAAIQDmaoFKxQAAANwAAAAP&#10;AAAAAAAAAAAAAAAAAAcCAABkcnMvZG93bnJldi54bWxQSwUGAAAAAAMAAwC3AAAA+QIAAAAA&#10;" fillcolor="#f2f2f2 [3052]" strokecolor="#7f7f7f [1612]">
              <v:textbox style="mso-next-textbox:#Prostokąt 469">
                <w:txbxContent>
                  <w:p w:rsidR="009971FC" w:rsidRDefault="009971FC" w:rsidP="00CA576A">
                    <w:pPr>
                      <w:pStyle w:val="NormalnyWeb"/>
                      <w:spacing w:before="0" w:beforeAutospacing="0" w:after="0" w:afterAutospacing="0" w:line="276" w:lineRule="auto"/>
                      <w:jc w:val="center"/>
                    </w:pPr>
                    <w:r>
                      <w:rPr>
                        <w:rFonts w:eastAsia="Calibri"/>
                        <w:color w:val="000000"/>
                        <w:sz w:val="14"/>
                        <w:szCs w:val="14"/>
                      </w:rPr>
                      <w:t>Zwiększona częstotliwość występowania chorób przenoszonych przez wodę wśród uboższej części społeczeństwa</w:t>
                    </w:r>
                  </w:p>
                </w:txbxContent>
              </v:textbox>
            </v:rect>
            <v:rect id="Prostokąt 470" o:spid="_x0000_s1237" style="position:absolute;left:23672;top:13210;width:16561;height:365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xk+xAAAANwAAAAPAAAAZHJzL2Rvd25yZXYueG1sRI9Ba8JA&#10;FITvgv9heUJvulGC2NRVRFE8Waq9eHtkn0lq9m3Mrknqr+8WBI/DzHzDzJedKUVDtSssKxiPIhDE&#10;qdUFZwq+T9vhDITzyBpLy6TglxwsF/3eHBNtW/6i5ugzESDsElSQe18lUro0J4NuZCvi4F1sbdAH&#10;WWdS19gGuCnlJIqm0mDBYSHHitY5pdfj3Si4xbvzO20m5+ZhPvc/q4vD9pAq9TboVh8gPHX+FX62&#10;91pBPI3h/0w4AnLxBwAA//8DAFBLAQItABQABgAIAAAAIQDb4fbL7gAAAIUBAAATAAAAAAAAAAAA&#10;AAAAAAAAAABbQ29udGVudF9UeXBlc10ueG1sUEsBAi0AFAAGAAgAAAAhAFr0LFu/AAAAFQEAAAsA&#10;AAAAAAAAAAAAAAAAHwEAAF9yZWxzLy5yZWxzUEsBAi0AFAAGAAgAAAAhAGmDGT7EAAAA3AAAAA8A&#10;AAAAAAAAAAAAAAAABwIAAGRycy9kb3ducmV2LnhtbFBLBQYAAAAAAwADALcAAAD4AgAAAAA=&#10;" fillcolor="#f2f2f2 [3052]" strokecolor="#7f7f7f [1612]">
              <v:textbox style="mso-next-textbox:#Prostokąt 470">
                <w:txbxContent>
                  <w:p w:rsidR="009971FC" w:rsidRPr="00CF2FD9" w:rsidRDefault="009971FC" w:rsidP="00CA576A">
                    <w:pPr>
                      <w:pStyle w:val="NormalnyWeb"/>
                      <w:spacing w:before="0" w:beforeAutospacing="0" w:after="0" w:afterAutospacing="0"/>
                      <w:jc w:val="center"/>
                      <w:rPr>
                        <w:b/>
                      </w:rPr>
                    </w:pPr>
                    <w:r>
                      <w:rPr>
                        <w:rFonts w:eastAsia="Calibri"/>
                        <w:b/>
                        <w:color w:val="000000"/>
                        <w:sz w:val="14"/>
                        <w:szCs w:val="14"/>
                      </w:rPr>
                      <w:t>Pogarszająca się jakość wody w rzekach</w:t>
                    </w:r>
                  </w:p>
                </w:txbxContent>
              </v:textbox>
            </v:rect>
            <v:shape id="Łącznik łamany 471" o:spid="_x0000_s1238" type="#_x0000_t34" style="position:absolute;left:24123;top:5379;width:3114;height:12546;rotation:90;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9FxgAAANwAAAAPAAAAZHJzL2Rvd25yZXYueG1sRI9fS8NA&#10;EMTfhX6HYwu+2Y3VFkl7La3iH/pmWqR9W3JrEpLbC7mzPb+9Jwg+DjPzG2a5jrZTZx5840TD7SQD&#10;xVI600il4bB/vnkA5QOJoc4Ja/hmD+vV6GpJuXEXeedzESqVIOJz0lCH0OeIvqzZkp+4niV5n26w&#10;FJIcKjQDXRLcdjjNsjlaaiQt1NTzY81lW3xZDS/bbTE73u1Ox7b9iPiK+4iHJ62vx3GzABU4hv/w&#10;X/vNaLifz+D3TDoCuPoBAAD//wMAUEsBAi0AFAAGAAgAAAAhANvh9svuAAAAhQEAABMAAAAAAAAA&#10;AAAAAAAAAAAAAFtDb250ZW50X1R5cGVzXS54bWxQSwECLQAUAAYACAAAACEAWvQsW78AAAAVAQAA&#10;CwAAAAAAAAAAAAAAAAAfAQAAX3JlbHMvLnJlbHNQSwECLQAUAAYACAAAACEAP61fRcYAAADcAAAA&#10;DwAAAAAAAAAAAAAAAAAHAgAAZHJzL2Rvd25yZXYueG1sUEsFBgAAAAADAAMAtwAAAPoCAAAAAA==&#10;" strokecolor="#7f7f7f [1612]" strokeweight=".5pt">
              <v:stroke endarrow="block"/>
            </v:shape>
            <v:shape id="Łącznik łamany 472" o:spid="_x0000_s1239" type="#_x0000_t34" style="position:absolute;left:36060;top:5988;width:3115;height:11329;rotation:90;flip:x 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2HgxQAAANwAAAAPAAAAZHJzL2Rvd25yZXYueG1sRI9Ba4NA&#10;FITvhfyH5QV6q2saK6nNRkIhkEsLag49PtwXlbpvxV2N/ffZQqHHYWa+Yfb5Ynox0+g6ywo2UQyC&#10;uLa640bBpTo97UA4j6yxt0wKfshBflg97DHT9sYFzaVvRICwy1BB6/2QSenqlgy6yA7Ewbva0aAP&#10;cmykHvEW4KaXz3GcSoMdh4UWB3pvqf4uJ6PgdSmn+aNIyuSluna929rPXfGl1ON6Ob6B8LT4//Bf&#10;+6wVJGkKv2fCEZCHOwAAAP//AwBQSwECLQAUAAYACAAAACEA2+H2y+4AAACFAQAAEwAAAAAAAAAA&#10;AAAAAAAAAAAAW0NvbnRlbnRfVHlwZXNdLnhtbFBLAQItABQABgAIAAAAIQBa9CxbvwAAABUBAAAL&#10;AAAAAAAAAAAAAAAAAB8BAABfcmVscy8ucmVsc1BLAQItABQABgAIAAAAIQCJN2HgxQAAANwAAAAP&#10;AAAAAAAAAAAAAAAAAAcCAABkcnMvZG93bnJldi54bWxQSwUGAAAAAAMAAwC3AAAA+QIAAAAA&#10;" strokecolor="#7f7f7f [1612]" strokeweight=".5pt">
              <v:stroke endarrow="block"/>
            </v:shape>
            <v:rect id="Prostokąt 473" o:spid="_x0000_s1240" style="position:absolute;left:6976;top:19427;width:12994;height:427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YdJxgAAANwAAAAPAAAAZHJzL2Rvd25yZXYueG1sRI9Ba8JA&#10;FITvQv/D8gq9mU1FtMZsRCotniraXrw9ss8kbfZtzG6T6K/vCkKPw8x8w6SrwdSio9ZVlhU8RzEI&#10;4tzqigsFX59v4xcQziNrrC2Tggs5WGUPoxQTbXveU3fwhQgQdgkqKL1vEildXpJBF9mGOHgn2xr0&#10;QbaF1C32AW5qOYnjmTRYcVgosaHXkvKfw69RcJ6+Hxe0mRy7q9ltv9cnh/1HrtTT47BegvA0+P/w&#10;vb3VCqazOdzOhCMgsz8AAAD//wMAUEsBAi0AFAAGAAgAAAAhANvh9svuAAAAhQEAABMAAAAAAAAA&#10;AAAAAAAAAAAAAFtDb250ZW50X1R5cGVzXS54bWxQSwECLQAUAAYACAAAACEAWvQsW78AAAAVAQAA&#10;CwAAAAAAAAAAAAAAAAAfAQAAX3JlbHMvLnJlbHNQSwECLQAUAAYACAAAACEAmVGHScYAAADcAAAA&#10;DwAAAAAAAAAAAAAAAAAHAgAAZHJzL2Rvd25yZXYueG1sUEsFBgAAAAADAAMAtwAAAPoCAAAAAA==&#10;" fillcolor="#f2f2f2 [3052]" strokecolor="#7f7f7f [1612]">
              <v:textbox style="mso-next-textbox:#Prostokąt 473">
                <w:txbxContent>
                  <w:p w:rsidR="009971FC" w:rsidRDefault="009971FC" w:rsidP="00CA576A">
                    <w:pPr>
                      <w:pStyle w:val="NormalnyWeb"/>
                      <w:spacing w:before="0" w:beforeAutospacing="0" w:after="0" w:afterAutospacing="0"/>
                      <w:jc w:val="center"/>
                    </w:pPr>
                    <w:r>
                      <w:rPr>
                        <w:rFonts w:eastAsia="Calibri"/>
                        <w:color w:val="000000"/>
                        <w:sz w:val="14"/>
                        <w:szCs w:val="14"/>
                      </w:rPr>
                      <w:t xml:space="preserve">Duża ilość odpadów stałych wrzucanych wprost do rzeki </w:t>
                    </w:r>
                  </w:p>
                </w:txbxContent>
              </v:textbox>
            </v:rect>
            <v:rect id="Prostokąt 474" o:spid="_x0000_s1241" style="position:absolute;left:25749;top:19432;width:12992;height:514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hM7wwAAANwAAAAPAAAAZHJzL2Rvd25yZXYueG1sRE9Na8JA&#10;EL0L/odlhN50o0hoo2sISktOLbVevA3ZMYlmZ2N2m6T99d1DwePjfW/T0TSip87VlhUsFxEI4sLq&#10;mksFp6/X+TMI55E1NpZJwQ85SHfTyRYTbQf+pP7oSxFC2CWooPK+TaR0RUUG3cK2xIG72M6gD7Ar&#10;pe5wCOGmkasoiqXBmkNDhS3tKypux2+j4L5+O7/QYXXuf81Hfs0uDof3Qqmn2ZhtQHga/UP87861&#10;gnUc1oYz4QjI3R8AAAD//wMAUEsBAi0AFAAGAAgAAAAhANvh9svuAAAAhQEAABMAAAAAAAAAAAAA&#10;AAAAAAAAAFtDb250ZW50X1R5cGVzXS54bWxQSwECLQAUAAYACAAAACEAWvQsW78AAAAVAQAACwAA&#10;AAAAAAAAAAAAAAAfAQAAX3JlbHMvLnJlbHNQSwECLQAUAAYACAAAACEA6M4TO8MAAADcAAAADwAA&#10;AAAAAAAAAAAAAAAHAgAAZHJzL2Rvd25yZXYueG1sUEsFBgAAAAADAAMAtwAAAPcCAAAAAA==&#10;" fillcolor="#f2f2f2 [3052]" strokecolor="#7f7f7f [1612]">
              <v:textbox style="mso-next-textbox:#Prostokąt 474">
                <w:txbxContent>
                  <w:p w:rsidR="009971FC" w:rsidRDefault="009971FC" w:rsidP="00CA576A">
                    <w:pPr>
                      <w:pStyle w:val="NormalnyWeb"/>
                      <w:spacing w:before="0" w:beforeAutospacing="0" w:after="0" w:afterAutospacing="0" w:line="276" w:lineRule="auto"/>
                      <w:jc w:val="center"/>
                    </w:pPr>
                    <w:r>
                      <w:rPr>
                        <w:rFonts w:eastAsia="Calibri"/>
                        <w:color w:val="000000"/>
                        <w:sz w:val="14"/>
                        <w:szCs w:val="14"/>
                      </w:rPr>
                      <w:t>Większość ścieków z gosp. dom. i przedsiębiorstw trafia bezpośrednio do rzeki</w:t>
                    </w:r>
                  </w:p>
                </w:txbxContent>
              </v:textbox>
            </v:rect>
            <v:rect id="Prostokąt 475" o:spid="_x0000_s1242" style="position:absolute;left:42326;top:19432;width:12757;height:726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ragxAAAANwAAAAPAAAAZHJzL2Rvd25yZXYueG1sRI9Bi8Iw&#10;FITvC/6H8IS9rakislajiKJ4Ula9eHs0z7bavNQmtl1/vVlY8DjMzDfMdN6aQtRUudyygn4vAkGc&#10;WJ1zquB0XH99g3AeWWNhmRT8koP5rPMxxVjbhn+oPvhUBAi7GBVk3pexlC7JyKDr2ZI4eBdbGfRB&#10;VqnUFTYBbgo5iKKRNJhzWMiwpGVGye3wMAruw815TKvBuX6a/fa6uDhsdolSn912MQHhqfXv8H97&#10;qxUMR2P4OxOOgJy9AAAA//8DAFBLAQItABQABgAIAAAAIQDb4fbL7gAAAIUBAAATAAAAAAAAAAAA&#10;AAAAAAAAAABbQ29udGVudF9UeXBlc10ueG1sUEsBAi0AFAAGAAgAAAAhAFr0LFu/AAAAFQEAAAsA&#10;AAAAAAAAAAAAAAAAHwEAAF9yZWxzLy5yZWxzUEsBAi0AFAAGAAgAAAAhAIeCtqDEAAAA3AAAAA8A&#10;AAAAAAAAAAAAAAAABwIAAGRycy9kb3ducmV2LnhtbFBLBQYAAAAAAwADALcAAAD4AgAAAAA=&#10;" fillcolor="#f2f2f2 [3052]" strokecolor="#7f7f7f [1612]">
              <v:textbox style="mso-next-textbox:#Prostokąt 475">
                <w:txbxContent>
                  <w:p w:rsidR="009971FC" w:rsidRDefault="009971FC" w:rsidP="00CA576A">
                    <w:pPr>
                      <w:pStyle w:val="NormalnyWeb"/>
                      <w:spacing w:before="0" w:beforeAutospacing="0" w:after="0" w:afterAutospacing="0" w:line="276" w:lineRule="auto"/>
                      <w:jc w:val="center"/>
                    </w:pPr>
                    <w:r>
                      <w:rPr>
                        <w:rFonts w:eastAsia="Calibri"/>
                        <w:color w:val="000000"/>
                        <w:sz w:val="14"/>
                        <w:szCs w:val="14"/>
                      </w:rPr>
                      <w:t>Ścieki traktowane w zakładach oczyszczania ścieków</w:t>
                    </w:r>
                    <w:r w:rsidRPr="00CA1876">
                      <w:rPr>
                        <w:rFonts w:eastAsia="Calibri"/>
                        <w:color w:val="000000"/>
                        <w:sz w:val="14"/>
                        <w:szCs w:val="14"/>
                      </w:rPr>
                      <w:t xml:space="preserve"> </w:t>
                    </w:r>
                    <w:r>
                      <w:rPr>
                        <w:rFonts w:eastAsia="Calibri"/>
                        <w:color w:val="000000"/>
                        <w:sz w:val="14"/>
                        <w:szCs w:val="14"/>
                      </w:rPr>
                      <w:t xml:space="preserve">nie </w:t>
                    </w:r>
                    <w:r w:rsidRPr="00CA1876">
                      <w:rPr>
                        <w:rFonts w:eastAsia="Calibri"/>
                        <w:color w:val="000000"/>
                        <w:sz w:val="14"/>
                        <w:szCs w:val="14"/>
                      </w:rPr>
                      <w:t>spełnia</w:t>
                    </w:r>
                    <w:r>
                      <w:rPr>
                        <w:rFonts w:eastAsia="Calibri"/>
                        <w:color w:val="000000"/>
                        <w:sz w:val="14"/>
                        <w:szCs w:val="14"/>
                      </w:rPr>
                      <w:t>ją</w:t>
                    </w:r>
                    <w:r w:rsidRPr="00CA1876">
                      <w:rPr>
                        <w:rFonts w:eastAsia="Calibri"/>
                        <w:color w:val="000000"/>
                        <w:sz w:val="14"/>
                        <w:szCs w:val="14"/>
                      </w:rPr>
                      <w:t xml:space="preserve"> standardów w zakresie ochrony środowiska</w:t>
                    </w:r>
                  </w:p>
                </w:txbxContent>
              </v:textbox>
            </v:rect>
            <v:shapetype id="_x0000_t32" coordsize="21600,21600" o:spt="32" o:oned="t" path="m,l21600,21600e" filled="f">
              <v:path arrowok="t" fillok="f" o:connecttype="none"/>
              <o:lock v:ext="edit" shapetype="t"/>
            </v:shapetype>
            <v:shape id="Łącznik prosty ze strzałką 476" o:spid="_x0000_s1243" type="#_x0000_t32" style="position:absolute;left:31953;top:16861;width:0;height:2571;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PC5xAAAANwAAAAPAAAAZHJzL2Rvd25yZXYueG1sRE89b8Iw&#10;EN0r8R+sQ2IrDlVLaYpBCKmCIjpAGTqe4iNJsc+pbUL493hA6vj0vqfzzhrRkg+1YwWjYQaCuHC6&#10;5lLB4fvjcQIiRGSNxjEpuFKA+az3MMVcuwvvqN3HUqQQDjkqqGJscilDUZHFMHQNceKOzluMCfpS&#10;ao+XFG6NfMqysbRYc2qosKFlRcVpf7YKPjf113HhD5vl7+Sv3f2szMvb1ig16HeLdxCRuvgvvrvX&#10;WsHza5qfzqQjIGc3AAAA//8DAFBLAQItABQABgAIAAAAIQDb4fbL7gAAAIUBAAATAAAAAAAAAAAA&#10;AAAAAAAAAABbQ29udGVudF9UeXBlc10ueG1sUEsBAi0AFAAGAAgAAAAhAFr0LFu/AAAAFQEAAAsA&#10;AAAAAAAAAAAAAAAAHwEAAF9yZWxzLy5yZWxzUEsBAi0AFAAGAAgAAAAhAPbU8LnEAAAA3AAAAA8A&#10;AAAAAAAAAAAAAAAABwIAAGRycy9kb3ducmV2LnhtbFBLBQYAAAAAAwADALcAAAD4AgAAAAA=&#10;" strokecolor="#7f7f7f [1612]" strokeweight="1pt">
              <v:stroke endarrow="block" joinstyle="miter"/>
            </v:shape>
            <v:shape id="Łącznik łamany 477" o:spid="_x0000_s1244" type="#_x0000_t34" style="position:absolute;left:21430;top:8904;width:2566;height:18480;rotation:90;flip:x 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snaxAAAANwAAAAPAAAAZHJzL2Rvd25yZXYueG1sRI9BawIx&#10;FITvBf9DeEIvpWYVqWVrFBFEKULRtvfH5rnZdvOyJFHjvzeC4HGYmW+Y6TzZVpzIh8axguGgAEFc&#10;Od1wreDne/X6DiJEZI2tY1JwoQDzWe9piqV2Z97RaR9rkSEcSlRgYuxKKUNlyGIYuI44ewfnLcYs&#10;fS21x3OG21aOiuJNWmw4LxjsaGmo+t8frYLPUdr++q+/pt4ckjG79UuxvRyVeu6nxQeISCk+wvf2&#10;RisYT4ZwO5OPgJxdAQAA//8DAFBLAQItABQABgAIAAAAIQDb4fbL7gAAAIUBAAATAAAAAAAAAAAA&#10;AAAAAAAAAABbQ29udGVudF9UeXBlc10ueG1sUEsBAi0AFAAGAAgAAAAhAFr0LFu/AAAAFQEAAAsA&#10;AAAAAAAAAAAAAAAAHwEAAF9yZWxzLy5yZWxzUEsBAi0AFAAGAAgAAAAhAK0eydrEAAAA3AAAAA8A&#10;AAAAAAAAAAAAAAAABwIAAGRycy9kb3ducmV2LnhtbFBLBQYAAAAAAwADALcAAAD4AgAAAAA=&#10;" strokecolor="#7f7f7f [1612]" strokeweight=".5pt"/>
            <v:shape id="Łącznik łamany 478" o:spid="_x0000_s1245" type="#_x0000_t34" style="position:absolute;left:39022;top:9712;width:2571;height:16870;rotation:90;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CCwwAAANwAAAAPAAAAZHJzL2Rvd25yZXYueG1sRI9Pi8Iw&#10;FMTvC36H8ARva2oRlWoUFRYXDwv+OXh8Ns+m2LyUJmu7394ICx6HmfkNs1h1thIPanzpWMFomIAg&#10;zp0uuVBwPn19zkD4gKyxckwK/sjDatn7WGCmXcsHehxDISKEfYYKTAh1JqXPDVn0Q1cTR+/mGosh&#10;yqaQusE2wm0l0ySZSIslxwWDNW0N5ffjr1WQ7n5m6bm6JLvSTS1fvdm3tFFq0O/WcxCBuvAO/7e/&#10;tYLxNIXXmXgE5PIJAAD//wMAUEsBAi0AFAAGAAgAAAAhANvh9svuAAAAhQEAABMAAAAAAAAAAAAA&#10;AAAAAAAAAFtDb250ZW50X1R5cGVzXS54bWxQSwECLQAUAAYACAAAACEAWvQsW78AAAAVAQAACwAA&#10;AAAAAAAAAAAAAAAfAQAAX3JlbHMvLnJlbHNQSwECLQAUAAYACAAAACEAhQvggsMAAADcAAAADwAA&#10;AAAAAAAAAAAAAAAHAgAAZHJzL2Rvd25yZXYueG1sUEsFBgAAAAADAAMAtwAAAPcCAAAAAA==&#10;" strokecolor="#7f7f7f [1612]" strokeweight=".5pt"/>
            <v:rect id="Prostokąt 479" o:spid="_x0000_s1246" style="position:absolute;left:44;top:29375;width:10819;height:507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xeXxgAAANwAAAAPAAAAZHJzL2Rvd25yZXYueG1sRI9Lb8Iw&#10;EITvlfgP1iJxKw4PFQgYhECtOBXxuHBbxUsSiNchNknaX19XqtTjaGa+0SxWrSlETZXLLSsY9CMQ&#10;xInVOacKzqf31ykI55E1FpZJwRc5WC07LwuMtW34QPXRpyJA2MWoIPO+jKV0SUYGXd+WxMG72sqg&#10;D7JKpa6wCXBTyGEUvUmDOYeFDEvaZJTcj0+j4DH+uMxoO7zU32a/u62vDpvPRKlet13PQXhq/X/4&#10;r73TCsaTEfyeCUdALn8AAAD//wMAUEsBAi0AFAAGAAgAAAAhANvh9svuAAAAhQEAABMAAAAAAAAA&#10;AAAAAAAAAAAAAFtDb250ZW50X1R5cGVzXS54bWxQSwECLQAUAAYACAAAACEAWvQsW78AAAAVAQAA&#10;CwAAAAAAAAAAAAAAAAAfAQAAX3JlbHMvLnJlbHNQSwECLQAUAAYACAAAACEAY7MXl8YAAADcAAAA&#10;DwAAAAAAAAAAAAAAAAAHAgAAZHJzL2Rvd25yZXYueG1sUEsFBgAAAAADAAMAtwAAAPoCAAAAAA==&#10;" fillcolor="#f2f2f2 [3052]" strokecolor="#7f7f7f [1612]">
              <v:textbox style="mso-next-textbox:#Prostokąt 479">
                <w:txbxContent>
                  <w:p w:rsidR="009971FC" w:rsidRDefault="009971FC" w:rsidP="00CA576A">
                    <w:pPr>
                      <w:pStyle w:val="NormalnyWeb"/>
                      <w:spacing w:before="0" w:beforeAutospacing="0" w:after="0" w:afterAutospacing="0" w:line="276" w:lineRule="auto"/>
                      <w:jc w:val="center"/>
                    </w:pPr>
                    <w:r>
                      <w:rPr>
                        <w:rFonts w:eastAsia="Calibri"/>
                        <w:color w:val="000000"/>
                        <w:sz w:val="14"/>
                        <w:szCs w:val="14"/>
                      </w:rPr>
                      <w:t>Brak  dostatecznej kontroli sprawców zanieczyszczenia</w:t>
                    </w:r>
                  </w:p>
                </w:txbxContent>
              </v:textbox>
            </v:rect>
            <v:rect id="Prostokąt 87" o:spid="_x0000_s1247" style="position:absolute;left:44;top:37217;width:10819;height:1011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o/jxgAAANwAAAAPAAAAZHJzL2Rvd25yZXYueG1sRI9Ba8JA&#10;FITvgv9heUJvumkI1kZXCZaKpxa1F2+P7DOJzb6N2W2S9td3CwWPw8x8w6w2g6lFR62rLCt4nEUg&#10;iHOrKy4UfJxepwsQziNrrC2Tgm9ysFmPRytMte35QN3RFyJA2KWooPS+SaV0eUkG3cw2xMG72Nag&#10;D7ItpG6xD3BTyziK5tJgxWGhxIa2JeWfxy+j4Jbszs/0Ep+7H/O+v2YXh/1brtTDZMiWIDwN/h7+&#10;b++1guQpgb8z4QjI9S8AAAD//wMAUEsBAi0AFAAGAAgAAAAhANvh9svuAAAAhQEAABMAAAAAAAAA&#10;AAAAAAAAAAAAAFtDb250ZW50X1R5cGVzXS54bWxQSwECLQAUAAYACAAAACEAWvQsW78AAAAVAQAA&#10;CwAAAAAAAAAAAAAAAAAfAQAAX3JlbHMvLnJlbHNQSwECLQAUAAYACAAAACEA7FqP48YAAADcAAAA&#10;DwAAAAAAAAAAAAAAAAAHAgAAZHJzL2Rvd25yZXYueG1sUEsFBgAAAAADAAMAtwAAAPoCAAAAAA==&#10;" fillcolor="#f2f2f2 [3052]" strokecolor="#7f7f7f [1612]">
              <v:textbox style="mso-next-textbox:#Prostokąt 87">
                <w:txbxContent>
                  <w:p w:rsidR="009971FC" w:rsidRDefault="009971FC" w:rsidP="00CA576A">
                    <w:pPr>
                      <w:pStyle w:val="NormalnyWeb"/>
                      <w:spacing w:before="0" w:beforeAutospacing="0" w:after="0" w:afterAutospacing="0" w:line="276" w:lineRule="auto"/>
                      <w:jc w:val="center"/>
                    </w:pPr>
                    <w:r>
                      <w:rPr>
                        <w:rFonts w:eastAsia="Calibri"/>
                        <w:color w:val="000000"/>
                        <w:sz w:val="14"/>
                        <w:szCs w:val="14"/>
                      </w:rPr>
                      <w:t>Nieskuteczne działanie agencji odpowiedzialnych za ochronę środowiska oraz zbyt bliskie przywiązanie z interesami przemysłu</w:t>
                    </w:r>
                  </w:p>
                </w:txbxContent>
              </v:textbox>
            </v:rect>
            <v:rect id="Prostokąt 88" o:spid="_x0000_s1248" style="position:absolute;left:14060;top:29372;width:9612;height:610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ip4xgAAANwAAAAPAAAAZHJzL2Rvd25yZXYueG1sRI9Pa8JA&#10;FMTvQr/D8gq96aaitqauIi0VT0qtl9we2Zc/bfZtmt0m0U/vCoLHYWZ+wyxWvalES40rLSt4HkUg&#10;iFOrS84VHL8/h68gnEfWWFkmBSdysFo+DBYYa9vxF7UHn4sAYRejgsL7OpbSpQUZdCNbEwcvs41B&#10;H2STS91gF+CmkuMomkmDJYeFAmt6Lyj9PfwbBX+TTTKnj3HSns1++7POHHa7VKmnx379BsJT7+/h&#10;W3urFUxepnA9E46AXF4AAAD//wMAUEsBAi0AFAAGAAgAAAAhANvh9svuAAAAhQEAABMAAAAAAAAA&#10;AAAAAAAAAAAAAFtDb250ZW50X1R5cGVzXS54bWxQSwECLQAUAAYACAAAACEAWvQsW78AAAAVAQAA&#10;CwAAAAAAAAAAAAAAAAAfAQAAX3JlbHMvLnJlbHNQSwECLQAUAAYACAAAACEAgxYqeMYAAADcAAAA&#10;DwAAAAAAAAAAAAAAAAAHAgAAZHJzL2Rvd25yZXYueG1sUEsFBgAAAAADAAMAtwAAAPoCAAAAAA==&#10;" fillcolor="#f2f2f2 [3052]" strokecolor="#7f7f7f [1612]">
              <v:textbox style="mso-next-textbox:#Prostokąt 88">
                <w:txbxContent>
                  <w:p w:rsidR="009971FC" w:rsidRDefault="009971FC" w:rsidP="00CA576A">
                    <w:pPr>
                      <w:pStyle w:val="NormalnyWeb"/>
                      <w:spacing w:before="0" w:beforeAutospacing="0" w:after="0" w:afterAutospacing="0" w:line="276" w:lineRule="auto"/>
                      <w:jc w:val="center"/>
                    </w:pPr>
                    <w:r>
                      <w:rPr>
                        <w:rFonts w:eastAsia="Calibri"/>
                        <w:color w:val="000000"/>
                        <w:sz w:val="14"/>
                        <w:szCs w:val="14"/>
                      </w:rPr>
                      <w:t>Nieświadomość populacji w zakresie niebezpieczeństwa odpadów</w:t>
                    </w:r>
                  </w:p>
                </w:txbxContent>
              </v:textbox>
            </v:rect>
            <v:rect id="Prostokąt 89" o:spid="_x0000_s1249" style="position:absolute;left:14060;top:39198;width:9612;height:703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LQPxgAAANwAAAAPAAAAZHJzL2Rvd25yZXYueG1sRI9Ba8JA&#10;FITvQv/D8gq9mU1FtMZsRCotniraXrw9ss8kbfZtzG6T6K/vCkKPw8x8w6SrwdSio9ZVlhU8RzEI&#10;4tzqigsFX59v4xcQziNrrC2Tggs5WGUPoxQTbXveU3fwhQgQdgkqKL1vEildXpJBF9mGOHgn2xr0&#10;QbaF1C32AW5qOYnjmTRYcVgosaHXkvKfw69RcJ6+Hxe0mRy7q9ltv9cnh/1HrtTT47BegvA0+P/w&#10;vb3VCqbzGdzOhCMgsz8AAAD//wMAUEsBAi0AFAAGAAgAAAAhANvh9svuAAAAhQEAABMAAAAAAAAA&#10;AAAAAAAAAAAAAFtDb250ZW50X1R5cGVzXS54bWxQSwECLQAUAAYACAAAACEAWvQsW78AAAAVAQAA&#10;CwAAAAAAAAAAAAAAAAAfAQAAX3JlbHMvLnJlbHNQSwECLQAUAAYACAAAACEAc8S0D8YAAADcAAAA&#10;DwAAAAAAAAAAAAAAAAAHAgAAZHJzL2Rvd25yZXYueG1sUEsFBgAAAAADAAMAtwAAAPoCAAAAAA==&#10;" fillcolor="#f2f2f2 [3052]" strokecolor="#7f7f7f [1612]">
              <v:textbox style="mso-next-textbox:#Prostokąt 89">
                <w:txbxContent>
                  <w:p w:rsidR="009971FC" w:rsidRDefault="009971FC" w:rsidP="00CA576A">
                    <w:pPr>
                      <w:pStyle w:val="NormalnyWeb"/>
                      <w:spacing w:before="0" w:beforeAutospacing="0" w:after="0" w:afterAutospacing="0" w:line="276" w:lineRule="auto"/>
                      <w:jc w:val="center"/>
                    </w:pPr>
                    <w:r>
                      <w:rPr>
                        <w:rFonts w:eastAsia="Calibri"/>
                        <w:color w:val="000000"/>
                        <w:sz w:val="14"/>
                        <w:szCs w:val="14"/>
                      </w:rPr>
                      <w:t xml:space="preserve">Brak informacji publicznej oraz działań edukacyjnych </w:t>
                    </w:r>
                  </w:p>
                </w:txbxContent>
              </v:textbox>
            </v:rect>
            <v:rect id="Prostokąt 90" o:spid="_x0000_s1250" style="position:absolute;left:25749;top:29309;width:12992;height:790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BGUxQAAANwAAAAPAAAAZHJzL2Rvd25yZXYueG1sRI9Pa8JA&#10;FMTvQr/D8gq9mU1Fao2uIpWKJ8U/F2+P7DOJZt/G7JqkfvpuQehxmJnfMNN5Z0rRUO0KywreoxgE&#10;cWp1wZmC4+G7/wnCeWSNpWVS8EMO5rOX3hQTbVveUbP3mQgQdgkqyL2vEildmpNBF9mKOHhnWxv0&#10;QdaZ1DW2AW5KOYjjD2mw4LCQY0VfOaXX/d0ouA1XpzEtB6fmYbbry+LssN2kSr29dosJCE+d/w8/&#10;22utYDgawd+ZcATk7BcAAP//AwBQSwECLQAUAAYACAAAACEA2+H2y+4AAACFAQAAEwAAAAAAAAAA&#10;AAAAAAAAAAAAW0NvbnRlbnRfVHlwZXNdLnhtbFBLAQItABQABgAIAAAAIQBa9CxbvwAAABUBAAAL&#10;AAAAAAAAAAAAAAAAAB8BAABfcmVscy8ucmVsc1BLAQItABQABgAIAAAAIQAciBGUxQAAANwAAAAP&#10;AAAAAAAAAAAAAAAAAAcCAABkcnMvZG93bnJldi54bWxQSwUGAAAAAAMAAwC3AAAA+QIAAAAA&#10;" fillcolor="#f2f2f2 [3052]" strokecolor="#7f7f7f [1612]">
              <v:textbox style="mso-next-textbox:#Prostokąt 90">
                <w:txbxContent>
                  <w:p w:rsidR="009971FC" w:rsidRDefault="009971FC" w:rsidP="00CA576A">
                    <w:pPr>
                      <w:pStyle w:val="NormalnyWeb"/>
                      <w:spacing w:before="0" w:beforeAutospacing="0" w:after="0" w:afterAutospacing="0" w:line="276" w:lineRule="auto"/>
                      <w:jc w:val="center"/>
                    </w:pPr>
                    <w:r w:rsidRPr="008E73A3">
                      <w:rPr>
                        <w:rFonts w:eastAsia="Calibri"/>
                        <w:color w:val="000000"/>
                        <w:sz w:val="14"/>
                        <w:szCs w:val="14"/>
                      </w:rPr>
                      <w:t>Istniejące regulacje prawne są niewystarczające, aby zapobiec bezpośredn</w:t>
                    </w:r>
                    <w:r>
                      <w:rPr>
                        <w:rFonts w:eastAsia="Calibri"/>
                        <w:color w:val="000000"/>
                        <w:sz w:val="14"/>
                        <w:szCs w:val="14"/>
                      </w:rPr>
                      <w:t>iemu zrzutowi odpadów wprost do rzek</w:t>
                    </w:r>
                  </w:p>
                </w:txbxContent>
              </v:textbox>
            </v:rect>
            <v:rect id="Prostokąt 91" o:spid="_x0000_s1251" style="position:absolute;left:25749;top:44155;width:12992;height:42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4XmwwAAANwAAAAPAAAAZHJzL2Rvd25yZXYueG1sRE89b8Iw&#10;EN2R+A/WIXUrDlFU2oBBiKoVUxG0C9spPpJAfA62m6T99fVQifHpfS/Xg2lER87XlhXMpgkI4sLq&#10;mksFX59vj88gfEDW2FgmBT/kYb0aj5aYa9vzgbpjKEUMYZ+jgiqENpfSFxUZ9FPbEkfubJ3BEKEr&#10;pXbYx3DTyDRJnqTBmmNDhS1tKyqux2+j4Ja9n17oNT11v2a/u2zOHvuPQqmHybBZgAg0hLv4373T&#10;CrJ5XBvPxCMgV38AAAD//wMAUEsBAi0AFAAGAAgAAAAhANvh9svuAAAAhQEAABMAAAAAAAAAAAAA&#10;AAAAAAAAAFtDb250ZW50X1R5cGVzXS54bWxQSwECLQAUAAYACAAAACEAWvQsW78AAAAVAQAACwAA&#10;AAAAAAAAAAAAAAAfAQAAX3JlbHMvLnJlbHNQSwECLQAUAAYACAAAACEAbReF5sMAAADcAAAADwAA&#10;AAAAAAAAAAAAAAAHAgAAZHJzL2Rvd25yZXYueG1sUEsFBgAAAAADAAMAtwAAAPcCAAAAAA==&#10;" fillcolor="#f2f2f2 [3052]" strokecolor="#7f7f7f [1612]">
              <v:textbox style="mso-next-textbox:#Prostokąt 91">
                <w:txbxContent>
                  <w:p w:rsidR="009971FC" w:rsidRDefault="009971FC" w:rsidP="00CA576A">
                    <w:pPr>
                      <w:pStyle w:val="NormalnyWeb"/>
                      <w:spacing w:before="0" w:beforeAutospacing="0" w:after="0" w:afterAutospacing="0"/>
                      <w:jc w:val="center"/>
                    </w:pPr>
                    <w:r>
                      <w:rPr>
                        <w:rFonts w:eastAsia="Calibri"/>
                        <w:color w:val="000000"/>
                        <w:sz w:val="14"/>
                        <w:szCs w:val="14"/>
                      </w:rPr>
                      <w:t>Zanieczyszczanie środowiska ma</w:t>
                    </w:r>
                    <w:r w:rsidRPr="008E73A3">
                      <w:rPr>
                        <w:rFonts w:eastAsia="Calibri"/>
                        <w:color w:val="000000"/>
                        <w:sz w:val="14"/>
                        <w:szCs w:val="14"/>
                      </w:rPr>
                      <w:t xml:space="preserve"> niski priorytet polityczny</w:t>
                    </w:r>
                  </w:p>
                </w:txbxContent>
              </v:textbox>
            </v:rect>
            <v:shape id="Łącznik łamany 92" o:spid="_x0000_s1252" type="#_x0000_t34" style="position:absolute;left:6626;top:22527;width:5674;height:8020;rotation:90;flip:x 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WNPxAAAANwAAAAPAAAAZHJzL2Rvd25yZXYueG1sRI9Bi8Iw&#10;FITvwv6H8Ba8abpr3dVqFBEELwqte9jjo3m2xealNLHWf28EweMwM98wy3VvatFR6yrLCr7GEQji&#10;3OqKCwV/p91oBsJ5ZI21ZVJwJwfr1cdgiYm2N06py3whAoRdggpK75tESpeXZNCNbUMcvLNtDfog&#10;20LqFm8Bbmr5HUU/0mDFYaHEhrYl5ZfsahTM++zaHdI4i6enc1W7iT3O0n+lhp/9ZgHCU+/f4Vd7&#10;rxXEv3N4nglHQK4eAAAA//8DAFBLAQItABQABgAIAAAAIQDb4fbL7gAAAIUBAAATAAAAAAAAAAAA&#10;AAAAAAAAAABbQ29udGVudF9UeXBlc10ueG1sUEsBAi0AFAAGAAgAAAAhAFr0LFu/AAAAFQEAAAsA&#10;AAAAAAAAAAAAAAAAHwEAAF9yZWxzLy5yZWxzUEsBAi0AFAAGAAgAAAAhAH1xY0/EAAAA3AAAAA8A&#10;AAAAAAAAAAAAAAAABwIAAGRycy9kb3ducmV2LnhtbFBLBQYAAAAAAwADALcAAAD4AgAAAAA=&#10;" strokecolor="#7f7f7f [1612]" strokeweight=".5pt">
              <v:stroke endarrow="block"/>
            </v:shape>
            <v:shape id="Łącznik łamany 93" o:spid="_x0000_s1253" type="#_x0000_t34" style="position:absolute;left:13313;top:23818;width:5671;height:5435;rotation:90;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jCIwwAAANwAAAAPAAAAZHJzL2Rvd25yZXYueG1sRI9Pi8Iw&#10;FMTvwn6H8IS9aWpZVKpRXEFcPAj+OXh8Ns+m2LyUJmu7334jCB6Hmd8MM192thIPanzpWMFomIAg&#10;zp0uuVBwPm0GUxA+IGusHJOCP/KwXHz05php1/KBHsdQiFjCPkMFJoQ6k9Lnhiz6oauJo3dzjcUQ&#10;ZVNI3WAby20l0yQZS4slxwWDNa0N5ffjr1WQbvfT9Fxdkm3pJpav3uxa+lbqs9+tZiACdeEdftE/&#10;OnLpFzzPxCMgF/8AAAD//wMAUEsBAi0AFAAGAAgAAAAhANvh9svuAAAAhQEAABMAAAAAAAAAAAAA&#10;AAAAAAAAAFtDb250ZW50X1R5cGVzXS54bWxQSwECLQAUAAYACAAAACEAWvQsW78AAAAVAQAACwAA&#10;AAAAAAAAAAAAAAAfAQAAX3JlbHMvLnJlbHNQSwECLQAUAAYACAAAACEAwFYwiMMAAADcAAAADwAA&#10;AAAAAAAAAAAAAAAHAgAAZHJzL2Rvd25yZXYueG1sUEsFBgAAAAADAAMAtwAAAPcCAAAAAA==&#10;" strokecolor="#7f7f7f [1612]" strokeweight=".5pt"/>
            <v:shape id="Łącznik prosty ze strzałką 94" o:spid="_x0000_s1254" type="#_x0000_t32" style="position:absolute;left:5453;top:34453;width:0;height:2763;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W7LxQAAANwAAAAPAAAAZHJzL2Rvd25yZXYueG1sRI/dagIx&#10;FITvhb5DOIXe1axbKroapQgthVrBH8TLQ3LcXZqcLEmq27dvCgUvh5n5hpkve2fFhUJsPSsYDQsQ&#10;xNqblmsFh/3r4wRETMgGrWdS8EMRlou7wRwr46+8pcsu1SJDOFaooEmpq6SMuiGHceg74uydfXCY&#10;sgy1NAGvGe6sLItiLB22nBca7GjVkP7afTsF4eNodRiftvrtvF5tRk+fa7JTpR7u+5cZiER9uoX/&#10;2+9GQVk+w9+ZfATk4hcAAP//AwBQSwECLQAUAAYACAAAACEA2+H2y+4AAACFAQAAEwAAAAAAAAAA&#10;AAAAAAAAAAAAW0NvbnRlbnRfVHlwZXNdLnhtbFBLAQItABQABgAIAAAAIQBa9CxbvwAAABUBAAAL&#10;AAAAAAAAAAAAAAAAAB8BAABfcmVscy8ucmVsc1BLAQItABQABgAIAAAAIQBt4W7LxQAAANwAAAAP&#10;AAAAAAAAAAAAAAAAAAcCAABkcnMvZG93bnJldi54bWxQSwUGAAAAAAMAAwC3AAAA+QIAAAAA&#10;" strokecolor="#7f7f7f [1612]" strokeweight=".5pt">
              <v:stroke endarrow="block" joinstyle="miter"/>
            </v:shape>
            <v:shape id="Łącznik prosty ze strzałką 95" o:spid="_x0000_s1255" type="#_x0000_t32" style="position:absolute;left:18866;top:35477;width:0;height:372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C8xQAAANwAAAAPAAAAZHJzL2Rvd25yZXYueG1sRI9BawIx&#10;FITvQv9DeIXeNOsWFt0apQgtQq2gltLjI3nuLk1eliTq9t83hYLHYWa+YRarwVlxoRA7zwqmkwIE&#10;sfam40bBx/FlPAMRE7JB65kU/FCE1fJutMDa+Cvv6XJIjcgQjjUqaFPqaymjbslhnPieOHsnHxym&#10;LEMjTcBrhjsry6KopMOO80KLPa1b0t+Hs1MQ3j6tDtXXXr+etuvd9PF9S3au1MP98PwEItGQbuH/&#10;9sYoKMsK/s7kIyCXvwAAAP//AwBQSwECLQAUAAYACAAAACEA2+H2y+4AAACFAQAAEwAAAAAAAAAA&#10;AAAAAAAAAAAAW0NvbnRlbnRfVHlwZXNdLnhtbFBLAQItABQABgAIAAAAIQBa9CxbvwAAABUBAAAL&#10;AAAAAAAAAAAAAAAAAB8BAABfcmVscy8ucmVsc1BLAQItABQABgAIAAAAIQCdM/C8xQAAANwAAAAP&#10;AAAAAAAAAAAAAAAAAAcCAABkcnMvZG93bnJldi54bWxQSwUGAAAAAAMAAwC3AAAA+QIAAAAA&#10;" strokecolor="#7f7f7f [1612]" strokeweight=".5pt">
              <v:stroke endarrow="block" joinstyle="miter"/>
            </v:shape>
            <v:shape id="Łącznik prosty ze strzałką 384" o:spid="_x0000_s1256" type="#_x0000_t32" style="position:absolute;left:32245;top:24578;width:0;height:473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1UnxQAAANwAAAAPAAAAZHJzL2Rvd25yZXYueG1sRI/dagIx&#10;FITvC32HcAq9q1m3YHU1ShGUQq3gD+LlITnuLk1OliTV7ds3hUIvh5n5hpktemfFlUJsPSsYDgoQ&#10;xNqblmsFx8PqaQwiJmSD1jMp+KYIi/n93Qwr42+8o+s+1SJDOFaooEmpq6SMuiGHceA74uxdfHCY&#10;sgy1NAFvGe6sLItiJB22nBca7GjZkP7cfzkF4f1kdRidd3p92Sy3w+ePDdmJUo8P/esURKI+/Yf/&#10;2m9GQVm+wO+ZfATk/AcAAP//AwBQSwECLQAUAAYACAAAACEA2+H2y+4AAACFAQAAEwAAAAAAAAAA&#10;AAAAAAAAAAAAW0NvbnRlbnRfVHlwZXNdLnhtbFBLAQItABQABgAIAAAAIQBa9CxbvwAAABUBAAAL&#10;AAAAAAAAAAAAAAAAAB8BAABfcmVscy8ucmVsc1BLAQItABQABgAIAAAAIQDyf1UnxQAAANwAAAAP&#10;AAAAAAAAAAAAAAAAAAcCAABkcnMvZG93bnJldi54bWxQSwUGAAAAAAMAAwC3AAAA+QIAAAAA&#10;" strokecolor="#7f7f7f [1612]" strokeweight=".5pt">
              <v:stroke endarrow="block" joinstyle="miter"/>
            </v:shape>
            <v:shape id="Łącznik prosty ze strzałką 385" o:spid="_x0000_s1257" type="#_x0000_t32" style="position:absolute;left:32245;top:37215;width:0;height:6939;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MFVwQAAANwAAAAPAAAAZHJzL2Rvd25yZXYueG1sRE9NawIx&#10;EL0X/A9hhN5q1i1IuzVKERRBW9CK9Dgk4+7SZLIkUdd/3xwEj4/3PZ33zooLhdh6VjAeFSCItTct&#10;1woOP8uXNxAxIRu0nknBjSLMZ4OnKVbGX3lHl32qRQ7hWKGCJqWukjLqhhzGke+IM3fywWHKMNTS&#10;BLzmcGdlWRQT6bDl3NBgR4uG9N/+7BSEzdHqMPnd6dVpu/gev35tyb4r9TzsPz9AJOrTQ3x3r42C&#10;ssxr85l8BOTsHwAA//8DAFBLAQItABQABgAIAAAAIQDb4fbL7gAAAIUBAAATAAAAAAAAAAAAAAAA&#10;AAAAAABbQ29udGVudF9UeXBlc10ueG1sUEsBAi0AFAAGAAgAAAAhAFr0LFu/AAAAFQEAAAsAAAAA&#10;AAAAAAAAAAAAHwEAAF9yZWxzLy5yZWxzUEsBAi0AFAAGAAgAAAAhAIPgwVXBAAAA3AAAAA8AAAAA&#10;AAAAAAAAAAAABwIAAGRycy9kb3ducmV2LnhtbFBLBQYAAAAAAwADALcAAAD1AgAAAAA=&#10;" strokecolor="#7f7f7f [1612]" strokeweight=".5pt">
              <v:stroke endarrow="block" joinstyle="miter"/>
            </v:shape>
            <v:rect id="Prostokąt 386" o:spid="_x0000_s1258" style="position:absolute;left:40233;top:32800;width:9627;height:834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82YxQAAANwAAAAPAAAAZHJzL2Rvd25yZXYueG1sRI9Ba8JA&#10;FITvgv9heUJvujEUMamrSMXiqaLtxdsj+0xSs2/T7DZJ/fWuIHgcZuYbZrHqTSVaalxpWcF0EoEg&#10;zqwuOVfw/bUdz0E4j6yxskwK/snBajkcLDDVtuMDtUefiwBhl6KCwvs6ldJlBRl0E1sTB+9sG4M+&#10;yCaXusEuwE0l4yiaSYMlh4UCa3ovKLsc/4yC39ePU0Kb+NRezX73sz477D4zpV5G/foNhKfeP8OP&#10;9k4riOME7mfCEZDLGwAAAP//AwBQSwECLQAUAAYACAAAACEA2+H2y+4AAACFAQAAEwAAAAAAAAAA&#10;AAAAAAAAAAAAW0NvbnRlbnRfVHlwZXNdLnhtbFBLAQItABQABgAIAAAAIQBa9CxbvwAAABUBAAAL&#10;AAAAAAAAAAAAAAAAAB8BAABfcmVscy8ucmVsc1BLAQItABQABgAIAAAAIQCno82YxQAAANwAAAAP&#10;AAAAAAAAAAAAAAAAAAcCAABkcnMvZG93bnJldi54bWxQSwUGAAAAAAMAAwC3AAAA+QIAAAAA&#10;" fillcolor="#f2f2f2 [3052]" strokecolor="#7f7f7f [1612]">
              <v:textbox style="mso-next-textbox:#Prostokąt 386">
                <w:txbxContent>
                  <w:p w:rsidR="009971FC" w:rsidRDefault="009971FC" w:rsidP="00CA576A">
                    <w:pPr>
                      <w:pStyle w:val="NormalnyWeb"/>
                      <w:spacing w:before="0" w:beforeAutospacing="0" w:after="0" w:afterAutospacing="0"/>
                      <w:jc w:val="center"/>
                    </w:pPr>
                    <w:r w:rsidRPr="008E73A3">
                      <w:rPr>
                        <w:rFonts w:eastAsia="Calibri"/>
                        <w:color w:val="000000"/>
                        <w:sz w:val="14"/>
                        <w:szCs w:val="14"/>
                      </w:rPr>
                      <w:t>40% gospodarstw domowych i 20% prz</w:t>
                    </w:r>
                    <w:r>
                      <w:rPr>
                        <w:rFonts w:eastAsia="Calibri"/>
                        <w:color w:val="000000"/>
                        <w:sz w:val="14"/>
                        <w:szCs w:val="14"/>
                      </w:rPr>
                      <w:t>edsiębiorstw nie jest podłączona</w:t>
                    </w:r>
                    <w:r w:rsidRPr="008E73A3">
                      <w:rPr>
                        <w:rFonts w:eastAsia="Calibri"/>
                        <w:color w:val="000000"/>
                        <w:sz w:val="14"/>
                        <w:szCs w:val="14"/>
                      </w:rPr>
                      <w:t xml:space="preserve"> do sieci kanalizacyjnej</w:t>
                    </w:r>
                  </w:p>
                </w:txbxContent>
              </v:textbox>
            </v:rect>
            <v:shape id="Łącznik łamany 387" o:spid="_x0000_s1259" type="#_x0000_t33" style="position:absolute;left:35999;top:23758;width:5281;height:12802;rotation:90;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yCwwAAAANwAAAAPAAAAZHJzL2Rvd25yZXYueG1sRE9NawIx&#10;EL0X/A9hBC9Fs1Uq62oULRR6KlQFr0MybhY3kyWJ6/rvm0Ohx8f73uwG14qeQmw8K3ibFSCItTcN&#10;1wrOp89pCSImZIOtZ1LwpAi77ehlg5XxD/6h/phqkUM4VqjAptRVUkZtyWGc+Y44c1cfHKYMQy1N&#10;wEcOd62cF8VSOmw4N1js6MOSvh3vToF+PYTDQt+DXfVD+f1uONblRanJeNivQSQa0r/4z/1lFMwX&#10;eX4+k4+A3P4CAAD//wMAUEsBAi0AFAAGAAgAAAAhANvh9svuAAAAhQEAABMAAAAAAAAAAAAAAAAA&#10;AAAAAFtDb250ZW50X1R5cGVzXS54bWxQSwECLQAUAAYACAAAACEAWvQsW78AAAAVAQAACwAAAAAA&#10;AAAAAAAAAAAfAQAAX3JlbHMvLnJlbHNQSwECLQAUAAYACAAAACEAiacgsMAAAADcAAAADwAAAAAA&#10;AAAAAAAAAAAHAgAAZHJzL2Rvd25yZXYueG1sUEsFBgAAAAADAAMAtwAAAPQCAAAAAA==&#10;" strokecolor="#7f7f7f [1612]" strokeweight=".5pt">
              <v:stroke endarrow="block"/>
            </v:shape>
            <v:rect id="Prostokąt 388" o:spid="_x0000_s1260" style="position:absolute;left:40233;top:44155;width:20583;height:42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FdDxgAAANwAAAAPAAAAZHJzL2Rvd25yZXYueG1sRI9Ba8JA&#10;FITvBf/D8gq91U1iERtdJSgWT5VqL94e2WcSm30bs9sk7a/vCkKPw8x8wyxWg6lFR62rLCuIxxEI&#10;4tzqigsFn8ft8wyE88gaa8uk4IccrJajhwWm2vb8Qd3BFyJA2KWooPS+SaV0eUkG3dg2xME729ag&#10;D7ItpG6xD3BTyySKptJgxWGhxIbWJeVfh2+j4PrydnqlTXLqfs1+d8nODvv3XKmnxyGbg/A0+P/w&#10;vb3TCpJJDLcz4QjI5R8AAAD//wMAUEsBAi0AFAAGAAgAAAAhANvh9svuAAAAhQEAABMAAAAAAAAA&#10;AAAAAAAAAAAAAFtDb250ZW50X1R5cGVzXS54bWxQSwECLQAUAAYACAAAACEAWvQsW78AAAAVAQAA&#10;CwAAAAAAAAAAAAAAAAAfAQAAX3JlbHMvLnJlbHNQSwECLQAUAAYACAAAACEA3AxXQ8YAAADcAAAA&#10;DwAAAAAAAAAAAAAAAAAHAgAAZHJzL2Rvd25yZXYueG1sUEsFBgAAAAADAAMAtwAAAPoCAAAAAA==&#10;" fillcolor="#f2f2f2 [3052]" strokecolor="#7f7f7f [1612]">
              <v:textbox style="mso-next-textbox:#Prostokąt 388">
                <w:txbxContent>
                  <w:p w:rsidR="009971FC" w:rsidRDefault="009971FC" w:rsidP="00CA576A">
                    <w:pPr>
                      <w:pStyle w:val="NormalnyWeb"/>
                      <w:spacing w:before="0" w:beforeAutospacing="0" w:after="0" w:afterAutospacing="0"/>
                      <w:jc w:val="center"/>
                    </w:pPr>
                    <w:r>
                      <w:rPr>
                        <w:rFonts w:eastAsia="Calibri"/>
                        <w:color w:val="000000"/>
                        <w:sz w:val="14"/>
                        <w:szCs w:val="14"/>
                      </w:rPr>
                      <w:t xml:space="preserve">Niewłaściwy poziom inwestycji kapitałowych oraz złe planowanie w JST </w:t>
                    </w:r>
                  </w:p>
                </w:txbxContent>
              </v:textbox>
            </v:rect>
            <v:shape id="Łącznik prosty ze strzałką 389" o:spid="_x0000_s1261" type="#_x0000_t32" style="position:absolute;left:45047;top:41144;width:0;height:301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WBixAAAANwAAAAPAAAAZHJzL2Rvd25yZXYueG1sRI9BawIx&#10;FITvhf6H8ITeatYVxK5GEaFSqBW0RTw+kufuYvKyJFG3/74pFHocZuYbZr7snRU3CrH1rGA0LEAQ&#10;a29arhV8fb4+T0HEhGzQeiYF3xRhuXh8mGNl/J33dDukWmQIxwoVNCl1lZRRN+QwDn1HnL2zDw5T&#10;lqGWJuA9w52VZVFMpMOW80KDHa0b0pfD1SkI70erw+S015vzdr0bjT+2ZF+Uehr0qxmIRH36D/+1&#10;34yCclzC75l8BOTiBwAA//8DAFBLAQItABQABgAIAAAAIQDb4fbL7gAAAIUBAAATAAAAAAAAAAAA&#10;AAAAAAAAAABbQ29udGVudF9UeXBlc10ueG1sUEsBAi0AFAAGAAgAAAAhAFr0LFu/AAAAFQEAAAsA&#10;AAAAAAAAAAAAAAAAHwEAAF9yZWxzLy5yZWxzUEsBAi0AFAAGAAgAAAAhAGfRYGLEAAAA3AAAAA8A&#10;AAAAAAAAAAAAAAAABwIAAGRycy9kb3ducmV2LnhtbFBLBQYAAAAAAwADALcAAAD4AgAAAAA=&#10;" strokecolor="#7f7f7f [1612]" strokeweight=".5pt">
              <v:stroke endarrow="block" joinstyle="miter"/>
            </v:shape>
            <v:shape id="Łącznik prosty ze strzałką 390" o:spid="_x0000_s1262" type="#_x0000_t32" style="position:absolute;left:52707;top:26699;width:0;height:17455;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puIxwAAANwAAAAPAAAAZHJzL2Rvd25yZXYueG1sRI9Ba8JA&#10;FITvQv/D8gpeitlUpUh0lVIR1EJpozl4e82+JqnZtyG7avrvXaHgcZiZb5jZojO1OFPrKssKnqMY&#10;BHFudcWFgv1uNZiAcB5ZY22ZFPyRg8X8oTfDRNsLf9E59YUIEHYJKii9bxIpXV6SQRfZhjh4P7Y1&#10;6INsC6lbvAS4qeUwjl+kwYrDQokNvZWUH9OTUfC+Pn7/btPNx9Py04/tYZnVWZcp1X/sXqcgPHX+&#10;Hv5vr7WC4WgEtzPhCMj5FQAA//8DAFBLAQItABQABgAIAAAAIQDb4fbL7gAAAIUBAAATAAAAAAAA&#10;AAAAAAAAAAAAAABbQ29udGVudF9UeXBlc10ueG1sUEsBAi0AFAAGAAgAAAAhAFr0LFu/AAAAFQEA&#10;AAsAAAAAAAAAAAAAAAAAHwEAAF9yZWxzLy5yZWxzUEsBAi0AFAAGAAgAAAAhADuim4jHAAAA3AAA&#10;AA8AAAAAAAAAAAAAAAAABwIAAGRycy9kb3ducmV2LnhtbFBLBQYAAAAAAwADALcAAAD7AgAAAAA=&#10;" strokecolor="#7f7f7f [1612]" strokeweight=".5pt">
              <v:stroke endarrow="block" joinstyle="miter"/>
            </v:shape>
            <v:group id="Grupa 397" o:spid="_x0000_s1263" style="position:absolute;left:63863;top:1860;width:8023;height:33615" coordorigin="53656,1860" coordsize="8022,3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rect id="Prostokąt 391" o:spid="_x0000_s1264" style="position:absolute;left:53656;top:30880;width:8022;height:45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Q/IxgAAANwAAAAPAAAAZHJzL2Rvd25yZXYueG1sRI9Ba8JA&#10;FITvBf/D8oTe6qZaq0Q3oShCvQimevD2yD43odm3IbvV6K/vCoUeh5n5hlnmvW3EhTpfO1bwOkpA&#10;EJdO12wUHL42L3MQPiBrbByTght5yLPB0xJT7a68p0sRjIgQ9ikqqEJoUyl9WZFFP3ItcfTOrrMY&#10;ouyM1B1eI9w2cpwk79JizXGhwpZWFZXfxY9VsL3NdngPm/Xsbk67N5quTH0slHoe9h8LEIH68B/+&#10;a39qBePJFB5n4hGQ2S8AAAD//wMAUEsBAi0AFAAGAAgAAAAhANvh9svuAAAAhQEAABMAAAAAAAAA&#10;AAAAAAAAAAAAAFtDb250ZW50X1R5cGVzXS54bWxQSwECLQAUAAYACAAAACEAWvQsW78AAAAVAQAA&#10;CwAAAAAAAAAAAAAAAAAfAQAAX3JlbHMvLnJlbHNQSwECLQAUAAYACAAAACEAXOUPyMYAAADcAAAA&#10;DwAAAAAAAAAAAAAAAAAHAgAAZHJzL2Rvd25yZXYueG1sUEsFBgAAAAADAAMAtwAAAPoCAAAAAA==&#10;" fillcolor="#454545" strokecolor="black [3200]" strokeweight=".5pt">
                <v:fill color2="black" rotate="t" colors="0 #454545;.5 black;1 black" focus="100%" type="gradient">
                  <o:fill v:ext="view" type="gradientUnscaled"/>
                </v:fill>
                <v:textbox style="mso-next-textbox:#Prostokąt 391">
                  <w:txbxContent>
                    <w:p w:rsidR="009971FC" w:rsidRDefault="009971FC" w:rsidP="00CA576A">
                      <w:pPr>
                        <w:spacing w:before="0"/>
                        <w:jc w:val="center"/>
                      </w:pPr>
                      <w:r>
                        <w:t>Przyczyny</w:t>
                      </w:r>
                    </w:p>
                  </w:txbxContent>
                </v:textbox>
              </v:rect>
              <v:rect id="Prostokąt 392" o:spid="_x0000_s1265" style="position:absolute;left:53656;top:13082;width:8020;height:45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5G/xgAAANwAAAAPAAAAZHJzL2Rvd25yZXYueG1sRI9Ba8JA&#10;FITvhf6H5RV6qxutVYlZRSxCexGa6sHbI/vcBLNvQ3Y10V/vFgoeh5n5hsmWva3FhVpfOVYwHCQg&#10;iAunKzYKdr+btxkIH5A11o5JwZU8LBfPTxmm2nX8Q5c8GBEh7FNUUIbQpFL6oiSLfuAa4ugdXWsx&#10;RNkaqVvsItzWcpQkE2mx4rhQYkPrkopTfrYKvq/TLd7C5nN6M4ftmD7WptrnSr2+9Ks5iEB9eIT/&#10;219aweh9An9n4hGQizsAAAD//wMAUEsBAi0AFAAGAAgAAAAhANvh9svuAAAAhQEAABMAAAAAAAAA&#10;AAAAAAAAAAAAAFtDb250ZW50X1R5cGVzXS54bWxQSwECLQAUAAYACAAAACEAWvQsW78AAAAVAQAA&#10;CwAAAAAAAAAAAAAAAAAfAQAAX3JlbHMvLnJlbHNQSwECLQAUAAYACAAAACEArDeRv8YAAADcAAAA&#10;DwAAAAAAAAAAAAAAAAAHAgAAZHJzL2Rvd25yZXYueG1sUEsFBgAAAAADAAMAtwAAAPoCAAAAAA==&#10;" fillcolor="#454545" strokecolor="black [3200]" strokeweight=".5pt">
                <v:fill color2="black" rotate="t" colors="0 #454545;.5 black;1 black" focus="100%" type="gradient">
                  <o:fill v:ext="view" type="gradientUnscaled"/>
                </v:fill>
                <v:textbox style="mso-next-textbox:#Prostokąt 392">
                  <w:txbxContent>
                    <w:p w:rsidR="009971FC" w:rsidRDefault="009971FC" w:rsidP="00CA576A">
                      <w:pPr>
                        <w:pStyle w:val="NormalnyWeb"/>
                        <w:spacing w:before="0" w:beforeAutospacing="0" w:after="0" w:afterAutospacing="0"/>
                        <w:jc w:val="center"/>
                      </w:pPr>
                      <w:r>
                        <w:rPr>
                          <w:rFonts w:eastAsia="Calibri"/>
                          <w:sz w:val="20"/>
                          <w:szCs w:val="20"/>
                        </w:rPr>
                        <w:t>Problem startowy</w:t>
                      </w:r>
                    </w:p>
                  </w:txbxContent>
                </v:textbox>
              </v:rect>
              <v:rect id="Prostokąt 393" o:spid="_x0000_s1266" style="position:absolute;left:53656;top:1860;width:8020;height:458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zQkxQAAANwAAAAPAAAAZHJzL2Rvd25yZXYueG1sRI9Ba8JA&#10;FITvBf/D8gRvulHbRqKriEVoL0KjHrw9ss9NMPs2ZLca/fXdgtDjMDPfMItVZ2txpdZXjhWMRwkI&#10;4sLpio2Cw347nIHwAVlj7ZgU3MnDatl7WWCm3Y2/6ZoHIyKEfYYKyhCaTEpflGTRj1xDHL2zay2G&#10;KFsjdYu3CLe1nCTJu7RYcVwosaFNScUl/7EKvu7pDh9h+5E+zGn3Sm8bUx1zpQb9bj0HEagL/+Fn&#10;+1MrmExT+DsTj4Bc/gIAAP//AwBQSwECLQAUAAYACAAAACEA2+H2y+4AAACFAQAAEwAAAAAAAAAA&#10;AAAAAAAAAAAAW0NvbnRlbnRfVHlwZXNdLnhtbFBLAQItABQABgAIAAAAIQBa9CxbvwAAABUBAAAL&#10;AAAAAAAAAAAAAAAAAB8BAABfcmVscy8ucmVsc1BLAQItABQABgAIAAAAIQDDezQkxQAAANwAAAAP&#10;AAAAAAAAAAAAAAAAAAcCAABkcnMvZG93bnJldi54bWxQSwUGAAAAAAMAAwC3AAAA+QIAAAAA&#10;" fillcolor="#454545" strokecolor="black [3200]" strokeweight=".5pt">
                <v:fill color2="black" rotate="t" colors="0 #454545;.5 black;1 black" focus="100%" type="gradient">
                  <o:fill v:ext="view" type="gradientUnscaled"/>
                </v:fill>
                <v:textbox style="mso-next-textbox:#Prostokąt 393">
                  <w:txbxContent>
                    <w:p w:rsidR="009971FC" w:rsidRDefault="009971FC" w:rsidP="00CA576A">
                      <w:pPr>
                        <w:pStyle w:val="NormalnyWeb"/>
                        <w:spacing w:before="0" w:beforeAutospacing="0" w:after="0" w:afterAutospacing="0"/>
                        <w:jc w:val="center"/>
                      </w:pPr>
                      <w:r>
                        <w:rPr>
                          <w:rFonts w:eastAsia="Calibri"/>
                          <w:sz w:val="20"/>
                          <w:szCs w:val="20"/>
                        </w:rPr>
                        <w:t>Skutki</w:t>
                      </w:r>
                    </w:p>
                  </w:txbxContent>
                </v:textbox>
              </v:rect>
              <v:shape id="Łącznik prosty ze strzałką 394" o:spid="_x0000_s1267" type="#_x0000_t32" style="position:absolute;left:57666;top:17673;width:1;height:13206;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PJwwAAANwAAAAPAAAAZHJzL2Rvd25yZXYueG1sRE/Pa8Iw&#10;FL4P/B/CE3ab6ZTN0RlFxIGHIawb0+Nb89aUNS81ibb615uDsOPH93u26G0jTuRD7VjB4ygDQVw6&#10;XXOl4Ovz7eEFRIjIGhvHpOBMARbzwd0Mc+06/qBTESuRQjjkqMDE2OZShtKQxTByLXHifp23GBP0&#10;ldQeuxRuGznOsmdpsebUYLCllaHyrzhaBftdsWO9ffp+P6zdfjq5eNP9TJW6H/bLVxCR+vgvvrk3&#10;WsF4ktamM+kIyPkVAAD//wMAUEsBAi0AFAAGAAgAAAAhANvh9svuAAAAhQEAABMAAAAAAAAAAAAA&#10;AAAAAAAAAFtDb250ZW50X1R5cGVzXS54bWxQSwECLQAUAAYACAAAACEAWvQsW78AAAAVAQAACwAA&#10;AAAAAAAAAAAAAAAfAQAAX3JlbHMvLnJlbHNQSwECLQAUAAYACAAAACEAP3RzycMAAADcAAAADwAA&#10;AAAAAAAAAAAAAAAHAgAAZHJzL2Rvd25yZXYueG1sUEsFBgAAAAADAAMAtwAAAPcCAAAAAA==&#10;" strokecolor="black [3213]" strokeweight=".5pt">
                <v:stroke endarrow="block" joinstyle="miter"/>
              </v:shape>
              <v:shape id="Łącznik prosty ze strzałką 395" o:spid="_x0000_s1268" type="#_x0000_t32" style="position:absolute;left:57666;top:6444;width:0;height:6638;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HL6xQAAANwAAAAPAAAAZHJzL2Rvd25yZXYueG1sRI/RasJA&#10;FETfBf9huUJfRHcbodroGqS0xSIWGvsBl+w1CWbvptmtxr93CwUfh5k5w6yy3jbiTJ2vHWt4nCoQ&#10;xIUzNZcavg9vkwUIH5ANNo5Jw5U8ZOvhYIWpcRf+onMeShEh7FPUUIXQplL6oiKLfupa4ugdXWcx&#10;RNmV0nR4iXDbyESpJ2mx5rhQYUsvFRWn/NdqsK/v23k/vu7Htvk5mJ1XH59Baf0w6jdLEIH6cA//&#10;t7dGQzJ7hr8z8QjI9Q0AAP//AwBQSwECLQAUAAYACAAAACEA2+H2y+4AAACFAQAAEwAAAAAAAAAA&#10;AAAAAAAAAAAAW0NvbnRlbnRfVHlwZXNdLnhtbFBLAQItABQABgAIAAAAIQBa9CxbvwAAABUBAAAL&#10;AAAAAAAAAAAAAAAAAB8BAABfcmVscy8ucmVsc1BLAQItABQABgAIAAAAIQBZTHL6xQAAANwAAAAP&#10;AAAAAAAAAAAAAAAAAAcCAABkcnMvZG93bnJldi54bWxQSwUGAAAAAAMAAwC3AAAA+QIAAAAA&#10;" strokecolor="black [3213]" strokeweight=".5pt">
                <v:stroke endarrow="block" joinstyle="miter"/>
              </v:shape>
            </v:group>
            <w10:wrap type="none"/>
            <w10:anchorlock/>
          </v:group>
        </w:pict>
      </w:r>
    </w:p>
    <w:p w:rsidR="00AC26E4" w:rsidRPr="00E006A7" w:rsidRDefault="00AC26E4" w:rsidP="00AC26E4">
      <w:pPr>
        <w:rPr>
          <w:i/>
          <w:sz w:val="14"/>
          <w:szCs w:val="20"/>
          <w:highlight w:val="lightGray"/>
          <w:lang w:val="en-US"/>
        </w:rPr>
      </w:pPr>
      <w:proofErr w:type="spellStart"/>
      <w:r w:rsidRPr="004B0844">
        <w:rPr>
          <w:i/>
          <w:sz w:val="14"/>
          <w:szCs w:val="20"/>
          <w:highlight w:val="lightGray"/>
          <w:lang w:val="en-US"/>
        </w:rPr>
        <w:t>Źródło</w:t>
      </w:r>
      <w:proofErr w:type="spellEnd"/>
      <w:r w:rsidRPr="004B0844">
        <w:rPr>
          <w:i/>
          <w:sz w:val="14"/>
          <w:szCs w:val="20"/>
          <w:highlight w:val="lightGray"/>
          <w:lang w:val="en-US"/>
        </w:rPr>
        <w:t>:</w:t>
      </w:r>
      <w:r w:rsidRPr="004B0844">
        <w:rPr>
          <w:i/>
          <w:sz w:val="14"/>
          <w:szCs w:val="20"/>
          <w:highlight w:val="lightGray"/>
          <w:lang w:val="en-US"/>
        </w:rPr>
        <w:tab/>
        <w:t xml:space="preserve">European Commission, Project Cycle Management Guidelines, </w:t>
      </w:r>
      <w:proofErr w:type="spellStart"/>
      <w:r w:rsidRPr="004B0844">
        <w:rPr>
          <w:i/>
          <w:sz w:val="14"/>
          <w:szCs w:val="20"/>
          <w:highlight w:val="lightGray"/>
          <w:lang w:val="en-US"/>
        </w:rPr>
        <w:t>EuropeAid</w:t>
      </w:r>
      <w:proofErr w:type="spellEnd"/>
      <w:r w:rsidRPr="004B0844">
        <w:rPr>
          <w:i/>
          <w:sz w:val="14"/>
          <w:szCs w:val="20"/>
          <w:highlight w:val="lightGray"/>
          <w:lang w:val="en-US"/>
        </w:rPr>
        <w:t xml:space="preserve"> Co-operation Office General Affairs Evaluation, march 2004. </w:t>
      </w:r>
      <w:proofErr w:type="spellStart"/>
      <w:r w:rsidRPr="004B0844">
        <w:rPr>
          <w:i/>
          <w:sz w:val="14"/>
          <w:szCs w:val="20"/>
          <w:highlight w:val="lightGray"/>
          <w:lang w:val="en-US"/>
        </w:rPr>
        <w:t>dostępn</w:t>
      </w:r>
      <w:r w:rsidRPr="000D7F66">
        <w:rPr>
          <w:i/>
          <w:sz w:val="14"/>
          <w:szCs w:val="20"/>
          <w:highlight w:val="lightGray"/>
          <w:lang w:val="en-US"/>
        </w:rPr>
        <w:t>y</w:t>
      </w:r>
      <w:proofErr w:type="spellEnd"/>
      <w:r w:rsidRPr="000D7F66">
        <w:rPr>
          <w:i/>
          <w:sz w:val="14"/>
          <w:szCs w:val="20"/>
          <w:highlight w:val="lightGray"/>
          <w:lang w:val="en-US"/>
        </w:rPr>
        <w:t xml:space="preserve"> pod </w:t>
      </w:r>
      <w:proofErr w:type="spellStart"/>
      <w:r w:rsidRPr="000D7F66">
        <w:rPr>
          <w:i/>
          <w:sz w:val="14"/>
          <w:szCs w:val="20"/>
          <w:highlight w:val="lightGray"/>
          <w:lang w:val="en-US"/>
        </w:rPr>
        <w:t>adresem</w:t>
      </w:r>
      <w:proofErr w:type="spellEnd"/>
      <w:r w:rsidRPr="000D7F66">
        <w:rPr>
          <w:i/>
          <w:sz w:val="14"/>
          <w:szCs w:val="20"/>
          <w:highlight w:val="lightGray"/>
          <w:lang w:val="en-US"/>
        </w:rPr>
        <w:t xml:space="preserve">: </w:t>
      </w:r>
      <w:hyperlink r:id="rId43" w:history="1">
        <w:r w:rsidRPr="000D7F66">
          <w:rPr>
            <w:rStyle w:val="Hipercze"/>
            <w:i/>
            <w:sz w:val="14"/>
            <w:szCs w:val="20"/>
            <w:highlight w:val="lightGray"/>
            <w:lang w:val="en-US"/>
          </w:rPr>
          <w:t>https://ec.europa.eu/europeaid/sites/devco/files/methodology-aid-delivery-methods-project-cycle-management-200403_en_2.pdf</w:t>
        </w:r>
      </w:hyperlink>
    </w:p>
    <w:p w:rsidR="00CA576A" w:rsidRPr="000D7F66" w:rsidRDefault="00CA576A" w:rsidP="00CA576A">
      <w:pPr>
        <w:rPr>
          <w:lang w:val="en-US"/>
        </w:rPr>
      </w:pPr>
    </w:p>
    <w:p w:rsidR="00CA576A" w:rsidRPr="000D7F66" w:rsidRDefault="00CA576A" w:rsidP="00CA576A">
      <w:pPr>
        <w:rPr>
          <w:lang w:val="en-US"/>
        </w:rPr>
      </w:pPr>
    </w:p>
    <w:p w:rsidR="00CA576A" w:rsidRPr="00E006A7" w:rsidRDefault="00231FB9" w:rsidP="00CA576A">
      <w:r w:rsidRPr="00231FB9">
        <w:rPr>
          <w:noProof/>
          <w:szCs w:val="18"/>
        </w:rPr>
      </w:r>
      <w:r w:rsidRPr="00231FB9">
        <w:rPr>
          <w:noProof/>
          <w:szCs w:val="18"/>
        </w:rPr>
        <w:pict>
          <v:group id="Kanwa 284" o:spid="_x0000_s1269" editas="canvas" style="width:667pt;height:410.25pt;mso-position-horizontal-relative:char;mso-position-vertical-relative:line" coordsize="84709,52101">
            <v:shape id="_x0000_s1270" type="#_x0000_t75" style="position:absolute;width:84709;height:52101;visibility:visible">
              <v:fill o:detectmouseclick="t"/>
              <v:path o:connecttype="none"/>
            </v:shape>
            <v:rect id="Prostokąt 501" o:spid="_x0000_s1271" style="position:absolute;left:4167;top:2193;width:15289;height:454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XzWwAAAANoAAAAPAAAAZHJzL2Rvd25yZXYueG1sRE9Li8Iw&#10;EL4L/ocwwt40VUTWahRxWfGk+Lh4G5qxrTaTbpNtu/56Iyx4Gj6+58yXrSlETZXLLSsYDiIQxInV&#10;OacKzqfv/icI55E1FpZJwR85WC66nTnG2jZ8oProUxFC2MWoIPO+jKV0SUYG3cCWxIG72sqgD7BK&#10;pa6wCeGmkKMomkiDOYeGDEtaZ5Tcj79Gwc94c5nS1+hSP8x+e1tdHTa7RKmPXruagfDU+rf4373V&#10;YT68XnlduXgCAAD//wMAUEsBAi0AFAAGAAgAAAAhANvh9svuAAAAhQEAABMAAAAAAAAAAAAAAAAA&#10;AAAAAFtDb250ZW50X1R5cGVzXS54bWxQSwECLQAUAAYACAAAACEAWvQsW78AAAAVAQAACwAAAAAA&#10;AAAAAAAAAAAfAQAAX3JlbHMvLnJlbHNQSwECLQAUAAYACAAAACEAE6181sAAAADaAAAADwAAAAAA&#10;AAAAAAAAAAAHAgAAZHJzL2Rvd25yZXYueG1sUEsFBgAAAAADAAMAtwAAAPQCAAAAAA==&#10;" fillcolor="#f2f2f2 [3052]" strokecolor="#7f7f7f [1612]">
              <v:textbox style="mso-next-textbox:#Prostokąt 501">
                <w:txbxContent>
                  <w:p w:rsidR="009971FC" w:rsidRPr="00CF2FD9" w:rsidRDefault="009971FC" w:rsidP="00CA576A">
                    <w:pPr>
                      <w:jc w:val="center"/>
                      <w:rPr>
                        <w:color w:val="000000" w:themeColor="text1"/>
                        <w:sz w:val="14"/>
                      </w:rPr>
                    </w:pPr>
                    <w:r>
                      <w:rPr>
                        <w:color w:val="000000" w:themeColor="text1"/>
                        <w:sz w:val="14"/>
                      </w:rPr>
                      <w:t>Niska frekwencja wśród kobiet i rdzennych grup społecznych</w:t>
                    </w:r>
                  </w:p>
                </w:txbxContent>
              </v:textbox>
            </v:rect>
            <v:rect id="Prostokąt 502" o:spid="_x0000_s1272" style="position:absolute;left:30192;top:2116;width:16908;height:454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0c6xAAAANoAAAAPAAAAZHJzL2Rvd25yZXYueG1sRI9Pa8JA&#10;FMTvgt9heUJvZqMWsamriMXiyeKfi7dH9pmkzb5Ns9sk+undguBxmJnfMPNlZ0rRUO0KywpGUQyC&#10;OLW64EzB6bgZzkA4j6yxtEwKruRguej35pho2/KemoPPRICwS1BB7n2VSOnSnAy6yFbEwbvY2qAP&#10;ss6krrENcFPKcRxPpcGCw0KOFa1zSn8Of0bB7+vn+Y0+xufmZr6236uLw3aXKvUy6FbvIDx1/hl+&#10;tLdawQT+r4QbIBd3AAAA//8DAFBLAQItABQABgAIAAAAIQDb4fbL7gAAAIUBAAATAAAAAAAAAAAA&#10;AAAAAAAAAABbQ29udGVudF9UeXBlc10ueG1sUEsBAi0AFAAGAAgAAAAhAFr0LFu/AAAAFQEAAAsA&#10;AAAAAAAAAAAAAAAAHwEAAF9yZWxzLy5yZWxzUEsBAi0AFAAGAAgAAAAhAIwzRzrEAAAA2gAAAA8A&#10;AAAAAAAAAAAAAAAABwIAAGRycy9kb3ducmV2LnhtbFBLBQYAAAAAAwADALcAAAD4AgAAAAA=&#10;" fillcolor="#f2f2f2 [3052]" strokecolor="#7f7f7f [1612]">
              <v:textbox style="mso-next-textbox:#Prostokąt 502">
                <w:txbxContent>
                  <w:p w:rsidR="009971FC" w:rsidRDefault="009971FC" w:rsidP="00CA576A">
                    <w:pPr>
                      <w:pStyle w:val="NormalnyWeb"/>
                      <w:spacing w:before="0" w:beforeAutospacing="0" w:after="0" w:afterAutospacing="0"/>
                      <w:jc w:val="center"/>
                    </w:pPr>
                    <w:r>
                      <w:rPr>
                        <w:rFonts w:eastAsia="Calibri"/>
                        <w:color w:val="000000"/>
                        <w:sz w:val="14"/>
                        <w:szCs w:val="14"/>
                      </w:rPr>
                      <w:t>Niski wskaźnik zgodności obywateli z obowiązującym porządkiem publicznym</w:t>
                    </w:r>
                  </w:p>
                </w:txbxContent>
              </v:textbox>
            </v:rect>
            <v:shape id="Łącznik łamany 503" o:spid="_x0000_s1273" type="#_x0000_t33" style="position:absolute;left:11811;top:6736;width:11861;height:10198;rotation:18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nLMwQAAANoAAAAPAAAAZHJzL2Rvd25yZXYueG1sRI9Bi8Iw&#10;FITvgv8hPMGbpoqs0jWKCIKgHuwuuMdH87Yt27zUJNr6782C4HGYmW+Y5boztbiT85VlBZNxAoI4&#10;t7riQsH31260AOEDssbaMil4kIf1qt9bYqpty2e6Z6EQEcI+RQVlCE0qpc9LMujHtiGO3q91BkOU&#10;rpDaYRvhppbTJPmQBiuOCyU2tC0p/8tuRsE8/NBpm7l9fZWHi6VrMZ0dW6WGg27zCSJQF97hV3uv&#10;Fczg/0q8AXL1BAAA//8DAFBLAQItABQABgAIAAAAIQDb4fbL7gAAAIUBAAATAAAAAAAAAAAAAAAA&#10;AAAAAABbQ29udGVudF9UeXBlc10ueG1sUEsBAi0AFAAGAAgAAAAhAFr0LFu/AAAAFQEAAAsAAAAA&#10;AAAAAAAAAAAAHwEAAF9yZWxzLy5yZWxzUEsBAi0AFAAGAAgAAAAhABKWcszBAAAA2gAAAA8AAAAA&#10;AAAAAAAAAAAABwIAAGRycy9kb3ducmV2LnhtbFBLBQYAAAAAAwADALcAAAD1AgAAAAA=&#10;" strokecolor="#7f7f7f [1612]" strokeweight=".5pt">
              <v:stroke endarrow="block"/>
            </v:shape>
            <v:rect id="Prostokąt 504" o:spid="_x0000_s1274" style="position:absolute;left:55639;top:9549;width:15873;height:484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nrVxAAAANoAAAAPAAAAZHJzL2Rvd25yZXYueG1sRI9Pa8JA&#10;FMTvgt9heUJvZqNYsamriMXiyeKfi7dH9pmkzb5Ns9sk+undguBxmJnfMPNlZ0rRUO0KywpGUQyC&#10;OLW64EzB6bgZzkA4j6yxtEwKruRguej35pho2/KemoPPRICwS1BB7n2VSOnSnAy6yFbEwbvY2qAP&#10;ss6krrENcFPKcRxPpcGCw0KOFa1zSn8Of0bB7+Tz/EYf43NzM1/b79XFYbtLlXoZdKt3EJ46/ww/&#10;2lut4BX+r4QbIBd3AAAA//8DAFBLAQItABQABgAIAAAAIQDb4fbL7gAAAIUBAAATAAAAAAAAAAAA&#10;AAAAAAAAAABbQ29udGVudF9UeXBlc10ueG1sUEsBAi0AFAAGAAgAAAAhAFr0LFu/AAAAFQEAAAsA&#10;AAAAAAAAAAAAAAAAHwEAAF9yZWxzLy5yZWxzUEsBAi0AFAAGAAgAAAAhAGyWetXEAAAA2gAAAA8A&#10;AAAAAAAAAAAAAAAABwIAAGRycy9kb3ducmV2LnhtbFBLBQYAAAAAAwADALcAAAD4AgAAAAA=&#10;" fillcolor="#f2f2f2 [3052]" strokecolor="#7f7f7f [1612]">
              <v:textbox style="mso-next-textbox:#Prostokąt 504">
                <w:txbxContent>
                  <w:p w:rsidR="009971FC" w:rsidRDefault="009971FC" w:rsidP="00CA576A">
                    <w:pPr>
                      <w:pStyle w:val="NormalnyWeb"/>
                      <w:spacing w:before="0" w:beforeAutospacing="0" w:after="0" w:afterAutospacing="0" w:line="276" w:lineRule="auto"/>
                      <w:jc w:val="center"/>
                    </w:pPr>
                    <w:r>
                      <w:rPr>
                        <w:rFonts w:eastAsia="Calibri"/>
                        <w:color w:val="000000"/>
                        <w:sz w:val="14"/>
                        <w:szCs w:val="14"/>
                      </w:rPr>
                      <w:t>Nieodpowiedni system podatkowy i sposoby egzekwowania danin państwowych</w:t>
                    </w:r>
                  </w:p>
                </w:txbxContent>
              </v:textbox>
            </v:rect>
            <v:rect id="Prostokąt 505" o:spid="_x0000_s1275" style="position:absolute;left:23672;top:15108;width:29898;height:365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OSiwgAAANoAAAAPAAAAZHJzL2Rvd25yZXYueG1sRI9Bi8Iw&#10;FITvC/6H8IS9rakiotUooqx4Ula9eHs0z7bavNQm23b99WZB8DjMzDfMbNGaQtRUudyygn4vAkGc&#10;WJ1zquB0/P4ag3AeWWNhmRT8kYPFvPMxw1jbhn+oPvhUBAi7GBVk3pexlC7JyKDr2ZI4eBdbGfRB&#10;VqnUFTYBbgo5iKKRNJhzWMiwpFVGye3waxTch5vzhNaDc/0w++11eXHY7BKlPrvtcgrCU+vf4Vd7&#10;qxWM4P9KuAFy/gQAAP//AwBQSwECLQAUAAYACAAAACEA2+H2y+4AAACFAQAAEwAAAAAAAAAAAAAA&#10;AAAAAAAAW0NvbnRlbnRfVHlwZXNdLnhtbFBLAQItABQABgAIAAAAIQBa9CxbvwAAABUBAAALAAAA&#10;AAAAAAAAAAAAAB8BAABfcmVscy8ucmVsc1BLAQItABQABgAIAAAAIQCcROSiwgAAANoAAAAPAAAA&#10;AAAAAAAAAAAAAAcCAABkcnMvZG93bnJldi54bWxQSwUGAAAAAAMAAwC3AAAA9gIAAAAA&#10;" fillcolor="#f2f2f2 [3052]" strokecolor="#7f7f7f [1612]">
              <v:textbox style="mso-next-textbox:#Prostokąt 505">
                <w:txbxContent>
                  <w:p w:rsidR="009971FC" w:rsidRPr="00AC43C8" w:rsidRDefault="009971FC" w:rsidP="00CA576A">
                    <w:pPr>
                      <w:pStyle w:val="NormalnyWeb"/>
                      <w:spacing w:before="0" w:beforeAutospacing="0" w:after="0" w:afterAutospacing="0"/>
                      <w:jc w:val="center"/>
                      <w:rPr>
                        <w:rFonts w:eastAsia="Calibri"/>
                        <w:b/>
                        <w:color w:val="000000"/>
                        <w:sz w:val="14"/>
                        <w:szCs w:val="14"/>
                      </w:rPr>
                    </w:pPr>
                    <w:r w:rsidRPr="00AC43C8">
                      <w:rPr>
                        <w:rFonts w:eastAsia="Calibri"/>
                        <w:b/>
                        <w:color w:val="000000"/>
                        <w:sz w:val="14"/>
                        <w:szCs w:val="14"/>
                      </w:rPr>
                      <w:t xml:space="preserve">Niski poziom zaufania społecznego i zaangażowania w krajowych </w:t>
                    </w:r>
                    <w:r>
                      <w:rPr>
                        <w:rFonts w:eastAsia="Calibri"/>
                        <w:b/>
                        <w:color w:val="000000"/>
                        <w:sz w:val="14"/>
                        <w:szCs w:val="14"/>
                      </w:rPr>
                      <w:br/>
                    </w:r>
                    <w:r w:rsidRPr="00AC43C8">
                      <w:rPr>
                        <w:rFonts w:eastAsia="Calibri"/>
                        <w:b/>
                        <w:color w:val="000000"/>
                        <w:sz w:val="14"/>
                        <w:szCs w:val="14"/>
                      </w:rPr>
                      <w:t>i lokalnych procesów zarządzania i podejmowania decyzji</w:t>
                    </w:r>
                  </w:p>
                </w:txbxContent>
              </v:textbox>
            </v:rect>
            <v:shape id="Łącznik łamany 506" o:spid="_x0000_s1276" type="#_x0000_t34" style="position:absolute;left:53570;top:11969;width:2069;height:4965;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Ol1vwAAANoAAAAPAAAAZHJzL2Rvd25yZXYueG1sRE+7bsIw&#10;FN2R+AfrInUDB1ShKmBQBIGy8hrYLvElCcTXUWyS9O/roVLHo/NerntTiZYaV1pWMJ1EIIgzq0vO&#10;FVzOu/EXCOeRNVaWScEPOVivhoMlxtp2fKT25HMRQtjFqKDwvo6ldFlBBt3E1sSBe9jGoA+wyaVu&#10;sAvhppKzKJpLgyWHhgJr2hSUvU5vo8Cl92+fY7tvj5+38pqmSbd9Jkp9jPpkAcJT7//Ff+6DVhC2&#10;hivhBsjVLwAAAP//AwBQSwECLQAUAAYACAAAACEA2+H2y+4AAACFAQAAEwAAAAAAAAAAAAAAAAAA&#10;AAAAW0NvbnRlbnRfVHlwZXNdLnhtbFBLAQItABQABgAIAAAAIQBa9CxbvwAAABUBAAALAAAAAAAA&#10;AAAAAAAAAB8BAABfcmVscy8ucmVsc1BLAQItABQABgAIAAAAIQD5jOl1vwAAANoAAAAPAAAAAAAA&#10;AAAAAAAAAAcCAABkcnMvZG93bnJldi54bWxQSwUGAAAAAAMAAwC3AAAA8wIAAAAA&#10;" strokecolor="#7f7f7f [1612]" strokeweight=".5pt">
              <v:stroke endarrow="block"/>
            </v:shape>
            <v:rect id="Prostokąt 507" o:spid="_x0000_s1277" style="position:absolute;left:3218;top:22248;width:21998;height:47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3DQwwAAANoAAAAPAAAAZHJzL2Rvd25yZXYueG1sRI9Pi8Iw&#10;FMTvC36H8IS9ramyiFajiKJ42sU/F2+P5tlWm5faxLbrp98IgsdhZn7DTOetKURNlcstK+j3IhDE&#10;idU5pwqOh/XXCITzyBoLy6TgjxzMZ52PKcbaNryjeu9TESDsYlSQeV/GUrokI4OuZ0vi4J1tZdAH&#10;WaVSV9gEuCnkIIqG0mDOYSHDkpYZJdf93Si4fW9OY1oNTvXD/G4vi7PD5idR6rPbLiYgPLX+HX61&#10;t1rBGJ5Xwg2Qs38AAAD//wMAUEsBAi0AFAAGAAgAAAAhANvh9svuAAAAhQEAABMAAAAAAAAAAAAA&#10;AAAAAAAAAFtDb250ZW50X1R5cGVzXS54bWxQSwECLQAUAAYACAAAACEAWvQsW78AAAAVAQAACwAA&#10;AAAAAAAAAAAAAAAfAQAAX3JlbHMvLnJlbHNQSwECLQAUAAYACAAAACEA7dtw0MMAAADaAAAADwAA&#10;AAAAAAAAAAAAAAAHAgAAZHJzL2Rvd25yZXYueG1sUEsFBgAAAAADAAMAtwAAAPcCAAAAAA==&#10;" fillcolor="#f2f2f2 [3052]" strokecolor="#7f7f7f [1612]">
              <v:textbox style="mso-next-textbox:#Prostokąt 507">
                <w:txbxContent>
                  <w:p w:rsidR="009971FC" w:rsidRDefault="009971FC" w:rsidP="00CA576A">
                    <w:pPr>
                      <w:pStyle w:val="NormalnyWeb"/>
                      <w:spacing w:before="0" w:beforeAutospacing="0" w:after="0" w:afterAutospacing="0"/>
                      <w:jc w:val="center"/>
                    </w:pPr>
                    <w:r w:rsidRPr="0041008D">
                      <w:rPr>
                        <w:rFonts w:eastAsia="Calibri"/>
                        <w:color w:val="000000"/>
                        <w:sz w:val="14"/>
                        <w:szCs w:val="14"/>
                      </w:rPr>
                      <w:t xml:space="preserve">Niski poziom zaufania społecznego i zaangażowania </w:t>
                    </w:r>
                    <w:r>
                      <w:rPr>
                        <w:rFonts w:eastAsia="Calibri"/>
                        <w:color w:val="000000"/>
                        <w:sz w:val="14"/>
                        <w:szCs w:val="14"/>
                      </w:rPr>
                      <w:t>w procesy</w:t>
                    </w:r>
                    <w:r w:rsidRPr="0041008D">
                      <w:rPr>
                        <w:rFonts w:eastAsia="Calibri"/>
                        <w:color w:val="000000"/>
                        <w:sz w:val="14"/>
                        <w:szCs w:val="14"/>
                      </w:rPr>
                      <w:t xml:space="preserve"> wyborcz</w:t>
                    </w:r>
                    <w:r>
                      <w:rPr>
                        <w:rFonts w:eastAsia="Calibri"/>
                        <w:color w:val="000000"/>
                        <w:sz w:val="14"/>
                        <w:szCs w:val="14"/>
                      </w:rPr>
                      <w:t>e</w:t>
                    </w:r>
                    <w:r w:rsidRPr="0041008D">
                      <w:rPr>
                        <w:rFonts w:eastAsia="Calibri"/>
                        <w:color w:val="000000"/>
                        <w:sz w:val="14"/>
                        <w:szCs w:val="14"/>
                      </w:rPr>
                      <w:t xml:space="preserve">, szczególnie wśród kobiet, </w:t>
                    </w:r>
                    <w:r>
                      <w:rPr>
                        <w:rFonts w:eastAsia="Calibri"/>
                        <w:color w:val="000000"/>
                        <w:sz w:val="14"/>
                        <w:szCs w:val="14"/>
                      </w:rPr>
                      <w:t xml:space="preserve">ludności rdzennej </w:t>
                    </w:r>
                    <w:r w:rsidRPr="0041008D">
                      <w:rPr>
                        <w:rFonts w:eastAsia="Calibri"/>
                        <w:color w:val="000000"/>
                        <w:sz w:val="14"/>
                        <w:szCs w:val="14"/>
                      </w:rPr>
                      <w:t>i grup marginalizowanych</w:t>
                    </w:r>
                  </w:p>
                </w:txbxContent>
              </v:textbox>
            </v:rect>
            <v:rect id="Prostokąt 508" o:spid="_x0000_s1278" style="position:absolute;left:29329;top:22245;width:18633;height:479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VMGxAAAANsAAAAPAAAAZHJzL2Rvd25yZXYueG1sRI9Bb8Iw&#10;DIXvk/gPkZF2GykITaMQEGICcdo04MLNakxbaJyuCW23Xz8fJnGz9Z7f+7xY9a5SLTWh9GxgPEpA&#10;EWfelpwbOB23L2+gQkS2WHkmAz8UYLUcPC0wtb7jL2oPMVcSwiFFA0WMdap1yApyGEa+Jhbt4huH&#10;UdYm17bBTsJdpSdJ8qodliwNBda0KSi7He7OwPd0d57R++Tc/rrP/XV9Cdh9ZMY8D/v1HFSkPj7M&#10;/9d7K/hCL7/IAHr5BwAA//8DAFBLAQItABQABgAIAAAAIQDb4fbL7gAAAIUBAAATAAAAAAAAAAAA&#10;AAAAAAAAAABbQ29udGVudF9UeXBlc10ueG1sUEsBAi0AFAAGAAgAAAAhAFr0LFu/AAAAFQEAAAsA&#10;AAAAAAAAAAAAAAAAHwEAAF9yZWxzLy5yZWxzUEsBAi0AFAAGAAgAAAAhAMClUwbEAAAA2wAAAA8A&#10;AAAAAAAAAAAAAAAABwIAAGRycy9kb3ducmV2LnhtbFBLBQYAAAAAAwADALcAAAD4AgAAAAA=&#10;" fillcolor="#f2f2f2 [3052]" strokecolor="#7f7f7f [1612]">
              <v:textbox style="mso-next-textbox:#Prostokąt 508">
                <w:txbxContent>
                  <w:p w:rsidR="009971FC" w:rsidRDefault="009971FC" w:rsidP="00CA576A">
                    <w:pPr>
                      <w:pStyle w:val="NormalnyWeb"/>
                      <w:spacing w:before="0" w:beforeAutospacing="0" w:after="0" w:afterAutospacing="0"/>
                      <w:jc w:val="center"/>
                    </w:pPr>
                    <w:r>
                      <w:rPr>
                        <w:rFonts w:eastAsia="Calibri"/>
                        <w:color w:val="000000"/>
                        <w:sz w:val="14"/>
                        <w:szCs w:val="14"/>
                      </w:rPr>
                      <w:t>Niewłaściwe</w:t>
                    </w:r>
                    <w:r w:rsidRPr="0041008D">
                      <w:rPr>
                        <w:rFonts w:eastAsia="Calibri"/>
                        <w:color w:val="000000"/>
                        <w:sz w:val="14"/>
                        <w:szCs w:val="14"/>
                      </w:rPr>
                      <w:t xml:space="preserve"> </w:t>
                    </w:r>
                    <w:r>
                      <w:rPr>
                        <w:rFonts w:eastAsia="Calibri"/>
                        <w:color w:val="000000"/>
                        <w:sz w:val="14"/>
                        <w:szCs w:val="14"/>
                      </w:rPr>
                      <w:t xml:space="preserve">sposoby </w:t>
                    </w:r>
                    <w:r w:rsidRPr="0041008D">
                      <w:rPr>
                        <w:rFonts w:eastAsia="Calibri"/>
                        <w:color w:val="000000"/>
                        <w:sz w:val="14"/>
                        <w:szCs w:val="14"/>
                      </w:rPr>
                      <w:t>angażowania obywateli w podejmowani</w:t>
                    </w:r>
                    <w:r>
                      <w:rPr>
                        <w:rFonts w:eastAsia="Calibri"/>
                        <w:color w:val="000000"/>
                        <w:sz w:val="14"/>
                        <w:szCs w:val="14"/>
                      </w:rPr>
                      <w:t xml:space="preserve">e </w:t>
                    </w:r>
                    <w:r w:rsidRPr="0041008D">
                      <w:rPr>
                        <w:rFonts w:eastAsia="Calibri"/>
                        <w:color w:val="000000"/>
                        <w:sz w:val="14"/>
                        <w:szCs w:val="14"/>
                      </w:rPr>
                      <w:t>decyzji w zakresie polityki publicznej</w:t>
                    </w:r>
                  </w:p>
                </w:txbxContent>
              </v:textbox>
            </v:rect>
            <v:rect id="Prostokąt 509" o:spid="_x0000_s1279" style="position:absolute;left:54273;top:22189;width:18102;height:47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fadwQAAANsAAAAPAAAAZHJzL2Rvd25yZXYueG1sRE9Ni8Iw&#10;EL0L/ocwgjdNFVm0axRRFE/K6l68Dc3YdreZ1Ca2dX+9WRC8zeN9znzZmkLUVLncsoLRMAJBnFid&#10;c6rg+7wdTEE4j6yxsEwKHuRgueh25hhr2/AX1SefihDCLkYFmfdlLKVLMjLohrYkDtzVVgZ9gFUq&#10;dYVNCDeFHEfRhzSYc2jIsKR1Rsnv6W4U3Ca7y4w240v9Z477n9XVYXNIlOr32tUnCE+tf4tf7r0O&#10;80fw/0s4QC6eAAAA//8DAFBLAQItABQABgAIAAAAIQDb4fbL7gAAAIUBAAATAAAAAAAAAAAAAAAA&#10;AAAAAABbQ29udGVudF9UeXBlc10ueG1sUEsBAi0AFAAGAAgAAAAhAFr0LFu/AAAAFQEAAAsAAAAA&#10;AAAAAAAAAAAAHwEAAF9yZWxzLy5yZWxzUEsBAi0AFAAGAAgAAAAhAK/p9p3BAAAA2wAAAA8AAAAA&#10;AAAAAAAAAAAABwIAAGRycy9kb3ducmV2LnhtbFBLBQYAAAAAAwADALcAAAD1AgAAAAA=&#10;" fillcolor="#f2f2f2 [3052]" strokecolor="#7f7f7f [1612]">
              <v:textbox style="mso-next-textbox:#Prostokąt 509">
                <w:txbxContent>
                  <w:p w:rsidR="009971FC" w:rsidRDefault="009971FC" w:rsidP="00CA576A">
                    <w:pPr>
                      <w:pStyle w:val="NormalnyWeb"/>
                      <w:spacing w:before="0" w:beforeAutospacing="0" w:after="0" w:afterAutospacing="0"/>
                      <w:jc w:val="center"/>
                    </w:pPr>
                    <w:r w:rsidRPr="003F4971">
                      <w:rPr>
                        <w:rFonts w:eastAsia="Calibri"/>
                        <w:color w:val="000000"/>
                        <w:sz w:val="14"/>
                        <w:szCs w:val="14"/>
                      </w:rPr>
                      <w:t xml:space="preserve">Normy społeczne i kulturowe </w:t>
                    </w:r>
                    <w:r>
                      <w:rPr>
                        <w:rFonts w:eastAsia="Calibri"/>
                        <w:color w:val="000000"/>
                        <w:sz w:val="14"/>
                        <w:szCs w:val="14"/>
                      </w:rPr>
                      <w:t>zwyczaje</w:t>
                    </w:r>
                    <w:r w:rsidRPr="003F4971">
                      <w:rPr>
                        <w:rFonts w:eastAsia="Calibri"/>
                        <w:color w:val="000000"/>
                        <w:sz w:val="14"/>
                        <w:szCs w:val="14"/>
                      </w:rPr>
                      <w:t xml:space="preserve"> utrudniają</w:t>
                    </w:r>
                    <w:r>
                      <w:rPr>
                        <w:rFonts w:eastAsia="Calibri"/>
                        <w:color w:val="000000"/>
                        <w:sz w:val="14"/>
                        <w:szCs w:val="14"/>
                      </w:rPr>
                      <w:t xml:space="preserve"> udział mniejszości w procesach </w:t>
                    </w:r>
                    <w:r w:rsidRPr="003F4971">
                      <w:rPr>
                        <w:rFonts w:eastAsia="Calibri"/>
                        <w:color w:val="000000"/>
                        <w:sz w:val="14"/>
                        <w:szCs w:val="14"/>
                      </w:rPr>
                      <w:t>podejmowania decyzji publicznych.</w:t>
                    </w:r>
                  </w:p>
                </w:txbxContent>
              </v:textbox>
            </v:rect>
            <v:shape id="Łącznik prosty ze strzałką 510" o:spid="_x0000_s1280" type="#_x0000_t32" style="position:absolute;left:38621;top:18760;width:25;height:3485;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eAgwwAAANsAAAAPAAAAZHJzL2Rvd25yZXYueG1sRE9NawIx&#10;EL0X/A9hBG81q2CxW6OIIFppD2499Dhsxt1tk8maxHX775tCwds83ucsVr01oiMfGscKJuMMBHHp&#10;dMOVgtPH9nEOIkRkjcYxKfihAKvl4GGBuXY3PlJXxEqkEA45KqhjbHMpQ1mTxTB2LXHizs5bjAn6&#10;SmqPtxRujZxm2ZO02HBqqLGlTU3ld3G1Cl4Pzft57U+Hzdf80h0/d2b2/GaUGg379QuISH28i//d&#10;e53mT+Hvl3SAXP4CAAD//wMAUEsBAi0AFAAGAAgAAAAhANvh9svuAAAAhQEAABMAAAAAAAAAAAAA&#10;AAAAAAAAAFtDb250ZW50X1R5cGVzXS54bWxQSwECLQAUAAYACAAAACEAWvQsW78AAAAVAQAACwAA&#10;AAAAAAAAAAAAAAAfAQAAX3JlbHMvLnJlbHNQSwECLQAUAAYACAAAACEAI0ngIMMAAADbAAAADwAA&#10;AAAAAAAAAAAAAAAHAgAAZHJzL2Rvd25yZXYueG1sUEsFBgAAAAADAAMAtwAAAPcCAAAAAA==&#10;" strokecolor="#7f7f7f [1612]" strokeweight="1pt">
              <v:stroke endarrow="block" joinstyle="miter"/>
            </v:shape>
            <v:shape id="Łącznik łamany 511" o:spid="_x0000_s1281" type="#_x0000_t34" style="position:absolute;left:24675;top:8302;width:3488;height:24404;rotation:90;flip:x 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G1FwAAAANsAAAAPAAAAZHJzL2Rvd25yZXYueG1sRE9NawIx&#10;EL0L/ocwhV5EsypIWY1SBKkUQbTtfdiMm203kyWJGv99Iwje5vE+Z7FKthUX8qFxrGA8KkAQV043&#10;XCv4/toM30CEiKyxdUwKbhRgtez3Flhqd+UDXY6xFjmEQ4kKTIxdKWWoDFkMI9cRZ+7kvMWYoa+l&#10;9njN4baVk6KYSYsN5waDHa0NVX/Hs1XwOUm7H7//bertKRlz+BgUu9tZqdeX9D4HESnFp/jh3uo8&#10;fwr3X/IBcvkPAAD//wMAUEsBAi0AFAAGAAgAAAAhANvh9svuAAAAhQEAABMAAAAAAAAAAAAAAAAA&#10;AAAAAFtDb250ZW50X1R5cGVzXS54bWxQSwECLQAUAAYACAAAACEAWvQsW78AAAAVAQAACwAAAAAA&#10;AAAAAAAAAAAfAQAAX3JlbHMvLnJlbHNQSwECLQAUAAYACAAAACEAkVhtRcAAAADbAAAADwAAAAAA&#10;AAAAAAAAAAAHAgAAZHJzL2Rvd25yZXYueG1sUEsFBgAAAAADAAMAtwAAAPQCAAAAAA==&#10;" strokecolor="#7f7f7f [1612]" strokeweight=".5pt"/>
            <v:shape id="Łącznik łamany 512" o:spid="_x0000_s1282" type="#_x0000_t34" style="position:absolute;left:49258;top:8123;width:3429;height:24703;rotation:90;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k7pwgAAANsAAAAPAAAAZHJzL2Rvd25yZXYueG1sRE9Na8JA&#10;EL0X+h+WEXprNoZiQ3QVWygWD0JjDh7H7JgNZmdDdmvSf98VCr3N433OajPZTtxo8K1jBfMkBUFc&#10;O91yo6A6fjznIHxA1tg5JgU/5GGzfnxYYaHdyF90K0MjYgj7AhWYEPpCSl8bsugT1xNH7uIGiyHC&#10;oZF6wDGG205mabqQFluODQZ7ejdUX8tvqyDbHfKs6k7prnWvls/e7Ed6U+ppNm2XIAJN4V/85/7U&#10;cf4L3H+JB8j1LwAAAP//AwBQSwECLQAUAAYACAAAACEA2+H2y+4AAACFAQAAEwAAAAAAAAAAAAAA&#10;AAAAAAAAW0NvbnRlbnRfVHlwZXNdLnhtbFBLAQItABQABgAIAAAAIQBa9CxbvwAAABUBAAALAAAA&#10;AAAAAAAAAAAAAB8BAABfcmVscy8ucmVsc1BLAQItABQABgAIAAAAIQAi7k7pwgAAANsAAAAPAAAA&#10;AAAAAAAAAAAAAAcCAABkcnMvZG93bnJldi54bWxQSwUGAAAAAAMAAwC3AAAA9gIAAAAA&#10;" strokecolor="#7f7f7f [1612]" strokeweight=".5pt"/>
            <v:rect id="Prostokąt 513" o:spid="_x0000_s1283" style="position:absolute;left:1510;top:31155;width:15956;height:507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vCewgAAANsAAAAPAAAAZHJzL2Rvd25yZXYueG1sRE9Na8JA&#10;EL0X/A/LCN7qRqmlxmxElIqnirYXb0N2TKLZ2Zhdk7S/visUepvH+5xk2ZtKtNS40rKCyTgCQZxZ&#10;XXKu4Ovz/fkNhPPIGivLpOCbHCzTwVOCsbYdH6g9+lyEEHYxKii8r2MpXVaQQTe2NXHgzrYx6ANs&#10;cqkb7EK4qeQ0il6lwZJDQ4E1rQvKrse7UXB72Z7mtJme2h+z311WZ4fdR6bUaNivFiA89f5f/Ofe&#10;6TB/Bo9fwgEy/QUAAP//AwBQSwECLQAUAAYACAAAACEA2+H2y+4AAACFAQAAEwAAAAAAAAAAAAAA&#10;AAAAAAAAW0NvbnRlbnRfVHlwZXNdLnhtbFBLAQItABQABgAIAAAAIQBa9CxbvwAAABUBAAALAAAA&#10;AAAAAAAAAAAAAB8BAABfcmVscy8ucmVsc1BLAQItABQABgAIAAAAIQDQ0vCewgAAANsAAAAPAAAA&#10;AAAAAAAAAAAAAAcCAABkcnMvZG93bnJldi54bWxQSwUGAAAAAAMAAwC3AAAA9gIAAAAA&#10;" fillcolor="#f2f2f2 [3052]" strokecolor="#7f7f7f [1612]">
              <v:textbox style="mso-next-textbox:#Prostokąt 513">
                <w:txbxContent>
                  <w:p w:rsidR="009971FC" w:rsidRDefault="009971FC" w:rsidP="00CA576A">
                    <w:pPr>
                      <w:pStyle w:val="NormalnyWeb"/>
                      <w:spacing w:before="0" w:beforeAutospacing="0" w:after="0" w:afterAutospacing="0" w:line="276" w:lineRule="auto"/>
                      <w:jc w:val="center"/>
                    </w:pPr>
                    <w:r>
                      <w:rPr>
                        <w:rFonts w:eastAsia="Calibri"/>
                        <w:color w:val="000000"/>
                        <w:sz w:val="14"/>
                        <w:szCs w:val="14"/>
                      </w:rPr>
                      <w:t>Prawa, systemy i procesy wyborcze pozbawiają obywateli prawa</w:t>
                    </w:r>
                  </w:p>
                </w:txbxContent>
              </v:textbox>
            </v:rect>
            <v:rect id="Prostokąt 514" o:spid="_x0000_s1284" style="position:absolute;left:14610;top:39248;width:9612;height:536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7pwQAAANsAAAAPAAAAZHJzL2Rvd25yZXYueG1sRE9Ni8Iw&#10;EL0L/ocwgjdNFRHtGkVcFE8u6l68Dc3YdreZdJvYVn/9RhC8zeN9zmLVmkLUVLncsoLRMAJBnFid&#10;c6rg+7wdzEA4j6yxsEwK7uRgtex2Fhhr2/CR6pNPRQhhF6OCzPsyltIlGRl0Q1sSB+5qK4M+wCqV&#10;usImhJtCjqNoKg3mHBoyLGmTUfJ7uhkFf5PdZU6f40v9MF/7n/XVYXNIlOr32vUHCE+tf4tf7r0O&#10;86fw/CUcIJf/AAAA//8DAFBLAQItABQABgAIAAAAIQDb4fbL7gAAAIUBAAATAAAAAAAAAAAAAAAA&#10;AAAAAABbQ29udGVudF9UeXBlc10ueG1sUEsBAi0AFAAGAAgAAAAhAFr0LFu/AAAAFQEAAAsAAAAA&#10;AAAAAAAAAAAAHwEAAF9yZWxzLy5yZWxzUEsBAi0AFAAGAAgAAAAhACAAbunBAAAA2wAAAA8AAAAA&#10;AAAAAAAAAAAABwIAAGRycy9kb3ducmV2LnhtbFBLBQYAAAAAAwADALcAAAD1AgAAAAA=&#10;" fillcolor="#f2f2f2 [3052]" strokecolor="#7f7f7f [1612]">
              <v:textbox style="mso-next-textbox:#Prostokąt 514">
                <w:txbxContent>
                  <w:p w:rsidR="009971FC" w:rsidRDefault="009971FC" w:rsidP="00CA576A">
                    <w:pPr>
                      <w:pStyle w:val="NormalnyWeb"/>
                      <w:spacing w:before="0" w:beforeAutospacing="0" w:after="0" w:afterAutospacing="0" w:line="276" w:lineRule="auto"/>
                      <w:jc w:val="center"/>
                    </w:pPr>
                    <w:r>
                      <w:rPr>
                        <w:rFonts w:eastAsia="Calibri"/>
                        <w:color w:val="000000"/>
                        <w:sz w:val="14"/>
                        <w:szCs w:val="14"/>
                      </w:rPr>
                      <w:t>Przestarzała ordynacja wyborcza</w:t>
                    </w:r>
                  </w:p>
                </w:txbxContent>
              </v:textbox>
            </v:rect>
            <v:rect id="Prostokąt 515" o:spid="_x0000_s1285" style="position:absolute;left:953;top:42309;width:9611;height:70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tywgAAANsAAAAPAAAAZHJzL2Rvd25yZXYueG1sRE9Na8JA&#10;EL0X/A/LCN7qRim2xmxElIqnirYXb0N2TKLZ2Zhdk7S/visUepvH+5xk2ZtKtNS40rKCyTgCQZxZ&#10;XXKu4Ovz/fkNhPPIGivLpOCbHCzTwVOCsbYdH6g9+lyEEHYxKii8r2MpXVaQQTe2NXHgzrYx6ANs&#10;cqkb7EK4qeQ0imbSYMmhocCa1gVl1+PdKLi9bE9z2kxP7Y/Z7y6rs8PuI1NqNOxXCxCeev8v/nPv&#10;dJj/Co9fwgEy/QUAAP//AwBQSwECLQAUAAYACAAAACEA2+H2y+4AAACFAQAAEwAAAAAAAAAAAAAA&#10;AAAAAAAAW0NvbnRlbnRfVHlwZXNdLnhtbFBLAQItABQABgAIAAAAIQBa9CxbvwAAABUBAAALAAAA&#10;AAAAAAAAAAAAAB8BAABfcmVscy8ucmVsc1BLAQItABQABgAIAAAAIQBPTMtywgAAANsAAAAPAAAA&#10;AAAAAAAAAAAAAAcCAABkcnMvZG93bnJldi54bWxQSwUGAAAAAAMAAwC3AAAA9gIAAAAA&#10;" fillcolor="#f2f2f2 [3052]" strokecolor="#7f7f7f [1612]">
              <v:textbox style="mso-next-textbox:#Prostokąt 515">
                <w:txbxContent>
                  <w:p w:rsidR="009971FC" w:rsidRDefault="009971FC" w:rsidP="00CA576A">
                    <w:pPr>
                      <w:pStyle w:val="NormalnyWeb"/>
                      <w:spacing w:before="0" w:beforeAutospacing="0" w:after="0" w:afterAutospacing="0" w:line="276" w:lineRule="auto"/>
                      <w:jc w:val="center"/>
                    </w:pPr>
                    <w:r w:rsidRPr="00C74CA4">
                      <w:rPr>
                        <w:rFonts w:eastAsia="Calibri"/>
                        <w:color w:val="000000"/>
                        <w:sz w:val="14"/>
                        <w:szCs w:val="14"/>
                      </w:rPr>
                      <w:t>Słaba wydajność wyborczych organów administracji</w:t>
                    </w:r>
                  </w:p>
                </w:txbxContent>
              </v:textbox>
            </v:rect>
            <v:rect id="Prostokąt 516" o:spid="_x0000_s1286" style="position:absolute;left:27863;top:31813;width:15527;height:7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8AxAAAANsAAAAPAAAAZHJzL2Rvd25yZXYueG1sRI9Bb8Iw&#10;DIXvk/gPkZF2GykITaMQEGICcdo04MLNakxbaJyuCW23Xz8fJnGz9Z7f+7xY9a5SLTWh9GxgPEpA&#10;EWfelpwbOB23L2+gQkS2WHkmAz8UYLUcPC0wtb7jL2oPMVcSwiFFA0WMdap1yApyGEa+Jhbt4huH&#10;UdYm17bBTsJdpSdJ8qodliwNBda0KSi7He7OwPd0d57R++Tc/rrP/XV9Cdh9ZMY8D/v1HFSkPj7M&#10;/9d7K/gCK7/IAHr5BwAA//8DAFBLAQItABQABgAIAAAAIQDb4fbL7gAAAIUBAAATAAAAAAAAAAAA&#10;AAAAAAAAAABbQ29udGVudF9UeXBlc10ueG1sUEsBAi0AFAAGAAgAAAAhAFr0LFu/AAAAFQEAAAsA&#10;AAAAAAAAAAAAAAAAHwEAAF9yZWxzLy5yZWxzUEsBAi0AFAAGAAgAAAAhAD7TXwDEAAAA2wAAAA8A&#10;AAAAAAAAAAAAAAAABwIAAGRycy9kb3ducmV2LnhtbFBLBQYAAAAAAwADALcAAAD4AgAAAAA=&#10;" fillcolor="#f2f2f2 [3052]" strokecolor="#7f7f7f [1612]">
              <v:textbox style="mso-next-textbox:#Prostokąt 516">
                <w:txbxContent>
                  <w:p w:rsidR="009971FC" w:rsidRDefault="009971FC" w:rsidP="00CA576A">
                    <w:pPr>
                      <w:pStyle w:val="NormalnyWeb"/>
                      <w:spacing w:before="0" w:beforeAutospacing="0" w:after="0" w:afterAutospacing="0"/>
                      <w:jc w:val="center"/>
                    </w:pPr>
                    <w:r>
                      <w:rPr>
                        <w:rFonts w:eastAsia="Calibri"/>
                        <w:color w:val="000000"/>
                        <w:sz w:val="14"/>
                        <w:szCs w:val="14"/>
                      </w:rPr>
                      <w:t>K</w:t>
                    </w:r>
                    <w:r w:rsidRPr="0041008D">
                      <w:rPr>
                        <w:rFonts w:eastAsia="Calibri"/>
                        <w:color w:val="000000"/>
                        <w:sz w:val="14"/>
                        <w:szCs w:val="14"/>
                      </w:rPr>
                      <w:t>obiet</w:t>
                    </w:r>
                    <w:r>
                      <w:rPr>
                        <w:rFonts w:eastAsia="Calibri"/>
                        <w:color w:val="000000"/>
                        <w:sz w:val="14"/>
                        <w:szCs w:val="14"/>
                      </w:rPr>
                      <w:t>y</w:t>
                    </w:r>
                    <w:r w:rsidRPr="0041008D">
                      <w:rPr>
                        <w:rFonts w:eastAsia="Calibri"/>
                        <w:color w:val="000000"/>
                        <w:sz w:val="14"/>
                        <w:szCs w:val="14"/>
                      </w:rPr>
                      <w:t xml:space="preserve">, </w:t>
                    </w:r>
                    <w:r>
                      <w:rPr>
                        <w:rFonts w:eastAsia="Calibri"/>
                        <w:color w:val="000000"/>
                        <w:sz w:val="14"/>
                        <w:szCs w:val="14"/>
                      </w:rPr>
                      <w:t>rdzenna ludność oraz</w:t>
                    </w:r>
                    <w:r w:rsidRPr="0041008D">
                      <w:rPr>
                        <w:rFonts w:eastAsia="Calibri"/>
                        <w:color w:val="000000"/>
                        <w:sz w:val="14"/>
                        <w:szCs w:val="14"/>
                      </w:rPr>
                      <w:t xml:space="preserve"> </w:t>
                    </w:r>
                    <w:r>
                      <w:rPr>
                        <w:rFonts w:eastAsia="Calibri"/>
                        <w:color w:val="000000"/>
                        <w:sz w:val="14"/>
                        <w:szCs w:val="14"/>
                      </w:rPr>
                      <w:t>grupy marginalizowane nie są świadome swoich praw i obowiązków państwa w stosunku do nich</w:t>
                    </w:r>
                  </w:p>
                </w:txbxContent>
              </v:textbox>
            </v:rect>
            <v:rect id="Prostokąt 517" o:spid="_x0000_s1287" style="position:absolute;left:15030;top:47564;width:23590;height:42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qbwgAAANsAAAAPAAAAZHJzL2Rvd25yZXYueG1sRE9Na8JA&#10;EL0X+h+WKfRWN4YiGl1DsLTk1KLtxduQHZNodjZmt0nqr+8Kgrd5vM9ZpaNpRE+dqy0rmE4iEMSF&#10;1TWXCn6+31/mIJxH1thYJgV/5CBdPz6sMNF24C31O1+KEMIuQQWV920ipSsqMugmtiUO3MF2Bn2A&#10;XSl1h0MIN42Mo2gmDdYcGipsaVNRcdr9GgXn14/9gt7ifX8xX/kxOzgcPgulnp/GbAnC0+jv4ps7&#10;12H+Aq6/hAPk+h8AAP//AwBQSwECLQAUAAYACAAAACEA2+H2y+4AAACFAQAAEwAAAAAAAAAAAAAA&#10;AAAAAAAAW0NvbnRlbnRfVHlwZXNdLnhtbFBLAQItABQABgAIAAAAIQBa9CxbvwAAABUBAAALAAAA&#10;AAAAAAAAAAAAAB8BAABfcmVscy8ucmVsc1BLAQItABQABgAIAAAAIQBRn/qbwgAAANsAAAAPAAAA&#10;AAAAAAAAAAAAAAcCAABkcnMvZG93bnJldi54bWxQSwUGAAAAAAMAAwC3AAAA9gIAAAAA&#10;" fillcolor="#f2f2f2 [3052]" strokecolor="#7f7f7f [1612]">
              <v:textbox style="mso-next-textbox:#Prostokąt 517">
                <w:txbxContent>
                  <w:p w:rsidR="009971FC" w:rsidRDefault="009971FC" w:rsidP="00CA576A">
                    <w:pPr>
                      <w:pStyle w:val="NormalnyWeb"/>
                      <w:spacing w:before="0" w:beforeAutospacing="0" w:after="0" w:afterAutospacing="0"/>
                      <w:jc w:val="center"/>
                    </w:pPr>
                    <w:r w:rsidRPr="00C74CA4">
                      <w:rPr>
                        <w:rFonts w:eastAsia="Calibri"/>
                        <w:color w:val="000000"/>
                        <w:sz w:val="14"/>
                        <w:szCs w:val="14"/>
                      </w:rPr>
                      <w:t>Brak porozumienia między partiami politycznymi na temat konieczności zreformowania przepisów wyborczych</w:t>
                    </w:r>
                  </w:p>
                </w:txbxContent>
              </v:textbox>
            </v:rect>
            <v:shape id="Łącznik prosty ze strzałką 518" o:spid="_x0000_s1288" type="#_x0000_t32" style="position:absolute;left:5759;top:36231;width:0;height:607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VKhwAAAANsAAAAPAAAAZHJzL2Rvd25yZXYueG1sRE9NawIx&#10;EL0X/A9hBG81q4LU1ShFUApqQS3F45CMu0uTyZKkuv57cyj0+Hjfi1XnrLhRiI1nBaNhAYJYe9Nw&#10;peDrvHl9AxETskHrmRQ8KMJq2XtZYGn8nY90O6VK5BCOJSqoU2pLKaOuyWEc+pY4c1cfHKYMQyVN&#10;wHsOd1aOi2IqHTacG2psaV2T/jn9OgVh9211mF6Oenvdrz9Hk8Oe7EypQb97n4NI1KV/8Z/7wygY&#10;5/X5S/4BcvkEAAD//wMAUEsBAi0AFAAGAAgAAAAhANvh9svuAAAAhQEAABMAAAAAAAAAAAAAAAAA&#10;AAAAAFtDb250ZW50X1R5cGVzXS54bWxQSwECLQAUAAYACAAAACEAWvQsW78AAAAVAQAACwAAAAAA&#10;AAAAAAAAAAAfAQAAX3JlbHMvLnJlbHNQSwECLQAUAAYACAAAACEAO6FSocAAAADbAAAADwAAAAAA&#10;AAAAAAAAAAAHAgAAZHJzL2Rvd25yZXYueG1sUEsFBgAAAAADAAMAtwAAAPQCAAAAAA==&#10;" strokecolor="#7f7f7f [1612]" strokeweight=".5pt">
              <v:stroke endarrow="block" joinstyle="miter"/>
            </v:shape>
            <v:shape id="Łącznik prosty ze strzałką 519" o:spid="_x0000_s1289" type="#_x0000_t32" style="position:absolute;left:19416;top:44610;width:0;height:2944;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fc6xAAAANsAAAAPAAAAZHJzL2Rvd25yZXYueG1sRI9BawIx&#10;FITvhf6H8Aq91exaELsaRYSWQq2gFfH4SJ67i8nLkqS6/feNIHgcZuYbZjrvnRVnCrH1rKAcFCCI&#10;tTct1wp2P+8vYxAxIRu0nknBH0WYzx4fplgZf+ENnbepFhnCsUIFTUpdJWXUDTmMA98RZ+/og8OU&#10;ZailCXjJcGflsChG0mHLeaHBjpYN6dP21ykIX3urw+iw0R/H1XJdvn6vyL4p9fzULyYgEvXpHr61&#10;P42CYQnXL/kHyNk/AAAA//8DAFBLAQItABQABgAIAAAAIQDb4fbL7gAAAIUBAAATAAAAAAAAAAAA&#10;AAAAAAAAAABbQ29udGVudF9UeXBlc10ueG1sUEsBAi0AFAAGAAgAAAAhAFr0LFu/AAAAFQEAAAsA&#10;AAAAAAAAAAAAAAAAHwEAAF9yZWxzLy5yZWxzUEsBAi0AFAAGAAgAAAAhAFTt9zrEAAAA2wAAAA8A&#10;AAAAAAAAAAAAAAAABwIAAGRycy9kb3ducmV2LnhtbFBLBQYAAAAAAwADALcAAAD4AgAAAAA=&#10;" strokecolor="#7f7f7f [1612]" strokeweight=".5pt">
              <v:stroke endarrow="block" joinstyle="miter"/>
            </v:shape>
            <v:rect id="Prostokąt 520" o:spid="_x0000_s1290" style="position:absolute;left:45516;top:30703;width:21600;height:432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6JXwwAAANsAAAAPAAAAZHJzL2Rvd25yZXYueG1sRI9Ba8JA&#10;FITvgv9heYI33TRI0dRVRFE8KbVevD2yzyRt9m3Mrknsr3cLQo/DzHzDzJedKUVDtSssK3gbRyCI&#10;U6sLzhScv7ajKQjnkTWWlknBgxwsF/3eHBNtW/6k5uQzESDsElSQe18lUro0J4NubCvi4F1tbdAH&#10;WWdS19gGuCllHEXv0mDBYSHHitY5pT+nu1Fwm+wuM9rEl+bXHPffq6vD9pAqNRx0qw8Qnjr/H361&#10;91pBHMPfl/AD5OIJAAD//wMAUEsBAi0AFAAGAAgAAAAhANvh9svuAAAAhQEAABMAAAAAAAAAAAAA&#10;AAAAAAAAAFtDb250ZW50X1R5cGVzXS54bWxQSwECLQAUAAYACAAAACEAWvQsW78AAAAVAQAACwAA&#10;AAAAAAAAAAAAAAAfAQAAX3JlbHMvLnJlbHNQSwECLQAUAAYACAAAACEAkVeiV8MAAADbAAAADwAA&#10;AAAAAAAAAAAAAAAHAgAAZHJzL2Rvd25yZXYueG1sUEsFBgAAAAADAAMAtwAAAPcCAAAAAA==&#10;" fillcolor="#f2f2f2 [3052]" strokecolor="#7f7f7f [1612]">
              <v:textbox style="mso-next-textbox:#Prostokąt 520">
                <w:txbxContent>
                  <w:p w:rsidR="009971FC" w:rsidRDefault="009971FC" w:rsidP="00CA576A">
                    <w:pPr>
                      <w:pStyle w:val="NormalnyWeb"/>
                      <w:spacing w:before="0" w:beforeAutospacing="0" w:after="0" w:afterAutospacing="0"/>
                      <w:jc w:val="center"/>
                    </w:pPr>
                    <w:r>
                      <w:rPr>
                        <w:rFonts w:eastAsia="Calibri"/>
                        <w:color w:val="000000"/>
                        <w:sz w:val="14"/>
                        <w:szCs w:val="14"/>
                      </w:rPr>
                      <w:t>Kluczowe instytucje państwowe wykazują ograniczenia w administracji elektronicznej</w:t>
                    </w:r>
                  </w:p>
                </w:txbxContent>
              </v:textbox>
            </v:rect>
            <v:shape id="Łącznik łamany 521" o:spid="_x0000_s1291" type="#_x0000_t34" style="position:absolute;left:45648;top:20035;width:3666;height:17670;rotation:90;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Iz6xQAAANsAAAAPAAAAZHJzL2Rvd25yZXYueG1sRI9BS8NA&#10;FITvgv9heUJv9sWWisRui7W0FW+mRertkX0mIdm3Ibttt//eFQSPw8x8w8yX0XbqzINvnGh4GGeg&#10;WEpnGqk0HPab+ydQPpAY6pywhit7WC5ub+aUG3eRDz4XoVIJIj4nDXUIfY7oy5ot+bHrWZL37QZL&#10;IcmhQjPQJcFth5Mse0RLjaSFmnp+rblsi5PVsF2titlx+v51bNvPiDvcRzystR7dxZdnUIFj+A//&#10;td+MhskUfr+kH4CLHwAAAP//AwBQSwECLQAUAAYACAAAACEA2+H2y+4AAACFAQAAEwAAAAAAAAAA&#10;AAAAAAAAAAAAW0NvbnRlbnRfVHlwZXNdLnhtbFBLAQItABQABgAIAAAAIQBa9CxbvwAAABUBAAAL&#10;AAAAAAAAAAAAAAAAAB8BAABfcmVscy8ucmVsc1BLAQItABQABgAIAAAAIQD0PIz6xQAAANsAAAAP&#10;AAAAAAAAAAAAAAAAAAcCAABkcnMvZG93bnJldi54bWxQSwUGAAAAAAMAAwC3AAAA+QIAAAAA&#10;" strokecolor="#7f7f7f [1612]" strokeweight=".5pt">
              <v:stroke endarrow="block"/>
            </v:shape>
            <v:shape id="Łącznik prosty ze strzałką 522" o:spid="_x0000_s1292" type="#_x0000_t32" style="position:absolute;left:56316;top:35021;width:0;height:2419;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lSixAAAANsAAAAPAAAAZHJzL2Rvd25yZXYueG1sRI9BawIx&#10;FITvhf6H8ARvmlWL6NYoRWgpVAW1lB4fyXN3MXlZklS3/74RhB6HmfmGWaw6Z8WFQmw8KxgNCxDE&#10;2puGKwWfx9fBDERMyAatZ1LwSxFWy8eHBZbGX3lPl0OqRIZwLFFBnVJbShl1TQ7j0LfE2Tv54DBl&#10;GSppAl4z3Fk5LoqpdNhwXqixpXVN+nz4cQrCx5fVYfq912+nzXo3mmw3ZOdK9XvdyzOIRF36D9/b&#10;70bB+AluX/IPkMs/AAAA//8DAFBLAQItABQABgAIAAAAIQDb4fbL7gAAAIUBAAATAAAAAAAAAAAA&#10;AAAAAAAAAABbQ29udGVudF9UeXBlc10ueG1sUEsBAi0AFAAGAAgAAAAhAFr0LFu/AAAAFQEAAAsA&#10;AAAAAAAAAAAAAAAAHwEAAF9yZWxzLy5yZWxzUEsBAi0AFAAGAAgAAAAhAESaVKLEAAAA2wAAAA8A&#10;AAAAAAAAAAAAAAAABwIAAGRycy9kb3ducmV2LnhtbFBLBQYAAAAAAwADALcAAAD4AgAAAAA=&#10;" strokecolor="#7f7f7f [1612]" strokeweight=".5pt">
              <v:stroke endarrow="block" joinstyle="miter"/>
            </v:shape>
            <v:shape id="Łącznik prosty ze strzałką 523" o:spid="_x0000_s1293" type="#_x0000_t32" style="position:absolute;left:56316;top:41764;width:0;height:241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vE5xAAAANsAAAAPAAAAZHJzL2Rvd25yZXYueG1sRI9BawIx&#10;FITvhf6H8ARvmlWp6NYoRWgpVAW1lB4fyXN3MXlZklS3/74RhB6HmfmGWaw6Z8WFQmw8KxgNCxDE&#10;2puGKwWfx9fBDERMyAatZ1LwSxFWy8eHBZbGX3lPl0OqRIZwLFFBnVJbShl1TQ7j0LfE2Tv54DBl&#10;GSppAl4z3Fk5LoqpdNhwXqixpXVN+nz4cQrCx5fVYfq912+nzXo3mmw3ZOdK9XvdyzOIRF36D9/b&#10;70bB+AluX/IPkMs/AAAA//8DAFBLAQItABQABgAIAAAAIQDb4fbL7gAAAIUBAAATAAAAAAAAAAAA&#10;AAAAAAAAAABbQ29udGVudF9UeXBlc10ueG1sUEsBAi0AFAAGAAgAAAAhAFr0LFu/AAAAFQEAAAsA&#10;AAAAAAAAAAAAAAAAHwEAAF9yZWxzLy5yZWxzUEsBAi0AFAAGAAgAAAAhACvW8TnEAAAA2wAAAA8A&#10;AAAAAAAAAAAAAAAABwIAAGRycy9kb3ducmV2LnhtbFBLBQYAAAAAAwADALcAAAD4AgAAAAA=&#10;" strokecolor="#7f7f7f [1612]" strokeweight=".5pt">
              <v:stroke endarrow="block" joinstyle="miter"/>
            </v:shape>
            <v:group id="Grupa 524" o:spid="_x0000_s1294" style="position:absolute;left:75049;top:3758;width:8023;height:33619" coordorigin="53656,1860" coordsize="8022,33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Prostokąt 525" o:spid="_x0000_s1295" style="position:absolute;left:53656;top:30880;width:8022;height:459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mZxQAAANsAAAAPAAAAZHJzL2Rvd25yZXYueG1sRI9Ba8JA&#10;FITvhf6H5RV6azYNtSnRNRRF0IvQtD14e2Sfm2D2bciuGv31bqHgcZiZb5hZOdpOnGjwrWMFr0kK&#10;grh2umWj4Od79fIBwgdkjZ1jUnAhD+X88WGGhXZn/qJTFYyIEPYFKmhC6Aspfd2QRZ+4njh6ezdY&#10;DFEORuoBzxFuO5ml6bu02HJcaLCnRUP1oTpaBZtLvsVrWC3zq9lt32iyMO1vpdTz0/g5BRFoDPfw&#10;f3utFWQ5/H2JP0DObwAAAP//AwBQSwECLQAUAAYACAAAACEA2+H2y+4AAACFAQAAEwAAAAAAAAAA&#10;AAAAAAAAAAAAW0NvbnRlbnRfVHlwZXNdLnhtbFBLAQItABQABgAIAAAAIQBa9CxbvwAAABUBAAAL&#10;AAAAAAAAAAAAAAAAAB8BAABfcmVscy8ucmVsc1BLAQItABQABgAIAAAAIQBZOYmZxQAAANsAAAAP&#10;AAAAAAAAAAAAAAAAAAcCAABkcnMvZG93bnJldi54bWxQSwUGAAAAAAMAAwC3AAAA+QIAAAAA&#10;" fillcolor="#454545" strokecolor="black [3200]" strokeweight=".5pt">
                <v:fill color2="black" rotate="t" colors="0 #454545;.5 black;1 black" focus="100%" type="gradient">
                  <o:fill v:ext="view" type="gradientUnscaled"/>
                </v:fill>
                <v:textbox style="mso-next-textbox:#Prostokąt 525">
                  <w:txbxContent>
                    <w:p w:rsidR="009971FC" w:rsidRDefault="009971FC" w:rsidP="00CA576A">
                      <w:pPr>
                        <w:jc w:val="center"/>
                      </w:pPr>
                      <w:r>
                        <w:t>Przyczyny</w:t>
                      </w:r>
                    </w:p>
                  </w:txbxContent>
                </v:textbox>
              </v:rect>
              <v:rect id="Prostokąt 526" o:spid="_x0000_s1296" style="position:absolute;left:53656;top:13082;width:8020;height:459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h3rwAAAANsAAAAPAAAAZHJzL2Rvd25yZXYueG1sRE9Ni8Iw&#10;EL0v+B/CCN7WVHFXqUYRRdCLsFUP3oZmTIvNpDRRq79+cxA8Pt73bNHaStyp8aVjBYN+AoI4d7pk&#10;o+B42HxPQPiArLFyTAqe5GEx73zNMNXuwX90z4IRMYR9igqKEOpUSp8XZNH3XU0cuYtrLIYIGyN1&#10;g48Ybis5TJJfabHk2FBgTauC8mt2swp2z/EeX2GzHr/MeT+in5UpT5lSvW67nIII1IaP+O3eagXD&#10;ODZ+iT9Azv8BAAD//wMAUEsBAi0AFAAGAAgAAAAhANvh9svuAAAAhQEAABMAAAAAAAAAAAAAAAAA&#10;AAAAAFtDb250ZW50X1R5cGVzXS54bWxQSwECLQAUAAYACAAAACEAWvQsW78AAAAVAQAACwAAAAAA&#10;AAAAAAAAAAAfAQAAX3JlbHMvLnJlbHNQSwECLQAUAAYACAAAACEAKKYd68AAAADbAAAADwAAAAAA&#10;AAAAAAAAAAAHAgAAZHJzL2Rvd25yZXYueG1sUEsFBgAAAAADAAMAtwAAAPQCAAAAAA==&#10;" fillcolor="#454545" strokecolor="black [3200]" strokeweight=".5pt">
                <v:fill color2="black" rotate="t" colors="0 #454545;.5 black;1 black" focus="100%" type="gradient">
                  <o:fill v:ext="view" type="gradientUnscaled"/>
                </v:fill>
                <v:textbox style="mso-next-textbox:#Prostokąt 526">
                  <w:txbxContent>
                    <w:p w:rsidR="009971FC" w:rsidRDefault="009971FC" w:rsidP="00CA576A">
                      <w:pPr>
                        <w:pStyle w:val="NormalnyWeb"/>
                        <w:spacing w:before="0" w:beforeAutospacing="0" w:after="0" w:afterAutospacing="0"/>
                        <w:jc w:val="center"/>
                      </w:pPr>
                      <w:r>
                        <w:rPr>
                          <w:rFonts w:eastAsia="Calibri"/>
                          <w:sz w:val="20"/>
                          <w:szCs w:val="20"/>
                        </w:rPr>
                        <w:t>Problem startowy</w:t>
                      </w:r>
                    </w:p>
                  </w:txbxContent>
                </v:textbox>
              </v:rect>
              <v:rect id="Prostokąt 527" o:spid="_x0000_s1297" style="position:absolute;left:53656;top:1860;width:8020;height:458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rhwxAAAANsAAAAPAAAAZHJzL2Rvd25yZXYueG1sRI9PawIx&#10;FMTvQr9DeAVvmlX8uzVKUQS9CN3Wg7fH5jW7uHlZNqmufnojCD0OM/MbZrFqbSUu1PjSsYJBPwFB&#10;nDtdslHw873tzUD4gKyxckwKbuRhtXzrLDDV7spfdMmCERHCPkUFRQh1KqXPC7Lo+64mjt6vayyG&#10;KBsjdYPXCLeVHCbJRFosOS4UWNO6oPyc/VkF+9v0gPew3Uzv5nQY0XhtymOmVPe9/fwAEagN/+FX&#10;e6cVDOfw/BJ/gFw+AAAA//8DAFBLAQItABQABgAIAAAAIQDb4fbL7gAAAIUBAAATAAAAAAAAAAAA&#10;AAAAAAAAAABbQ29udGVudF9UeXBlc10ueG1sUEsBAi0AFAAGAAgAAAAhAFr0LFu/AAAAFQEAAAsA&#10;AAAAAAAAAAAAAAAAHwEAAF9yZWxzLy5yZWxzUEsBAi0AFAAGAAgAAAAhAEfquHDEAAAA2wAAAA8A&#10;AAAAAAAAAAAAAAAABwIAAGRycy9kb3ducmV2LnhtbFBLBQYAAAAAAwADALcAAAD4AgAAAAA=&#10;" fillcolor="#454545" strokecolor="black [3200]" strokeweight=".5pt">
                <v:fill color2="black" rotate="t" colors="0 #454545;.5 black;1 black" focus="100%" type="gradient">
                  <o:fill v:ext="view" type="gradientUnscaled"/>
                </v:fill>
                <v:textbox style="mso-next-textbox:#Prostokąt 527">
                  <w:txbxContent>
                    <w:p w:rsidR="009971FC" w:rsidRDefault="009971FC" w:rsidP="00CA576A">
                      <w:pPr>
                        <w:pStyle w:val="NormalnyWeb"/>
                        <w:spacing w:before="0" w:beforeAutospacing="0" w:after="0" w:afterAutospacing="0"/>
                        <w:jc w:val="center"/>
                      </w:pPr>
                      <w:r>
                        <w:rPr>
                          <w:rFonts w:eastAsia="Calibri"/>
                          <w:sz w:val="20"/>
                          <w:szCs w:val="20"/>
                        </w:rPr>
                        <w:t>Skutki</w:t>
                      </w:r>
                    </w:p>
                  </w:txbxContent>
                </v:textbox>
              </v:rect>
              <v:shape id="Łącznik prosty ze strzałką 528" o:spid="_x0000_s1298" type="#_x0000_t32" style="position:absolute;left:57666;top:17673;width:1;height:13206;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fNcwwAAANsAAAAPAAAAZHJzL2Rvd25yZXYueG1sRE/Pa8Iw&#10;FL4P/B/CG3ib6SaboxpFhoKHIawb0+OzeWvKmpeaRFv9681hsOPH93u26G0jzuRD7VjB4ygDQVw6&#10;XXOl4Otz/fAKIkRkjY1jUnChAIv54G6GuXYdf9C5iJVIIRxyVGBibHMpQ2nIYhi5ljhxP85bjAn6&#10;SmqPXQq3jXzKshdpsebUYLClN0Plb3GyCva7Ysd6+/z9fly5/WR89aY7TJQa3vfLKYhIffwX/7k3&#10;WsE4rU9f0g+Q8xsAAAD//wMAUEsBAi0AFAAGAAgAAAAhANvh9svuAAAAhQEAABMAAAAAAAAAAAAA&#10;AAAAAAAAAFtDb250ZW50X1R5cGVzXS54bWxQSwECLQAUAAYACAAAACEAWvQsW78AAAAVAQAACwAA&#10;AAAAAAAAAAAAAAAfAQAAX3JlbHMvLnJlbHNQSwECLQAUAAYACAAAACEAFSHzXMMAAADbAAAADwAA&#10;AAAAAAAAAAAAAAAHAgAAZHJzL2Rvd25yZXYueG1sUEsFBgAAAAADAAMAtwAAAPcCAAAAAA==&#10;" strokecolor="black [3213]" strokeweight=".5pt">
                <v:stroke endarrow="block" joinstyle="miter"/>
              </v:shape>
              <v:shape id="Łącznik prosty ze strzałką 529" o:spid="_x0000_s1299" type="#_x0000_t32" style="position:absolute;left:57666;top:6444;width:0;height:6638;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f0EwwAAANsAAAAPAAAAZHJzL2Rvd25yZXYueG1sRI/disIw&#10;FITvBd8hHGFvRBNdUKlGEVkXF1Hw5wEOzbEtNifdJqv17TeC4OUwM98ws0VjS3Gj2heONQz6CgRx&#10;6kzBmYbzad2bgPAB2WDpmDQ8yMNi3m7NMDHuzge6HUMmIoR9ghryEKpESp/mZNH3XUUcvYurLYYo&#10;60yaGu8Rbks5VGokLRYcF3KsaJVTej3+WQ3263szbrqPXdeWvyez9epnH5TWH51mOQURqAnv8Ku9&#10;MRo+B/D8En+AnP8DAAD//wMAUEsBAi0AFAAGAAgAAAAhANvh9svuAAAAhQEAABMAAAAAAAAAAAAA&#10;AAAAAAAAAFtDb250ZW50X1R5cGVzXS54bWxQSwECLQAUAAYACAAAACEAWvQsW78AAAAVAQAACwAA&#10;AAAAAAAAAAAAAAAfAQAAX3JlbHMvLnJlbHNQSwECLQAUAAYACAAAACEA1zH9BMMAAADbAAAADwAA&#10;AAAAAAAAAAAAAAAHAgAAZHJzL2Rvd25yZXYueG1sUEsFBgAAAAADAAMAtwAAAPcCAAAAAA==&#10;" strokecolor="black [3213]" strokeweight=".5pt">
                <v:stroke endarrow="block" joinstyle="miter"/>
              </v:shape>
            </v:group>
            <v:rect id="Prostokąt 530" o:spid="_x0000_s1300" style="position:absolute;left:54410;top:1897;width:18098;height:483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09bwwAAANwAAAAPAAAAZHJzL2Rvd25yZXYueG1sRE9Nb4JA&#10;EL2b+B82Y+JNlhJiWupqSJsaTza1vXCbsCPQsrOUXQH99e6hSY8v73uzm0wrBupdY1nBQxSDIC6t&#10;brhS8PX5tnoE4TyyxtYyKbiSg912Pttgpu3IHzScfCVCCLsMFdTed5mUrqzJoItsRxy4s+0N+gD7&#10;SuoexxBuWpnE8VoabDg01NjRS03lz+liFPym++KJXpNiuJn3w3d+djgeS6WWiyl/BuFp8v/iP/dB&#10;K0jTsDacCUdAbu8AAAD//wMAUEsBAi0AFAAGAAgAAAAhANvh9svuAAAAhQEAABMAAAAAAAAAAAAA&#10;AAAAAAAAAFtDb250ZW50X1R5cGVzXS54bWxQSwECLQAUAAYACAAAACEAWvQsW78AAAAVAQAACwAA&#10;AAAAAAAAAAAAAAAfAQAAX3JlbHMvLnJlbHNQSwECLQAUAAYACAAAACEAo3tPW8MAAADcAAAADwAA&#10;AAAAAAAAAAAAAAAHAgAAZHJzL2Rvd25yZXYueG1sUEsFBgAAAAADAAMAtwAAAPcCAAAAAA==&#10;" fillcolor="#f2f2f2 [3052]" strokecolor="#7f7f7f [1612]">
              <v:textbox style="mso-next-textbox:#Prostokąt 530">
                <w:txbxContent>
                  <w:p w:rsidR="009971FC" w:rsidRDefault="009971FC" w:rsidP="00CA576A">
                    <w:pPr>
                      <w:pStyle w:val="NormalnyWeb"/>
                      <w:spacing w:before="0" w:beforeAutospacing="0" w:after="0" w:afterAutospacing="0"/>
                      <w:jc w:val="center"/>
                    </w:pPr>
                    <w:r w:rsidRPr="00893688">
                      <w:rPr>
                        <w:rFonts w:eastAsia="Calibri"/>
                        <w:color w:val="000000"/>
                        <w:sz w:val="14"/>
                        <w:szCs w:val="14"/>
                      </w:rPr>
                      <w:t xml:space="preserve">Niewystarczające </w:t>
                    </w:r>
                    <w:r>
                      <w:rPr>
                        <w:rFonts w:eastAsia="Calibri"/>
                        <w:color w:val="000000"/>
                        <w:sz w:val="14"/>
                        <w:szCs w:val="14"/>
                      </w:rPr>
                      <w:t xml:space="preserve">wpływy budżetowe w kontekście koniecznych inwestycji </w:t>
                    </w:r>
                    <w:r w:rsidRPr="00893688">
                      <w:rPr>
                        <w:rFonts w:eastAsia="Calibri"/>
                        <w:color w:val="000000"/>
                        <w:sz w:val="14"/>
                        <w:szCs w:val="14"/>
                      </w:rPr>
                      <w:t>w rozwój społeczny</w:t>
                    </w:r>
                  </w:p>
                </w:txbxContent>
              </v:textbox>
            </v:rect>
            <v:shape id="Łącznik prosty ze strzałką 531" o:spid="_x0000_s1301" type="#_x0000_t32" style="position:absolute;left:63459;top:6736;width:0;height:2813;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pOZxgAAANwAAAAPAAAAZHJzL2Rvd25yZXYueG1sRI9BawIx&#10;FITvQv9DeAVvmm3RolujiFCsogethx4fm+fuavKyTdJ1++8bodDjMDPfMLNFZ41oyYfasYKnYQaC&#10;uHC65lLB6eNtMAERIrJG45gU/FCAxfyhN8NcuxsfqD3GUiQIhxwVVDE2uZShqMhiGLqGOHln5y3G&#10;JH0ptcdbglsjn7PsRVqsOS1U2NCqouJ6/LYKNtt6f17603Z1mXy1h8+1GU93Rqn+Y7d8BRGpi//h&#10;v/a7VjAaTeF+Jh0BOf8FAAD//wMAUEsBAi0AFAAGAAgAAAAhANvh9svuAAAAhQEAABMAAAAAAAAA&#10;AAAAAAAAAAAAAFtDb250ZW50X1R5cGVzXS54bWxQSwECLQAUAAYACAAAACEAWvQsW78AAAAVAQAA&#10;CwAAAAAAAAAAAAAAAAAfAQAAX3JlbHMvLnJlbHNQSwECLQAUAAYACAAAACEAqYKTmcYAAADcAAAA&#10;DwAAAAAAAAAAAAAAAAAHAgAAZHJzL2Rvd25yZXYueG1sUEsFBgAAAAADAAMAtwAAAPoCAAAAAA==&#10;" strokecolor="#7f7f7f [1612]" strokeweight="1pt">
              <v:stroke endarrow="block" joinstyle="miter"/>
            </v:shape>
            <v:shape id="Łącznik prosty ze strzałką 532" o:spid="_x0000_s1302" type="#_x0000_t32" style="position:absolute;left:38621;top:6659;width:25;height:8449;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JZ2wQAAANwAAAAPAAAAZHJzL2Rvd25yZXYueG1sRE/LisIw&#10;FN0L8w/hDrjTtIPKWI3iDPhYiDA+9pfm2tZpbkoStf69WQguD+c9nbemFjdyvrKsIO0nIIhzqysu&#10;FBwPy943CB+QNdaWScGDPMxnH50pZtre+Y9u+1CIGMI+QwVlCE0mpc9LMuj7tiGO3Nk6gyFCV0jt&#10;8B7DTS2/kmQkDVYcG0ps6Lek/H9/NQrG8mIW63Sdh+tu9eMG2+VJpielup/tYgIiUBve4pd7oxUM&#10;hnF+PBOPgJw9AQAA//8DAFBLAQItABQABgAIAAAAIQDb4fbL7gAAAIUBAAATAAAAAAAAAAAAAAAA&#10;AAAAAABbQ29udGVudF9UeXBlc10ueG1sUEsBAi0AFAAGAAgAAAAhAFr0LFu/AAAAFQEAAAsAAAAA&#10;AAAAAAAAAAAAHwEAAF9yZWxzLy5yZWxzUEsBAi0AFAAGAAgAAAAhABo0lnbBAAAA3AAAAA8AAAAA&#10;AAAAAAAAAAAABwIAAGRycy9kb3ducmV2LnhtbFBLBQYAAAAAAwADALcAAAD1AgAAAAA=&#10;" strokecolor="#7f7f7f [1612]" strokeweight="1pt">
              <v:stroke endarrow="block" joinstyle="miter"/>
            </v:shape>
            <v:shape id="Łącznik prosty ze strzałką 533" o:spid="_x0000_s1303" type="#_x0000_t32" style="position:absolute;left:47100;top:4316;width:7310;height: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DPtxAAAANwAAAAPAAAAZHJzL2Rvd25yZXYueG1sRI9Pi8Iw&#10;FMTvC36H8ARva9pFxa1GcQX/HERQ1/ujebbdbV5KErV+eyMs7HGYmd8w03lranEj5yvLCtJ+AoI4&#10;t7riQsH3afU+BuEDssbaMil4kIf5rPM2xUzbOx/odgyFiBD2GSooQ2gyKX1ekkHftw1x9C7WGQxR&#10;ukJqh/cIN7X8SJKRNFhxXCixoWVJ+e/xahR8yh+z2KSbPFz36y832K3OMj0r1eu2iwmIQG34D/+1&#10;t1rBYJjC60w8AnL2BAAA//8DAFBLAQItABQABgAIAAAAIQDb4fbL7gAAAIUBAAATAAAAAAAAAAAA&#10;AAAAAAAAAABbQ29udGVudF9UeXBlc10ueG1sUEsBAi0AFAAGAAgAAAAhAFr0LFu/AAAAFQEAAAsA&#10;AAAAAAAAAAAAAAAAHwEAAF9yZWxzLy5yZWxzUEsBAi0AFAAGAAgAAAAhAHV4M+3EAAAA3AAAAA8A&#10;AAAAAAAAAAAAAAAABwIAAGRycy9kb3ducmV2LnhtbFBLBQYAAAAAAwADALcAAAD4AgAAAAA=&#10;" strokecolor="#7f7f7f [1612]" strokeweight="1pt">
              <v:stroke endarrow="block" joinstyle="miter"/>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Łącznik łamany 534" o:spid="_x0000_s1304" type="#_x0000_t35" style="position:absolute;left:11811;top:1897;width:51648;height:219;flip:y;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a79wwAAANwAAAAPAAAAZHJzL2Rvd25yZXYueG1sRI9Pi8Iw&#10;FMTvC36H8Ba8rWlFRbpNZREE8eSf9f62ebZlm5faxLZ+eyMIHoeZ+Q2TrgZTi45aV1lWEE8iEMS5&#10;1RUXCn5Pm68lCOeRNdaWScGdHKyy0UeKibY9H6g7+kIECLsEFZTeN4mULi/JoJvYhjh4F9sa9EG2&#10;hdQt9gFuajmNooU0WHFYKLGhdUn5//FmFPTX+y12F+u6/S4qhuU6rs5/Z6XGn8PPNwhPg3+HX+2t&#10;VjCbT+F5JhwBmT0AAAD//wMAUEsBAi0AFAAGAAgAAAAhANvh9svuAAAAhQEAABMAAAAAAAAAAAAA&#10;AAAAAAAAAFtDb250ZW50X1R5cGVzXS54bWxQSwECLQAUAAYACAAAACEAWvQsW78AAAAVAQAACwAA&#10;AAAAAAAAAAAAAAAfAQAAX3JlbHMvLnJlbHNQSwECLQAUAAYACAAAACEAZo2u/cMAAADcAAAADwAA&#10;AAAAAAAAAAAAAAAHAgAAZHJzL2Rvd25yZXYueG1sUEsFBgAAAAADAAMAtwAAAPcCAAAAAA==&#10;" adj="-3,178931" strokecolor="#7f7f7f [1612]"/>
            <v:rect id="Prostokąt 535" o:spid="_x0000_s1305" style="position:absolute;left:45516;top:37443;width:21600;height:432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3YYxgAAANwAAAAPAAAAZHJzL2Rvd25yZXYueG1sRI9Ba8JA&#10;FITvQv/D8gq9mU1FpcZsRCotniraXrw9ss8kbfZtzG6T6K/vCkKPw8x8w6SrwdSio9ZVlhU8RzEI&#10;4tzqigsFX59v4xcQziNrrC2Tggs5WGUPoxQTbXveU3fwhQgQdgkqKL1vEildXpJBF9mGOHgn2xr0&#10;QbaF1C32AW5qOYnjuTRYcVgosaHXkvKfw69RcJ6+Hxe0mRy7q9ltv9cnh/1HrtTT47BegvA0+P/w&#10;vb3VCqazGdzOhCMgsz8AAAD//wMAUEsBAi0AFAAGAAgAAAAhANvh9svuAAAAhQEAABMAAAAAAAAA&#10;AAAAAAAAAAAAAFtDb250ZW50X1R5cGVzXS54bWxQSwECLQAUAAYACAAAACEAWvQsW78AAAAVAQAA&#10;CwAAAAAAAAAAAAAAAAAfAQAAX3JlbHMvLnJlbHNQSwECLQAUAAYACAAAACEAyKN2GMYAAADcAAAA&#10;DwAAAAAAAAAAAAAAAAAHAgAAZHJzL2Rvd25yZXYueG1sUEsFBgAAAAADAAMAtwAAAPoCAAAAAA==&#10;" fillcolor="#f2f2f2 [3052]" strokecolor="#7f7f7f [1612]">
              <v:textbox style="mso-next-textbox:#Prostokąt 535">
                <w:txbxContent>
                  <w:p w:rsidR="009971FC" w:rsidRDefault="009971FC" w:rsidP="00CA576A">
                    <w:pPr>
                      <w:pStyle w:val="NormalnyWeb"/>
                      <w:spacing w:before="0" w:beforeAutospacing="0" w:after="0" w:afterAutospacing="0"/>
                      <w:jc w:val="center"/>
                    </w:pPr>
                    <w:r>
                      <w:rPr>
                        <w:rFonts w:eastAsia="Calibri"/>
                        <w:color w:val="000000"/>
                        <w:sz w:val="14"/>
                        <w:szCs w:val="14"/>
                      </w:rPr>
                      <w:t xml:space="preserve">Inwestycje w administrację elektroniczną są nieadekwatne lub zbyt niskie w stosunku do potrzeb </w:t>
                    </w:r>
                  </w:p>
                </w:txbxContent>
              </v:textbox>
            </v:rect>
            <v:rect id="Prostokąt 536" o:spid="_x0000_s1306" style="position:absolute;left:45516;top:44181;width:21600;height:432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ehvxQAAANwAAAAPAAAAZHJzL2Rvd25yZXYueG1sRI9Pa8JA&#10;FMTvQr/D8gq9mU3FSo2uIpWKJ8U/F2+P7DOJZt/G7JqkfvpuQehxmJnfMNN5Z0rRUO0KywreoxgE&#10;cWp1wZmC4+G7/wnCeWSNpWVS8EMO5rOX3hQTbVveUbP3mQgQdgkqyL2vEildmpNBF9mKOHhnWxv0&#10;QdaZ1DW2AW5KOYjjkTRYcFjIsaKvnNLr/m4U3Iar05iWg1PzMNv1ZXF22G5Spd5eu8UEhKfO/4ef&#10;7bVWMPwYwd+ZcATk7BcAAP//AwBQSwECLQAUAAYACAAAACEA2+H2y+4AAACFAQAAEwAAAAAAAAAA&#10;AAAAAAAAAAAAW0NvbnRlbnRfVHlwZXNdLnhtbFBLAQItABQABgAIAAAAIQBa9CxbvwAAABUBAAAL&#10;AAAAAAAAAAAAAAAAAB8BAABfcmVscy8ucmVsc1BLAQItABQABgAIAAAAIQA4cehvxQAAANwAAAAP&#10;AAAAAAAAAAAAAAAAAAcCAABkcnMvZG93bnJldi54bWxQSwUGAAAAAAMAAwC3AAAA+QIAAAAA&#10;" fillcolor="#f2f2f2 [3052]" strokecolor="#7f7f7f [1612]">
              <v:textbox style="mso-next-textbox:#Prostokąt 536">
                <w:txbxContent>
                  <w:p w:rsidR="009971FC" w:rsidRDefault="009971FC" w:rsidP="00CA576A">
                    <w:pPr>
                      <w:pStyle w:val="NormalnyWeb"/>
                      <w:spacing w:before="0" w:beforeAutospacing="0" w:after="0" w:afterAutospacing="0"/>
                      <w:jc w:val="center"/>
                    </w:pPr>
                    <w:r>
                      <w:rPr>
                        <w:rFonts w:eastAsia="Calibri"/>
                        <w:color w:val="000000"/>
                        <w:sz w:val="14"/>
                        <w:szCs w:val="14"/>
                      </w:rPr>
                      <w:t>Niska świadomość potencjału administracji elektronicznej</w:t>
                    </w:r>
                  </w:p>
                </w:txbxContent>
              </v:textbox>
            </v:rect>
            <v:shape id="Łącznik łamany 537" o:spid="_x0000_s1307" type="#_x0000_t33" style="position:absolute;left:20099;top:26975;width:7764;height:8553;rotation:18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f7YxAAAANwAAAAPAAAAZHJzL2Rvd25yZXYueG1sRI9Ba8JA&#10;FITvgv9heUJvulFsI6mriCAI1kPTQj0+sq9JMPs27m5N/PeuIPQ4zMw3zHLdm0ZcyfnasoLpJAFB&#10;XFhdc6ng+2s3XoDwAVljY5kU3MjDejUcLDHTtuNPuuahFBHCPkMFVQhtJqUvKjLoJ7Yljt6vdQZD&#10;lK6U2mEX4aaRsyR5kwZrjgsVtrStqDjnf0ZBGk503OZu31zk4cfSpZzNPzqlXkb95h1EoD78h5/t&#10;vVYwf03hcSYeAbm6AwAA//8DAFBLAQItABQABgAIAAAAIQDb4fbL7gAAAIUBAAATAAAAAAAAAAAA&#10;AAAAAAAAAABbQ29udGVudF9UeXBlc10ueG1sUEsBAi0AFAAGAAgAAAAhAFr0LFu/AAAAFQEAAAsA&#10;AAAAAAAAAAAAAAAAHwEAAF9yZWxzLy5yZWxzUEsBAi0AFAAGAAgAAAAhAFGR/tjEAAAA3AAAAA8A&#10;AAAAAAAAAAAAAAAABwIAAGRycy9kb3ducmV2LnhtbFBLBQYAAAAAAwADALcAAAD4AgAAAAA=&#10;" strokecolor="#7f7f7f [1612]" strokeweight=".5pt">
              <v:stroke endarrow="block"/>
            </v:shape>
            <v:shape id="Łącznik prosty ze strzałką 538" o:spid="_x0000_s1308" type="#_x0000_t32" style="position:absolute;left:9488;top:26977;width:0;height:417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XDQwgAAANwAAAAPAAAAZHJzL2Rvd25yZXYueG1sRE/LagIx&#10;FN0L/kO4Qnc1o23FjkYpgqXgA7SluLwk15mhyc2QpDr+fbMouDyc93zZOSsuFGLjWcFoWIAg1t40&#10;XCn4+lw/TkHEhGzQeiYFN4qwXPR7cyyNv/KBLsdUiRzCsUQFdUptKWXUNTmMQ98SZ+7sg8OUYaik&#10;CXjN4c7KcVFMpMOGc0ONLa1q0j/HX6cgbL6tDpPTQb+ft6v96Gm3Jfuq1MOge5uBSNSlu/jf/WEU&#10;PL/ktflMPgJy8QcAAP//AwBQSwECLQAUAAYACAAAACEA2+H2y+4AAACFAQAAEwAAAAAAAAAAAAAA&#10;AAAAAAAAW0NvbnRlbnRfVHlwZXNdLnhtbFBLAQItABQABgAIAAAAIQBa9CxbvwAAABUBAAALAAAA&#10;AAAAAAAAAAAAAB8BAABfcmVscy8ucmVsc1BLAQItABQABgAIAAAAIQBtrXDQwgAAANwAAAAPAAAA&#10;AAAAAAAAAAAAAAcCAABkcnMvZG93bnJldi54bWxQSwUGAAAAAAMAAwC3AAAA9gIAAAAA&#10;" strokecolor="#7f7f7f [1612]" strokeweight=".5pt">
              <v:stroke endarrow="block" joinstyle="miter"/>
            </v:shape>
            <v:shape id="Łącznik łamany 539" o:spid="_x0000_s1309" type="#_x0000_t33" style="position:absolute;left:13284;top:36231;width:1326;height:5697;rotation:18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s8xxQAAANwAAAAPAAAAZHJzL2Rvd25yZXYueG1sRI9Ba8JA&#10;FITvgv9heUJvdVOx1UY3oQgFoe3BKNjjI/tMQrNv4+7WxH/vFgoeh5n5hlnng2nFhZxvLCt4miYg&#10;iEurG64UHPbvj0sQPiBrbC2Tgit5yLPxaI2ptj3v6FKESkQI+xQV1CF0qZS+rMmgn9qOOHon6wyG&#10;KF0ltcM+wk0rZ0nyIg02HBdq7GhTU/lT/BoFi/BNX5vCbduz/DhaOlez+Wev1MNkeFuBCDSEe/i/&#10;vdUK5s+v8HcmHgGZ3QAAAP//AwBQSwECLQAUAAYACAAAACEA2+H2y+4AAACFAQAAEwAAAAAAAAAA&#10;AAAAAAAAAAAAW0NvbnRlbnRfVHlwZXNdLnhtbFBLAQItABQABgAIAAAAIQBa9CxbvwAAABUBAAAL&#10;AAAAAAAAAAAAAAAAAB8BAABfcmVscy8ucmVsc1BLAQItABQABgAIAAAAIQBPQs8xxQAAANwAAAAP&#10;AAAAAAAAAAAAAAAAAAcCAABkcnMvZG93bnJldi54bWxQSwUGAAAAAAMAAwC3AAAA+QIAAAAA&#10;" strokecolor="#7f7f7f [1612]" strokeweight=".5pt">
              <v:stroke endarrow="block"/>
            </v:shape>
            <w10:wrap type="none"/>
            <w10:anchorlock/>
          </v:group>
        </w:pict>
      </w:r>
    </w:p>
    <w:p w:rsidR="00AC26E4" w:rsidRPr="000D7F66" w:rsidRDefault="00AC26E4" w:rsidP="00AC26E4">
      <w:pPr>
        <w:pStyle w:val="PSDBTabelaNormalny"/>
        <w:rPr>
          <w:i/>
          <w:highlight w:val="lightGray"/>
          <w:lang w:val="en-GB"/>
        </w:rPr>
      </w:pPr>
      <w:r w:rsidRPr="004B0844">
        <w:rPr>
          <w:i/>
          <w:highlight w:val="lightGray"/>
        </w:rPr>
        <w:t>Źródło:</w:t>
      </w:r>
      <w:r w:rsidRPr="004B0844">
        <w:rPr>
          <w:i/>
          <w:highlight w:val="lightGray"/>
        </w:rPr>
        <w:tab/>
        <w:t xml:space="preserve">Program Narodów Zjednoczonych ds. </w:t>
      </w:r>
      <w:proofErr w:type="spellStart"/>
      <w:r w:rsidRPr="000D7F66">
        <w:rPr>
          <w:i/>
          <w:highlight w:val="lightGray"/>
          <w:lang w:val="en-GB"/>
        </w:rPr>
        <w:t>Rozwoju</w:t>
      </w:r>
      <w:proofErr w:type="spellEnd"/>
      <w:r w:rsidRPr="000D7F66">
        <w:rPr>
          <w:i/>
          <w:highlight w:val="lightGray"/>
          <w:lang w:val="en-GB"/>
        </w:rPr>
        <w:t xml:space="preserve"> (UNDP), </w:t>
      </w:r>
      <w:r w:rsidRPr="000D7F66">
        <w:rPr>
          <w:i/>
          <w:highlight w:val="lightGray"/>
          <w:lang w:val="en-US"/>
        </w:rPr>
        <w:t xml:space="preserve">Handbook on Planning, Monitoring and Evaluating for Development Results, </w:t>
      </w:r>
      <w:proofErr w:type="spellStart"/>
      <w:r w:rsidRPr="000D7F66">
        <w:rPr>
          <w:i/>
          <w:highlight w:val="lightGray"/>
          <w:lang w:val="en-GB"/>
        </w:rPr>
        <w:t>dostępny</w:t>
      </w:r>
      <w:proofErr w:type="spellEnd"/>
      <w:r w:rsidRPr="000D7F66">
        <w:rPr>
          <w:i/>
          <w:highlight w:val="lightGray"/>
          <w:lang w:val="en-GB"/>
        </w:rPr>
        <w:t xml:space="preserve"> pod </w:t>
      </w:r>
      <w:proofErr w:type="spellStart"/>
      <w:r w:rsidRPr="000D7F66">
        <w:rPr>
          <w:i/>
          <w:highlight w:val="lightGray"/>
          <w:lang w:val="en-GB"/>
        </w:rPr>
        <w:t>adresem</w:t>
      </w:r>
      <w:proofErr w:type="spellEnd"/>
      <w:r w:rsidRPr="000D7F66">
        <w:rPr>
          <w:i/>
          <w:highlight w:val="lightGray"/>
          <w:lang w:val="en-GB"/>
        </w:rPr>
        <w:t xml:space="preserve">: </w:t>
      </w:r>
      <w:hyperlink r:id="rId44" w:history="1">
        <w:r w:rsidRPr="000D7F66">
          <w:rPr>
            <w:rStyle w:val="Hipercze"/>
            <w:i/>
            <w:highlight w:val="lightGray"/>
            <w:lang w:val="en-US"/>
          </w:rPr>
          <w:t>http://web.undp.org/evaluation/handbook/ch2-3.html</w:t>
        </w:r>
      </w:hyperlink>
      <w:r w:rsidRPr="000D7F66">
        <w:rPr>
          <w:i/>
          <w:highlight w:val="lightGray"/>
          <w:lang w:val="en-US"/>
        </w:rPr>
        <w:t>.</w:t>
      </w:r>
    </w:p>
    <w:p w:rsidR="008D302B" w:rsidRPr="00712C26" w:rsidRDefault="008D302B" w:rsidP="00236B0D">
      <w:pPr>
        <w:rPr>
          <w:lang w:val="en-US"/>
        </w:rPr>
        <w:sectPr w:rsidR="008D302B" w:rsidRPr="00712C26" w:rsidSect="002856BB">
          <w:headerReference w:type="default" r:id="rId45"/>
          <w:footerReference w:type="default" r:id="rId46"/>
          <w:pgSz w:w="16838" w:h="11906" w:orient="landscape" w:code="9"/>
          <w:pgMar w:top="1696" w:right="1701" w:bottom="993" w:left="1418" w:header="720" w:footer="406" w:gutter="0"/>
          <w:cols w:space="708"/>
          <w:docGrid w:linePitch="360"/>
        </w:sectPr>
      </w:pPr>
    </w:p>
    <w:p w:rsidR="008D302B" w:rsidRPr="00E006A7" w:rsidRDefault="00231FB9" w:rsidP="00236B0D">
      <w:r>
        <w:rPr>
          <w:noProof/>
        </w:rPr>
        <w:lastRenderedPageBreak/>
        <w:pict>
          <v:shape id="_x0000_s1310" type="#_x0000_t202" style="position:absolute;left:0;text-align:left;margin-left:-10.85pt;margin-top:506pt;width:475pt;height:65.75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3RCEQIAAAAEAAAOAAAAZHJzL2Uyb0RvYy54bWysU11v2yAUfZ+0/4B4X/zRJG2tOFXXrtOk&#10;bqvU7QdgjGNU4DIgsbNf3wtOsqh7m+YHxPWFc+8597C6GbUiO+G8BFPTYpZTIgyHVppNTX/+ePhw&#10;RYkPzLRMgRE13QtPb9bv360GW4kSelCtcARBjK8GW9M+BFtlmee90MzPwAqDyQ6cZgFDt8laxwZE&#10;1yor83yZDeBa64AL7/Hv/ZSk64TfdYKH713nRSCqpthbSKtLaxPXbL1i1cYx20t+aIP9QxeaSYNF&#10;T1D3LDCydfIvKC25Aw9dmHHQGXSd5CJxQDZF/obNc8+sSFxQHG9PMvn/B8u/7Z4ckW1NS0oM0zii&#10;J1CCBPHiAwyClFGiwfoKTz5bPBvGjzDiqBNdbx+Bv3hi4K5nZiNunYOhF6zFFot4Mzu7OuH4CNIM&#10;X6HFWmwbIAGNndNRP1SEIDqOan8ajxgD4fhzmV+UixxTHHNXF4u8XKQSrDrets6HzwI0iZuaOhx/&#10;Qme7Rx9iN6w6HonFDDxIpZIFlCFDTa8XCPkmo2VAhyqpsWYev8kzkeQn06bLgUk17bGAMgfWkehE&#10;OYzNmDQulpdHORto9yiEg8mS+IRw04P7TcmAdqyp/7VlTlCivhgU87qYz6N/UzBfXJYYuPNMc55h&#10;hiNUTQMl0/YuJM9P1G5R9E4mPeJ0pk4OTaPNkkyHJxF9fB6nU38e7voVAAD//wMAUEsDBBQABgAI&#10;AAAAIQDyHBTj4QAAAA0BAAAPAAAAZHJzL2Rvd25yZXYueG1sTI/BTsMwEETvSPyDtUjcWjtpS9sQ&#10;p0IgrqAWisTNjbdJRLyOYrcJf9/lVI478zQ7k29G14oz9qHxpCGZKhBIpbcNVRo+P14nKxAhGrKm&#10;9YQafjHApri9yU1m/UBbPO9iJTiEQmY01DF2mZShrNGZMPUdEntH3zsT+ewraXszcLhrZarUg3Sm&#10;If5Qmw6fayx/dienYf92/P6aq/fqxS26wY9KkltLre/vxqdHEBHHeIXhrz5Xh4I7HfyJbBCthkma&#10;LBllQyUpr2Jkna5mIA4sJfPZAmSRy/8rigsAAAD//wMAUEsBAi0AFAAGAAgAAAAhALaDOJL+AAAA&#10;4QEAABMAAAAAAAAAAAAAAAAAAAAAAFtDb250ZW50X1R5cGVzXS54bWxQSwECLQAUAAYACAAAACEA&#10;OP0h/9YAAACUAQAACwAAAAAAAAAAAAAAAAAvAQAAX3JlbHMvLnJlbHNQSwECLQAUAAYACAAAACEA&#10;oGd0QhECAAAABAAADgAAAAAAAAAAAAAAAAAuAgAAZHJzL2Uyb0RvYy54bWxQSwECLQAUAAYACAAA&#10;ACEA8hwU4+EAAAANAQAADwAAAAAAAAAAAAAAAABrBAAAZHJzL2Rvd25yZXYueG1sUEsFBgAAAAAE&#10;AAQA8wAAAHkFAAAAAA==&#10;" filled="f" stroked="f">
            <v:textbox>
              <w:txbxContent>
                <w:p w:rsidR="009971FC" w:rsidRDefault="009971FC" w:rsidP="008D302B">
                  <w:pPr>
                    <w:jc w:val="center"/>
                    <w:rPr>
                      <w:rFonts w:ascii="TitilliumText25L" w:hAnsi="TitilliumText25L"/>
                      <w:color w:val="FFFFFF" w:themeColor="background1"/>
                      <w:sz w:val="24"/>
                    </w:rPr>
                  </w:pPr>
                  <w:r>
                    <w:rPr>
                      <w:rFonts w:ascii="TitilliumText25L" w:hAnsi="TitilliumText25L"/>
                      <w:color w:val="FFFFFF" w:themeColor="background1"/>
                      <w:sz w:val="24"/>
                    </w:rPr>
                    <w:t>Urząd Marszałkowski Województwa Zachodniopomorskiego</w:t>
                  </w:r>
                </w:p>
                <w:p w:rsidR="009971FC" w:rsidRDefault="009971FC" w:rsidP="008D302B">
                  <w:pPr>
                    <w:jc w:val="center"/>
                    <w:rPr>
                      <w:rFonts w:ascii="TitilliumText25L" w:hAnsi="TitilliumText25L"/>
                      <w:color w:val="FFFFFF" w:themeColor="background1"/>
                      <w:sz w:val="24"/>
                    </w:rPr>
                  </w:pPr>
                  <w:r>
                    <w:rPr>
                      <w:rFonts w:ascii="TitilliumText25L" w:hAnsi="TitilliumText25L"/>
                      <w:color w:val="FFFFFF" w:themeColor="background1"/>
                      <w:sz w:val="24"/>
                    </w:rPr>
                    <w:t>Ul. Wyszyńskiego 30,</w:t>
                  </w:r>
                </w:p>
                <w:p w:rsidR="009971FC" w:rsidRPr="00AE31D8" w:rsidRDefault="009971FC" w:rsidP="008D302B">
                  <w:pPr>
                    <w:jc w:val="center"/>
                    <w:rPr>
                      <w:rFonts w:ascii="TitilliumText25L" w:hAnsi="TitilliumText25L"/>
                      <w:color w:val="FFFFFF" w:themeColor="background1"/>
                      <w:sz w:val="24"/>
                    </w:rPr>
                  </w:pPr>
                  <w:r>
                    <w:rPr>
                      <w:rFonts w:ascii="TitilliumText25L" w:hAnsi="TitilliumText25L"/>
                      <w:color w:val="FFFFFF" w:themeColor="background1"/>
                      <w:sz w:val="24"/>
                    </w:rPr>
                    <w:t>70-203 Szczecin</w:t>
                  </w:r>
                </w:p>
              </w:txbxContent>
            </v:textbox>
          </v:shape>
        </w:pict>
      </w:r>
      <w:r w:rsidR="002A0700" w:rsidRPr="00712C26">
        <w:rPr>
          <w:noProof/>
        </w:rPr>
        <w:drawing>
          <wp:anchor distT="0" distB="0" distL="114300" distR="114300" simplePos="0" relativeHeight="251676672" behindDoc="0" locked="0" layoutInCell="1" allowOverlap="1">
            <wp:simplePos x="0" y="0"/>
            <wp:positionH relativeFrom="column">
              <wp:posOffset>414102</wp:posOffset>
            </wp:positionH>
            <wp:positionV relativeFrom="paragraph">
              <wp:posOffset>7367325</wp:posOffset>
            </wp:positionV>
            <wp:extent cx="4821382" cy="531937"/>
            <wp:effectExtent l="0" t="0" r="0" b="1905"/>
            <wp:wrapNone/>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png"/>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821382" cy="531937"/>
                    </a:xfrm>
                    <a:prstGeom prst="rect">
                      <a:avLst/>
                    </a:prstGeom>
                  </pic:spPr>
                </pic:pic>
              </a:graphicData>
            </a:graphic>
          </wp:anchor>
        </w:drawing>
      </w:r>
      <w:r w:rsidR="002A0700" w:rsidRPr="00712C26">
        <w:rPr>
          <w:noProof/>
        </w:rPr>
        <w:drawing>
          <wp:inline distT="0" distB="0" distL="0" distR="0">
            <wp:extent cx="5854065" cy="8406499"/>
            <wp:effectExtent l="0" t="0" r="0" b="0"/>
            <wp:docPr id="106"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dka_Strategii_2.jpg"/>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54065" cy="8406499"/>
                    </a:xfrm>
                    <a:prstGeom prst="rect">
                      <a:avLst/>
                    </a:prstGeom>
                  </pic:spPr>
                </pic:pic>
              </a:graphicData>
            </a:graphic>
          </wp:inline>
        </w:drawing>
      </w:r>
    </w:p>
    <w:p w:rsidR="008D302B" w:rsidRPr="000D7F66" w:rsidRDefault="008D302B" w:rsidP="00236B0D"/>
    <w:sectPr w:rsidR="008D302B" w:rsidRPr="000D7F66" w:rsidSect="003D5909">
      <w:pgSz w:w="11906" w:h="16838" w:code="9"/>
      <w:pgMar w:top="1701" w:right="992" w:bottom="1418" w:left="1695" w:header="720" w:footer="4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6AE7A51" w15:done="0"/>
  <w15:commentEx w15:paraId="1E975A0F" w15:done="0"/>
  <w15:commentEx w15:paraId="13E09271" w15:paraIdParent="1E975A0F" w15:done="0"/>
  <w15:commentEx w15:paraId="5DA092A7" w15:done="0"/>
  <w15:commentEx w15:paraId="220A4FE9" w15:done="0"/>
  <w15:commentEx w15:paraId="603492CD" w15:done="0"/>
  <w15:commentEx w15:paraId="2F66A2D4" w15:done="0"/>
  <w15:commentEx w15:paraId="61412CD7" w15:paraIdParent="2F66A2D4"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71FC" w:rsidRDefault="009971FC">
      <w:r>
        <w:separator/>
      </w:r>
    </w:p>
  </w:endnote>
  <w:endnote w:type="continuationSeparator" w:id="0">
    <w:p w:rsidR="009971FC" w:rsidRDefault="009971FC">
      <w:r>
        <w:continuationSeparator/>
      </w:r>
    </w:p>
  </w:endnote>
</w:endnotes>
</file>

<file path=word/fontTable.xml><?xml version="1.0" encoding="utf-8"?>
<w:fonts xmlns:r="http://schemas.openxmlformats.org/officeDocument/2006/relationships" xmlns:w="http://schemas.openxmlformats.org/wordprocessingml/2006/main">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Ubuntu-Bold">
    <w:altName w:val="Times New Roman"/>
    <w:charset w:val="00"/>
    <w:family w:val="auto"/>
    <w:pitch w:val="default"/>
    <w:sig w:usb0="00000005" w:usb1="00000000" w:usb2="00000000" w:usb3="00000000" w:csb0="00000002" w:csb1="00000000"/>
  </w:font>
  <w:font w:name="Ubuntu-Italic">
    <w:altName w:val="Times New Roman"/>
    <w:charset w:val="00"/>
    <w:family w:val="auto"/>
    <w:pitch w:val="default"/>
    <w:sig w:usb0="00000000" w:usb1="00000000" w:usb2="00000000" w:usb3="00000000" w:csb0="00000000" w:csb1="00000000"/>
  </w:font>
  <w:font w:name="TitilliumText25L">
    <w:altName w:val="Arial"/>
    <w:panose1 w:val="00000000000000000000"/>
    <w:charset w:val="00"/>
    <w:family w:val="modern"/>
    <w:notTrueType/>
    <w:pitch w:val="variable"/>
    <w:sig w:usb0="00000003" w:usb1="00000000" w:usb2="00000000" w:usb3="00000000" w:csb0="00000001" w:csb1="00000000"/>
  </w:font>
  <w:font w:name="ArialNarrow">
    <w:panose1 w:val="00000000000000000000"/>
    <w:charset w:val="EE"/>
    <w:family w:val="auto"/>
    <w:notTrueType/>
    <w:pitch w:val="default"/>
    <w:sig w:usb0="00000005" w:usb1="00000000" w:usb2="00000000" w:usb3="00000000" w:csb0="00000002" w:csb1="00000000"/>
  </w:font>
  <w:font w:name="A">
    <w:altName w:val="Times New Roman"/>
    <w:panose1 w:val="00000000000000000000"/>
    <w:charset w:val="EE"/>
    <w:family w:val="auto"/>
    <w:notTrueType/>
    <w:pitch w:val="default"/>
    <w:sig w:usb0="00000005" w:usb1="00000000" w:usb2="00000000" w:usb3="00000000" w:csb0="0000000B"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69417"/>
      <w:docPartObj>
        <w:docPartGallery w:val="Page Numbers (Bottom of Page)"/>
        <w:docPartUnique/>
      </w:docPartObj>
    </w:sdtPr>
    <w:sdtContent>
      <w:sdt>
        <w:sdtPr>
          <w:id w:val="5769418"/>
          <w:docPartObj>
            <w:docPartGallery w:val="Page Numbers (Top of Page)"/>
            <w:docPartUnique/>
          </w:docPartObj>
        </w:sdtPr>
        <w:sdtContent>
          <w:p w:rsidR="009971FC" w:rsidRDefault="009971FC">
            <w:pPr>
              <w:pStyle w:val="Stopka"/>
              <w:jc w:val="right"/>
            </w:pPr>
            <w:r>
              <w:t xml:space="preserve">Strona </w:t>
            </w:r>
            <w:r w:rsidR="00231FB9">
              <w:rPr>
                <w:b/>
                <w:bCs/>
                <w:sz w:val="24"/>
              </w:rPr>
              <w:fldChar w:fldCharType="begin"/>
            </w:r>
            <w:r>
              <w:rPr>
                <w:b/>
                <w:bCs/>
              </w:rPr>
              <w:instrText>PAGE</w:instrText>
            </w:r>
            <w:r w:rsidR="00231FB9">
              <w:rPr>
                <w:b/>
                <w:bCs/>
                <w:sz w:val="24"/>
              </w:rPr>
              <w:fldChar w:fldCharType="separate"/>
            </w:r>
            <w:r w:rsidR="00221079">
              <w:rPr>
                <w:b/>
                <w:bCs/>
                <w:noProof/>
              </w:rPr>
              <w:t>12</w:t>
            </w:r>
            <w:r w:rsidR="00231FB9">
              <w:rPr>
                <w:b/>
                <w:bCs/>
                <w:sz w:val="24"/>
              </w:rPr>
              <w:fldChar w:fldCharType="end"/>
            </w:r>
            <w:r>
              <w:t xml:space="preserve"> z </w:t>
            </w:r>
            <w:r w:rsidR="00231FB9">
              <w:rPr>
                <w:b/>
                <w:bCs/>
                <w:sz w:val="24"/>
              </w:rPr>
              <w:fldChar w:fldCharType="begin"/>
            </w:r>
            <w:r>
              <w:rPr>
                <w:b/>
                <w:bCs/>
              </w:rPr>
              <w:instrText>NUMPAGES</w:instrText>
            </w:r>
            <w:r w:rsidR="00231FB9">
              <w:rPr>
                <w:b/>
                <w:bCs/>
                <w:sz w:val="24"/>
              </w:rPr>
              <w:fldChar w:fldCharType="separate"/>
            </w:r>
            <w:r w:rsidR="00221079">
              <w:rPr>
                <w:b/>
                <w:bCs/>
                <w:noProof/>
              </w:rPr>
              <w:t>96</w:t>
            </w:r>
            <w:r w:rsidR="00231FB9">
              <w:rPr>
                <w:b/>
                <w:bCs/>
                <w:sz w:val="24"/>
              </w:rPr>
              <w:fldChar w:fldCharType="end"/>
            </w:r>
          </w:p>
        </w:sdtContent>
      </w:sdt>
    </w:sdtContent>
  </w:sdt>
  <w:p w:rsidR="009971FC" w:rsidRDefault="009971FC"/>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1FC" w:rsidRDefault="009971FC">
    <w:pPr>
      <w:pBdr>
        <w:top w:val="single" w:sz="12" w:space="1" w:color="72AF98"/>
      </w:pBdr>
      <w:tabs>
        <w:tab w:val="left" w:pos="5520"/>
      </w:tabs>
    </w:pPr>
    <w:r>
      <w:rPr>
        <w:noProof/>
      </w:rPr>
      <w:drawing>
        <wp:anchor distT="0" distB="0" distL="114300" distR="114300" simplePos="0" relativeHeight="251658752" behindDoc="1" locked="1" layoutInCell="1" allowOverlap="1">
          <wp:simplePos x="0" y="0"/>
          <wp:positionH relativeFrom="column">
            <wp:posOffset>2286000</wp:posOffset>
          </wp:positionH>
          <wp:positionV relativeFrom="page">
            <wp:posOffset>1231265</wp:posOffset>
          </wp:positionV>
          <wp:extent cx="13335" cy="8046720"/>
          <wp:effectExtent l="0" t="0" r="0" b="0"/>
          <wp:wrapNone/>
          <wp:docPr id="6" name="Obraz 7" descr="pasek_tytul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sek_tytulowa"/>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335" cy="8046720"/>
                  </a:xfrm>
                  <a:prstGeom prst="rect">
                    <a:avLst/>
                  </a:prstGeom>
                  <a:noFill/>
                  <a:ln>
                    <a:noFill/>
                  </a:ln>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90256405"/>
      <w:docPartObj>
        <w:docPartGallery w:val="Page Numbers (Bottom of Page)"/>
        <w:docPartUnique/>
      </w:docPartObj>
    </w:sdtPr>
    <w:sdtContent>
      <w:sdt>
        <w:sdtPr>
          <w:id w:val="-2087991307"/>
          <w:docPartObj>
            <w:docPartGallery w:val="Page Numbers (Top of Page)"/>
            <w:docPartUnique/>
          </w:docPartObj>
        </w:sdtPr>
        <w:sdtContent>
          <w:p w:rsidR="009971FC" w:rsidRDefault="009971FC">
            <w:pPr>
              <w:pStyle w:val="Stopka"/>
              <w:jc w:val="right"/>
            </w:pPr>
            <w:r>
              <w:t xml:space="preserve">Strona </w:t>
            </w:r>
            <w:r w:rsidR="00231FB9">
              <w:rPr>
                <w:b/>
                <w:bCs/>
                <w:sz w:val="24"/>
              </w:rPr>
              <w:fldChar w:fldCharType="begin"/>
            </w:r>
            <w:r>
              <w:rPr>
                <w:b/>
                <w:bCs/>
              </w:rPr>
              <w:instrText>PAGE</w:instrText>
            </w:r>
            <w:r w:rsidR="00231FB9">
              <w:rPr>
                <w:b/>
                <w:bCs/>
                <w:sz w:val="24"/>
              </w:rPr>
              <w:fldChar w:fldCharType="separate"/>
            </w:r>
            <w:r>
              <w:rPr>
                <w:b/>
                <w:bCs/>
                <w:noProof/>
              </w:rPr>
              <w:t>12</w:t>
            </w:r>
            <w:r w:rsidR="00231FB9">
              <w:rPr>
                <w:b/>
                <w:bCs/>
                <w:sz w:val="24"/>
              </w:rPr>
              <w:fldChar w:fldCharType="end"/>
            </w:r>
            <w:r>
              <w:t xml:space="preserve"> z </w:t>
            </w:r>
            <w:r w:rsidR="00231FB9">
              <w:rPr>
                <w:b/>
                <w:bCs/>
                <w:sz w:val="24"/>
              </w:rPr>
              <w:fldChar w:fldCharType="begin"/>
            </w:r>
            <w:r>
              <w:rPr>
                <w:b/>
                <w:bCs/>
              </w:rPr>
              <w:instrText>NUMPAGES</w:instrText>
            </w:r>
            <w:r w:rsidR="00231FB9">
              <w:rPr>
                <w:b/>
                <w:bCs/>
                <w:sz w:val="24"/>
              </w:rPr>
              <w:fldChar w:fldCharType="separate"/>
            </w:r>
            <w:r>
              <w:rPr>
                <w:b/>
                <w:bCs/>
                <w:noProof/>
              </w:rPr>
              <w:t>94</w:t>
            </w:r>
            <w:r w:rsidR="00231FB9">
              <w:rPr>
                <w:b/>
                <w:bCs/>
                <w:sz w:val="24"/>
              </w:rPr>
              <w:fldChar w:fldCharType="end"/>
            </w:r>
          </w:p>
        </w:sdtContent>
      </w:sdt>
    </w:sdtContent>
  </w:sdt>
  <w:p w:rsidR="009971FC" w:rsidRDefault="009971FC"/>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1FC" w:rsidRDefault="009971FC">
    <w:pPr>
      <w:pBdr>
        <w:top w:val="single" w:sz="12" w:space="1" w:color="72AF98"/>
      </w:pBdr>
      <w:tabs>
        <w:tab w:val="left" w:pos="5520"/>
      </w:tabs>
    </w:pPr>
    <w:r>
      <w:rPr>
        <w:noProof/>
      </w:rPr>
      <w:drawing>
        <wp:anchor distT="0" distB="0" distL="114300" distR="114300" simplePos="0" relativeHeight="251657728" behindDoc="1" locked="1" layoutInCell="1" allowOverlap="1">
          <wp:simplePos x="0" y="0"/>
          <wp:positionH relativeFrom="column">
            <wp:posOffset>2286000</wp:posOffset>
          </wp:positionH>
          <wp:positionV relativeFrom="page">
            <wp:posOffset>1231265</wp:posOffset>
          </wp:positionV>
          <wp:extent cx="13335" cy="8046720"/>
          <wp:effectExtent l="0" t="0" r="0" b="0"/>
          <wp:wrapNone/>
          <wp:docPr id="7" name="Obraz 7" descr="pasek_tytul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sek_tytulowa"/>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335" cy="8046720"/>
                  </a:xfrm>
                  <a:prstGeom prst="rect">
                    <a:avLst/>
                  </a:prstGeom>
                  <a:noFill/>
                  <a:ln>
                    <a:noFill/>
                  </a:ln>
                </pic:spPr>
              </pic:pic>
            </a:graphicData>
          </a:graphic>
        </wp:anchor>
      </w:drawing>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40660"/>
      <w:docPartObj>
        <w:docPartGallery w:val="Page Numbers (Bottom of Page)"/>
        <w:docPartUnique/>
      </w:docPartObj>
    </w:sdtPr>
    <w:sdtContent>
      <w:sdt>
        <w:sdtPr>
          <w:id w:val="860082579"/>
          <w:docPartObj>
            <w:docPartGallery w:val="Page Numbers (Top of Page)"/>
            <w:docPartUnique/>
          </w:docPartObj>
        </w:sdtPr>
        <w:sdtContent>
          <w:p w:rsidR="009971FC" w:rsidRDefault="009971FC">
            <w:pPr>
              <w:pStyle w:val="Stopka"/>
              <w:jc w:val="right"/>
            </w:pPr>
            <w:r>
              <w:t xml:space="preserve">Strona </w:t>
            </w:r>
            <w:r w:rsidR="00231FB9">
              <w:rPr>
                <w:b/>
                <w:bCs/>
                <w:sz w:val="24"/>
              </w:rPr>
              <w:fldChar w:fldCharType="begin"/>
            </w:r>
            <w:r>
              <w:rPr>
                <w:b/>
                <w:bCs/>
              </w:rPr>
              <w:instrText>PAGE</w:instrText>
            </w:r>
            <w:r w:rsidR="00231FB9">
              <w:rPr>
                <w:b/>
                <w:bCs/>
                <w:sz w:val="24"/>
              </w:rPr>
              <w:fldChar w:fldCharType="separate"/>
            </w:r>
            <w:r w:rsidR="00221079">
              <w:rPr>
                <w:b/>
                <w:bCs/>
                <w:noProof/>
              </w:rPr>
              <w:t>61</w:t>
            </w:r>
            <w:r w:rsidR="00231FB9">
              <w:rPr>
                <w:b/>
                <w:bCs/>
                <w:sz w:val="24"/>
              </w:rPr>
              <w:fldChar w:fldCharType="end"/>
            </w:r>
            <w:r>
              <w:t xml:space="preserve"> z </w:t>
            </w:r>
            <w:r w:rsidR="00231FB9">
              <w:rPr>
                <w:b/>
                <w:bCs/>
                <w:sz w:val="24"/>
              </w:rPr>
              <w:fldChar w:fldCharType="begin"/>
            </w:r>
            <w:r>
              <w:rPr>
                <w:b/>
                <w:bCs/>
              </w:rPr>
              <w:instrText>NUMPAGES</w:instrText>
            </w:r>
            <w:r w:rsidR="00231FB9">
              <w:rPr>
                <w:b/>
                <w:bCs/>
                <w:sz w:val="24"/>
              </w:rPr>
              <w:fldChar w:fldCharType="separate"/>
            </w:r>
            <w:r w:rsidR="00221079">
              <w:rPr>
                <w:b/>
                <w:bCs/>
                <w:noProof/>
              </w:rPr>
              <w:t>96</w:t>
            </w:r>
            <w:r w:rsidR="00231FB9">
              <w:rPr>
                <w:b/>
                <w:bCs/>
                <w:sz w:val="24"/>
              </w:rPr>
              <w:fldChar w:fldCharType="end"/>
            </w:r>
          </w:p>
        </w:sdtContent>
      </w:sdt>
    </w:sdtContent>
  </w:sdt>
  <w:p w:rsidR="009971FC" w:rsidRDefault="009971FC" w:rsidP="00DC3DBF">
    <w:pPr>
      <w:pBdr>
        <w:top w:val="single" w:sz="12" w:space="0" w:color="72AF8E"/>
      </w:pBdr>
      <w:jc w:val="right"/>
      <w:rPr>
        <w:color w:val="333333"/>
        <w:sz w:val="28"/>
        <w:szCs w:val="2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71FC" w:rsidRDefault="009971FC">
      <w:r>
        <w:separator/>
      </w:r>
    </w:p>
  </w:footnote>
  <w:footnote w:type="continuationSeparator" w:id="0">
    <w:p w:rsidR="009971FC" w:rsidRDefault="009971FC">
      <w:r>
        <w:continuationSeparator/>
      </w:r>
    </w:p>
  </w:footnote>
  <w:footnote w:id="1">
    <w:p w:rsidR="009971FC" w:rsidRPr="00E2270E" w:rsidRDefault="009971FC" w:rsidP="00D7159B">
      <w:pPr>
        <w:pStyle w:val="Tekstprzypisudolnego"/>
        <w:rPr>
          <w:rFonts w:ascii="Arial" w:hAnsi="Arial" w:cs="Arial"/>
          <w:sz w:val="16"/>
          <w:szCs w:val="16"/>
        </w:rPr>
      </w:pPr>
      <w:r w:rsidRPr="00E2270E">
        <w:rPr>
          <w:rStyle w:val="Odwoanieprzypisudolnego"/>
          <w:rFonts w:ascii="Arial" w:hAnsi="Arial" w:cs="Arial"/>
          <w:sz w:val="16"/>
          <w:szCs w:val="16"/>
        </w:rPr>
        <w:footnoteRef/>
      </w:r>
      <w:r w:rsidRPr="00E2270E">
        <w:rPr>
          <w:rFonts w:ascii="Arial" w:hAnsi="Arial" w:cs="Arial"/>
          <w:sz w:val="16"/>
          <w:szCs w:val="16"/>
        </w:rPr>
        <w:t xml:space="preserve"> </w:t>
      </w:r>
      <w:r w:rsidRPr="005C59FC">
        <w:rPr>
          <w:rFonts w:cs="Arial"/>
          <w:sz w:val="14"/>
          <w:szCs w:val="16"/>
        </w:rPr>
        <w:t>Stopa dofinansowania dla projektu rozumiana jako % dofinansowania wydatków kwalifikowalnych.</w:t>
      </w:r>
    </w:p>
  </w:footnote>
  <w:footnote w:id="2">
    <w:p w:rsidR="009971FC" w:rsidRPr="00F92FA4" w:rsidRDefault="009971FC" w:rsidP="006E2914">
      <w:pPr>
        <w:pStyle w:val="Tekstprzypisudolnego"/>
      </w:pPr>
      <w:r w:rsidRPr="002B20F9">
        <w:rPr>
          <w:rStyle w:val="Odwoanieprzypisudolnego"/>
        </w:rPr>
        <w:footnoteRef/>
      </w:r>
      <w:r w:rsidRPr="002B20F9">
        <w:t xml:space="preserve"> Prezentacja pt. </w:t>
      </w:r>
      <w:r w:rsidRPr="002B20F9">
        <w:rPr>
          <w:i/>
        </w:rPr>
        <w:t>Diagnoza potrzeb uczestników projektu</w:t>
      </w:r>
      <w:r w:rsidRPr="002B20F9">
        <w:t>, J. Kosanowski, trener kluczowy Regionalnego Ośrodka Europejskiego Funduszu Społecznego w Kielcach,</w:t>
      </w:r>
    </w:p>
  </w:footnote>
  <w:footnote w:id="3">
    <w:p w:rsidR="009971FC" w:rsidRDefault="009971FC" w:rsidP="00B44E0A">
      <w:pPr>
        <w:rPr>
          <w:sz w:val="14"/>
          <w:szCs w:val="14"/>
        </w:rPr>
      </w:pPr>
      <w:r w:rsidRPr="00FA7046">
        <w:rPr>
          <w:rStyle w:val="Odwoanieprzypisudolnego"/>
        </w:rPr>
        <w:footnoteRef/>
      </w:r>
      <w:r w:rsidRPr="00FA7046">
        <w:t xml:space="preserve"> </w:t>
      </w:r>
      <w:r w:rsidRPr="00A96F62">
        <w:rPr>
          <w:sz w:val="14"/>
          <w:szCs w:val="14"/>
        </w:rPr>
        <w:t>Należy pamiętać, że przyznanie dofinansowania z RPO WZ skutkuje jednoczesnym spełnieniem przesłanek 1 i 2.</w:t>
      </w:r>
    </w:p>
  </w:footnote>
  <w:footnote w:id="4">
    <w:p w:rsidR="009971FC" w:rsidRDefault="009971FC" w:rsidP="00B44E0A">
      <w:pPr>
        <w:pStyle w:val="Tekstprzypisudolnego"/>
      </w:pPr>
      <w:r w:rsidRPr="00A96F62">
        <w:rPr>
          <w:rStyle w:val="Odwoanieprzypisudolnego"/>
          <w:sz w:val="18"/>
          <w:szCs w:val="24"/>
        </w:rPr>
        <w:footnoteRef/>
      </w:r>
      <w:r w:rsidRPr="00A96F62">
        <w:rPr>
          <w:rStyle w:val="Odwoanieprzypisudolnego"/>
          <w:sz w:val="18"/>
          <w:szCs w:val="24"/>
        </w:rPr>
        <w:t xml:space="preserve"> </w:t>
      </w:r>
      <w:r w:rsidRPr="00A96F62">
        <w:rPr>
          <w:sz w:val="14"/>
          <w:szCs w:val="14"/>
        </w:rPr>
        <w:t>Należy pamiętać, że przyznanie dofinansowania z RPO WZ skutkuje jednoczesnym spełnieniem przesłanek 1 i 2.</w:t>
      </w:r>
    </w:p>
  </w:footnote>
  <w:footnote w:id="5">
    <w:p w:rsidR="009971FC" w:rsidRPr="003C12D9" w:rsidRDefault="009971FC" w:rsidP="004466B0">
      <w:pPr>
        <w:pStyle w:val="Tekstprzypisudolnego"/>
        <w:ind w:left="142" w:hanging="142"/>
        <w:rPr>
          <w:sz w:val="18"/>
          <w:szCs w:val="18"/>
        </w:rPr>
      </w:pPr>
      <w:r w:rsidRPr="003C12D9">
        <w:rPr>
          <w:rStyle w:val="Odwoanieprzypisudolnego"/>
          <w:sz w:val="18"/>
          <w:szCs w:val="18"/>
        </w:rPr>
        <w:footnoteRef/>
      </w:r>
      <w:r w:rsidRPr="003C12D9">
        <w:rPr>
          <w:sz w:val="18"/>
          <w:szCs w:val="18"/>
        </w:rPr>
        <w:t xml:space="preserve"> </w:t>
      </w:r>
      <w:r w:rsidRPr="003C12D9">
        <w:rPr>
          <w:sz w:val="14"/>
          <w:szCs w:val="14"/>
        </w:rPr>
        <w:t>Należy pamiętać, że to na Beneficjencie spoczywa ciężar dowiedzenia, iż projekt nie będzie zakłócał konkurencji. Jednocześnie trzeba uwzgl</w:t>
      </w:r>
      <w:r>
        <w:rPr>
          <w:sz w:val="14"/>
          <w:szCs w:val="14"/>
        </w:rPr>
        <w:t xml:space="preserve">ędnić to, że zakres podmiotowy </w:t>
      </w:r>
      <w:r w:rsidRPr="003C12D9">
        <w:rPr>
          <w:sz w:val="14"/>
          <w:szCs w:val="14"/>
        </w:rPr>
        <w:t xml:space="preserve">przepisów </w:t>
      </w:r>
      <w:r>
        <w:rPr>
          <w:sz w:val="14"/>
          <w:szCs w:val="14"/>
        </w:rPr>
        <w:br/>
      </w:r>
      <w:r w:rsidRPr="003C12D9">
        <w:rPr>
          <w:sz w:val="14"/>
          <w:szCs w:val="14"/>
        </w:rPr>
        <w:t>o pomocy publicznej jest nieograniczony (tj. przepisy te dotyczą wszystkich podmiotów, niezależnie od ich cech). Zakres przedmiotowy tychże przepi</w:t>
      </w:r>
      <w:r>
        <w:rPr>
          <w:sz w:val="14"/>
          <w:szCs w:val="14"/>
        </w:rPr>
        <w:t xml:space="preserve">sów obejmuje, </w:t>
      </w:r>
      <w:r w:rsidRPr="003C12D9">
        <w:rPr>
          <w:sz w:val="14"/>
          <w:szCs w:val="14"/>
        </w:rPr>
        <w:t>natomiast</w:t>
      </w:r>
      <w:r>
        <w:rPr>
          <w:sz w:val="14"/>
          <w:szCs w:val="14"/>
        </w:rPr>
        <w:t>,</w:t>
      </w:r>
      <w:r w:rsidRPr="003C12D9">
        <w:rPr>
          <w:sz w:val="14"/>
          <w:szCs w:val="14"/>
        </w:rPr>
        <w:t xml:space="preserve"> każdą działalność zdefiniowaną w orzecznictwie ETS jako oferowanie dóbr i usług na określonym rynku; bez względu na to czy odbywa się to w celu zarobkowym</w:t>
      </w:r>
      <w:r>
        <w:rPr>
          <w:sz w:val="14"/>
          <w:szCs w:val="14"/>
        </w:rPr>
        <w:t>.</w:t>
      </w:r>
    </w:p>
  </w:footnote>
  <w:footnote w:id="6">
    <w:p w:rsidR="009971FC" w:rsidRDefault="009971FC" w:rsidP="001739C9">
      <w:pPr>
        <w:pStyle w:val="Tekstprzypisudolnego"/>
      </w:pPr>
      <w:r>
        <w:rPr>
          <w:rStyle w:val="Odwoanieprzypisudolnego"/>
        </w:rPr>
        <w:footnoteRef/>
      </w:r>
      <w:r>
        <w:t xml:space="preserve"> Przewodnik AKK Rozdział 2.6.3.</w:t>
      </w:r>
    </w:p>
  </w:footnote>
  <w:footnote w:id="7">
    <w:p w:rsidR="009971FC" w:rsidRDefault="009971FC" w:rsidP="00B31A0D">
      <w:pPr>
        <w:pStyle w:val="Tekstprzypisudolnego"/>
      </w:pPr>
      <w:r w:rsidRPr="00E47A53">
        <w:rPr>
          <w:rStyle w:val="Odwoanieprzypisudolnego"/>
          <w:sz w:val="14"/>
        </w:rPr>
        <w:footnoteRef/>
      </w:r>
      <w:r w:rsidRPr="00E47A53">
        <w:rPr>
          <w:sz w:val="14"/>
        </w:rPr>
        <w:t xml:space="preserve"> </w:t>
      </w:r>
      <w:r w:rsidRPr="00E47A53">
        <w:rPr>
          <w:sz w:val="14"/>
        </w:rPr>
        <w:tab/>
      </w:r>
      <w:r>
        <w:rPr>
          <w:sz w:val="14"/>
        </w:rPr>
        <w:t>P</w:t>
      </w:r>
      <w:r w:rsidRPr="00E47A53">
        <w:rPr>
          <w:sz w:val="14"/>
        </w:rPr>
        <w:t>ojęcie „projekt generujący dochód” jest tożsame z pojęciem „operacji generującej dochód po ukończeniu” używanym w rozporządzeniu nr 1303/2013.</w:t>
      </w:r>
    </w:p>
  </w:footnote>
  <w:footnote w:id="8">
    <w:p w:rsidR="009971FC" w:rsidRPr="00E47A53" w:rsidRDefault="009971FC" w:rsidP="00B31A0D">
      <w:pPr>
        <w:pStyle w:val="Tekstprzypisudolnego"/>
        <w:rPr>
          <w:sz w:val="14"/>
        </w:rPr>
      </w:pPr>
      <w:r w:rsidRPr="00E47A53">
        <w:rPr>
          <w:rStyle w:val="Odwoanieprzypisudolnego"/>
          <w:sz w:val="14"/>
        </w:rPr>
        <w:footnoteRef/>
      </w:r>
      <w:r w:rsidRPr="00E47A53">
        <w:rPr>
          <w:sz w:val="14"/>
        </w:rPr>
        <w:t xml:space="preserve"> </w:t>
      </w:r>
      <w:r w:rsidRPr="00E47A53">
        <w:rPr>
          <w:sz w:val="14"/>
        </w:rPr>
        <w:tab/>
        <w:t>Jest to możliwe, jeżeli odpowiedzi na oba pytania są pozytywne: a) Czy możliwe jest oddzielenie strumienia przychodów projektu od ogólnego strumienia przychodów beneficjenta? b) Czy możliwe jest oddzielenie strumienia kosztów operacyjnych i nakładów inwestycyjnych na realizację projektu od ogólnego strumienia kosztów operacyjnych i nakładów inwestycyjnych beneficjenta?</w:t>
      </w:r>
    </w:p>
  </w:footnote>
  <w:footnote w:id="9">
    <w:p w:rsidR="009971FC" w:rsidRDefault="009971FC">
      <w:pPr>
        <w:pStyle w:val="Tekstprzypisudolnego"/>
      </w:pPr>
      <w:r w:rsidRPr="00E47A53">
        <w:rPr>
          <w:rStyle w:val="Odwoanieprzypisudolnego"/>
          <w:sz w:val="14"/>
          <w:szCs w:val="14"/>
        </w:rPr>
        <w:footnoteRef/>
      </w:r>
      <w:r w:rsidRPr="00E47A53">
        <w:rPr>
          <w:sz w:val="14"/>
          <w:szCs w:val="14"/>
        </w:rPr>
        <w:t xml:space="preserve"> W przypadku projektów polegających na zakupie taboru rekomendowany okres odniesienia może wynieść 8 lat.</w:t>
      </w:r>
    </w:p>
  </w:footnote>
  <w:footnote w:id="10">
    <w:p w:rsidR="009971FC" w:rsidRPr="00712C26" w:rsidRDefault="009971FC" w:rsidP="00BF5931">
      <w:pPr>
        <w:pStyle w:val="Tekstprzypisudolnego"/>
        <w:rPr>
          <w:sz w:val="14"/>
          <w:szCs w:val="14"/>
        </w:rPr>
      </w:pPr>
      <w:r w:rsidRPr="00712C26">
        <w:rPr>
          <w:rStyle w:val="Odwoanieprzypisudolnego"/>
          <w:sz w:val="14"/>
          <w:szCs w:val="14"/>
        </w:rPr>
        <w:footnoteRef/>
      </w:r>
      <w:r w:rsidRPr="00712C26">
        <w:rPr>
          <w:sz w:val="14"/>
          <w:szCs w:val="14"/>
        </w:rPr>
        <w:t xml:space="preserve"> W przypadku znaczącego niewykorzystania środków, które prowadzi do istotnej degradacji infrastruktury, prognozy kosztów powinny zostać ustalone na poziomie odpowiadającym odpowiednim wzorcom wydatkowania.</w:t>
      </w:r>
    </w:p>
  </w:footnote>
  <w:footnote w:id="11">
    <w:p w:rsidR="009971FC" w:rsidRPr="00712C26" w:rsidRDefault="009971FC" w:rsidP="00BF5931">
      <w:pPr>
        <w:pStyle w:val="Tekstprzypisudolnego"/>
        <w:rPr>
          <w:sz w:val="14"/>
          <w:szCs w:val="14"/>
        </w:rPr>
      </w:pPr>
      <w:r w:rsidRPr="00712C26">
        <w:rPr>
          <w:rStyle w:val="Odwoanieprzypisudolnego"/>
          <w:sz w:val="14"/>
          <w:szCs w:val="14"/>
        </w:rPr>
        <w:footnoteRef/>
      </w:r>
      <w:r w:rsidRPr="00712C26">
        <w:rPr>
          <w:sz w:val="14"/>
          <w:szCs w:val="14"/>
        </w:rPr>
        <w:t xml:space="preserve"> Koszty finansowania, np. odsetki od zaciągniętych kredytów nie są uwzględniane w analizie finansowej efektywności inwestycji (oraz analizie luki w finansowaniu). Brane są one natomiast pod uwagę przy obliczaniu efektywności kapitału krajowego.</w:t>
      </w:r>
    </w:p>
  </w:footnote>
  <w:footnote w:id="12">
    <w:p w:rsidR="009971FC" w:rsidRDefault="009971FC" w:rsidP="00BF5931">
      <w:pPr>
        <w:pStyle w:val="Tekstprzypisudolnego"/>
      </w:pPr>
      <w:r w:rsidRPr="00712C26">
        <w:rPr>
          <w:rStyle w:val="Odwoanieprzypisudolnego"/>
          <w:sz w:val="14"/>
          <w:szCs w:val="14"/>
        </w:rPr>
        <w:footnoteRef/>
      </w:r>
      <w:r w:rsidRPr="00712C26">
        <w:rPr>
          <w:sz w:val="14"/>
          <w:szCs w:val="14"/>
        </w:rPr>
        <w:t xml:space="preserve"> W sytuacji, gdy </w:t>
      </w:r>
      <w:r>
        <w:rPr>
          <w:sz w:val="14"/>
          <w:szCs w:val="14"/>
        </w:rPr>
        <w:t>wnioskodawca</w:t>
      </w:r>
      <w:r w:rsidRPr="00712C26">
        <w:rPr>
          <w:sz w:val="14"/>
          <w:szCs w:val="14"/>
        </w:rPr>
        <w:t xml:space="preserve"> (np. gmina) realizuje projekt polegający na termomodernizacji budynku publicznego (np. szkoły) i – w związku z powstałymi w wyniku projektu oszczędnościami kosztów operacyjnych (w tym przypadku kosztów ogrzewania) – dotacja na działalność operacyjną w danym roku zostaje obniżona o kwotę ww. oszczędności wygenerowanych w danym roku, przedmiotowy projekt nie stanowi projektu generującego dochód w myśl art. 61 ust. 1 rozporządzenia nr 1303/2013.</w:t>
      </w:r>
      <w:r>
        <w:t xml:space="preserve">  </w:t>
      </w:r>
    </w:p>
  </w:footnote>
  <w:footnote w:id="13">
    <w:p w:rsidR="009971FC" w:rsidRDefault="009971FC" w:rsidP="00155C84">
      <w:pPr>
        <w:pStyle w:val="Tekstprzypisudolnego"/>
      </w:pPr>
      <w:r w:rsidRPr="00712C26">
        <w:rPr>
          <w:rStyle w:val="Odwoanieprzypisudolnego"/>
          <w:sz w:val="14"/>
          <w:szCs w:val="12"/>
        </w:rPr>
        <w:footnoteRef/>
      </w:r>
      <w:r w:rsidRPr="00712C26">
        <w:rPr>
          <w:sz w:val="14"/>
          <w:szCs w:val="12"/>
        </w:rPr>
        <w:t xml:space="preserve"> W sytuacji, gdy beneficjent (np. gmina) realizuje projekt polegający na termomodernizacji budynku publicznego (np. szkoły) i – w związku z powstałymi w wyniku projektu oszczędnościami kosztów operacyjnych (w tym przypadku kosztów ogrzewania) – dotacja na działalność operacyjną w danym roku zostaje obniżona o kwotę ww. oszczędności wygenerowanych w danym roku, przedmiotowy projekt nie stanowi projektu generującego dochód w myśl art. 61 ust. 1 rozporządzenia nr 1303/2013.</w:t>
      </w:r>
      <w:r w:rsidRPr="00712C26">
        <w:rPr>
          <w:sz w:val="14"/>
        </w:rPr>
        <w:t xml:space="preserve">  </w:t>
      </w:r>
    </w:p>
  </w:footnote>
  <w:footnote w:id="14">
    <w:p w:rsidR="009971FC" w:rsidRPr="00A25657" w:rsidRDefault="009971FC" w:rsidP="00203419">
      <w:pPr>
        <w:pStyle w:val="Tekstprzypisudolnego"/>
        <w:rPr>
          <w:sz w:val="14"/>
        </w:rPr>
      </w:pPr>
      <w:r w:rsidRPr="00A25657">
        <w:rPr>
          <w:rStyle w:val="Odwoanieprzypisudolnego"/>
          <w:sz w:val="14"/>
        </w:rPr>
        <w:footnoteRef/>
      </w:r>
      <w:r w:rsidRPr="00A25657">
        <w:rPr>
          <w:sz w:val="14"/>
        </w:rPr>
        <w:t xml:space="preserve"> </w:t>
      </w:r>
      <w:r w:rsidRPr="00A25657">
        <w:rPr>
          <w:sz w:val="14"/>
        </w:rPr>
        <w:tab/>
        <w:t>Rozporządzenie wykonawcze Komisji (UE) 2015/207 z dn. 20 stycznia 2015 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1FC" w:rsidRPr="00BE5146" w:rsidRDefault="009971FC" w:rsidP="00BE5146">
    <w:pPr>
      <w:pStyle w:val="Nagwek"/>
      <w:rPr>
        <w:sz w:val="16"/>
        <w:szCs w:val="16"/>
      </w:rPr>
    </w:pPr>
    <w:r w:rsidRPr="00BE5146">
      <w:rPr>
        <w:sz w:val="16"/>
        <w:szCs w:val="16"/>
      </w:rPr>
      <w:t xml:space="preserve">Instrukcja przygotowania studium wykonalności dla projektów inwestycyjnych ubiegających się </w:t>
    </w:r>
  </w:p>
  <w:p w:rsidR="009971FC" w:rsidRPr="00BE5146" w:rsidRDefault="009971FC" w:rsidP="00BE5146">
    <w:pPr>
      <w:pStyle w:val="Nagwek"/>
      <w:jc w:val="center"/>
    </w:pPr>
    <w:r w:rsidRPr="00BE5146">
      <w:rPr>
        <w:sz w:val="16"/>
        <w:szCs w:val="16"/>
      </w:rPr>
      <w:t xml:space="preserve">o wsparcie z EFRR w ramach </w:t>
    </w:r>
    <w:r>
      <w:rPr>
        <w:sz w:val="16"/>
        <w:szCs w:val="16"/>
      </w:rPr>
      <w:t xml:space="preserve">RPO WZ </w:t>
    </w:r>
    <w:r w:rsidRPr="00BE5146">
      <w:rPr>
        <w:sz w:val="16"/>
        <w:szCs w:val="16"/>
      </w:rPr>
      <w:t>2014-2020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1FC" w:rsidRPr="00BE5146" w:rsidRDefault="009971FC" w:rsidP="00BE5146">
    <w:pPr>
      <w:pStyle w:val="Nagwek"/>
      <w:rPr>
        <w:sz w:val="16"/>
        <w:szCs w:val="16"/>
      </w:rPr>
    </w:pPr>
    <w:r w:rsidRPr="00BE5146">
      <w:rPr>
        <w:sz w:val="16"/>
        <w:szCs w:val="16"/>
      </w:rPr>
      <w:t xml:space="preserve">Instrukcja przygotowania studium wykonalności dla projektów inwestycyjnych ubiegających się </w:t>
    </w:r>
  </w:p>
  <w:p w:rsidR="009971FC" w:rsidRPr="00BE5146" w:rsidRDefault="009971FC" w:rsidP="00BE5146">
    <w:pPr>
      <w:pStyle w:val="Nagwek"/>
      <w:jc w:val="center"/>
    </w:pPr>
    <w:r w:rsidRPr="00BE5146">
      <w:rPr>
        <w:sz w:val="16"/>
        <w:szCs w:val="16"/>
      </w:rPr>
      <w:t xml:space="preserve">o wsparcie z EFRR w ramach </w:t>
    </w:r>
    <w:r>
      <w:rPr>
        <w:sz w:val="16"/>
        <w:szCs w:val="16"/>
      </w:rPr>
      <w:t xml:space="preserve">RPO WZ </w:t>
    </w:r>
    <w:r w:rsidRPr="00BE5146">
      <w:rPr>
        <w:sz w:val="16"/>
        <w:szCs w:val="16"/>
      </w:rPr>
      <w:t>2014-2020</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1FC" w:rsidRPr="00BE5146" w:rsidRDefault="009971FC" w:rsidP="00BE5146">
    <w:pPr>
      <w:pStyle w:val="Nagwek"/>
      <w:jc w:val="center"/>
    </w:pPr>
    <w:r w:rsidRPr="00BE5146">
      <w:rPr>
        <w:szCs w:val="16"/>
      </w:rPr>
      <w:t xml:space="preserve">Instrukcja przygotowania studium wykonalności dla projektów inwestycyjnych ubiegających się </w:t>
    </w:r>
    <w:r>
      <w:rPr>
        <w:szCs w:val="16"/>
      </w:rPr>
      <w:br/>
    </w:r>
    <w:r w:rsidRPr="00BE5146">
      <w:rPr>
        <w:szCs w:val="16"/>
      </w:rPr>
      <w:t>o wsparcie z EFRR w ramach RPO WZ 2014-2020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144A0"/>
    <w:multiLevelType w:val="hybridMultilevel"/>
    <w:tmpl w:val="EE7E04F6"/>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
    <w:nsid w:val="01BF2DF6"/>
    <w:multiLevelType w:val="hybridMultilevel"/>
    <w:tmpl w:val="DE68CCB0"/>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
    <w:nsid w:val="05A1213E"/>
    <w:multiLevelType w:val="hybridMultilevel"/>
    <w:tmpl w:val="592C53B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6505082"/>
    <w:multiLevelType w:val="hybridMultilevel"/>
    <w:tmpl w:val="D00E4D9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8BC44A1"/>
    <w:multiLevelType w:val="hybridMultilevel"/>
    <w:tmpl w:val="0A887A20"/>
    <w:lvl w:ilvl="0" w:tplc="FFFFFFFF">
      <w:start w:val="1"/>
      <w:numFmt w:val="bullet"/>
      <w:lvlText w:val=""/>
      <w:lvlJc w:val="left"/>
      <w:pPr>
        <w:ind w:left="720" w:hanging="360"/>
      </w:pPr>
      <w:rPr>
        <w:rFonts w:ascii="Wingdings 3" w:hAnsi="Wingdings 3" w:hint="default"/>
        <w:b w:val="0"/>
        <w:i w:val="0"/>
        <w:sz w:val="18"/>
        <w:u w:val="no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9B75268"/>
    <w:multiLevelType w:val="hybridMultilevel"/>
    <w:tmpl w:val="EB0E3184"/>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A3120B6"/>
    <w:multiLevelType w:val="hybridMultilevel"/>
    <w:tmpl w:val="18A82D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CB81CEF"/>
    <w:multiLevelType w:val="hybridMultilevel"/>
    <w:tmpl w:val="876235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D7B5D27"/>
    <w:multiLevelType w:val="hybridMultilevel"/>
    <w:tmpl w:val="FB4C1FFE"/>
    <w:lvl w:ilvl="0" w:tplc="C4D00574">
      <w:start w:val="1"/>
      <w:numFmt w:val="bullet"/>
      <w:lvlText w:val=""/>
      <w:lvlJc w:val="left"/>
      <w:pPr>
        <w:ind w:left="720" w:hanging="360"/>
      </w:pPr>
      <w:rPr>
        <w:rFonts w:ascii="Wingdings 3" w:hAnsi="Wingdings 3" w:cs="Wingdings 3" w:hint="default"/>
        <w:b w:val="0"/>
        <w:bCs w:val="0"/>
        <w:i w:val="0"/>
        <w:iCs w:val="0"/>
        <w:sz w:val="18"/>
        <w:szCs w:val="18"/>
        <w:u w:val="no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DBB5F7B"/>
    <w:multiLevelType w:val="hybridMultilevel"/>
    <w:tmpl w:val="652493EA"/>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nsid w:val="0E3654D4"/>
    <w:multiLevelType w:val="hybridMultilevel"/>
    <w:tmpl w:val="011E4FF2"/>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nsid w:val="0F281AB1"/>
    <w:multiLevelType w:val="hybridMultilevel"/>
    <w:tmpl w:val="71261CA6"/>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nsid w:val="101064DB"/>
    <w:multiLevelType w:val="hybridMultilevel"/>
    <w:tmpl w:val="CD8020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03918F0"/>
    <w:multiLevelType w:val="hybridMultilevel"/>
    <w:tmpl w:val="ECECBDDE"/>
    <w:lvl w:ilvl="0" w:tplc="B35C7A32">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0F54232"/>
    <w:multiLevelType w:val="hybridMultilevel"/>
    <w:tmpl w:val="6DAE1D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2487A10"/>
    <w:multiLevelType w:val="hybridMultilevel"/>
    <w:tmpl w:val="226E5076"/>
    <w:lvl w:ilvl="0" w:tplc="C4D00574">
      <w:start w:val="1"/>
      <w:numFmt w:val="bullet"/>
      <w:lvlText w:val=""/>
      <w:lvlJc w:val="left"/>
      <w:pPr>
        <w:ind w:left="783" w:hanging="360"/>
      </w:pPr>
      <w:rPr>
        <w:rFonts w:ascii="Wingdings 3" w:hAnsi="Wingdings 3" w:cs="Wingdings 3" w:hint="default"/>
        <w:b w:val="0"/>
        <w:bCs w:val="0"/>
        <w:i w:val="0"/>
        <w:iCs w:val="0"/>
        <w:sz w:val="18"/>
        <w:szCs w:val="18"/>
        <w:u w:val="none"/>
      </w:rPr>
    </w:lvl>
    <w:lvl w:ilvl="1" w:tplc="04150003" w:tentative="1">
      <w:start w:val="1"/>
      <w:numFmt w:val="bullet"/>
      <w:lvlText w:val="o"/>
      <w:lvlJc w:val="left"/>
      <w:pPr>
        <w:ind w:left="1503" w:hanging="360"/>
      </w:pPr>
      <w:rPr>
        <w:rFonts w:ascii="Courier New" w:hAnsi="Courier New" w:cs="Courier New" w:hint="default"/>
      </w:rPr>
    </w:lvl>
    <w:lvl w:ilvl="2" w:tplc="04150005" w:tentative="1">
      <w:start w:val="1"/>
      <w:numFmt w:val="bullet"/>
      <w:lvlText w:val=""/>
      <w:lvlJc w:val="left"/>
      <w:pPr>
        <w:ind w:left="2223" w:hanging="360"/>
      </w:pPr>
      <w:rPr>
        <w:rFonts w:ascii="Wingdings" w:hAnsi="Wingdings" w:hint="default"/>
      </w:rPr>
    </w:lvl>
    <w:lvl w:ilvl="3" w:tplc="04150001" w:tentative="1">
      <w:start w:val="1"/>
      <w:numFmt w:val="bullet"/>
      <w:lvlText w:val=""/>
      <w:lvlJc w:val="left"/>
      <w:pPr>
        <w:ind w:left="2943" w:hanging="360"/>
      </w:pPr>
      <w:rPr>
        <w:rFonts w:ascii="Symbol" w:hAnsi="Symbol" w:hint="default"/>
      </w:rPr>
    </w:lvl>
    <w:lvl w:ilvl="4" w:tplc="04150003" w:tentative="1">
      <w:start w:val="1"/>
      <w:numFmt w:val="bullet"/>
      <w:lvlText w:val="o"/>
      <w:lvlJc w:val="left"/>
      <w:pPr>
        <w:ind w:left="3663" w:hanging="360"/>
      </w:pPr>
      <w:rPr>
        <w:rFonts w:ascii="Courier New" w:hAnsi="Courier New" w:cs="Courier New" w:hint="default"/>
      </w:rPr>
    </w:lvl>
    <w:lvl w:ilvl="5" w:tplc="04150005" w:tentative="1">
      <w:start w:val="1"/>
      <w:numFmt w:val="bullet"/>
      <w:lvlText w:val=""/>
      <w:lvlJc w:val="left"/>
      <w:pPr>
        <w:ind w:left="4383" w:hanging="360"/>
      </w:pPr>
      <w:rPr>
        <w:rFonts w:ascii="Wingdings" w:hAnsi="Wingdings" w:hint="default"/>
      </w:rPr>
    </w:lvl>
    <w:lvl w:ilvl="6" w:tplc="04150001" w:tentative="1">
      <w:start w:val="1"/>
      <w:numFmt w:val="bullet"/>
      <w:lvlText w:val=""/>
      <w:lvlJc w:val="left"/>
      <w:pPr>
        <w:ind w:left="5103" w:hanging="360"/>
      </w:pPr>
      <w:rPr>
        <w:rFonts w:ascii="Symbol" w:hAnsi="Symbol" w:hint="default"/>
      </w:rPr>
    </w:lvl>
    <w:lvl w:ilvl="7" w:tplc="04150003" w:tentative="1">
      <w:start w:val="1"/>
      <w:numFmt w:val="bullet"/>
      <w:lvlText w:val="o"/>
      <w:lvlJc w:val="left"/>
      <w:pPr>
        <w:ind w:left="5823" w:hanging="360"/>
      </w:pPr>
      <w:rPr>
        <w:rFonts w:ascii="Courier New" w:hAnsi="Courier New" w:cs="Courier New" w:hint="default"/>
      </w:rPr>
    </w:lvl>
    <w:lvl w:ilvl="8" w:tplc="04150005" w:tentative="1">
      <w:start w:val="1"/>
      <w:numFmt w:val="bullet"/>
      <w:lvlText w:val=""/>
      <w:lvlJc w:val="left"/>
      <w:pPr>
        <w:ind w:left="6543" w:hanging="360"/>
      </w:pPr>
      <w:rPr>
        <w:rFonts w:ascii="Wingdings" w:hAnsi="Wingdings" w:hint="default"/>
      </w:rPr>
    </w:lvl>
  </w:abstractNum>
  <w:abstractNum w:abstractNumId="16">
    <w:nsid w:val="13BE044B"/>
    <w:multiLevelType w:val="hybridMultilevel"/>
    <w:tmpl w:val="44AAC002"/>
    <w:lvl w:ilvl="0" w:tplc="04150013">
      <w:start w:val="1"/>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5AF0DCC"/>
    <w:multiLevelType w:val="hybridMultilevel"/>
    <w:tmpl w:val="FE06C4E8"/>
    <w:name w:val="WW8Num123"/>
    <w:lvl w:ilvl="0" w:tplc="04150017">
      <w:start w:val="1"/>
      <w:numFmt w:val="lowerLetter"/>
      <w:lvlText w:val="%1)"/>
      <w:lvlJc w:val="left"/>
      <w:pPr>
        <w:tabs>
          <w:tab w:val="num" w:pos="720"/>
        </w:tabs>
        <w:ind w:left="720" w:hanging="360"/>
      </w:pPr>
      <w:rPr>
        <w:rFonts w:cs="Times New Roman"/>
      </w:rPr>
    </w:lvl>
    <w:lvl w:ilvl="1" w:tplc="04150019" w:tentative="1">
      <w:start w:val="1"/>
      <w:numFmt w:val="lowerLetter"/>
      <w:lvlText w:val="%2."/>
      <w:lvlJc w:val="left"/>
      <w:pPr>
        <w:tabs>
          <w:tab w:val="num" w:pos="1374"/>
        </w:tabs>
        <w:ind w:left="1374" w:hanging="360"/>
      </w:pPr>
      <w:rPr>
        <w:rFonts w:cs="Times New Roman"/>
      </w:rPr>
    </w:lvl>
    <w:lvl w:ilvl="2" w:tplc="0415001B" w:tentative="1">
      <w:start w:val="1"/>
      <w:numFmt w:val="lowerRoman"/>
      <w:lvlText w:val="%3."/>
      <w:lvlJc w:val="right"/>
      <w:pPr>
        <w:tabs>
          <w:tab w:val="num" w:pos="2094"/>
        </w:tabs>
        <w:ind w:left="2094" w:hanging="180"/>
      </w:pPr>
      <w:rPr>
        <w:rFonts w:cs="Times New Roman"/>
      </w:rPr>
    </w:lvl>
    <w:lvl w:ilvl="3" w:tplc="0415000F" w:tentative="1">
      <w:start w:val="1"/>
      <w:numFmt w:val="decimal"/>
      <w:lvlText w:val="%4."/>
      <w:lvlJc w:val="left"/>
      <w:pPr>
        <w:tabs>
          <w:tab w:val="num" w:pos="2814"/>
        </w:tabs>
        <w:ind w:left="2814" w:hanging="360"/>
      </w:pPr>
      <w:rPr>
        <w:rFonts w:cs="Times New Roman"/>
      </w:rPr>
    </w:lvl>
    <w:lvl w:ilvl="4" w:tplc="04150019" w:tentative="1">
      <w:start w:val="1"/>
      <w:numFmt w:val="lowerLetter"/>
      <w:lvlText w:val="%5."/>
      <w:lvlJc w:val="left"/>
      <w:pPr>
        <w:tabs>
          <w:tab w:val="num" w:pos="3534"/>
        </w:tabs>
        <w:ind w:left="3534" w:hanging="360"/>
      </w:pPr>
      <w:rPr>
        <w:rFonts w:cs="Times New Roman"/>
      </w:rPr>
    </w:lvl>
    <w:lvl w:ilvl="5" w:tplc="0415001B" w:tentative="1">
      <w:start w:val="1"/>
      <w:numFmt w:val="lowerRoman"/>
      <w:lvlText w:val="%6."/>
      <w:lvlJc w:val="right"/>
      <w:pPr>
        <w:tabs>
          <w:tab w:val="num" w:pos="4254"/>
        </w:tabs>
        <w:ind w:left="4254" w:hanging="180"/>
      </w:pPr>
      <w:rPr>
        <w:rFonts w:cs="Times New Roman"/>
      </w:rPr>
    </w:lvl>
    <w:lvl w:ilvl="6" w:tplc="0415000F" w:tentative="1">
      <w:start w:val="1"/>
      <w:numFmt w:val="decimal"/>
      <w:lvlText w:val="%7."/>
      <w:lvlJc w:val="left"/>
      <w:pPr>
        <w:tabs>
          <w:tab w:val="num" w:pos="4974"/>
        </w:tabs>
        <w:ind w:left="4974" w:hanging="360"/>
      </w:pPr>
      <w:rPr>
        <w:rFonts w:cs="Times New Roman"/>
      </w:rPr>
    </w:lvl>
    <w:lvl w:ilvl="7" w:tplc="04150019" w:tentative="1">
      <w:start w:val="1"/>
      <w:numFmt w:val="lowerLetter"/>
      <w:lvlText w:val="%8."/>
      <w:lvlJc w:val="left"/>
      <w:pPr>
        <w:tabs>
          <w:tab w:val="num" w:pos="5694"/>
        </w:tabs>
        <w:ind w:left="5694" w:hanging="360"/>
      </w:pPr>
      <w:rPr>
        <w:rFonts w:cs="Times New Roman"/>
      </w:rPr>
    </w:lvl>
    <w:lvl w:ilvl="8" w:tplc="0415001B" w:tentative="1">
      <w:start w:val="1"/>
      <w:numFmt w:val="lowerRoman"/>
      <w:lvlText w:val="%9."/>
      <w:lvlJc w:val="right"/>
      <w:pPr>
        <w:tabs>
          <w:tab w:val="num" w:pos="6414"/>
        </w:tabs>
        <w:ind w:left="6414" w:hanging="180"/>
      </w:pPr>
      <w:rPr>
        <w:rFonts w:cs="Times New Roman"/>
      </w:rPr>
    </w:lvl>
  </w:abstractNum>
  <w:abstractNum w:abstractNumId="18">
    <w:nsid w:val="15BE3EAB"/>
    <w:multiLevelType w:val="hybridMultilevel"/>
    <w:tmpl w:val="A49EBA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17B65C61"/>
    <w:multiLevelType w:val="hybridMultilevel"/>
    <w:tmpl w:val="5CA0E574"/>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
    <w:nsid w:val="19B02291"/>
    <w:multiLevelType w:val="hybridMultilevel"/>
    <w:tmpl w:val="92C408C6"/>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
    <w:nsid w:val="19B56474"/>
    <w:multiLevelType w:val="hybridMultilevel"/>
    <w:tmpl w:val="08E6CB00"/>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
    <w:nsid w:val="1B246A92"/>
    <w:multiLevelType w:val="hybridMultilevel"/>
    <w:tmpl w:val="48AA30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1E846C72"/>
    <w:multiLevelType w:val="hybridMultilevel"/>
    <w:tmpl w:val="3798472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
    <w:nsid w:val="20436AA4"/>
    <w:multiLevelType w:val="hybridMultilevel"/>
    <w:tmpl w:val="D36EA300"/>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0F342EA"/>
    <w:multiLevelType w:val="hybridMultilevel"/>
    <w:tmpl w:val="99106FB2"/>
    <w:lvl w:ilvl="0" w:tplc="04150001">
      <w:start w:val="1"/>
      <w:numFmt w:val="bullet"/>
      <w:lvlText w:val=""/>
      <w:lvlJc w:val="left"/>
      <w:pPr>
        <w:ind w:left="783" w:hanging="360"/>
      </w:pPr>
      <w:rPr>
        <w:rFonts w:ascii="Symbol" w:hAnsi="Symbol" w:hint="default"/>
      </w:rPr>
    </w:lvl>
    <w:lvl w:ilvl="1" w:tplc="04150003" w:tentative="1">
      <w:start w:val="1"/>
      <w:numFmt w:val="bullet"/>
      <w:lvlText w:val="o"/>
      <w:lvlJc w:val="left"/>
      <w:pPr>
        <w:ind w:left="1503" w:hanging="360"/>
      </w:pPr>
      <w:rPr>
        <w:rFonts w:ascii="Courier New" w:hAnsi="Courier New" w:cs="Courier New" w:hint="default"/>
      </w:rPr>
    </w:lvl>
    <w:lvl w:ilvl="2" w:tplc="04150005" w:tentative="1">
      <w:start w:val="1"/>
      <w:numFmt w:val="bullet"/>
      <w:lvlText w:val=""/>
      <w:lvlJc w:val="left"/>
      <w:pPr>
        <w:ind w:left="2223" w:hanging="360"/>
      </w:pPr>
      <w:rPr>
        <w:rFonts w:ascii="Wingdings" w:hAnsi="Wingdings" w:hint="default"/>
      </w:rPr>
    </w:lvl>
    <w:lvl w:ilvl="3" w:tplc="04150001" w:tentative="1">
      <w:start w:val="1"/>
      <w:numFmt w:val="bullet"/>
      <w:lvlText w:val=""/>
      <w:lvlJc w:val="left"/>
      <w:pPr>
        <w:ind w:left="2943" w:hanging="360"/>
      </w:pPr>
      <w:rPr>
        <w:rFonts w:ascii="Symbol" w:hAnsi="Symbol" w:hint="default"/>
      </w:rPr>
    </w:lvl>
    <w:lvl w:ilvl="4" w:tplc="04150003" w:tentative="1">
      <w:start w:val="1"/>
      <w:numFmt w:val="bullet"/>
      <w:lvlText w:val="o"/>
      <w:lvlJc w:val="left"/>
      <w:pPr>
        <w:ind w:left="3663" w:hanging="360"/>
      </w:pPr>
      <w:rPr>
        <w:rFonts w:ascii="Courier New" w:hAnsi="Courier New" w:cs="Courier New" w:hint="default"/>
      </w:rPr>
    </w:lvl>
    <w:lvl w:ilvl="5" w:tplc="04150005" w:tentative="1">
      <w:start w:val="1"/>
      <w:numFmt w:val="bullet"/>
      <w:lvlText w:val=""/>
      <w:lvlJc w:val="left"/>
      <w:pPr>
        <w:ind w:left="4383" w:hanging="360"/>
      </w:pPr>
      <w:rPr>
        <w:rFonts w:ascii="Wingdings" w:hAnsi="Wingdings" w:hint="default"/>
      </w:rPr>
    </w:lvl>
    <w:lvl w:ilvl="6" w:tplc="04150001" w:tentative="1">
      <w:start w:val="1"/>
      <w:numFmt w:val="bullet"/>
      <w:lvlText w:val=""/>
      <w:lvlJc w:val="left"/>
      <w:pPr>
        <w:ind w:left="5103" w:hanging="360"/>
      </w:pPr>
      <w:rPr>
        <w:rFonts w:ascii="Symbol" w:hAnsi="Symbol" w:hint="default"/>
      </w:rPr>
    </w:lvl>
    <w:lvl w:ilvl="7" w:tplc="04150003" w:tentative="1">
      <w:start w:val="1"/>
      <w:numFmt w:val="bullet"/>
      <w:lvlText w:val="o"/>
      <w:lvlJc w:val="left"/>
      <w:pPr>
        <w:ind w:left="5823" w:hanging="360"/>
      </w:pPr>
      <w:rPr>
        <w:rFonts w:ascii="Courier New" w:hAnsi="Courier New" w:cs="Courier New" w:hint="default"/>
      </w:rPr>
    </w:lvl>
    <w:lvl w:ilvl="8" w:tplc="04150005" w:tentative="1">
      <w:start w:val="1"/>
      <w:numFmt w:val="bullet"/>
      <w:lvlText w:val=""/>
      <w:lvlJc w:val="left"/>
      <w:pPr>
        <w:ind w:left="6543" w:hanging="360"/>
      </w:pPr>
      <w:rPr>
        <w:rFonts w:ascii="Wingdings" w:hAnsi="Wingdings" w:hint="default"/>
      </w:rPr>
    </w:lvl>
  </w:abstractNum>
  <w:abstractNum w:abstractNumId="26">
    <w:nsid w:val="22F2664B"/>
    <w:multiLevelType w:val="multilevel"/>
    <w:tmpl w:val="3208CD06"/>
    <w:lvl w:ilvl="0">
      <w:start w:val="5"/>
      <w:numFmt w:val="decimal"/>
      <w:lvlText w:val="%1"/>
      <w:lvlJc w:val="left"/>
      <w:pPr>
        <w:ind w:left="444" w:hanging="444"/>
      </w:pPr>
      <w:rPr>
        <w:rFonts w:hint="default"/>
      </w:rPr>
    </w:lvl>
    <w:lvl w:ilvl="1">
      <w:start w:val="8"/>
      <w:numFmt w:val="decimal"/>
      <w:lvlText w:val="%1.%2"/>
      <w:lvlJc w:val="left"/>
      <w:pPr>
        <w:ind w:left="444" w:hanging="44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4DF3508"/>
    <w:multiLevelType w:val="multilevel"/>
    <w:tmpl w:val="4D6462E0"/>
    <w:styleLink w:val="LFO1"/>
    <w:lvl w:ilvl="0">
      <w:start w:val="1"/>
      <w:numFmt w:val="decimal"/>
      <w:pStyle w:val="Nagweklisty2014-2020"/>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253521E3"/>
    <w:multiLevelType w:val="hybridMultilevel"/>
    <w:tmpl w:val="66C864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26216C26"/>
    <w:multiLevelType w:val="hybridMultilevel"/>
    <w:tmpl w:val="8AEE47B8"/>
    <w:lvl w:ilvl="0" w:tplc="BB600B90">
      <w:start w:val="1"/>
      <w:numFmt w:val="bullet"/>
      <w:lvlText w:val="•"/>
      <w:lvlJc w:val="left"/>
      <w:pPr>
        <w:tabs>
          <w:tab w:val="num" w:pos="720"/>
        </w:tabs>
        <w:ind w:left="720" w:hanging="360"/>
      </w:pPr>
      <w:rPr>
        <w:rFonts w:ascii="Times New Roman" w:hAnsi="Times New Roman" w:hint="default"/>
      </w:rPr>
    </w:lvl>
    <w:lvl w:ilvl="1" w:tplc="FD86BA24" w:tentative="1">
      <w:start w:val="1"/>
      <w:numFmt w:val="bullet"/>
      <w:lvlText w:val="•"/>
      <w:lvlJc w:val="left"/>
      <w:pPr>
        <w:tabs>
          <w:tab w:val="num" w:pos="1440"/>
        </w:tabs>
        <w:ind w:left="1440" w:hanging="360"/>
      </w:pPr>
      <w:rPr>
        <w:rFonts w:ascii="Times New Roman" w:hAnsi="Times New Roman" w:hint="default"/>
      </w:rPr>
    </w:lvl>
    <w:lvl w:ilvl="2" w:tplc="7FC40BC2" w:tentative="1">
      <w:start w:val="1"/>
      <w:numFmt w:val="bullet"/>
      <w:lvlText w:val="•"/>
      <w:lvlJc w:val="left"/>
      <w:pPr>
        <w:tabs>
          <w:tab w:val="num" w:pos="2160"/>
        </w:tabs>
        <w:ind w:left="2160" w:hanging="360"/>
      </w:pPr>
      <w:rPr>
        <w:rFonts w:ascii="Times New Roman" w:hAnsi="Times New Roman" w:hint="default"/>
      </w:rPr>
    </w:lvl>
    <w:lvl w:ilvl="3" w:tplc="804450B8" w:tentative="1">
      <w:start w:val="1"/>
      <w:numFmt w:val="bullet"/>
      <w:lvlText w:val="•"/>
      <w:lvlJc w:val="left"/>
      <w:pPr>
        <w:tabs>
          <w:tab w:val="num" w:pos="2880"/>
        </w:tabs>
        <w:ind w:left="2880" w:hanging="360"/>
      </w:pPr>
      <w:rPr>
        <w:rFonts w:ascii="Times New Roman" w:hAnsi="Times New Roman" w:hint="default"/>
      </w:rPr>
    </w:lvl>
    <w:lvl w:ilvl="4" w:tplc="0B704D12" w:tentative="1">
      <w:start w:val="1"/>
      <w:numFmt w:val="bullet"/>
      <w:lvlText w:val="•"/>
      <w:lvlJc w:val="left"/>
      <w:pPr>
        <w:tabs>
          <w:tab w:val="num" w:pos="3600"/>
        </w:tabs>
        <w:ind w:left="3600" w:hanging="360"/>
      </w:pPr>
      <w:rPr>
        <w:rFonts w:ascii="Times New Roman" w:hAnsi="Times New Roman" w:hint="default"/>
      </w:rPr>
    </w:lvl>
    <w:lvl w:ilvl="5" w:tplc="19007884" w:tentative="1">
      <w:start w:val="1"/>
      <w:numFmt w:val="bullet"/>
      <w:lvlText w:val="•"/>
      <w:lvlJc w:val="left"/>
      <w:pPr>
        <w:tabs>
          <w:tab w:val="num" w:pos="4320"/>
        </w:tabs>
        <w:ind w:left="4320" w:hanging="360"/>
      </w:pPr>
      <w:rPr>
        <w:rFonts w:ascii="Times New Roman" w:hAnsi="Times New Roman" w:hint="default"/>
      </w:rPr>
    </w:lvl>
    <w:lvl w:ilvl="6" w:tplc="DE0AB48C" w:tentative="1">
      <w:start w:val="1"/>
      <w:numFmt w:val="bullet"/>
      <w:lvlText w:val="•"/>
      <w:lvlJc w:val="left"/>
      <w:pPr>
        <w:tabs>
          <w:tab w:val="num" w:pos="5040"/>
        </w:tabs>
        <w:ind w:left="5040" w:hanging="360"/>
      </w:pPr>
      <w:rPr>
        <w:rFonts w:ascii="Times New Roman" w:hAnsi="Times New Roman" w:hint="default"/>
      </w:rPr>
    </w:lvl>
    <w:lvl w:ilvl="7" w:tplc="D1E014A0" w:tentative="1">
      <w:start w:val="1"/>
      <w:numFmt w:val="bullet"/>
      <w:lvlText w:val="•"/>
      <w:lvlJc w:val="left"/>
      <w:pPr>
        <w:tabs>
          <w:tab w:val="num" w:pos="5760"/>
        </w:tabs>
        <w:ind w:left="5760" w:hanging="360"/>
      </w:pPr>
      <w:rPr>
        <w:rFonts w:ascii="Times New Roman" w:hAnsi="Times New Roman" w:hint="default"/>
      </w:rPr>
    </w:lvl>
    <w:lvl w:ilvl="8" w:tplc="B68A48F2" w:tentative="1">
      <w:start w:val="1"/>
      <w:numFmt w:val="bullet"/>
      <w:lvlText w:val="•"/>
      <w:lvlJc w:val="left"/>
      <w:pPr>
        <w:tabs>
          <w:tab w:val="num" w:pos="6480"/>
        </w:tabs>
        <w:ind w:left="6480" w:hanging="360"/>
      </w:pPr>
      <w:rPr>
        <w:rFonts w:ascii="Times New Roman" w:hAnsi="Times New Roman" w:hint="default"/>
      </w:rPr>
    </w:lvl>
  </w:abstractNum>
  <w:abstractNum w:abstractNumId="30">
    <w:nsid w:val="2658387D"/>
    <w:multiLevelType w:val="hybridMultilevel"/>
    <w:tmpl w:val="9EBE59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751798F"/>
    <w:multiLevelType w:val="hybridMultilevel"/>
    <w:tmpl w:val="5024E8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2768006B"/>
    <w:multiLevelType w:val="hybridMultilevel"/>
    <w:tmpl w:val="DADCE932"/>
    <w:lvl w:ilvl="0" w:tplc="8788DA44">
      <w:start w:val="1"/>
      <w:numFmt w:val="decimal"/>
      <w:lvlText w:val="%1)"/>
      <w:lvlJc w:val="left"/>
      <w:pPr>
        <w:tabs>
          <w:tab w:val="num" w:pos="450"/>
        </w:tabs>
        <w:ind w:left="450" w:hanging="360"/>
      </w:pPr>
      <w:rPr>
        <w:rFonts w:hint="default"/>
      </w:rPr>
    </w:lvl>
    <w:lvl w:ilvl="1" w:tplc="04150019" w:tentative="1">
      <w:start w:val="1"/>
      <w:numFmt w:val="lowerLetter"/>
      <w:lvlText w:val="%2."/>
      <w:lvlJc w:val="left"/>
      <w:pPr>
        <w:tabs>
          <w:tab w:val="num" w:pos="1170"/>
        </w:tabs>
        <w:ind w:left="1170" w:hanging="360"/>
      </w:pPr>
    </w:lvl>
    <w:lvl w:ilvl="2" w:tplc="0415001B" w:tentative="1">
      <w:start w:val="1"/>
      <w:numFmt w:val="lowerRoman"/>
      <w:lvlText w:val="%3."/>
      <w:lvlJc w:val="right"/>
      <w:pPr>
        <w:tabs>
          <w:tab w:val="num" w:pos="1890"/>
        </w:tabs>
        <w:ind w:left="1890" w:hanging="180"/>
      </w:pPr>
    </w:lvl>
    <w:lvl w:ilvl="3" w:tplc="0415000F" w:tentative="1">
      <w:start w:val="1"/>
      <w:numFmt w:val="decimal"/>
      <w:lvlText w:val="%4."/>
      <w:lvlJc w:val="left"/>
      <w:pPr>
        <w:tabs>
          <w:tab w:val="num" w:pos="2610"/>
        </w:tabs>
        <w:ind w:left="2610" w:hanging="360"/>
      </w:pPr>
    </w:lvl>
    <w:lvl w:ilvl="4" w:tplc="04150019" w:tentative="1">
      <w:start w:val="1"/>
      <w:numFmt w:val="lowerLetter"/>
      <w:lvlText w:val="%5."/>
      <w:lvlJc w:val="left"/>
      <w:pPr>
        <w:tabs>
          <w:tab w:val="num" w:pos="3330"/>
        </w:tabs>
        <w:ind w:left="3330" w:hanging="360"/>
      </w:pPr>
    </w:lvl>
    <w:lvl w:ilvl="5" w:tplc="0415001B" w:tentative="1">
      <w:start w:val="1"/>
      <w:numFmt w:val="lowerRoman"/>
      <w:lvlText w:val="%6."/>
      <w:lvlJc w:val="right"/>
      <w:pPr>
        <w:tabs>
          <w:tab w:val="num" w:pos="4050"/>
        </w:tabs>
        <w:ind w:left="4050" w:hanging="180"/>
      </w:pPr>
    </w:lvl>
    <w:lvl w:ilvl="6" w:tplc="0415000F" w:tentative="1">
      <w:start w:val="1"/>
      <w:numFmt w:val="decimal"/>
      <w:lvlText w:val="%7."/>
      <w:lvlJc w:val="left"/>
      <w:pPr>
        <w:tabs>
          <w:tab w:val="num" w:pos="4770"/>
        </w:tabs>
        <w:ind w:left="4770" w:hanging="360"/>
      </w:pPr>
    </w:lvl>
    <w:lvl w:ilvl="7" w:tplc="04150019" w:tentative="1">
      <w:start w:val="1"/>
      <w:numFmt w:val="lowerLetter"/>
      <w:lvlText w:val="%8."/>
      <w:lvlJc w:val="left"/>
      <w:pPr>
        <w:tabs>
          <w:tab w:val="num" w:pos="5490"/>
        </w:tabs>
        <w:ind w:left="5490" w:hanging="360"/>
      </w:pPr>
    </w:lvl>
    <w:lvl w:ilvl="8" w:tplc="0415001B" w:tentative="1">
      <w:start w:val="1"/>
      <w:numFmt w:val="lowerRoman"/>
      <w:lvlText w:val="%9."/>
      <w:lvlJc w:val="right"/>
      <w:pPr>
        <w:tabs>
          <w:tab w:val="num" w:pos="6210"/>
        </w:tabs>
        <w:ind w:left="6210" w:hanging="180"/>
      </w:pPr>
    </w:lvl>
  </w:abstractNum>
  <w:abstractNum w:abstractNumId="33">
    <w:nsid w:val="28661479"/>
    <w:multiLevelType w:val="hybridMultilevel"/>
    <w:tmpl w:val="3174A7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28AB58C4"/>
    <w:multiLevelType w:val="hybridMultilevel"/>
    <w:tmpl w:val="53FA118A"/>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5">
    <w:nsid w:val="293925F9"/>
    <w:multiLevelType w:val="hybridMultilevel"/>
    <w:tmpl w:val="F29A9A4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2AF06935"/>
    <w:multiLevelType w:val="hybridMultilevel"/>
    <w:tmpl w:val="A7388AAC"/>
    <w:lvl w:ilvl="0" w:tplc="04150013">
      <w:start w:val="1"/>
      <w:numFmt w:val="upperRoman"/>
      <w:lvlText w:val="%1."/>
      <w:lvlJc w:val="right"/>
      <w:pPr>
        <w:ind w:left="1080" w:hanging="720"/>
      </w:pPr>
      <w:rPr>
        <w:rFonts w:hint="default"/>
      </w:rPr>
    </w:lvl>
    <w:lvl w:ilvl="1" w:tplc="B35C7A3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2B383892"/>
    <w:multiLevelType w:val="hybridMultilevel"/>
    <w:tmpl w:val="00341342"/>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8">
    <w:nsid w:val="2D735145"/>
    <w:multiLevelType w:val="hybridMultilevel"/>
    <w:tmpl w:val="BE38E4C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2E4559FA"/>
    <w:multiLevelType w:val="hybridMultilevel"/>
    <w:tmpl w:val="0F661A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2EE6668A"/>
    <w:multiLevelType w:val="hybridMultilevel"/>
    <w:tmpl w:val="8A72D7EA"/>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2F145D5A"/>
    <w:multiLevelType w:val="multilevel"/>
    <w:tmpl w:val="F8928C2E"/>
    <w:styleLink w:val="ListaDEDZ"/>
    <w:lvl w:ilvl="0">
      <w:start w:val="1"/>
      <w:numFmt w:val="upperRoman"/>
      <w:lvlText w:val="%1."/>
      <w:lvlJc w:val="left"/>
      <w:pPr>
        <w:ind w:left="357" w:hanging="357"/>
      </w:pPr>
      <w:rPr>
        <w:rFonts w:asciiTheme="minorHAnsi" w:hAnsiTheme="minorHAnsi" w:hint="default"/>
        <w:sz w:val="22"/>
      </w:rPr>
    </w:lvl>
    <w:lvl w:ilvl="1">
      <w:start w:val="1"/>
      <w:numFmt w:val="decimal"/>
      <w:lvlText w:val="%1.%2."/>
      <w:lvlJc w:val="left"/>
      <w:pPr>
        <w:ind w:left="357" w:hanging="357"/>
      </w:pPr>
      <w:rPr>
        <w:rFonts w:asciiTheme="minorHAnsi" w:hAnsiTheme="minorHAnsi" w:hint="default"/>
        <w:sz w:val="22"/>
      </w:rPr>
    </w:lvl>
    <w:lvl w:ilvl="2">
      <w:start w:val="1"/>
      <w:numFmt w:val="decimal"/>
      <w:lvlText w:val="%1.%2.%3."/>
      <w:lvlJc w:val="left"/>
      <w:pPr>
        <w:ind w:left="357" w:hanging="357"/>
      </w:pPr>
      <w:rPr>
        <w:rFonts w:ascii="Cambria" w:hAnsi="Cambria" w:hint="default"/>
        <w:sz w:val="20"/>
      </w:rPr>
    </w:lvl>
    <w:lvl w:ilvl="3">
      <w:start w:val="1"/>
      <w:numFmt w:val="decimal"/>
      <w:lvlText w:val="%1.%2.%3.%4."/>
      <w:lvlJc w:val="left"/>
      <w:pPr>
        <w:ind w:left="357" w:hanging="357"/>
      </w:pPr>
      <w:rPr>
        <w:rFonts w:ascii="Cambria" w:hAnsi="Cambria" w:hint="default"/>
        <w:sz w:val="20"/>
      </w:rPr>
    </w:lvl>
    <w:lvl w:ilvl="4">
      <w:start w:val="1"/>
      <w:numFmt w:val="decimal"/>
      <w:lvlText w:val="%1.%2.%3.%4.%5."/>
      <w:lvlJc w:val="left"/>
      <w:pPr>
        <w:ind w:left="357" w:hanging="357"/>
      </w:pPr>
      <w:rPr>
        <w:rFonts w:ascii="Cambria" w:hAnsi="Cambria" w:hint="default"/>
        <w:sz w:val="20"/>
      </w:rPr>
    </w:lvl>
    <w:lvl w:ilvl="5">
      <w:start w:val="1"/>
      <w:numFmt w:val="decimal"/>
      <w:lvlText w:val="%1.%2.%3.%4.%5.%6."/>
      <w:lvlJc w:val="left"/>
      <w:pPr>
        <w:ind w:left="357" w:hanging="357"/>
      </w:pPr>
      <w:rPr>
        <w:rFonts w:ascii="Cambria" w:hAnsi="Cambria" w:hint="default"/>
        <w:sz w:val="20"/>
      </w:rPr>
    </w:lvl>
    <w:lvl w:ilvl="6">
      <w:start w:val="1"/>
      <w:numFmt w:val="decimal"/>
      <w:lvlText w:val="%1.%2.%3.%4.%5.%6.%7."/>
      <w:lvlJc w:val="left"/>
      <w:pPr>
        <w:ind w:left="357" w:hanging="357"/>
      </w:pPr>
      <w:rPr>
        <w:rFonts w:ascii="Cambria" w:hAnsi="Cambria" w:hint="default"/>
        <w:sz w:val="20"/>
      </w:rPr>
    </w:lvl>
    <w:lvl w:ilvl="7">
      <w:start w:val="1"/>
      <w:numFmt w:val="decimal"/>
      <w:lvlText w:val="%1.%2.%3.%4.%5.%6.%7.%8."/>
      <w:lvlJc w:val="left"/>
      <w:pPr>
        <w:ind w:left="357" w:hanging="357"/>
      </w:pPr>
      <w:rPr>
        <w:rFonts w:ascii="Cambria" w:hAnsi="Cambria" w:hint="default"/>
        <w:sz w:val="20"/>
      </w:rPr>
    </w:lvl>
    <w:lvl w:ilvl="8">
      <w:start w:val="1"/>
      <w:numFmt w:val="decimal"/>
      <w:lvlText w:val="%1.%2.%3.%4.%5.%6.%7.%8.%9."/>
      <w:lvlJc w:val="left"/>
      <w:pPr>
        <w:ind w:left="357" w:hanging="357"/>
      </w:pPr>
      <w:rPr>
        <w:rFonts w:ascii="Cambria" w:hAnsi="Cambria" w:hint="default"/>
        <w:sz w:val="20"/>
      </w:rPr>
    </w:lvl>
  </w:abstractNum>
  <w:abstractNum w:abstractNumId="42">
    <w:nsid w:val="2F4827FA"/>
    <w:multiLevelType w:val="hybridMultilevel"/>
    <w:tmpl w:val="343AF164"/>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31967F8D"/>
    <w:multiLevelType w:val="hybridMultilevel"/>
    <w:tmpl w:val="4B160AC0"/>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4">
    <w:nsid w:val="31D02537"/>
    <w:multiLevelType w:val="hybridMultilevel"/>
    <w:tmpl w:val="EE8026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322037AC"/>
    <w:multiLevelType w:val="hybridMultilevel"/>
    <w:tmpl w:val="0B10E080"/>
    <w:lvl w:ilvl="0" w:tplc="FFFFFFFF">
      <w:start w:val="1"/>
      <w:numFmt w:val="bullet"/>
      <w:lvlText w:val=""/>
      <w:lvlJc w:val="left"/>
      <w:pPr>
        <w:ind w:left="720" w:hanging="360"/>
      </w:pPr>
      <w:rPr>
        <w:rFonts w:ascii="Wingdings 3" w:hAnsi="Wingdings 3" w:hint="default"/>
        <w:b w:val="0"/>
        <w:i w:val="0"/>
        <w:sz w:val="18"/>
        <w:u w:val="no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32DC67A0"/>
    <w:multiLevelType w:val="hybridMultilevel"/>
    <w:tmpl w:val="8410F058"/>
    <w:lvl w:ilvl="0" w:tplc="21AE7CFA">
      <w:start w:val="1"/>
      <w:numFmt w:val="bullet"/>
      <w:lvlText w:val=""/>
      <w:lvlJc w:val="left"/>
      <w:pPr>
        <w:tabs>
          <w:tab w:val="num" w:pos="284"/>
        </w:tabs>
        <w:ind w:left="284" w:hanging="284"/>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7">
    <w:nsid w:val="34C82697"/>
    <w:multiLevelType w:val="hybridMultilevel"/>
    <w:tmpl w:val="6B5AC192"/>
    <w:lvl w:ilvl="0" w:tplc="FFFFFFFF">
      <w:start w:val="1"/>
      <w:numFmt w:val="bullet"/>
      <w:lvlText w:val=""/>
      <w:lvlJc w:val="left"/>
      <w:pPr>
        <w:ind w:left="720" w:hanging="360"/>
      </w:pPr>
      <w:rPr>
        <w:rFonts w:ascii="Wingdings 3" w:hAnsi="Wingdings 3" w:hint="default"/>
        <w:b w:val="0"/>
        <w:i w:val="0"/>
        <w:sz w:val="18"/>
        <w:u w:val="no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36F336BF"/>
    <w:multiLevelType w:val="hybridMultilevel"/>
    <w:tmpl w:val="0102EA5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nsid w:val="38566D47"/>
    <w:multiLevelType w:val="hybridMultilevel"/>
    <w:tmpl w:val="1DC688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397F7FD7"/>
    <w:multiLevelType w:val="hybridMultilevel"/>
    <w:tmpl w:val="436285A2"/>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1">
    <w:nsid w:val="3AF17ECE"/>
    <w:multiLevelType w:val="hybridMultilevel"/>
    <w:tmpl w:val="9BDA83E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3BF73DF0"/>
    <w:multiLevelType w:val="hybridMultilevel"/>
    <w:tmpl w:val="B8507E62"/>
    <w:lvl w:ilvl="0" w:tplc="EBF0E77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3CEA2260"/>
    <w:multiLevelType w:val="hybridMultilevel"/>
    <w:tmpl w:val="FC24B2D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3FE61ABE"/>
    <w:multiLevelType w:val="hybridMultilevel"/>
    <w:tmpl w:val="3110BE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4183744C"/>
    <w:multiLevelType w:val="hybridMultilevel"/>
    <w:tmpl w:val="7B5E37DC"/>
    <w:lvl w:ilvl="0" w:tplc="0415000F">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42C11F63"/>
    <w:multiLevelType w:val="hybridMultilevel"/>
    <w:tmpl w:val="A25C4792"/>
    <w:lvl w:ilvl="0" w:tplc="04150017">
      <w:start w:val="1"/>
      <w:numFmt w:val="lowerLetter"/>
      <w:lvlText w:val="%1)"/>
      <w:lvlJc w:val="left"/>
      <w:pPr>
        <w:ind w:left="720" w:hanging="360"/>
      </w:pPr>
    </w:lvl>
    <w:lvl w:ilvl="1" w:tplc="04150017">
      <w:start w:val="1"/>
      <w:numFmt w:val="lowerLetter"/>
      <w:lvlText w:val="%2)"/>
      <w:lvlJc w:val="left"/>
      <w:pPr>
        <w:ind w:left="36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442B657D"/>
    <w:multiLevelType w:val="hybridMultilevel"/>
    <w:tmpl w:val="892E218A"/>
    <w:lvl w:ilvl="0" w:tplc="0415000F">
      <w:start w:val="1"/>
      <w:numFmt w:val="decimal"/>
      <w:lvlText w:val="%1."/>
      <w:lvlJc w:val="left"/>
      <w:pPr>
        <w:ind w:left="266" w:hanging="360"/>
      </w:pPr>
    </w:lvl>
    <w:lvl w:ilvl="1" w:tplc="04150019" w:tentative="1">
      <w:start w:val="1"/>
      <w:numFmt w:val="lowerLetter"/>
      <w:lvlText w:val="%2."/>
      <w:lvlJc w:val="left"/>
      <w:pPr>
        <w:ind w:left="986" w:hanging="360"/>
      </w:pPr>
    </w:lvl>
    <w:lvl w:ilvl="2" w:tplc="0415001B" w:tentative="1">
      <w:start w:val="1"/>
      <w:numFmt w:val="lowerRoman"/>
      <w:lvlText w:val="%3."/>
      <w:lvlJc w:val="right"/>
      <w:pPr>
        <w:ind w:left="1706" w:hanging="180"/>
      </w:pPr>
    </w:lvl>
    <w:lvl w:ilvl="3" w:tplc="0415000F" w:tentative="1">
      <w:start w:val="1"/>
      <w:numFmt w:val="decimal"/>
      <w:lvlText w:val="%4."/>
      <w:lvlJc w:val="left"/>
      <w:pPr>
        <w:ind w:left="2426" w:hanging="360"/>
      </w:pPr>
    </w:lvl>
    <w:lvl w:ilvl="4" w:tplc="04150019" w:tentative="1">
      <w:start w:val="1"/>
      <w:numFmt w:val="lowerLetter"/>
      <w:lvlText w:val="%5."/>
      <w:lvlJc w:val="left"/>
      <w:pPr>
        <w:ind w:left="3146" w:hanging="360"/>
      </w:pPr>
    </w:lvl>
    <w:lvl w:ilvl="5" w:tplc="0415001B" w:tentative="1">
      <w:start w:val="1"/>
      <w:numFmt w:val="lowerRoman"/>
      <w:lvlText w:val="%6."/>
      <w:lvlJc w:val="right"/>
      <w:pPr>
        <w:ind w:left="3866" w:hanging="180"/>
      </w:pPr>
    </w:lvl>
    <w:lvl w:ilvl="6" w:tplc="0415000F" w:tentative="1">
      <w:start w:val="1"/>
      <w:numFmt w:val="decimal"/>
      <w:lvlText w:val="%7."/>
      <w:lvlJc w:val="left"/>
      <w:pPr>
        <w:ind w:left="4586" w:hanging="360"/>
      </w:pPr>
    </w:lvl>
    <w:lvl w:ilvl="7" w:tplc="04150019" w:tentative="1">
      <w:start w:val="1"/>
      <w:numFmt w:val="lowerLetter"/>
      <w:lvlText w:val="%8."/>
      <w:lvlJc w:val="left"/>
      <w:pPr>
        <w:ind w:left="5306" w:hanging="360"/>
      </w:pPr>
    </w:lvl>
    <w:lvl w:ilvl="8" w:tplc="0415001B" w:tentative="1">
      <w:start w:val="1"/>
      <w:numFmt w:val="lowerRoman"/>
      <w:lvlText w:val="%9."/>
      <w:lvlJc w:val="right"/>
      <w:pPr>
        <w:ind w:left="6026" w:hanging="180"/>
      </w:pPr>
    </w:lvl>
  </w:abstractNum>
  <w:abstractNum w:abstractNumId="58">
    <w:nsid w:val="46043BC8"/>
    <w:multiLevelType w:val="hybridMultilevel"/>
    <w:tmpl w:val="7B98F8DC"/>
    <w:lvl w:ilvl="0" w:tplc="91281C2E">
      <w:start w:val="1"/>
      <w:numFmt w:val="lowerLetter"/>
      <w:lvlText w:val="%1)"/>
      <w:lvlJc w:val="left"/>
      <w:pPr>
        <w:ind w:left="720" w:hanging="360"/>
      </w:pPr>
      <w:rPr>
        <w:rFonts w:cs="Times New Roman"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46BF5886"/>
    <w:multiLevelType w:val="hybridMultilevel"/>
    <w:tmpl w:val="AD7843E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4736348F"/>
    <w:multiLevelType w:val="hybridMultilevel"/>
    <w:tmpl w:val="28CA22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49A456EA"/>
    <w:multiLevelType w:val="hybridMultilevel"/>
    <w:tmpl w:val="4F7CB1B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4AC82D0E"/>
    <w:multiLevelType w:val="hybridMultilevel"/>
    <w:tmpl w:val="6576D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4ADC2238"/>
    <w:multiLevelType w:val="hybridMultilevel"/>
    <w:tmpl w:val="0A0CE37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4">
    <w:nsid w:val="4C5A6089"/>
    <w:multiLevelType w:val="hybridMultilevel"/>
    <w:tmpl w:val="4FD048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4E6A71C5"/>
    <w:multiLevelType w:val="hybridMultilevel"/>
    <w:tmpl w:val="E40C27F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6">
    <w:nsid w:val="4EEE37D5"/>
    <w:multiLevelType w:val="hybridMultilevel"/>
    <w:tmpl w:val="45263E60"/>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7">
    <w:nsid w:val="4FCD218E"/>
    <w:multiLevelType w:val="hybridMultilevel"/>
    <w:tmpl w:val="87B230E2"/>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50575915"/>
    <w:multiLevelType w:val="hybridMultilevel"/>
    <w:tmpl w:val="9EE0A8D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9">
    <w:nsid w:val="51945F98"/>
    <w:multiLevelType w:val="hybridMultilevel"/>
    <w:tmpl w:val="0AB876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52C34844"/>
    <w:multiLevelType w:val="hybridMultilevel"/>
    <w:tmpl w:val="2EC252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52E8474B"/>
    <w:multiLevelType w:val="hybridMultilevel"/>
    <w:tmpl w:val="89D2D0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530110C0"/>
    <w:multiLevelType w:val="hybridMultilevel"/>
    <w:tmpl w:val="6D828A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571C1CEB"/>
    <w:multiLevelType w:val="hybridMultilevel"/>
    <w:tmpl w:val="16C62E78"/>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4">
    <w:nsid w:val="57A639B1"/>
    <w:multiLevelType w:val="hybridMultilevel"/>
    <w:tmpl w:val="FD6CC6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59C35FC3"/>
    <w:multiLevelType w:val="hybridMultilevel"/>
    <w:tmpl w:val="01CA13E0"/>
    <w:lvl w:ilvl="0" w:tplc="FFFFFFFF">
      <w:start w:val="1"/>
      <w:numFmt w:val="bullet"/>
      <w:lvlText w:val=""/>
      <w:lvlJc w:val="left"/>
      <w:pPr>
        <w:ind w:left="720" w:hanging="360"/>
      </w:pPr>
      <w:rPr>
        <w:rFonts w:ascii="Wingdings 3" w:hAnsi="Wingdings 3" w:hint="default"/>
        <w:b w:val="0"/>
        <w:i w:val="0"/>
        <w:sz w:val="18"/>
        <w:u w:val="no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5D5418F7"/>
    <w:multiLevelType w:val="hybridMultilevel"/>
    <w:tmpl w:val="CFC086EE"/>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7">
    <w:nsid w:val="5F3A789F"/>
    <w:multiLevelType w:val="hybridMultilevel"/>
    <w:tmpl w:val="96864060"/>
    <w:lvl w:ilvl="0" w:tplc="FFFFFFFF">
      <w:start w:val="1"/>
      <w:numFmt w:val="bullet"/>
      <w:lvlText w:val=""/>
      <w:lvlJc w:val="left"/>
      <w:pPr>
        <w:ind w:left="783" w:hanging="360"/>
      </w:pPr>
      <w:rPr>
        <w:rFonts w:ascii="Wingdings 3" w:hAnsi="Wingdings 3" w:hint="default"/>
        <w:b w:val="0"/>
        <w:i w:val="0"/>
        <w:sz w:val="18"/>
        <w:u w:val="none"/>
      </w:rPr>
    </w:lvl>
    <w:lvl w:ilvl="1" w:tplc="04150003" w:tentative="1">
      <w:start w:val="1"/>
      <w:numFmt w:val="bullet"/>
      <w:lvlText w:val="o"/>
      <w:lvlJc w:val="left"/>
      <w:pPr>
        <w:ind w:left="1503" w:hanging="360"/>
      </w:pPr>
      <w:rPr>
        <w:rFonts w:ascii="Courier New" w:hAnsi="Courier New" w:cs="Courier New" w:hint="default"/>
      </w:rPr>
    </w:lvl>
    <w:lvl w:ilvl="2" w:tplc="04150005" w:tentative="1">
      <w:start w:val="1"/>
      <w:numFmt w:val="bullet"/>
      <w:lvlText w:val=""/>
      <w:lvlJc w:val="left"/>
      <w:pPr>
        <w:ind w:left="2223" w:hanging="360"/>
      </w:pPr>
      <w:rPr>
        <w:rFonts w:ascii="Wingdings" w:hAnsi="Wingdings" w:hint="default"/>
      </w:rPr>
    </w:lvl>
    <w:lvl w:ilvl="3" w:tplc="04150001" w:tentative="1">
      <w:start w:val="1"/>
      <w:numFmt w:val="bullet"/>
      <w:lvlText w:val=""/>
      <w:lvlJc w:val="left"/>
      <w:pPr>
        <w:ind w:left="2943" w:hanging="360"/>
      </w:pPr>
      <w:rPr>
        <w:rFonts w:ascii="Symbol" w:hAnsi="Symbol" w:hint="default"/>
      </w:rPr>
    </w:lvl>
    <w:lvl w:ilvl="4" w:tplc="04150003" w:tentative="1">
      <w:start w:val="1"/>
      <w:numFmt w:val="bullet"/>
      <w:lvlText w:val="o"/>
      <w:lvlJc w:val="left"/>
      <w:pPr>
        <w:ind w:left="3663" w:hanging="360"/>
      </w:pPr>
      <w:rPr>
        <w:rFonts w:ascii="Courier New" w:hAnsi="Courier New" w:cs="Courier New" w:hint="default"/>
      </w:rPr>
    </w:lvl>
    <w:lvl w:ilvl="5" w:tplc="04150005" w:tentative="1">
      <w:start w:val="1"/>
      <w:numFmt w:val="bullet"/>
      <w:lvlText w:val=""/>
      <w:lvlJc w:val="left"/>
      <w:pPr>
        <w:ind w:left="4383" w:hanging="360"/>
      </w:pPr>
      <w:rPr>
        <w:rFonts w:ascii="Wingdings" w:hAnsi="Wingdings" w:hint="default"/>
      </w:rPr>
    </w:lvl>
    <w:lvl w:ilvl="6" w:tplc="04150001" w:tentative="1">
      <w:start w:val="1"/>
      <w:numFmt w:val="bullet"/>
      <w:lvlText w:val=""/>
      <w:lvlJc w:val="left"/>
      <w:pPr>
        <w:ind w:left="5103" w:hanging="360"/>
      </w:pPr>
      <w:rPr>
        <w:rFonts w:ascii="Symbol" w:hAnsi="Symbol" w:hint="default"/>
      </w:rPr>
    </w:lvl>
    <w:lvl w:ilvl="7" w:tplc="04150003" w:tentative="1">
      <w:start w:val="1"/>
      <w:numFmt w:val="bullet"/>
      <w:lvlText w:val="o"/>
      <w:lvlJc w:val="left"/>
      <w:pPr>
        <w:ind w:left="5823" w:hanging="360"/>
      </w:pPr>
      <w:rPr>
        <w:rFonts w:ascii="Courier New" w:hAnsi="Courier New" w:cs="Courier New" w:hint="default"/>
      </w:rPr>
    </w:lvl>
    <w:lvl w:ilvl="8" w:tplc="04150005" w:tentative="1">
      <w:start w:val="1"/>
      <w:numFmt w:val="bullet"/>
      <w:lvlText w:val=""/>
      <w:lvlJc w:val="left"/>
      <w:pPr>
        <w:ind w:left="6543" w:hanging="360"/>
      </w:pPr>
      <w:rPr>
        <w:rFonts w:ascii="Wingdings" w:hAnsi="Wingdings" w:hint="default"/>
      </w:rPr>
    </w:lvl>
  </w:abstractNum>
  <w:abstractNum w:abstractNumId="78">
    <w:nsid w:val="60FF6D71"/>
    <w:multiLevelType w:val="hybridMultilevel"/>
    <w:tmpl w:val="A46C436C"/>
    <w:lvl w:ilvl="0" w:tplc="35C08932">
      <w:start w:val="1"/>
      <w:numFmt w:val="upperLetter"/>
      <w:lvlText w:val="%1."/>
      <w:lvlJc w:val="left"/>
      <w:pPr>
        <w:ind w:left="720" w:hanging="360"/>
      </w:pPr>
      <w:rPr>
        <w:rFonts w:hint="default"/>
        <w:b/>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618D2E5C"/>
    <w:multiLevelType w:val="hybridMultilevel"/>
    <w:tmpl w:val="545A9712"/>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0">
    <w:nsid w:val="62720680"/>
    <w:multiLevelType w:val="hybridMultilevel"/>
    <w:tmpl w:val="22AECA16"/>
    <w:lvl w:ilvl="0" w:tplc="FFFFFFFF">
      <w:start w:val="1"/>
      <w:numFmt w:val="bullet"/>
      <w:lvlText w:val=""/>
      <w:lvlJc w:val="left"/>
      <w:pPr>
        <w:ind w:left="720" w:hanging="360"/>
      </w:pPr>
      <w:rPr>
        <w:rFonts w:ascii="Wingdings 3" w:hAnsi="Wingdings 3" w:hint="default"/>
        <w:b w:val="0"/>
        <w:i w:val="0"/>
        <w:sz w:val="18"/>
        <w:u w:val="no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637249D1"/>
    <w:multiLevelType w:val="multilevel"/>
    <w:tmpl w:val="F8928C2E"/>
    <w:numStyleLink w:val="ListaDEDZ"/>
  </w:abstractNum>
  <w:abstractNum w:abstractNumId="82">
    <w:nsid w:val="63B9721B"/>
    <w:multiLevelType w:val="hybridMultilevel"/>
    <w:tmpl w:val="8E52477A"/>
    <w:lvl w:ilvl="0" w:tplc="04150001">
      <w:start w:val="1"/>
      <w:numFmt w:val="bullet"/>
      <w:lvlText w:val=""/>
      <w:lvlJc w:val="left"/>
      <w:pPr>
        <w:tabs>
          <w:tab w:val="num" w:pos="240"/>
        </w:tabs>
        <w:ind w:left="240" w:hanging="360"/>
      </w:pPr>
      <w:rPr>
        <w:rFonts w:ascii="Symbol" w:hAnsi="Symbol" w:hint="default"/>
      </w:rPr>
    </w:lvl>
    <w:lvl w:ilvl="1" w:tplc="04150003" w:tentative="1">
      <w:start w:val="1"/>
      <w:numFmt w:val="bullet"/>
      <w:lvlText w:val="o"/>
      <w:lvlJc w:val="left"/>
      <w:pPr>
        <w:tabs>
          <w:tab w:val="num" w:pos="960"/>
        </w:tabs>
        <w:ind w:left="960" w:hanging="360"/>
      </w:pPr>
      <w:rPr>
        <w:rFonts w:ascii="Courier New" w:hAnsi="Courier New" w:cs="Courier New" w:hint="default"/>
      </w:rPr>
    </w:lvl>
    <w:lvl w:ilvl="2" w:tplc="04150005" w:tentative="1">
      <w:start w:val="1"/>
      <w:numFmt w:val="bullet"/>
      <w:lvlText w:val=""/>
      <w:lvlJc w:val="left"/>
      <w:pPr>
        <w:tabs>
          <w:tab w:val="num" w:pos="1680"/>
        </w:tabs>
        <w:ind w:left="1680" w:hanging="360"/>
      </w:pPr>
      <w:rPr>
        <w:rFonts w:ascii="Wingdings" w:hAnsi="Wingdings" w:hint="default"/>
      </w:rPr>
    </w:lvl>
    <w:lvl w:ilvl="3" w:tplc="04150001" w:tentative="1">
      <w:start w:val="1"/>
      <w:numFmt w:val="bullet"/>
      <w:lvlText w:val=""/>
      <w:lvlJc w:val="left"/>
      <w:pPr>
        <w:tabs>
          <w:tab w:val="num" w:pos="2400"/>
        </w:tabs>
        <w:ind w:left="2400" w:hanging="360"/>
      </w:pPr>
      <w:rPr>
        <w:rFonts w:ascii="Symbol" w:hAnsi="Symbol" w:hint="default"/>
      </w:rPr>
    </w:lvl>
    <w:lvl w:ilvl="4" w:tplc="04150003" w:tentative="1">
      <w:start w:val="1"/>
      <w:numFmt w:val="bullet"/>
      <w:lvlText w:val="o"/>
      <w:lvlJc w:val="left"/>
      <w:pPr>
        <w:tabs>
          <w:tab w:val="num" w:pos="3120"/>
        </w:tabs>
        <w:ind w:left="3120" w:hanging="360"/>
      </w:pPr>
      <w:rPr>
        <w:rFonts w:ascii="Courier New" w:hAnsi="Courier New" w:cs="Courier New" w:hint="default"/>
      </w:rPr>
    </w:lvl>
    <w:lvl w:ilvl="5" w:tplc="04150005" w:tentative="1">
      <w:start w:val="1"/>
      <w:numFmt w:val="bullet"/>
      <w:lvlText w:val=""/>
      <w:lvlJc w:val="left"/>
      <w:pPr>
        <w:tabs>
          <w:tab w:val="num" w:pos="3840"/>
        </w:tabs>
        <w:ind w:left="3840" w:hanging="360"/>
      </w:pPr>
      <w:rPr>
        <w:rFonts w:ascii="Wingdings" w:hAnsi="Wingdings" w:hint="default"/>
      </w:rPr>
    </w:lvl>
    <w:lvl w:ilvl="6" w:tplc="04150001" w:tentative="1">
      <w:start w:val="1"/>
      <w:numFmt w:val="bullet"/>
      <w:lvlText w:val=""/>
      <w:lvlJc w:val="left"/>
      <w:pPr>
        <w:tabs>
          <w:tab w:val="num" w:pos="4560"/>
        </w:tabs>
        <w:ind w:left="4560" w:hanging="360"/>
      </w:pPr>
      <w:rPr>
        <w:rFonts w:ascii="Symbol" w:hAnsi="Symbol" w:hint="default"/>
      </w:rPr>
    </w:lvl>
    <w:lvl w:ilvl="7" w:tplc="04150003" w:tentative="1">
      <w:start w:val="1"/>
      <w:numFmt w:val="bullet"/>
      <w:lvlText w:val="o"/>
      <w:lvlJc w:val="left"/>
      <w:pPr>
        <w:tabs>
          <w:tab w:val="num" w:pos="5280"/>
        </w:tabs>
        <w:ind w:left="5280" w:hanging="360"/>
      </w:pPr>
      <w:rPr>
        <w:rFonts w:ascii="Courier New" w:hAnsi="Courier New" w:cs="Courier New" w:hint="default"/>
      </w:rPr>
    </w:lvl>
    <w:lvl w:ilvl="8" w:tplc="04150005" w:tentative="1">
      <w:start w:val="1"/>
      <w:numFmt w:val="bullet"/>
      <w:lvlText w:val=""/>
      <w:lvlJc w:val="left"/>
      <w:pPr>
        <w:tabs>
          <w:tab w:val="num" w:pos="6000"/>
        </w:tabs>
        <w:ind w:left="6000" w:hanging="360"/>
      </w:pPr>
      <w:rPr>
        <w:rFonts w:ascii="Wingdings" w:hAnsi="Wingdings" w:hint="default"/>
      </w:rPr>
    </w:lvl>
  </w:abstractNum>
  <w:abstractNum w:abstractNumId="83">
    <w:nsid w:val="65500A76"/>
    <w:multiLevelType w:val="hybridMultilevel"/>
    <w:tmpl w:val="017AFFBC"/>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679D43A6"/>
    <w:multiLevelType w:val="hybridMultilevel"/>
    <w:tmpl w:val="177099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695063FE"/>
    <w:multiLevelType w:val="hybridMultilevel"/>
    <w:tmpl w:val="8A845680"/>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6">
    <w:nsid w:val="6AAB7290"/>
    <w:multiLevelType w:val="hybridMultilevel"/>
    <w:tmpl w:val="F53A6388"/>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7">
    <w:nsid w:val="6B154ADA"/>
    <w:multiLevelType w:val="hybridMultilevel"/>
    <w:tmpl w:val="DB6A048A"/>
    <w:lvl w:ilvl="0" w:tplc="B35C7A3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nsid w:val="6B171BFA"/>
    <w:multiLevelType w:val="hybridMultilevel"/>
    <w:tmpl w:val="0EDED09C"/>
    <w:lvl w:ilvl="0" w:tplc="B35C7A32">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9">
    <w:nsid w:val="6B364493"/>
    <w:multiLevelType w:val="hybridMultilevel"/>
    <w:tmpl w:val="EF58A81E"/>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0">
    <w:nsid w:val="6B4A3664"/>
    <w:multiLevelType w:val="hybridMultilevel"/>
    <w:tmpl w:val="988E0F4C"/>
    <w:lvl w:ilvl="0" w:tplc="FFFFFFFF">
      <w:start w:val="1"/>
      <w:numFmt w:val="bullet"/>
      <w:lvlText w:val=""/>
      <w:lvlJc w:val="left"/>
      <w:pPr>
        <w:tabs>
          <w:tab w:val="num" w:pos="567"/>
        </w:tabs>
        <w:ind w:left="567" w:hanging="425"/>
      </w:pPr>
      <w:rPr>
        <w:rFonts w:ascii="Wingdings 3" w:hAnsi="Wingdings 3" w:hint="default"/>
        <w:b w:val="0"/>
        <w:i w:val="0"/>
        <w:sz w:val="18"/>
        <w:u w:val="none"/>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1">
    <w:nsid w:val="6BD06445"/>
    <w:multiLevelType w:val="hybridMultilevel"/>
    <w:tmpl w:val="470018AC"/>
    <w:lvl w:ilvl="0" w:tplc="FFFFFFFF">
      <w:start w:val="1"/>
      <w:numFmt w:val="bullet"/>
      <w:lvlText w:val=""/>
      <w:lvlJc w:val="left"/>
      <w:pPr>
        <w:ind w:left="720" w:hanging="360"/>
      </w:pPr>
      <w:rPr>
        <w:rFonts w:ascii="Wingdings 3" w:hAnsi="Wingdings 3" w:hint="default"/>
        <w:b w:val="0"/>
        <w:i w:val="0"/>
        <w:sz w:val="18"/>
        <w:u w:val="no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6C431749"/>
    <w:multiLevelType w:val="hybridMultilevel"/>
    <w:tmpl w:val="1CA097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6C473566"/>
    <w:multiLevelType w:val="hybridMultilevel"/>
    <w:tmpl w:val="AC26AFDC"/>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4">
    <w:nsid w:val="6E0E4FBE"/>
    <w:multiLevelType w:val="hybridMultilevel"/>
    <w:tmpl w:val="8A8E0062"/>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6E9650AC"/>
    <w:multiLevelType w:val="hybridMultilevel"/>
    <w:tmpl w:val="212044C0"/>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nsid w:val="6EB270E1"/>
    <w:multiLevelType w:val="hybridMultilevel"/>
    <w:tmpl w:val="BE38E4C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6ED94D5A"/>
    <w:multiLevelType w:val="hybridMultilevel"/>
    <w:tmpl w:val="8E2A49CE"/>
    <w:lvl w:ilvl="0" w:tplc="FFFFFFFF">
      <w:start w:val="1"/>
      <w:numFmt w:val="bullet"/>
      <w:lvlText w:val=""/>
      <w:lvlJc w:val="left"/>
      <w:pPr>
        <w:ind w:left="720" w:hanging="360"/>
      </w:pPr>
      <w:rPr>
        <w:rFonts w:ascii="Wingdings 3" w:hAnsi="Wingdings 3" w:hint="default"/>
        <w:b w:val="0"/>
        <w:i w:val="0"/>
        <w:sz w:val="18"/>
        <w:u w:val="no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6F795200"/>
    <w:multiLevelType w:val="multilevel"/>
    <w:tmpl w:val="CE52C104"/>
    <w:lvl w:ilvl="0">
      <w:start w:val="1"/>
      <w:numFmt w:val="upperRoman"/>
      <w:lvlText w:val="%1."/>
      <w:lvlJc w:val="right"/>
      <w:pPr>
        <w:ind w:left="720" w:hanging="360"/>
      </w:pPr>
    </w:lvl>
    <w:lvl w:ilvl="1">
      <w:start w:val="4"/>
      <w:numFmt w:val="decimal"/>
      <w:isLgl/>
      <w:lvlText w:val="%1.%2"/>
      <w:lvlJc w:val="left"/>
      <w:pPr>
        <w:ind w:left="1750" w:hanging="720"/>
      </w:pPr>
      <w:rPr>
        <w:rFonts w:hint="default"/>
      </w:rPr>
    </w:lvl>
    <w:lvl w:ilvl="2">
      <w:start w:val="5"/>
      <w:numFmt w:val="decimal"/>
      <w:isLgl/>
      <w:lvlText w:val="%1.%2.%3"/>
      <w:lvlJc w:val="left"/>
      <w:pPr>
        <w:ind w:left="2780" w:hanging="1080"/>
      </w:pPr>
      <w:rPr>
        <w:rFonts w:hint="default"/>
      </w:rPr>
    </w:lvl>
    <w:lvl w:ilvl="3">
      <w:start w:val="1"/>
      <w:numFmt w:val="decimal"/>
      <w:isLgl/>
      <w:lvlText w:val="%1.%2.%3.%4"/>
      <w:lvlJc w:val="left"/>
      <w:pPr>
        <w:ind w:left="3450" w:hanging="1080"/>
      </w:pPr>
      <w:rPr>
        <w:rFonts w:hint="default"/>
      </w:rPr>
    </w:lvl>
    <w:lvl w:ilvl="4">
      <w:start w:val="1"/>
      <w:numFmt w:val="decimal"/>
      <w:isLgl/>
      <w:lvlText w:val="%1.%2.%3.%4.%5"/>
      <w:lvlJc w:val="left"/>
      <w:pPr>
        <w:ind w:left="4480" w:hanging="1440"/>
      </w:pPr>
      <w:rPr>
        <w:rFonts w:hint="default"/>
      </w:rPr>
    </w:lvl>
    <w:lvl w:ilvl="5">
      <w:start w:val="1"/>
      <w:numFmt w:val="decimal"/>
      <w:isLgl/>
      <w:lvlText w:val="%1.%2.%3.%4.%5.%6"/>
      <w:lvlJc w:val="left"/>
      <w:pPr>
        <w:ind w:left="5510" w:hanging="1800"/>
      </w:pPr>
      <w:rPr>
        <w:rFonts w:hint="default"/>
      </w:rPr>
    </w:lvl>
    <w:lvl w:ilvl="6">
      <w:start w:val="1"/>
      <w:numFmt w:val="decimal"/>
      <w:isLgl/>
      <w:lvlText w:val="%1.%2.%3.%4.%5.%6.%7"/>
      <w:lvlJc w:val="left"/>
      <w:pPr>
        <w:ind w:left="6540" w:hanging="2160"/>
      </w:pPr>
      <w:rPr>
        <w:rFonts w:hint="default"/>
      </w:rPr>
    </w:lvl>
    <w:lvl w:ilvl="7">
      <w:start w:val="1"/>
      <w:numFmt w:val="decimal"/>
      <w:isLgl/>
      <w:lvlText w:val="%1.%2.%3.%4.%5.%6.%7.%8"/>
      <w:lvlJc w:val="left"/>
      <w:pPr>
        <w:ind w:left="7570" w:hanging="2520"/>
      </w:pPr>
      <w:rPr>
        <w:rFonts w:hint="default"/>
      </w:rPr>
    </w:lvl>
    <w:lvl w:ilvl="8">
      <w:start w:val="1"/>
      <w:numFmt w:val="decimal"/>
      <w:isLgl/>
      <w:lvlText w:val="%1.%2.%3.%4.%5.%6.%7.%8.%9"/>
      <w:lvlJc w:val="left"/>
      <w:pPr>
        <w:ind w:left="8240" w:hanging="2520"/>
      </w:pPr>
      <w:rPr>
        <w:rFonts w:hint="default"/>
      </w:rPr>
    </w:lvl>
  </w:abstractNum>
  <w:abstractNum w:abstractNumId="99">
    <w:nsid w:val="700718A2"/>
    <w:multiLevelType w:val="hybridMultilevel"/>
    <w:tmpl w:val="2B8E7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701E0FED"/>
    <w:multiLevelType w:val="hybridMultilevel"/>
    <w:tmpl w:val="3E4C5CF0"/>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1">
    <w:nsid w:val="710F0CD4"/>
    <w:multiLevelType w:val="hybridMultilevel"/>
    <w:tmpl w:val="BFB05A3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nsid w:val="7241089E"/>
    <w:multiLevelType w:val="hybridMultilevel"/>
    <w:tmpl w:val="7BD4143A"/>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nsid w:val="75F2130D"/>
    <w:multiLevelType w:val="hybridMultilevel"/>
    <w:tmpl w:val="65D4F96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4">
    <w:nsid w:val="7788605D"/>
    <w:multiLevelType w:val="hybridMultilevel"/>
    <w:tmpl w:val="251E48C0"/>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5">
    <w:nsid w:val="794D4670"/>
    <w:multiLevelType w:val="hybridMultilevel"/>
    <w:tmpl w:val="DF488F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nsid w:val="7A2E102D"/>
    <w:multiLevelType w:val="multilevel"/>
    <w:tmpl w:val="264EEC94"/>
    <w:styleLink w:val="StylPunktowane9pt"/>
    <w:lvl w:ilvl="0">
      <w:start w:val="1"/>
      <w:numFmt w:val="decimal"/>
      <w:lvlText w:val="%1."/>
      <w:lvlJc w:val="left"/>
      <w:pPr>
        <w:tabs>
          <w:tab w:val="num" w:pos="930"/>
        </w:tabs>
        <w:ind w:left="930" w:hanging="570"/>
      </w:pPr>
      <w:rPr>
        <w:color w:val="0000FF"/>
      </w:rPr>
    </w:lvl>
    <w:lvl w:ilvl="1">
      <w:start w:val="1"/>
      <w:numFmt w:val="bullet"/>
      <w:lvlText w:val="۞"/>
      <w:lvlJc w:val="left"/>
      <w:pPr>
        <w:tabs>
          <w:tab w:val="num" w:pos="1505"/>
        </w:tabs>
        <w:ind w:left="1505" w:hanging="425"/>
      </w:pPr>
      <w:rPr>
        <w:rFonts w:ascii="Arial" w:hAnsi="Arial"/>
        <w:sz w:val="18"/>
      </w:rPr>
    </w:lvl>
    <w:lvl w:ilvl="2">
      <w:start w:val="1"/>
      <w:numFmt w:val="lowerLetter"/>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7">
    <w:nsid w:val="7A706031"/>
    <w:multiLevelType w:val="hybridMultilevel"/>
    <w:tmpl w:val="0644C0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nsid w:val="7AD74D25"/>
    <w:multiLevelType w:val="hybridMultilevel"/>
    <w:tmpl w:val="9AAEA9A2"/>
    <w:lvl w:ilvl="0" w:tplc="04150013">
      <w:start w:val="1"/>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nsid w:val="7BFD659F"/>
    <w:multiLevelType w:val="hybridMultilevel"/>
    <w:tmpl w:val="8EFE15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nsid w:val="7D0C0BD9"/>
    <w:multiLevelType w:val="multilevel"/>
    <w:tmpl w:val="5E6A97AA"/>
    <w:lvl w:ilvl="0">
      <w:start w:val="1"/>
      <w:numFmt w:val="decimal"/>
      <w:pStyle w:val="Nagwek1"/>
      <w:lvlText w:val="%1."/>
      <w:lvlJc w:val="left"/>
      <w:pPr>
        <w:tabs>
          <w:tab w:val="num" w:pos="-814"/>
        </w:tabs>
        <w:ind w:left="-814" w:hanging="360"/>
      </w:pPr>
      <w:rPr>
        <w:rFonts w:hint="default"/>
        <w:color w:val="333333"/>
      </w:rPr>
    </w:lvl>
    <w:lvl w:ilvl="1">
      <w:start w:val="1"/>
      <w:numFmt w:val="decimal"/>
      <w:pStyle w:val="Nagwek2"/>
      <w:lvlText w:val="%1.%2."/>
      <w:lvlJc w:val="left"/>
      <w:pPr>
        <w:tabs>
          <w:tab w:val="num" w:pos="-94"/>
        </w:tabs>
        <w:ind w:left="-382" w:hanging="432"/>
      </w:pPr>
      <w:rPr>
        <w:rFonts w:hint="default"/>
        <w:b w:val="0"/>
        <w:color w:val="333333"/>
      </w:rPr>
    </w:lvl>
    <w:lvl w:ilvl="2">
      <w:start w:val="1"/>
      <w:numFmt w:val="decimal"/>
      <w:pStyle w:val="Nagwek3"/>
      <w:lvlText w:val="%1.%2.%3."/>
      <w:lvlJc w:val="left"/>
      <w:pPr>
        <w:tabs>
          <w:tab w:val="num" w:pos="2781"/>
        </w:tabs>
        <w:ind w:left="2205" w:hanging="504"/>
      </w:pPr>
      <w:rPr>
        <w:rFonts w:cs="Times New Roman" w:hint="default"/>
        <w:b w:val="0"/>
        <w:bCs w:val="0"/>
        <w:i w:val="0"/>
        <w:iCs w:val="0"/>
        <w:caps w:val="0"/>
        <w:smallCaps w:val="0"/>
        <w:strike w:val="0"/>
        <w:dstrike w:val="0"/>
        <w:noProof w:val="0"/>
        <w:vanish w:val="0"/>
        <w:color w:val="333333"/>
        <w:spacing w:val="0"/>
        <w:kern w:val="0"/>
        <w:position w:val="0"/>
        <w:u w:val="none"/>
        <w:effect w:val="none"/>
        <w:vertAlign w:val="baseline"/>
        <w:em w:val="none"/>
        <w:specVanish w:val="0"/>
      </w:rPr>
    </w:lvl>
    <w:lvl w:ilvl="3">
      <w:start w:val="1"/>
      <w:numFmt w:val="decimal"/>
      <w:pStyle w:val="Nagwek4"/>
      <w:lvlText w:val="%1.%2.%3.%4."/>
      <w:lvlJc w:val="left"/>
      <w:pPr>
        <w:tabs>
          <w:tab w:val="num" w:pos="1440"/>
        </w:tabs>
        <w:ind w:left="648" w:hanging="648"/>
      </w:pPr>
      <w:rPr>
        <w:rFonts w:hint="default"/>
        <w:color w:val="333333"/>
      </w:rPr>
    </w:lvl>
    <w:lvl w:ilvl="4">
      <w:start w:val="1"/>
      <w:numFmt w:val="decimal"/>
      <w:lvlText w:val="%1.%2.%3.%4.%5."/>
      <w:lvlJc w:val="left"/>
      <w:pPr>
        <w:tabs>
          <w:tab w:val="num" w:pos="1706"/>
        </w:tabs>
        <w:ind w:left="1058" w:hanging="792"/>
      </w:pPr>
      <w:rPr>
        <w:rFonts w:hint="default"/>
      </w:rPr>
    </w:lvl>
    <w:lvl w:ilvl="5">
      <w:start w:val="1"/>
      <w:numFmt w:val="decimal"/>
      <w:lvlText w:val="%1.%2.%3.%4.%5.%6."/>
      <w:lvlJc w:val="left"/>
      <w:pPr>
        <w:tabs>
          <w:tab w:val="num" w:pos="2426"/>
        </w:tabs>
        <w:ind w:left="1562" w:hanging="936"/>
      </w:pPr>
      <w:rPr>
        <w:rFonts w:hint="default"/>
      </w:rPr>
    </w:lvl>
    <w:lvl w:ilvl="6">
      <w:start w:val="1"/>
      <w:numFmt w:val="decimal"/>
      <w:lvlText w:val="%1.%2.%3.%4.%5.%6.%7."/>
      <w:lvlJc w:val="left"/>
      <w:pPr>
        <w:tabs>
          <w:tab w:val="num" w:pos="3146"/>
        </w:tabs>
        <w:ind w:left="2066" w:hanging="1080"/>
      </w:pPr>
      <w:rPr>
        <w:rFonts w:hint="default"/>
      </w:rPr>
    </w:lvl>
    <w:lvl w:ilvl="7">
      <w:start w:val="1"/>
      <w:numFmt w:val="decimal"/>
      <w:lvlText w:val="%1.%2.%3.%4.%5.%6.%7.%8."/>
      <w:lvlJc w:val="left"/>
      <w:pPr>
        <w:tabs>
          <w:tab w:val="num" w:pos="3866"/>
        </w:tabs>
        <w:ind w:left="2570" w:hanging="1224"/>
      </w:pPr>
      <w:rPr>
        <w:rFonts w:hint="default"/>
      </w:rPr>
    </w:lvl>
    <w:lvl w:ilvl="8">
      <w:start w:val="1"/>
      <w:numFmt w:val="decimal"/>
      <w:lvlText w:val="%1.%2.%3.%4.%5.%6.%7.%8.%9."/>
      <w:lvlJc w:val="left"/>
      <w:pPr>
        <w:tabs>
          <w:tab w:val="num" w:pos="4586"/>
        </w:tabs>
        <w:ind w:left="3146" w:hanging="1440"/>
      </w:pPr>
      <w:rPr>
        <w:rFonts w:hint="default"/>
      </w:rPr>
    </w:lvl>
  </w:abstractNum>
  <w:abstractNum w:abstractNumId="111">
    <w:nsid w:val="7ECB7F36"/>
    <w:multiLevelType w:val="hybridMultilevel"/>
    <w:tmpl w:val="32A08A1C"/>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2">
    <w:nsid w:val="7F251539"/>
    <w:multiLevelType w:val="hybridMultilevel"/>
    <w:tmpl w:val="A01277DC"/>
    <w:lvl w:ilvl="0" w:tplc="2CCE3332">
      <w:start w:val="1"/>
      <w:numFmt w:val="bullet"/>
      <w:lvlText w:val=""/>
      <w:lvlJc w:val="left"/>
      <w:pPr>
        <w:tabs>
          <w:tab w:val="num" w:pos="249"/>
        </w:tabs>
        <w:ind w:left="249" w:hanging="249"/>
      </w:pPr>
      <w:rPr>
        <w:rFonts w:ascii="Wingdings 3" w:hAnsi="Wingdings 3" w:hint="default"/>
        <w:b w:val="0"/>
        <w:i w:val="0"/>
        <w:sz w:val="18"/>
        <w:u w:val="none"/>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110"/>
  </w:num>
  <w:num w:numId="2">
    <w:abstractNumId w:val="90"/>
  </w:num>
  <w:num w:numId="3">
    <w:abstractNumId w:val="104"/>
  </w:num>
  <w:num w:numId="4">
    <w:abstractNumId w:val="89"/>
  </w:num>
  <w:num w:numId="5">
    <w:abstractNumId w:val="93"/>
  </w:num>
  <w:num w:numId="6">
    <w:abstractNumId w:val="1"/>
  </w:num>
  <w:num w:numId="7">
    <w:abstractNumId w:val="85"/>
  </w:num>
  <w:num w:numId="8">
    <w:abstractNumId w:val="73"/>
  </w:num>
  <w:num w:numId="9">
    <w:abstractNumId w:val="21"/>
  </w:num>
  <w:num w:numId="10">
    <w:abstractNumId w:val="0"/>
  </w:num>
  <w:num w:numId="11">
    <w:abstractNumId w:val="43"/>
  </w:num>
  <w:num w:numId="12">
    <w:abstractNumId w:val="19"/>
  </w:num>
  <w:num w:numId="13">
    <w:abstractNumId w:val="37"/>
  </w:num>
  <w:num w:numId="14">
    <w:abstractNumId w:val="112"/>
  </w:num>
  <w:num w:numId="15">
    <w:abstractNumId w:val="34"/>
  </w:num>
  <w:num w:numId="16">
    <w:abstractNumId w:val="20"/>
  </w:num>
  <w:num w:numId="17">
    <w:abstractNumId w:val="11"/>
  </w:num>
  <w:num w:numId="18">
    <w:abstractNumId w:val="111"/>
  </w:num>
  <w:num w:numId="19">
    <w:abstractNumId w:val="9"/>
  </w:num>
  <w:num w:numId="20">
    <w:abstractNumId w:val="79"/>
  </w:num>
  <w:num w:numId="21">
    <w:abstractNumId w:val="50"/>
  </w:num>
  <w:num w:numId="22">
    <w:abstractNumId w:val="76"/>
  </w:num>
  <w:num w:numId="23">
    <w:abstractNumId w:val="103"/>
  </w:num>
  <w:num w:numId="24">
    <w:abstractNumId w:val="106"/>
  </w:num>
  <w:num w:numId="25">
    <w:abstractNumId w:val="66"/>
  </w:num>
  <w:num w:numId="26">
    <w:abstractNumId w:val="10"/>
  </w:num>
  <w:num w:numId="27">
    <w:abstractNumId w:val="46"/>
  </w:num>
  <w:num w:numId="28">
    <w:abstractNumId w:val="82"/>
  </w:num>
  <w:num w:numId="29">
    <w:abstractNumId w:val="32"/>
  </w:num>
  <w:num w:numId="30">
    <w:abstractNumId w:val="84"/>
  </w:num>
  <w:num w:numId="31">
    <w:abstractNumId w:val="69"/>
  </w:num>
  <w:num w:numId="32">
    <w:abstractNumId w:val="60"/>
  </w:num>
  <w:num w:numId="33">
    <w:abstractNumId w:val="74"/>
  </w:num>
  <w:num w:numId="34">
    <w:abstractNumId w:val="62"/>
  </w:num>
  <w:num w:numId="35">
    <w:abstractNumId w:val="92"/>
  </w:num>
  <w:num w:numId="36">
    <w:abstractNumId w:val="39"/>
  </w:num>
  <w:num w:numId="37">
    <w:abstractNumId w:val="70"/>
  </w:num>
  <w:num w:numId="38">
    <w:abstractNumId w:val="7"/>
  </w:num>
  <w:num w:numId="39">
    <w:abstractNumId w:val="49"/>
  </w:num>
  <w:num w:numId="40">
    <w:abstractNumId w:val="54"/>
  </w:num>
  <w:num w:numId="41">
    <w:abstractNumId w:val="27"/>
  </w:num>
  <w:num w:numId="42">
    <w:abstractNumId w:val="105"/>
  </w:num>
  <w:num w:numId="43">
    <w:abstractNumId w:val="35"/>
  </w:num>
  <w:num w:numId="44">
    <w:abstractNumId w:val="71"/>
  </w:num>
  <w:num w:numId="4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8"/>
  </w:num>
  <w:num w:numId="47">
    <w:abstractNumId w:val="59"/>
  </w:num>
  <w:num w:numId="48">
    <w:abstractNumId w:val="63"/>
  </w:num>
  <w:num w:numId="49">
    <w:abstractNumId w:val="23"/>
  </w:num>
  <w:num w:numId="50">
    <w:abstractNumId w:val="3"/>
  </w:num>
  <w:num w:numId="51">
    <w:abstractNumId w:val="65"/>
  </w:num>
  <w:num w:numId="52">
    <w:abstractNumId w:val="2"/>
  </w:num>
  <w:num w:numId="53">
    <w:abstractNumId w:val="41"/>
  </w:num>
  <w:num w:numId="54">
    <w:abstractNumId w:val="81"/>
    <w:lvlOverride w:ilvl="0">
      <w:lvl w:ilvl="0">
        <w:start w:val="1"/>
        <w:numFmt w:val="upperRoman"/>
        <w:lvlText w:val="%1."/>
        <w:lvlJc w:val="left"/>
        <w:pPr>
          <w:ind w:left="357" w:hanging="357"/>
        </w:pPr>
        <w:rPr>
          <w:rFonts w:asciiTheme="minorHAnsi" w:hAnsiTheme="minorHAnsi" w:hint="default"/>
          <w:sz w:val="20"/>
          <w:szCs w:val="20"/>
        </w:rPr>
      </w:lvl>
    </w:lvlOverride>
    <w:lvlOverride w:ilvl="1">
      <w:lvl w:ilvl="1">
        <w:start w:val="1"/>
        <w:numFmt w:val="decimal"/>
        <w:lvlText w:val="%1.%2."/>
        <w:lvlJc w:val="left"/>
        <w:pPr>
          <w:ind w:left="357" w:hanging="357"/>
        </w:pPr>
        <w:rPr>
          <w:rFonts w:asciiTheme="minorHAnsi" w:hAnsiTheme="minorHAnsi" w:hint="default"/>
          <w:sz w:val="20"/>
          <w:szCs w:val="20"/>
        </w:rPr>
      </w:lvl>
    </w:lvlOverride>
  </w:num>
  <w:num w:numId="55">
    <w:abstractNumId w:val="102"/>
  </w:num>
  <w:num w:numId="56">
    <w:abstractNumId w:val="100"/>
  </w:num>
  <w:num w:numId="57">
    <w:abstractNumId w:val="36"/>
  </w:num>
  <w:num w:numId="58">
    <w:abstractNumId w:val="16"/>
  </w:num>
  <w:num w:numId="59">
    <w:abstractNumId w:val="108"/>
  </w:num>
  <w:num w:numId="60">
    <w:abstractNumId w:val="107"/>
  </w:num>
  <w:num w:numId="61">
    <w:abstractNumId w:val="72"/>
  </w:num>
  <w:num w:numId="62">
    <w:abstractNumId w:val="22"/>
  </w:num>
  <w:num w:numId="63">
    <w:abstractNumId w:val="12"/>
  </w:num>
  <w:num w:numId="64">
    <w:abstractNumId w:val="99"/>
  </w:num>
  <w:num w:numId="65">
    <w:abstractNumId w:val="31"/>
  </w:num>
  <w:num w:numId="66">
    <w:abstractNumId w:val="55"/>
  </w:num>
  <w:num w:numId="67">
    <w:abstractNumId w:val="14"/>
  </w:num>
  <w:num w:numId="68">
    <w:abstractNumId w:val="17"/>
  </w:num>
  <w:num w:numId="69">
    <w:abstractNumId w:val="29"/>
  </w:num>
  <w:num w:numId="70">
    <w:abstractNumId w:val="42"/>
  </w:num>
  <w:num w:numId="71">
    <w:abstractNumId w:val="25"/>
  </w:num>
  <w:num w:numId="72">
    <w:abstractNumId w:val="98"/>
  </w:num>
  <w:num w:numId="73">
    <w:abstractNumId w:val="24"/>
  </w:num>
  <w:num w:numId="74">
    <w:abstractNumId w:val="51"/>
  </w:num>
  <w:num w:numId="75">
    <w:abstractNumId w:val="110"/>
  </w:num>
  <w:num w:numId="76">
    <w:abstractNumId w:val="110"/>
  </w:num>
  <w:num w:numId="77">
    <w:abstractNumId w:val="67"/>
  </w:num>
  <w:num w:numId="78">
    <w:abstractNumId w:val="58"/>
  </w:num>
  <w:num w:numId="79">
    <w:abstractNumId w:val="110"/>
  </w:num>
  <w:num w:numId="80">
    <w:abstractNumId w:val="110"/>
  </w:num>
  <w:num w:numId="81">
    <w:abstractNumId w:val="78"/>
  </w:num>
  <w:num w:numId="82">
    <w:abstractNumId w:val="33"/>
  </w:num>
  <w:num w:numId="83">
    <w:abstractNumId w:val="109"/>
  </w:num>
  <w:num w:numId="84">
    <w:abstractNumId w:val="97"/>
  </w:num>
  <w:num w:numId="85">
    <w:abstractNumId w:val="77"/>
  </w:num>
  <w:num w:numId="86">
    <w:abstractNumId w:val="91"/>
  </w:num>
  <w:num w:numId="87">
    <w:abstractNumId w:val="5"/>
  </w:num>
  <w:num w:numId="88">
    <w:abstractNumId w:val="94"/>
  </w:num>
  <w:num w:numId="89">
    <w:abstractNumId w:val="95"/>
  </w:num>
  <w:num w:numId="90">
    <w:abstractNumId w:val="110"/>
  </w:num>
  <w:num w:numId="91">
    <w:abstractNumId w:val="44"/>
  </w:num>
  <w:num w:numId="92">
    <w:abstractNumId w:val="6"/>
  </w:num>
  <w:num w:numId="93">
    <w:abstractNumId w:val="8"/>
  </w:num>
  <w:num w:numId="94">
    <w:abstractNumId w:val="15"/>
  </w:num>
  <w:num w:numId="95">
    <w:abstractNumId w:val="18"/>
  </w:num>
  <w:num w:numId="96">
    <w:abstractNumId w:val="28"/>
  </w:num>
  <w:num w:numId="97">
    <w:abstractNumId w:val="52"/>
  </w:num>
  <w:num w:numId="98">
    <w:abstractNumId w:val="110"/>
  </w:num>
  <w:num w:numId="99">
    <w:abstractNumId w:val="110"/>
  </w:num>
  <w:num w:numId="100">
    <w:abstractNumId w:val="110"/>
  </w:num>
  <w:num w:numId="101">
    <w:abstractNumId w:val="110"/>
  </w:num>
  <w:num w:numId="102">
    <w:abstractNumId w:val="110"/>
  </w:num>
  <w:num w:numId="103">
    <w:abstractNumId w:val="80"/>
  </w:num>
  <w:num w:numId="104">
    <w:abstractNumId w:val="75"/>
  </w:num>
  <w:num w:numId="105">
    <w:abstractNumId w:val="4"/>
  </w:num>
  <w:num w:numId="106">
    <w:abstractNumId w:val="47"/>
  </w:num>
  <w:num w:numId="107">
    <w:abstractNumId w:val="45"/>
  </w:num>
  <w:num w:numId="108">
    <w:abstractNumId w:val="110"/>
  </w:num>
  <w:num w:numId="109">
    <w:abstractNumId w:val="110"/>
  </w:num>
  <w:num w:numId="110">
    <w:abstractNumId w:val="110"/>
  </w:num>
  <w:num w:numId="111">
    <w:abstractNumId w:val="56"/>
  </w:num>
  <w:num w:numId="112">
    <w:abstractNumId w:val="110"/>
  </w:num>
  <w:num w:numId="113">
    <w:abstractNumId w:val="110"/>
  </w:num>
  <w:num w:numId="114">
    <w:abstractNumId w:val="110"/>
  </w:num>
  <w:num w:numId="115">
    <w:abstractNumId w:val="110"/>
  </w:num>
  <w:num w:numId="116">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26"/>
  </w:num>
  <w:num w:numId="118">
    <w:abstractNumId w:val="86"/>
  </w:num>
  <w:num w:numId="119">
    <w:abstractNumId w:val="61"/>
  </w:num>
  <w:num w:numId="120">
    <w:abstractNumId w:val="57"/>
  </w:num>
  <w:num w:numId="121">
    <w:abstractNumId w:val="48"/>
  </w:num>
  <w:num w:numId="122">
    <w:abstractNumId w:val="110"/>
  </w:num>
  <w:num w:numId="123">
    <w:abstractNumId w:val="30"/>
  </w:num>
  <w:num w:numId="124">
    <w:abstractNumId w:val="83"/>
  </w:num>
  <w:num w:numId="125">
    <w:abstractNumId w:val="101"/>
  </w:num>
  <w:num w:numId="126">
    <w:abstractNumId w:val="53"/>
  </w:num>
  <w:num w:numId="127">
    <w:abstractNumId w:val="88"/>
  </w:num>
  <w:num w:numId="128">
    <w:abstractNumId w:val="87"/>
  </w:num>
  <w:num w:numId="129">
    <w:abstractNumId w:val="13"/>
  </w:num>
  <w:num w:numId="130">
    <w:abstractNumId w:val="40"/>
  </w:num>
  <w:num w:numId="131">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96"/>
  </w:num>
  <w:num w:numId="133">
    <w:abstractNumId w:val="38"/>
  </w:num>
  <w:num w:numId="134">
    <w:abstractNumId w:val="64"/>
  </w:num>
  <w:numIdMacAtCleanup w:val="1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K">
    <w15:presenceInfo w15:providerId="None" w15:userId="MK"/>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attachedTemplate r:id="rId1"/>
  <w:stylePaneFormatFilter w:val="3F01"/>
  <w:defaultTabStop w:val="709"/>
  <w:hyphenationZone w:val="425"/>
  <w:characterSpacingControl w:val="doNotCompress"/>
  <w:hdrShapeDefaults>
    <o:shapedefaults v:ext="edit" spidmax="34817" style="mso-position-vertical-relative:page" fill="f" fillcolor="white" stroke="f">
      <v:fill color="white" on="f"/>
      <v:stroke on="f"/>
      <o:colormru v:ext="edit" colors="#72af98,#212d3b,#b3d3c7,#95c7b4,#75b79e"/>
    </o:shapedefaults>
  </w:hdrShapeDefaults>
  <w:footnotePr>
    <w:footnote w:id="-1"/>
    <w:footnote w:id="0"/>
  </w:footnotePr>
  <w:endnotePr>
    <w:endnote w:id="-1"/>
    <w:endnote w:id="0"/>
  </w:endnotePr>
  <w:compat>
    <w:applyBreakingRules/>
  </w:compat>
  <w:rsids>
    <w:rsidRoot w:val="00EF0271"/>
    <w:rsid w:val="0000243B"/>
    <w:rsid w:val="00002FAC"/>
    <w:rsid w:val="00005ED2"/>
    <w:rsid w:val="0000712A"/>
    <w:rsid w:val="0001323E"/>
    <w:rsid w:val="00014B6B"/>
    <w:rsid w:val="00016AE8"/>
    <w:rsid w:val="00017C59"/>
    <w:rsid w:val="00020ABB"/>
    <w:rsid w:val="000210C0"/>
    <w:rsid w:val="000231BD"/>
    <w:rsid w:val="00023CE2"/>
    <w:rsid w:val="00024C21"/>
    <w:rsid w:val="00030A49"/>
    <w:rsid w:val="000325BD"/>
    <w:rsid w:val="0003345E"/>
    <w:rsid w:val="00034E53"/>
    <w:rsid w:val="000420DB"/>
    <w:rsid w:val="0004376D"/>
    <w:rsid w:val="00044EB3"/>
    <w:rsid w:val="00047B86"/>
    <w:rsid w:val="000502CF"/>
    <w:rsid w:val="000516F5"/>
    <w:rsid w:val="00053810"/>
    <w:rsid w:val="00053D90"/>
    <w:rsid w:val="000550CC"/>
    <w:rsid w:val="00056A9A"/>
    <w:rsid w:val="00056B62"/>
    <w:rsid w:val="00061B30"/>
    <w:rsid w:val="00061EDD"/>
    <w:rsid w:val="00062D15"/>
    <w:rsid w:val="000648A5"/>
    <w:rsid w:val="00066896"/>
    <w:rsid w:val="0006756F"/>
    <w:rsid w:val="00071AA2"/>
    <w:rsid w:val="000727FC"/>
    <w:rsid w:val="000808F8"/>
    <w:rsid w:val="00081CDF"/>
    <w:rsid w:val="00082617"/>
    <w:rsid w:val="00083BCC"/>
    <w:rsid w:val="00084665"/>
    <w:rsid w:val="000846EF"/>
    <w:rsid w:val="00086413"/>
    <w:rsid w:val="0008715D"/>
    <w:rsid w:val="000912D2"/>
    <w:rsid w:val="00091AEA"/>
    <w:rsid w:val="00095129"/>
    <w:rsid w:val="00095B10"/>
    <w:rsid w:val="000975BC"/>
    <w:rsid w:val="000976AD"/>
    <w:rsid w:val="000A048B"/>
    <w:rsid w:val="000A2275"/>
    <w:rsid w:val="000A7D60"/>
    <w:rsid w:val="000B12B6"/>
    <w:rsid w:val="000B167C"/>
    <w:rsid w:val="000B5AD8"/>
    <w:rsid w:val="000B7767"/>
    <w:rsid w:val="000C280D"/>
    <w:rsid w:val="000C3BD6"/>
    <w:rsid w:val="000C62BC"/>
    <w:rsid w:val="000C71BF"/>
    <w:rsid w:val="000C79DC"/>
    <w:rsid w:val="000D0347"/>
    <w:rsid w:val="000D50E0"/>
    <w:rsid w:val="000D5278"/>
    <w:rsid w:val="000D566C"/>
    <w:rsid w:val="000D579A"/>
    <w:rsid w:val="000D5E83"/>
    <w:rsid w:val="000D6127"/>
    <w:rsid w:val="000D6A01"/>
    <w:rsid w:val="000D71EA"/>
    <w:rsid w:val="000D7F66"/>
    <w:rsid w:val="000E1AE9"/>
    <w:rsid w:val="000E4CAC"/>
    <w:rsid w:val="000E5398"/>
    <w:rsid w:val="000E5FE9"/>
    <w:rsid w:val="000E6844"/>
    <w:rsid w:val="000F01A0"/>
    <w:rsid w:val="000F103B"/>
    <w:rsid w:val="000F1573"/>
    <w:rsid w:val="000F16EE"/>
    <w:rsid w:val="000F2E2D"/>
    <w:rsid w:val="000F5EC8"/>
    <w:rsid w:val="000F711A"/>
    <w:rsid w:val="000F7394"/>
    <w:rsid w:val="000F7E96"/>
    <w:rsid w:val="00100A37"/>
    <w:rsid w:val="001016E9"/>
    <w:rsid w:val="0010244E"/>
    <w:rsid w:val="00102FF4"/>
    <w:rsid w:val="00103E56"/>
    <w:rsid w:val="00115A8D"/>
    <w:rsid w:val="00116015"/>
    <w:rsid w:val="00116B68"/>
    <w:rsid w:val="00117EF2"/>
    <w:rsid w:val="0012151A"/>
    <w:rsid w:val="001221E5"/>
    <w:rsid w:val="0012382B"/>
    <w:rsid w:val="001258F7"/>
    <w:rsid w:val="00126919"/>
    <w:rsid w:val="001273C6"/>
    <w:rsid w:val="00127963"/>
    <w:rsid w:val="0013038F"/>
    <w:rsid w:val="001326E6"/>
    <w:rsid w:val="001351E3"/>
    <w:rsid w:val="001356EE"/>
    <w:rsid w:val="00140602"/>
    <w:rsid w:val="00140955"/>
    <w:rsid w:val="00142078"/>
    <w:rsid w:val="001462DB"/>
    <w:rsid w:val="00150056"/>
    <w:rsid w:val="0015051A"/>
    <w:rsid w:val="00152CCC"/>
    <w:rsid w:val="001542ED"/>
    <w:rsid w:val="00155523"/>
    <w:rsid w:val="00155C84"/>
    <w:rsid w:val="00160761"/>
    <w:rsid w:val="00160FA9"/>
    <w:rsid w:val="00161730"/>
    <w:rsid w:val="00163FEB"/>
    <w:rsid w:val="00170192"/>
    <w:rsid w:val="00170C47"/>
    <w:rsid w:val="00171AE6"/>
    <w:rsid w:val="001732CB"/>
    <w:rsid w:val="001739C9"/>
    <w:rsid w:val="001756AE"/>
    <w:rsid w:val="001758E4"/>
    <w:rsid w:val="00175F4F"/>
    <w:rsid w:val="001767CB"/>
    <w:rsid w:val="00177CB6"/>
    <w:rsid w:val="00180B47"/>
    <w:rsid w:val="00181B20"/>
    <w:rsid w:val="00182659"/>
    <w:rsid w:val="00182AD4"/>
    <w:rsid w:val="001841BD"/>
    <w:rsid w:val="001848C4"/>
    <w:rsid w:val="00185B64"/>
    <w:rsid w:val="001874C8"/>
    <w:rsid w:val="00194AB0"/>
    <w:rsid w:val="00194D49"/>
    <w:rsid w:val="00195D3B"/>
    <w:rsid w:val="00196323"/>
    <w:rsid w:val="00196B47"/>
    <w:rsid w:val="001A1569"/>
    <w:rsid w:val="001A236B"/>
    <w:rsid w:val="001A3A3D"/>
    <w:rsid w:val="001A3EDE"/>
    <w:rsid w:val="001A4661"/>
    <w:rsid w:val="001A4DAE"/>
    <w:rsid w:val="001A54A9"/>
    <w:rsid w:val="001A591C"/>
    <w:rsid w:val="001B281E"/>
    <w:rsid w:val="001B296C"/>
    <w:rsid w:val="001B4C27"/>
    <w:rsid w:val="001B60C7"/>
    <w:rsid w:val="001B7038"/>
    <w:rsid w:val="001B7726"/>
    <w:rsid w:val="001C0E5A"/>
    <w:rsid w:val="001C30D5"/>
    <w:rsid w:val="001C5825"/>
    <w:rsid w:val="001D0DEF"/>
    <w:rsid w:val="001D12A9"/>
    <w:rsid w:val="001E09BE"/>
    <w:rsid w:val="001E192A"/>
    <w:rsid w:val="001E3735"/>
    <w:rsid w:val="001E47E4"/>
    <w:rsid w:val="001F0482"/>
    <w:rsid w:val="001F0D65"/>
    <w:rsid w:val="001F3FCB"/>
    <w:rsid w:val="001F5CE8"/>
    <w:rsid w:val="002005D5"/>
    <w:rsid w:val="00202B58"/>
    <w:rsid w:val="00203419"/>
    <w:rsid w:val="00203617"/>
    <w:rsid w:val="00203729"/>
    <w:rsid w:val="00203AC0"/>
    <w:rsid w:val="0020725C"/>
    <w:rsid w:val="0021130E"/>
    <w:rsid w:val="00211EFB"/>
    <w:rsid w:val="00212850"/>
    <w:rsid w:val="00212949"/>
    <w:rsid w:val="00212B8F"/>
    <w:rsid w:val="002130E3"/>
    <w:rsid w:val="002130E7"/>
    <w:rsid w:val="00215A96"/>
    <w:rsid w:val="00217E09"/>
    <w:rsid w:val="00217EE7"/>
    <w:rsid w:val="0022059D"/>
    <w:rsid w:val="00220AE5"/>
    <w:rsid w:val="00220FE0"/>
    <w:rsid w:val="00221079"/>
    <w:rsid w:val="002229FD"/>
    <w:rsid w:val="00223A79"/>
    <w:rsid w:val="00224B5D"/>
    <w:rsid w:val="0023094E"/>
    <w:rsid w:val="00231FB9"/>
    <w:rsid w:val="002323C2"/>
    <w:rsid w:val="0023345A"/>
    <w:rsid w:val="0023645B"/>
    <w:rsid w:val="00236AB7"/>
    <w:rsid w:val="00236B0D"/>
    <w:rsid w:val="00240BEA"/>
    <w:rsid w:val="00244BA9"/>
    <w:rsid w:val="00244F97"/>
    <w:rsid w:val="002457AB"/>
    <w:rsid w:val="00246336"/>
    <w:rsid w:val="002468F7"/>
    <w:rsid w:val="00250F24"/>
    <w:rsid w:val="002537DA"/>
    <w:rsid w:val="00254C0C"/>
    <w:rsid w:val="002558B6"/>
    <w:rsid w:val="0026383D"/>
    <w:rsid w:val="00265B43"/>
    <w:rsid w:val="0027164E"/>
    <w:rsid w:val="00271987"/>
    <w:rsid w:val="00272C3A"/>
    <w:rsid w:val="00272E70"/>
    <w:rsid w:val="00273424"/>
    <w:rsid w:val="00275FF1"/>
    <w:rsid w:val="00281515"/>
    <w:rsid w:val="002819BE"/>
    <w:rsid w:val="00281D62"/>
    <w:rsid w:val="002856BB"/>
    <w:rsid w:val="0028580A"/>
    <w:rsid w:val="00285FA0"/>
    <w:rsid w:val="002874FC"/>
    <w:rsid w:val="00290237"/>
    <w:rsid w:val="00293961"/>
    <w:rsid w:val="00293D3D"/>
    <w:rsid w:val="00293F32"/>
    <w:rsid w:val="00294DB8"/>
    <w:rsid w:val="00296FF2"/>
    <w:rsid w:val="002972FB"/>
    <w:rsid w:val="002976DD"/>
    <w:rsid w:val="002A0700"/>
    <w:rsid w:val="002A3399"/>
    <w:rsid w:val="002A34C3"/>
    <w:rsid w:val="002A4B62"/>
    <w:rsid w:val="002A6115"/>
    <w:rsid w:val="002A7591"/>
    <w:rsid w:val="002A78B8"/>
    <w:rsid w:val="002A7C18"/>
    <w:rsid w:val="002B0A22"/>
    <w:rsid w:val="002B20F9"/>
    <w:rsid w:val="002B25D7"/>
    <w:rsid w:val="002B2C54"/>
    <w:rsid w:val="002B53A5"/>
    <w:rsid w:val="002C0570"/>
    <w:rsid w:val="002C3BBD"/>
    <w:rsid w:val="002C4582"/>
    <w:rsid w:val="002C739E"/>
    <w:rsid w:val="002C7D1A"/>
    <w:rsid w:val="002D471F"/>
    <w:rsid w:val="002D48E5"/>
    <w:rsid w:val="002D5A07"/>
    <w:rsid w:val="002D70D4"/>
    <w:rsid w:val="002D780B"/>
    <w:rsid w:val="002E1CAA"/>
    <w:rsid w:val="002E2B8D"/>
    <w:rsid w:val="002E3A3A"/>
    <w:rsid w:val="002E3F7A"/>
    <w:rsid w:val="002E4E6F"/>
    <w:rsid w:val="002E5CE1"/>
    <w:rsid w:val="002E5D7C"/>
    <w:rsid w:val="002E7CD1"/>
    <w:rsid w:val="002F0741"/>
    <w:rsid w:val="002F0D9D"/>
    <w:rsid w:val="002F3EF5"/>
    <w:rsid w:val="002F559B"/>
    <w:rsid w:val="002F6D70"/>
    <w:rsid w:val="002F7F48"/>
    <w:rsid w:val="00300171"/>
    <w:rsid w:val="003007C3"/>
    <w:rsid w:val="00301854"/>
    <w:rsid w:val="00302453"/>
    <w:rsid w:val="00302634"/>
    <w:rsid w:val="00302A0B"/>
    <w:rsid w:val="003053F8"/>
    <w:rsid w:val="0030653E"/>
    <w:rsid w:val="00314440"/>
    <w:rsid w:val="00314628"/>
    <w:rsid w:val="00317BEC"/>
    <w:rsid w:val="00321BA7"/>
    <w:rsid w:val="003227D8"/>
    <w:rsid w:val="00323B58"/>
    <w:rsid w:val="00324D71"/>
    <w:rsid w:val="00326B89"/>
    <w:rsid w:val="003309EF"/>
    <w:rsid w:val="00331001"/>
    <w:rsid w:val="003313A0"/>
    <w:rsid w:val="003325A3"/>
    <w:rsid w:val="00332FD5"/>
    <w:rsid w:val="0033306A"/>
    <w:rsid w:val="00334420"/>
    <w:rsid w:val="00334F41"/>
    <w:rsid w:val="00335153"/>
    <w:rsid w:val="00337942"/>
    <w:rsid w:val="00337A08"/>
    <w:rsid w:val="00340A4C"/>
    <w:rsid w:val="003410DB"/>
    <w:rsid w:val="00343A6C"/>
    <w:rsid w:val="003441A4"/>
    <w:rsid w:val="00346F7D"/>
    <w:rsid w:val="00350542"/>
    <w:rsid w:val="00351AC0"/>
    <w:rsid w:val="00352CC5"/>
    <w:rsid w:val="00355118"/>
    <w:rsid w:val="0035598D"/>
    <w:rsid w:val="00356ABF"/>
    <w:rsid w:val="00356DEB"/>
    <w:rsid w:val="0036055C"/>
    <w:rsid w:val="00360588"/>
    <w:rsid w:val="00360AF5"/>
    <w:rsid w:val="00361C77"/>
    <w:rsid w:val="0036225E"/>
    <w:rsid w:val="00363E3E"/>
    <w:rsid w:val="003654A6"/>
    <w:rsid w:val="0036735E"/>
    <w:rsid w:val="00367B1B"/>
    <w:rsid w:val="00367C1A"/>
    <w:rsid w:val="00374DC4"/>
    <w:rsid w:val="003750A4"/>
    <w:rsid w:val="00375CAA"/>
    <w:rsid w:val="003808C1"/>
    <w:rsid w:val="00381A52"/>
    <w:rsid w:val="00381FEC"/>
    <w:rsid w:val="00382EAE"/>
    <w:rsid w:val="00385AEF"/>
    <w:rsid w:val="0038736F"/>
    <w:rsid w:val="00387EA3"/>
    <w:rsid w:val="00387F28"/>
    <w:rsid w:val="00390368"/>
    <w:rsid w:val="00391599"/>
    <w:rsid w:val="00393063"/>
    <w:rsid w:val="0039317D"/>
    <w:rsid w:val="00397579"/>
    <w:rsid w:val="003A0D19"/>
    <w:rsid w:val="003A3526"/>
    <w:rsid w:val="003A5464"/>
    <w:rsid w:val="003A653B"/>
    <w:rsid w:val="003A6C6D"/>
    <w:rsid w:val="003A6F5E"/>
    <w:rsid w:val="003A7B56"/>
    <w:rsid w:val="003A7C5A"/>
    <w:rsid w:val="003B029B"/>
    <w:rsid w:val="003B2DF7"/>
    <w:rsid w:val="003C0AB9"/>
    <w:rsid w:val="003C117A"/>
    <w:rsid w:val="003C12F1"/>
    <w:rsid w:val="003C1EDD"/>
    <w:rsid w:val="003C4C45"/>
    <w:rsid w:val="003C50BD"/>
    <w:rsid w:val="003D0BA6"/>
    <w:rsid w:val="003D0D8C"/>
    <w:rsid w:val="003D24D6"/>
    <w:rsid w:val="003D3610"/>
    <w:rsid w:val="003D5909"/>
    <w:rsid w:val="003D61D6"/>
    <w:rsid w:val="003E07E3"/>
    <w:rsid w:val="003E46BE"/>
    <w:rsid w:val="003E6B90"/>
    <w:rsid w:val="003E7033"/>
    <w:rsid w:val="003E74C2"/>
    <w:rsid w:val="003F0544"/>
    <w:rsid w:val="003F3389"/>
    <w:rsid w:val="003F4B03"/>
    <w:rsid w:val="003F5AD9"/>
    <w:rsid w:val="003F78C7"/>
    <w:rsid w:val="003F7D73"/>
    <w:rsid w:val="00400269"/>
    <w:rsid w:val="00401A8D"/>
    <w:rsid w:val="00404CE3"/>
    <w:rsid w:val="004057C2"/>
    <w:rsid w:val="004073E7"/>
    <w:rsid w:val="004127EC"/>
    <w:rsid w:val="0041351D"/>
    <w:rsid w:val="0041456C"/>
    <w:rsid w:val="00417071"/>
    <w:rsid w:val="00425DF0"/>
    <w:rsid w:val="004340C0"/>
    <w:rsid w:val="00434BB6"/>
    <w:rsid w:val="00434D00"/>
    <w:rsid w:val="00436E45"/>
    <w:rsid w:val="0043766F"/>
    <w:rsid w:val="004407B1"/>
    <w:rsid w:val="004412D8"/>
    <w:rsid w:val="004436C9"/>
    <w:rsid w:val="004455C2"/>
    <w:rsid w:val="00446319"/>
    <w:rsid w:val="004466B0"/>
    <w:rsid w:val="004513BA"/>
    <w:rsid w:val="004528A7"/>
    <w:rsid w:val="00452D6E"/>
    <w:rsid w:val="004559E2"/>
    <w:rsid w:val="00455A39"/>
    <w:rsid w:val="00456752"/>
    <w:rsid w:val="00460739"/>
    <w:rsid w:val="00460ED3"/>
    <w:rsid w:val="00462879"/>
    <w:rsid w:val="004635D8"/>
    <w:rsid w:val="0046476E"/>
    <w:rsid w:val="0046546C"/>
    <w:rsid w:val="00465566"/>
    <w:rsid w:val="00466E34"/>
    <w:rsid w:val="00467053"/>
    <w:rsid w:val="00467A0A"/>
    <w:rsid w:val="00471354"/>
    <w:rsid w:val="004733D7"/>
    <w:rsid w:val="004748CC"/>
    <w:rsid w:val="0047524B"/>
    <w:rsid w:val="00475839"/>
    <w:rsid w:val="00482675"/>
    <w:rsid w:val="00482808"/>
    <w:rsid w:val="00483AE1"/>
    <w:rsid w:val="004858F7"/>
    <w:rsid w:val="00487303"/>
    <w:rsid w:val="00487989"/>
    <w:rsid w:val="00487A26"/>
    <w:rsid w:val="00490595"/>
    <w:rsid w:val="00490B7D"/>
    <w:rsid w:val="0049156E"/>
    <w:rsid w:val="00491CA6"/>
    <w:rsid w:val="00492FFA"/>
    <w:rsid w:val="004941DB"/>
    <w:rsid w:val="00494FD7"/>
    <w:rsid w:val="004971A3"/>
    <w:rsid w:val="00497B05"/>
    <w:rsid w:val="004A1190"/>
    <w:rsid w:val="004A1553"/>
    <w:rsid w:val="004A2948"/>
    <w:rsid w:val="004A54CA"/>
    <w:rsid w:val="004A6A5C"/>
    <w:rsid w:val="004A6EA6"/>
    <w:rsid w:val="004B0844"/>
    <w:rsid w:val="004B264C"/>
    <w:rsid w:val="004B2DBD"/>
    <w:rsid w:val="004B44BB"/>
    <w:rsid w:val="004B68CB"/>
    <w:rsid w:val="004C0F22"/>
    <w:rsid w:val="004C261F"/>
    <w:rsid w:val="004C26D3"/>
    <w:rsid w:val="004C5145"/>
    <w:rsid w:val="004C53A9"/>
    <w:rsid w:val="004C5ABE"/>
    <w:rsid w:val="004C5ACF"/>
    <w:rsid w:val="004C6247"/>
    <w:rsid w:val="004C65EA"/>
    <w:rsid w:val="004D20C8"/>
    <w:rsid w:val="004D3C12"/>
    <w:rsid w:val="004D3D8A"/>
    <w:rsid w:val="004D4179"/>
    <w:rsid w:val="004D4D67"/>
    <w:rsid w:val="004E058B"/>
    <w:rsid w:val="004E0AF9"/>
    <w:rsid w:val="004E2216"/>
    <w:rsid w:val="004E4360"/>
    <w:rsid w:val="004E4CC2"/>
    <w:rsid w:val="004E4DCB"/>
    <w:rsid w:val="004F1364"/>
    <w:rsid w:val="004F2FB4"/>
    <w:rsid w:val="004F3B83"/>
    <w:rsid w:val="004F4AC5"/>
    <w:rsid w:val="004F6054"/>
    <w:rsid w:val="004F6214"/>
    <w:rsid w:val="004F6B47"/>
    <w:rsid w:val="005004BE"/>
    <w:rsid w:val="00501271"/>
    <w:rsid w:val="005018A4"/>
    <w:rsid w:val="00504599"/>
    <w:rsid w:val="005050B4"/>
    <w:rsid w:val="00505650"/>
    <w:rsid w:val="0050654B"/>
    <w:rsid w:val="005106A1"/>
    <w:rsid w:val="005110BE"/>
    <w:rsid w:val="00512D9C"/>
    <w:rsid w:val="00513CB0"/>
    <w:rsid w:val="00513CFA"/>
    <w:rsid w:val="005145B0"/>
    <w:rsid w:val="00516F5B"/>
    <w:rsid w:val="005206D4"/>
    <w:rsid w:val="00520F80"/>
    <w:rsid w:val="00523946"/>
    <w:rsid w:val="00523F0B"/>
    <w:rsid w:val="00525AE4"/>
    <w:rsid w:val="00525FE4"/>
    <w:rsid w:val="005314A1"/>
    <w:rsid w:val="005321BA"/>
    <w:rsid w:val="005326A9"/>
    <w:rsid w:val="005374B7"/>
    <w:rsid w:val="0053766F"/>
    <w:rsid w:val="0054235F"/>
    <w:rsid w:val="005431C1"/>
    <w:rsid w:val="005439FE"/>
    <w:rsid w:val="00544BB6"/>
    <w:rsid w:val="00545846"/>
    <w:rsid w:val="00546E70"/>
    <w:rsid w:val="005504B1"/>
    <w:rsid w:val="00551116"/>
    <w:rsid w:val="005520F9"/>
    <w:rsid w:val="005533FA"/>
    <w:rsid w:val="00553721"/>
    <w:rsid w:val="00553EF2"/>
    <w:rsid w:val="00554BEE"/>
    <w:rsid w:val="00555F00"/>
    <w:rsid w:val="005574B0"/>
    <w:rsid w:val="00562C09"/>
    <w:rsid w:val="00562D3E"/>
    <w:rsid w:val="00564815"/>
    <w:rsid w:val="00567013"/>
    <w:rsid w:val="0056765F"/>
    <w:rsid w:val="00571576"/>
    <w:rsid w:val="005722AB"/>
    <w:rsid w:val="00573784"/>
    <w:rsid w:val="00575271"/>
    <w:rsid w:val="0057543C"/>
    <w:rsid w:val="005827B8"/>
    <w:rsid w:val="0058670A"/>
    <w:rsid w:val="0059020E"/>
    <w:rsid w:val="0059157B"/>
    <w:rsid w:val="005916A4"/>
    <w:rsid w:val="00592EEA"/>
    <w:rsid w:val="00594831"/>
    <w:rsid w:val="00594C98"/>
    <w:rsid w:val="005953DA"/>
    <w:rsid w:val="00596446"/>
    <w:rsid w:val="005A038C"/>
    <w:rsid w:val="005A0A4B"/>
    <w:rsid w:val="005A0A83"/>
    <w:rsid w:val="005A0D0D"/>
    <w:rsid w:val="005A2020"/>
    <w:rsid w:val="005A5357"/>
    <w:rsid w:val="005A5522"/>
    <w:rsid w:val="005A6B99"/>
    <w:rsid w:val="005A6FB2"/>
    <w:rsid w:val="005A720F"/>
    <w:rsid w:val="005B22C8"/>
    <w:rsid w:val="005B5AD2"/>
    <w:rsid w:val="005B7FB0"/>
    <w:rsid w:val="005C16AC"/>
    <w:rsid w:val="005C4908"/>
    <w:rsid w:val="005C59FC"/>
    <w:rsid w:val="005D0EB8"/>
    <w:rsid w:val="005D2A28"/>
    <w:rsid w:val="005D2FC6"/>
    <w:rsid w:val="005D4020"/>
    <w:rsid w:val="005D4924"/>
    <w:rsid w:val="005D5929"/>
    <w:rsid w:val="005E0129"/>
    <w:rsid w:val="005E14DD"/>
    <w:rsid w:val="005E207F"/>
    <w:rsid w:val="005E375C"/>
    <w:rsid w:val="005E3EB1"/>
    <w:rsid w:val="005E53FF"/>
    <w:rsid w:val="005E63ED"/>
    <w:rsid w:val="005E6BB0"/>
    <w:rsid w:val="005E7384"/>
    <w:rsid w:val="005F18A9"/>
    <w:rsid w:val="005F4E34"/>
    <w:rsid w:val="00601103"/>
    <w:rsid w:val="00603B85"/>
    <w:rsid w:val="00603DFE"/>
    <w:rsid w:val="00606470"/>
    <w:rsid w:val="00606756"/>
    <w:rsid w:val="0060715A"/>
    <w:rsid w:val="00607DCA"/>
    <w:rsid w:val="0061012D"/>
    <w:rsid w:val="006103D0"/>
    <w:rsid w:val="00610CB6"/>
    <w:rsid w:val="00613F23"/>
    <w:rsid w:val="00614C30"/>
    <w:rsid w:val="00614C6D"/>
    <w:rsid w:val="00615F67"/>
    <w:rsid w:val="00616F6A"/>
    <w:rsid w:val="00617741"/>
    <w:rsid w:val="006202EF"/>
    <w:rsid w:val="00620B3B"/>
    <w:rsid w:val="0062273C"/>
    <w:rsid w:val="006244F0"/>
    <w:rsid w:val="00626C9A"/>
    <w:rsid w:val="00634FD7"/>
    <w:rsid w:val="00636708"/>
    <w:rsid w:val="00637EB7"/>
    <w:rsid w:val="00641B94"/>
    <w:rsid w:val="00644AFF"/>
    <w:rsid w:val="00645E80"/>
    <w:rsid w:val="00646DC5"/>
    <w:rsid w:val="006478C4"/>
    <w:rsid w:val="00647D62"/>
    <w:rsid w:val="0065017C"/>
    <w:rsid w:val="00653E49"/>
    <w:rsid w:val="00654E6E"/>
    <w:rsid w:val="00655FB5"/>
    <w:rsid w:val="00657F22"/>
    <w:rsid w:val="00660978"/>
    <w:rsid w:val="00663402"/>
    <w:rsid w:val="006643DF"/>
    <w:rsid w:val="006659BC"/>
    <w:rsid w:val="00671803"/>
    <w:rsid w:val="00672119"/>
    <w:rsid w:val="006728B1"/>
    <w:rsid w:val="00673FB2"/>
    <w:rsid w:val="00677435"/>
    <w:rsid w:val="006841BD"/>
    <w:rsid w:val="00684E9C"/>
    <w:rsid w:val="00685B20"/>
    <w:rsid w:val="0068608D"/>
    <w:rsid w:val="00687450"/>
    <w:rsid w:val="00691728"/>
    <w:rsid w:val="00692795"/>
    <w:rsid w:val="006A01AF"/>
    <w:rsid w:val="006A09CE"/>
    <w:rsid w:val="006A2D0F"/>
    <w:rsid w:val="006A34A2"/>
    <w:rsid w:val="006A3CB3"/>
    <w:rsid w:val="006A4879"/>
    <w:rsid w:val="006A4D14"/>
    <w:rsid w:val="006A5ADE"/>
    <w:rsid w:val="006A70DC"/>
    <w:rsid w:val="006A7491"/>
    <w:rsid w:val="006A795A"/>
    <w:rsid w:val="006B0FDE"/>
    <w:rsid w:val="006B27A1"/>
    <w:rsid w:val="006B4455"/>
    <w:rsid w:val="006B6535"/>
    <w:rsid w:val="006B6FEF"/>
    <w:rsid w:val="006C2616"/>
    <w:rsid w:val="006C2803"/>
    <w:rsid w:val="006C31B0"/>
    <w:rsid w:val="006D026D"/>
    <w:rsid w:val="006D0EDF"/>
    <w:rsid w:val="006D2174"/>
    <w:rsid w:val="006D3A86"/>
    <w:rsid w:val="006D7F97"/>
    <w:rsid w:val="006E1ED7"/>
    <w:rsid w:val="006E2914"/>
    <w:rsid w:val="006E3CEA"/>
    <w:rsid w:val="006E4C3B"/>
    <w:rsid w:val="006E72EE"/>
    <w:rsid w:val="006F02E6"/>
    <w:rsid w:val="006F1351"/>
    <w:rsid w:val="006F1665"/>
    <w:rsid w:val="006F26E2"/>
    <w:rsid w:val="006F3810"/>
    <w:rsid w:val="006F6C58"/>
    <w:rsid w:val="006F722D"/>
    <w:rsid w:val="00700D51"/>
    <w:rsid w:val="0070249F"/>
    <w:rsid w:val="00704756"/>
    <w:rsid w:val="00705F6B"/>
    <w:rsid w:val="007061EC"/>
    <w:rsid w:val="00711DC3"/>
    <w:rsid w:val="00712C26"/>
    <w:rsid w:val="00712CD7"/>
    <w:rsid w:val="00713539"/>
    <w:rsid w:val="00713781"/>
    <w:rsid w:val="007138AE"/>
    <w:rsid w:val="00715761"/>
    <w:rsid w:val="00716B4D"/>
    <w:rsid w:val="0072055F"/>
    <w:rsid w:val="00721132"/>
    <w:rsid w:val="007219F0"/>
    <w:rsid w:val="00722ABF"/>
    <w:rsid w:val="007251F1"/>
    <w:rsid w:val="00726FBE"/>
    <w:rsid w:val="00731409"/>
    <w:rsid w:val="0073192D"/>
    <w:rsid w:val="00731CB7"/>
    <w:rsid w:val="0073241C"/>
    <w:rsid w:val="00734323"/>
    <w:rsid w:val="007351A0"/>
    <w:rsid w:val="007360BB"/>
    <w:rsid w:val="007361DD"/>
    <w:rsid w:val="00737739"/>
    <w:rsid w:val="00740C03"/>
    <w:rsid w:val="0074133C"/>
    <w:rsid w:val="007415F9"/>
    <w:rsid w:val="00741AEB"/>
    <w:rsid w:val="00741EA0"/>
    <w:rsid w:val="0074268B"/>
    <w:rsid w:val="0074300D"/>
    <w:rsid w:val="00744969"/>
    <w:rsid w:val="00744A65"/>
    <w:rsid w:val="00744F60"/>
    <w:rsid w:val="00745303"/>
    <w:rsid w:val="00746A9F"/>
    <w:rsid w:val="00746BDB"/>
    <w:rsid w:val="00747251"/>
    <w:rsid w:val="00753BF6"/>
    <w:rsid w:val="00753CD9"/>
    <w:rsid w:val="00754ACD"/>
    <w:rsid w:val="00754EC0"/>
    <w:rsid w:val="00755977"/>
    <w:rsid w:val="00755A56"/>
    <w:rsid w:val="00764143"/>
    <w:rsid w:val="00765157"/>
    <w:rsid w:val="00766275"/>
    <w:rsid w:val="007672FD"/>
    <w:rsid w:val="00773F83"/>
    <w:rsid w:val="00776156"/>
    <w:rsid w:val="007761EE"/>
    <w:rsid w:val="0077657E"/>
    <w:rsid w:val="0077746C"/>
    <w:rsid w:val="0077747A"/>
    <w:rsid w:val="00784BD4"/>
    <w:rsid w:val="007857F0"/>
    <w:rsid w:val="0078606A"/>
    <w:rsid w:val="00797183"/>
    <w:rsid w:val="00797957"/>
    <w:rsid w:val="007A0126"/>
    <w:rsid w:val="007A0A5A"/>
    <w:rsid w:val="007A2F42"/>
    <w:rsid w:val="007A6400"/>
    <w:rsid w:val="007A6403"/>
    <w:rsid w:val="007B03F1"/>
    <w:rsid w:val="007B0CEE"/>
    <w:rsid w:val="007B39E5"/>
    <w:rsid w:val="007B4015"/>
    <w:rsid w:val="007C0955"/>
    <w:rsid w:val="007C209D"/>
    <w:rsid w:val="007C319B"/>
    <w:rsid w:val="007C3CB6"/>
    <w:rsid w:val="007C3DDB"/>
    <w:rsid w:val="007C4B17"/>
    <w:rsid w:val="007C5D23"/>
    <w:rsid w:val="007C7730"/>
    <w:rsid w:val="007D01C5"/>
    <w:rsid w:val="007D1055"/>
    <w:rsid w:val="007D1DCE"/>
    <w:rsid w:val="007D28C4"/>
    <w:rsid w:val="007D33DE"/>
    <w:rsid w:val="007D3AE7"/>
    <w:rsid w:val="007D68FF"/>
    <w:rsid w:val="007D71FD"/>
    <w:rsid w:val="007E045F"/>
    <w:rsid w:val="007E1040"/>
    <w:rsid w:val="007E149A"/>
    <w:rsid w:val="007E56EF"/>
    <w:rsid w:val="007E6D92"/>
    <w:rsid w:val="007E7B04"/>
    <w:rsid w:val="007E7E02"/>
    <w:rsid w:val="007F11CF"/>
    <w:rsid w:val="007F18FF"/>
    <w:rsid w:val="007F3161"/>
    <w:rsid w:val="007F40F9"/>
    <w:rsid w:val="007F4CB3"/>
    <w:rsid w:val="007F56F6"/>
    <w:rsid w:val="007F69B4"/>
    <w:rsid w:val="007F75D1"/>
    <w:rsid w:val="00800AAF"/>
    <w:rsid w:val="00800FBF"/>
    <w:rsid w:val="00802876"/>
    <w:rsid w:val="00804825"/>
    <w:rsid w:val="008106C4"/>
    <w:rsid w:val="0081121A"/>
    <w:rsid w:val="00811F99"/>
    <w:rsid w:val="0081221D"/>
    <w:rsid w:val="008135AC"/>
    <w:rsid w:val="00813C2B"/>
    <w:rsid w:val="00815E80"/>
    <w:rsid w:val="0082076C"/>
    <w:rsid w:val="0082190B"/>
    <w:rsid w:val="0082504B"/>
    <w:rsid w:val="008262C2"/>
    <w:rsid w:val="008262F4"/>
    <w:rsid w:val="008278D6"/>
    <w:rsid w:val="00830BB3"/>
    <w:rsid w:val="00833353"/>
    <w:rsid w:val="00834518"/>
    <w:rsid w:val="00836E73"/>
    <w:rsid w:val="00842625"/>
    <w:rsid w:val="00842738"/>
    <w:rsid w:val="00842A1C"/>
    <w:rsid w:val="00844B49"/>
    <w:rsid w:val="00846C64"/>
    <w:rsid w:val="008511F0"/>
    <w:rsid w:val="00851905"/>
    <w:rsid w:val="00853437"/>
    <w:rsid w:val="00854B93"/>
    <w:rsid w:val="0085741F"/>
    <w:rsid w:val="0086006E"/>
    <w:rsid w:val="00860FA9"/>
    <w:rsid w:val="00861C69"/>
    <w:rsid w:val="00861F14"/>
    <w:rsid w:val="00862B16"/>
    <w:rsid w:val="0086309F"/>
    <w:rsid w:val="008642D9"/>
    <w:rsid w:val="00864A03"/>
    <w:rsid w:val="00865C2E"/>
    <w:rsid w:val="00867370"/>
    <w:rsid w:val="00867712"/>
    <w:rsid w:val="008722E8"/>
    <w:rsid w:val="008747ED"/>
    <w:rsid w:val="00877AF1"/>
    <w:rsid w:val="00883708"/>
    <w:rsid w:val="00885054"/>
    <w:rsid w:val="008863E6"/>
    <w:rsid w:val="00894FF6"/>
    <w:rsid w:val="008A0803"/>
    <w:rsid w:val="008A12BD"/>
    <w:rsid w:val="008A1824"/>
    <w:rsid w:val="008A21DC"/>
    <w:rsid w:val="008A3ADE"/>
    <w:rsid w:val="008A4B9F"/>
    <w:rsid w:val="008A5645"/>
    <w:rsid w:val="008B1876"/>
    <w:rsid w:val="008B256C"/>
    <w:rsid w:val="008B2EC4"/>
    <w:rsid w:val="008B2FD1"/>
    <w:rsid w:val="008B5AEF"/>
    <w:rsid w:val="008C0C3A"/>
    <w:rsid w:val="008C46E5"/>
    <w:rsid w:val="008D0123"/>
    <w:rsid w:val="008D032F"/>
    <w:rsid w:val="008D302B"/>
    <w:rsid w:val="008D47A3"/>
    <w:rsid w:val="008D5804"/>
    <w:rsid w:val="008D640E"/>
    <w:rsid w:val="008D77F7"/>
    <w:rsid w:val="008E065C"/>
    <w:rsid w:val="008E08C9"/>
    <w:rsid w:val="008E0C4A"/>
    <w:rsid w:val="008E4D94"/>
    <w:rsid w:val="008E6114"/>
    <w:rsid w:val="008F0A2D"/>
    <w:rsid w:val="008F0FC3"/>
    <w:rsid w:val="008F16F4"/>
    <w:rsid w:val="008F324C"/>
    <w:rsid w:val="00900D64"/>
    <w:rsid w:val="00901DC1"/>
    <w:rsid w:val="00902339"/>
    <w:rsid w:val="00905A49"/>
    <w:rsid w:val="0090608E"/>
    <w:rsid w:val="009068A2"/>
    <w:rsid w:val="00906E7E"/>
    <w:rsid w:val="009077A6"/>
    <w:rsid w:val="00912A9E"/>
    <w:rsid w:val="00916B93"/>
    <w:rsid w:val="009179C2"/>
    <w:rsid w:val="00920BA0"/>
    <w:rsid w:val="00923819"/>
    <w:rsid w:val="009244F0"/>
    <w:rsid w:val="00924F46"/>
    <w:rsid w:val="009258BF"/>
    <w:rsid w:val="0092623F"/>
    <w:rsid w:val="00927A87"/>
    <w:rsid w:val="00932B8B"/>
    <w:rsid w:val="00932CDB"/>
    <w:rsid w:val="0093317F"/>
    <w:rsid w:val="009353DC"/>
    <w:rsid w:val="0093756F"/>
    <w:rsid w:val="00940B93"/>
    <w:rsid w:val="00941811"/>
    <w:rsid w:val="00941A73"/>
    <w:rsid w:val="00942786"/>
    <w:rsid w:val="00944175"/>
    <w:rsid w:val="00944433"/>
    <w:rsid w:val="00945263"/>
    <w:rsid w:val="00945A4E"/>
    <w:rsid w:val="00951E91"/>
    <w:rsid w:val="00954865"/>
    <w:rsid w:val="009559D8"/>
    <w:rsid w:val="00955B7F"/>
    <w:rsid w:val="009639BF"/>
    <w:rsid w:val="00963E46"/>
    <w:rsid w:val="00970614"/>
    <w:rsid w:val="0097192A"/>
    <w:rsid w:val="009743D0"/>
    <w:rsid w:val="00974E0D"/>
    <w:rsid w:val="00976A01"/>
    <w:rsid w:val="00976D48"/>
    <w:rsid w:val="00977551"/>
    <w:rsid w:val="00980239"/>
    <w:rsid w:val="00981633"/>
    <w:rsid w:val="009817C1"/>
    <w:rsid w:val="009825B0"/>
    <w:rsid w:val="009858D3"/>
    <w:rsid w:val="00994D7A"/>
    <w:rsid w:val="009971FC"/>
    <w:rsid w:val="00997A40"/>
    <w:rsid w:val="009A1CD9"/>
    <w:rsid w:val="009A2331"/>
    <w:rsid w:val="009A44F8"/>
    <w:rsid w:val="009A4EA9"/>
    <w:rsid w:val="009A57A8"/>
    <w:rsid w:val="009A65F3"/>
    <w:rsid w:val="009A669F"/>
    <w:rsid w:val="009A6F2B"/>
    <w:rsid w:val="009B0296"/>
    <w:rsid w:val="009B4E2D"/>
    <w:rsid w:val="009C25AE"/>
    <w:rsid w:val="009C291D"/>
    <w:rsid w:val="009C29D0"/>
    <w:rsid w:val="009C2E0B"/>
    <w:rsid w:val="009C5460"/>
    <w:rsid w:val="009C7581"/>
    <w:rsid w:val="009D0E53"/>
    <w:rsid w:val="009D25B1"/>
    <w:rsid w:val="009D2943"/>
    <w:rsid w:val="009D7DB8"/>
    <w:rsid w:val="009E0037"/>
    <w:rsid w:val="009E1437"/>
    <w:rsid w:val="009E1861"/>
    <w:rsid w:val="009E1BFA"/>
    <w:rsid w:val="009E7CC9"/>
    <w:rsid w:val="009F0D20"/>
    <w:rsid w:val="009F2CA1"/>
    <w:rsid w:val="009F6467"/>
    <w:rsid w:val="009F7079"/>
    <w:rsid w:val="009F7389"/>
    <w:rsid w:val="00A01E9C"/>
    <w:rsid w:val="00A105A1"/>
    <w:rsid w:val="00A1357C"/>
    <w:rsid w:val="00A17EFA"/>
    <w:rsid w:val="00A21843"/>
    <w:rsid w:val="00A21FC9"/>
    <w:rsid w:val="00A2280A"/>
    <w:rsid w:val="00A23CDD"/>
    <w:rsid w:val="00A25657"/>
    <w:rsid w:val="00A302E0"/>
    <w:rsid w:val="00A306B7"/>
    <w:rsid w:val="00A31772"/>
    <w:rsid w:val="00A3196F"/>
    <w:rsid w:val="00A32E20"/>
    <w:rsid w:val="00A34CF4"/>
    <w:rsid w:val="00A35A85"/>
    <w:rsid w:val="00A37102"/>
    <w:rsid w:val="00A373C3"/>
    <w:rsid w:val="00A37C80"/>
    <w:rsid w:val="00A4050D"/>
    <w:rsid w:val="00A408EF"/>
    <w:rsid w:val="00A40D87"/>
    <w:rsid w:val="00A41576"/>
    <w:rsid w:val="00A41835"/>
    <w:rsid w:val="00A4425A"/>
    <w:rsid w:val="00A4680D"/>
    <w:rsid w:val="00A46DA4"/>
    <w:rsid w:val="00A50568"/>
    <w:rsid w:val="00A52206"/>
    <w:rsid w:val="00A52547"/>
    <w:rsid w:val="00A52CED"/>
    <w:rsid w:val="00A5390D"/>
    <w:rsid w:val="00A54246"/>
    <w:rsid w:val="00A5567E"/>
    <w:rsid w:val="00A55FA8"/>
    <w:rsid w:val="00A560FD"/>
    <w:rsid w:val="00A6103F"/>
    <w:rsid w:val="00A61A74"/>
    <w:rsid w:val="00A61FB2"/>
    <w:rsid w:val="00A62633"/>
    <w:rsid w:val="00A62C5E"/>
    <w:rsid w:val="00A646B5"/>
    <w:rsid w:val="00A6504D"/>
    <w:rsid w:val="00A700D2"/>
    <w:rsid w:val="00A71754"/>
    <w:rsid w:val="00A723D8"/>
    <w:rsid w:val="00A72E17"/>
    <w:rsid w:val="00A75B7E"/>
    <w:rsid w:val="00A771B9"/>
    <w:rsid w:val="00A8136A"/>
    <w:rsid w:val="00A81BC0"/>
    <w:rsid w:val="00A83FAB"/>
    <w:rsid w:val="00A8471E"/>
    <w:rsid w:val="00A862D0"/>
    <w:rsid w:val="00A86321"/>
    <w:rsid w:val="00A90E04"/>
    <w:rsid w:val="00A90E60"/>
    <w:rsid w:val="00A911C2"/>
    <w:rsid w:val="00A91A5C"/>
    <w:rsid w:val="00A9480C"/>
    <w:rsid w:val="00A94B97"/>
    <w:rsid w:val="00A9769B"/>
    <w:rsid w:val="00AA13EB"/>
    <w:rsid w:val="00AA35DF"/>
    <w:rsid w:val="00AA563C"/>
    <w:rsid w:val="00AA6FC1"/>
    <w:rsid w:val="00AA7641"/>
    <w:rsid w:val="00AB3D24"/>
    <w:rsid w:val="00AB50D1"/>
    <w:rsid w:val="00AB75C5"/>
    <w:rsid w:val="00AC073A"/>
    <w:rsid w:val="00AC267E"/>
    <w:rsid w:val="00AC26E4"/>
    <w:rsid w:val="00AC3690"/>
    <w:rsid w:val="00AC49F2"/>
    <w:rsid w:val="00AC4EA3"/>
    <w:rsid w:val="00AC66F8"/>
    <w:rsid w:val="00AC7E9E"/>
    <w:rsid w:val="00AD117A"/>
    <w:rsid w:val="00AD1D25"/>
    <w:rsid w:val="00AD1E03"/>
    <w:rsid w:val="00AD2EE8"/>
    <w:rsid w:val="00AD3234"/>
    <w:rsid w:val="00AD3738"/>
    <w:rsid w:val="00AD5A0F"/>
    <w:rsid w:val="00AE0196"/>
    <w:rsid w:val="00AE0491"/>
    <w:rsid w:val="00AE1C69"/>
    <w:rsid w:val="00AE1F14"/>
    <w:rsid w:val="00AE3294"/>
    <w:rsid w:val="00AE4331"/>
    <w:rsid w:val="00AE59EF"/>
    <w:rsid w:val="00AE5D77"/>
    <w:rsid w:val="00AE65AC"/>
    <w:rsid w:val="00AF3575"/>
    <w:rsid w:val="00AF4080"/>
    <w:rsid w:val="00B010F6"/>
    <w:rsid w:val="00B024CA"/>
    <w:rsid w:val="00B02F9E"/>
    <w:rsid w:val="00B04304"/>
    <w:rsid w:val="00B0460C"/>
    <w:rsid w:val="00B05546"/>
    <w:rsid w:val="00B05845"/>
    <w:rsid w:val="00B075D7"/>
    <w:rsid w:val="00B07CF4"/>
    <w:rsid w:val="00B104A6"/>
    <w:rsid w:val="00B104FD"/>
    <w:rsid w:val="00B115E3"/>
    <w:rsid w:val="00B11896"/>
    <w:rsid w:val="00B121C0"/>
    <w:rsid w:val="00B1358B"/>
    <w:rsid w:val="00B170E0"/>
    <w:rsid w:val="00B208DF"/>
    <w:rsid w:val="00B220AF"/>
    <w:rsid w:val="00B22AF3"/>
    <w:rsid w:val="00B2339C"/>
    <w:rsid w:val="00B26F32"/>
    <w:rsid w:val="00B30F69"/>
    <w:rsid w:val="00B31A0D"/>
    <w:rsid w:val="00B32030"/>
    <w:rsid w:val="00B34FFB"/>
    <w:rsid w:val="00B377CF"/>
    <w:rsid w:val="00B422CB"/>
    <w:rsid w:val="00B43695"/>
    <w:rsid w:val="00B44D39"/>
    <w:rsid w:val="00B44E0A"/>
    <w:rsid w:val="00B44F90"/>
    <w:rsid w:val="00B452B3"/>
    <w:rsid w:val="00B4552E"/>
    <w:rsid w:val="00B518D0"/>
    <w:rsid w:val="00B52719"/>
    <w:rsid w:val="00B561A8"/>
    <w:rsid w:val="00B56B0D"/>
    <w:rsid w:val="00B56D8C"/>
    <w:rsid w:val="00B60862"/>
    <w:rsid w:val="00B61474"/>
    <w:rsid w:val="00B634BF"/>
    <w:rsid w:val="00B6752E"/>
    <w:rsid w:val="00B6756B"/>
    <w:rsid w:val="00B71F74"/>
    <w:rsid w:val="00B730DC"/>
    <w:rsid w:val="00B755C3"/>
    <w:rsid w:val="00B75624"/>
    <w:rsid w:val="00B7579F"/>
    <w:rsid w:val="00B769F8"/>
    <w:rsid w:val="00B80353"/>
    <w:rsid w:val="00B80A48"/>
    <w:rsid w:val="00B80E91"/>
    <w:rsid w:val="00B8276C"/>
    <w:rsid w:val="00B84A48"/>
    <w:rsid w:val="00B84AFC"/>
    <w:rsid w:val="00B85456"/>
    <w:rsid w:val="00B8553D"/>
    <w:rsid w:val="00B86E13"/>
    <w:rsid w:val="00B872F4"/>
    <w:rsid w:val="00B90351"/>
    <w:rsid w:val="00B908B5"/>
    <w:rsid w:val="00B92311"/>
    <w:rsid w:val="00B94CD0"/>
    <w:rsid w:val="00B94DD1"/>
    <w:rsid w:val="00B97F5B"/>
    <w:rsid w:val="00BA03B2"/>
    <w:rsid w:val="00BA1538"/>
    <w:rsid w:val="00BA3560"/>
    <w:rsid w:val="00BA44E0"/>
    <w:rsid w:val="00BA668A"/>
    <w:rsid w:val="00BA6CBF"/>
    <w:rsid w:val="00BA7753"/>
    <w:rsid w:val="00BB0666"/>
    <w:rsid w:val="00BB42EF"/>
    <w:rsid w:val="00BC23DB"/>
    <w:rsid w:val="00BC2844"/>
    <w:rsid w:val="00BC3B1E"/>
    <w:rsid w:val="00BC3C1D"/>
    <w:rsid w:val="00BC455A"/>
    <w:rsid w:val="00BD101D"/>
    <w:rsid w:val="00BD532E"/>
    <w:rsid w:val="00BD7FA6"/>
    <w:rsid w:val="00BE137A"/>
    <w:rsid w:val="00BE20C5"/>
    <w:rsid w:val="00BE3AD4"/>
    <w:rsid w:val="00BE5146"/>
    <w:rsid w:val="00BE67EE"/>
    <w:rsid w:val="00BE6D92"/>
    <w:rsid w:val="00BF2137"/>
    <w:rsid w:val="00BF27E0"/>
    <w:rsid w:val="00BF2A9F"/>
    <w:rsid w:val="00BF2D0E"/>
    <w:rsid w:val="00BF58AC"/>
    <w:rsid w:val="00BF5931"/>
    <w:rsid w:val="00BF64C5"/>
    <w:rsid w:val="00C02479"/>
    <w:rsid w:val="00C03604"/>
    <w:rsid w:val="00C0642E"/>
    <w:rsid w:val="00C06B39"/>
    <w:rsid w:val="00C07EA4"/>
    <w:rsid w:val="00C1077D"/>
    <w:rsid w:val="00C12756"/>
    <w:rsid w:val="00C13E1A"/>
    <w:rsid w:val="00C14800"/>
    <w:rsid w:val="00C151ED"/>
    <w:rsid w:val="00C165C7"/>
    <w:rsid w:val="00C169DA"/>
    <w:rsid w:val="00C20B3E"/>
    <w:rsid w:val="00C2113B"/>
    <w:rsid w:val="00C22B08"/>
    <w:rsid w:val="00C23E45"/>
    <w:rsid w:val="00C26F30"/>
    <w:rsid w:val="00C27C8F"/>
    <w:rsid w:val="00C30A59"/>
    <w:rsid w:val="00C32EC2"/>
    <w:rsid w:val="00C33F6A"/>
    <w:rsid w:val="00C3591E"/>
    <w:rsid w:val="00C434C3"/>
    <w:rsid w:val="00C4527D"/>
    <w:rsid w:val="00C473BD"/>
    <w:rsid w:val="00C47F89"/>
    <w:rsid w:val="00C540CE"/>
    <w:rsid w:val="00C54639"/>
    <w:rsid w:val="00C5501E"/>
    <w:rsid w:val="00C55B84"/>
    <w:rsid w:val="00C608A9"/>
    <w:rsid w:val="00C60C3E"/>
    <w:rsid w:val="00C6190B"/>
    <w:rsid w:val="00C62EEA"/>
    <w:rsid w:val="00C72409"/>
    <w:rsid w:val="00C743E9"/>
    <w:rsid w:val="00C74732"/>
    <w:rsid w:val="00C75F51"/>
    <w:rsid w:val="00C765CD"/>
    <w:rsid w:val="00C775CB"/>
    <w:rsid w:val="00C77657"/>
    <w:rsid w:val="00C77D3C"/>
    <w:rsid w:val="00C82315"/>
    <w:rsid w:val="00C860AF"/>
    <w:rsid w:val="00C8645D"/>
    <w:rsid w:val="00C870C9"/>
    <w:rsid w:val="00C90ADF"/>
    <w:rsid w:val="00C9134A"/>
    <w:rsid w:val="00C91F33"/>
    <w:rsid w:val="00C95F75"/>
    <w:rsid w:val="00C97BCF"/>
    <w:rsid w:val="00CA49BA"/>
    <w:rsid w:val="00CA4A04"/>
    <w:rsid w:val="00CA576A"/>
    <w:rsid w:val="00CA596D"/>
    <w:rsid w:val="00CA5CA8"/>
    <w:rsid w:val="00CA73A0"/>
    <w:rsid w:val="00CB028B"/>
    <w:rsid w:val="00CB13DD"/>
    <w:rsid w:val="00CB16F8"/>
    <w:rsid w:val="00CB360F"/>
    <w:rsid w:val="00CB3BE7"/>
    <w:rsid w:val="00CB4F02"/>
    <w:rsid w:val="00CB5599"/>
    <w:rsid w:val="00CB590F"/>
    <w:rsid w:val="00CB6BE9"/>
    <w:rsid w:val="00CB7043"/>
    <w:rsid w:val="00CC1D29"/>
    <w:rsid w:val="00CC50FD"/>
    <w:rsid w:val="00CC52F8"/>
    <w:rsid w:val="00CC7852"/>
    <w:rsid w:val="00CD0255"/>
    <w:rsid w:val="00CD0316"/>
    <w:rsid w:val="00CD0D1D"/>
    <w:rsid w:val="00CD132E"/>
    <w:rsid w:val="00CD3644"/>
    <w:rsid w:val="00CD5F50"/>
    <w:rsid w:val="00CE3608"/>
    <w:rsid w:val="00CE3810"/>
    <w:rsid w:val="00CE604E"/>
    <w:rsid w:val="00CE6CCF"/>
    <w:rsid w:val="00CF3608"/>
    <w:rsid w:val="00CF5D90"/>
    <w:rsid w:val="00CF6B9F"/>
    <w:rsid w:val="00CF70E3"/>
    <w:rsid w:val="00CF798D"/>
    <w:rsid w:val="00D0326D"/>
    <w:rsid w:val="00D0479C"/>
    <w:rsid w:val="00D071CA"/>
    <w:rsid w:val="00D11D18"/>
    <w:rsid w:val="00D1463B"/>
    <w:rsid w:val="00D14AEE"/>
    <w:rsid w:val="00D1555D"/>
    <w:rsid w:val="00D1610C"/>
    <w:rsid w:val="00D2010A"/>
    <w:rsid w:val="00D21149"/>
    <w:rsid w:val="00D218D1"/>
    <w:rsid w:val="00D23053"/>
    <w:rsid w:val="00D23F17"/>
    <w:rsid w:val="00D24077"/>
    <w:rsid w:val="00D2565C"/>
    <w:rsid w:val="00D32E81"/>
    <w:rsid w:val="00D33646"/>
    <w:rsid w:val="00D33EC2"/>
    <w:rsid w:val="00D34642"/>
    <w:rsid w:val="00D3501D"/>
    <w:rsid w:val="00D35112"/>
    <w:rsid w:val="00D35146"/>
    <w:rsid w:val="00D44431"/>
    <w:rsid w:val="00D46301"/>
    <w:rsid w:val="00D5094F"/>
    <w:rsid w:val="00D51E65"/>
    <w:rsid w:val="00D53EBB"/>
    <w:rsid w:val="00D557EF"/>
    <w:rsid w:val="00D55C89"/>
    <w:rsid w:val="00D56455"/>
    <w:rsid w:val="00D568BA"/>
    <w:rsid w:val="00D5779B"/>
    <w:rsid w:val="00D600F9"/>
    <w:rsid w:val="00D64771"/>
    <w:rsid w:val="00D6640C"/>
    <w:rsid w:val="00D673C5"/>
    <w:rsid w:val="00D7159B"/>
    <w:rsid w:val="00D722A3"/>
    <w:rsid w:val="00D75422"/>
    <w:rsid w:val="00D76296"/>
    <w:rsid w:val="00D77527"/>
    <w:rsid w:val="00D80CE6"/>
    <w:rsid w:val="00D81E02"/>
    <w:rsid w:val="00D82250"/>
    <w:rsid w:val="00D828B3"/>
    <w:rsid w:val="00D83585"/>
    <w:rsid w:val="00D85D9C"/>
    <w:rsid w:val="00D92155"/>
    <w:rsid w:val="00D931AA"/>
    <w:rsid w:val="00D93D35"/>
    <w:rsid w:val="00D940E2"/>
    <w:rsid w:val="00DA1438"/>
    <w:rsid w:val="00DA1836"/>
    <w:rsid w:val="00DA1B1B"/>
    <w:rsid w:val="00DA3E91"/>
    <w:rsid w:val="00DA791C"/>
    <w:rsid w:val="00DB2851"/>
    <w:rsid w:val="00DB39ED"/>
    <w:rsid w:val="00DB4266"/>
    <w:rsid w:val="00DB58C1"/>
    <w:rsid w:val="00DB7F90"/>
    <w:rsid w:val="00DC020B"/>
    <w:rsid w:val="00DC3A62"/>
    <w:rsid w:val="00DC3DBF"/>
    <w:rsid w:val="00DC47C0"/>
    <w:rsid w:val="00DC5E74"/>
    <w:rsid w:val="00DC6045"/>
    <w:rsid w:val="00DD0244"/>
    <w:rsid w:val="00DD0D42"/>
    <w:rsid w:val="00DD1E5C"/>
    <w:rsid w:val="00DD1F4F"/>
    <w:rsid w:val="00DD319A"/>
    <w:rsid w:val="00DD3446"/>
    <w:rsid w:val="00DD36B0"/>
    <w:rsid w:val="00DD434D"/>
    <w:rsid w:val="00DD44DA"/>
    <w:rsid w:val="00DD456A"/>
    <w:rsid w:val="00DD69DC"/>
    <w:rsid w:val="00DD73FF"/>
    <w:rsid w:val="00DE0F21"/>
    <w:rsid w:val="00DE117D"/>
    <w:rsid w:val="00DE465B"/>
    <w:rsid w:val="00DE4EE9"/>
    <w:rsid w:val="00DE61E7"/>
    <w:rsid w:val="00DE6BDB"/>
    <w:rsid w:val="00DF1147"/>
    <w:rsid w:val="00DF2EAC"/>
    <w:rsid w:val="00DF464E"/>
    <w:rsid w:val="00DF4B01"/>
    <w:rsid w:val="00DF4B5E"/>
    <w:rsid w:val="00DF5B48"/>
    <w:rsid w:val="00DF612F"/>
    <w:rsid w:val="00DF68EB"/>
    <w:rsid w:val="00E006A7"/>
    <w:rsid w:val="00E03C8F"/>
    <w:rsid w:val="00E04671"/>
    <w:rsid w:val="00E06A7C"/>
    <w:rsid w:val="00E07F35"/>
    <w:rsid w:val="00E1005F"/>
    <w:rsid w:val="00E1056D"/>
    <w:rsid w:val="00E11A18"/>
    <w:rsid w:val="00E1283E"/>
    <w:rsid w:val="00E13E4B"/>
    <w:rsid w:val="00E13F8B"/>
    <w:rsid w:val="00E15387"/>
    <w:rsid w:val="00E15AF9"/>
    <w:rsid w:val="00E16D56"/>
    <w:rsid w:val="00E17007"/>
    <w:rsid w:val="00E20BA8"/>
    <w:rsid w:val="00E25C78"/>
    <w:rsid w:val="00E268EC"/>
    <w:rsid w:val="00E26E4E"/>
    <w:rsid w:val="00E30897"/>
    <w:rsid w:val="00E31460"/>
    <w:rsid w:val="00E32DC0"/>
    <w:rsid w:val="00E3417A"/>
    <w:rsid w:val="00E34E90"/>
    <w:rsid w:val="00E3735C"/>
    <w:rsid w:val="00E42B9D"/>
    <w:rsid w:val="00E43A65"/>
    <w:rsid w:val="00E46879"/>
    <w:rsid w:val="00E47A53"/>
    <w:rsid w:val="00E51EF2"/>
    <w:rsid w:val="00E544C2"/>
    <w:rsid w:val="00E54D16"/>
    <w:rsid w:val="00E61DC4"/>
    <w:rsid w:val="00E670CD"/>
    <w:rsid w:val="00E7110D"/>
    <w:rsid w:val="00E74A1D"/>
    <w:rsid w:val="00E760DF"/>
    <w:rsid w:val="00E760E3"/>
    <w:rsid w:val="00E76DCB"/>
    <w:rsid w:val="00E80619"/>
    <w:rsid w:val="00E822CB"/>
    <w:rsid w:val="00E82EE7"/>
    <w:rsid w:val="00E83864"/>
    <w:rsid w:val="00E8400D"/>
    <w:rsid w:val="00E84175"/>
    <w:rsid w:val="00E870DF"/>
    <w:rsid w:val="00E87168"/>
    <w:rsid w:val="00E8763C"/>
    <w:rsid w:val="00E90F69"/>
    <w:rsid w:val="00E91045"/>
    <w:rsid w:val="00E9230E"/>
    <w:rsid w:val="00E925D8"/>
    <w:rsid w:val="00E94170"/>
    <w:rsid w:val="00E96F02"/>
    <w:rsid w:val="00EA0B0A"/>
    <w:rsid w:val="00EA1B14"/>
    <w:rsid w:val="00EA3290"/>
    <w:rsid w:val="00EA43FC"/>
    <w:rsid w:val="00EA52C9"/>
    <w:rsid w:val="00EA597D"/>
    <w:rsid w:val="00EA5A30"/>
    <w:rsid w:val="00EA6555"/>
    <w:rsid w:val="00EA7C66"/>
    <w:rsid w:val="00EB1912"/>
    <w:rsid w:val="00EB391A"/>
    <w:rsid w:val="00EB3C6B"/>
    <w:rsid w:val="00EB6131"/>
    <w:rsid w:val="00EB672B"/>
    <w:rsid w:val="00EB7E95"/>
    <w:rsid w:val="00EC07A9"/>
    <w:rsid w:val="00EC07D6"/>
    <w:rsid w:val="00EC0BB7"/>
    <w:rsid w:val="00EC13AF"/>
    <w:rsid w:val="00EC5C71"/>
    <w:rsid w:val="00EC7DF8"/>
    <w:rsid w:val="00ED1CEE"/>
    <w:rsid w:val="00ED1DB5"/>
    <w:rsid w:val="00ED2A6D"/>
    <w:rsid w:val="00ED2DFF"/>
    <w:rsid w:val="00ED30E2"/>
    <w:rsid w:val="00ED3478"/>
    <w:rsid w:val="00ED4464"/>
    <w:rsid w:val="00ED6F92"/>
    <w:rsid w:val="00EE037E"/>
    <w:rsid w:val="00EE0F3D"/>
    <w:rsid w:val="00EE166B"/>
    <w:rsid w:val="00EE2C5A"/>
    <w:rsid w:val="00EE56D9"/>
    <w:rsid w:val="00EE60CD"/>
    <w:rsid w:val="00EF0271"/>
    <w:rsid w:val="00EF063D"/>
    <w:rsid w:val="00EF0A45"/>
    <w:rsid w:val="00EF0F68"/>
    <w:rsid w:val="00EF29CF"/>
    <w:rsid w:val="00EF3FAD"/>
    <w:rsid w:val="00EF724F"/>
    <w:rsid w:val="00F00489"/>
    <w:rsid w:val="00F00A1A"/>
    <w:rsid w:val="00F01784"/>
    <w:rsid w:val="00F054EA"/>
    <w:rsid w:val="00F070B0"/>
    <w:rsid w:val="00F07653"/>
    <w:rsid w:val="00F07712"/>
    <w:rsid w:val="00F1395A"/>
    <w:rsid w:val="00F13A06"/>
    <w:rsid w:val="00F1466D"/>
    <w:rsid w:val="00F14DC5"/>
    <w:rsid w:val="00F17C10"/>
    <w:rsid w:val="00F20571"/>
    <w:rsid w:val="00F2220E"/>
    <w:rsid w:val="00F2347C"/>
    <w:rsid w:val="00F24310"/>
    <w:rsid w:val="00F24ACC"/>
    <w:rsid w:val="00F2553C"/>
    <w:rsid w:val="00F25FDA"/>
    <w:rsid w:val="00F2670A"/>
    <w:rsid w:val="00F27029"/>
    <w:rsid w:val="00F308FB"/>
    <w:rsid w:val="00F31BDD"/>
    <w:rsid w:val="00F34F1B"/>
    <w:rsid w:val="00F37B76"/>
    <w:rsid w:val="00F41B75"/>
    <w:rsid w:val="00F448A4"/>
    <w:rsid w:val="00F458DD"/>
    <w:rsid w:val="00F50FED"/>
    <w:rsid w:val="00F52DD7"/>
    <w:rsid w:val="00F5405D"/>
    <w:rsid w:val="00F579BF"/>
    <w:rsid w:val="00F620B0"/>
    <w:rsid w:val="00F6597A"/>
    <w:rsid w:val="00F65E06"/>
    <w:rsid w:val="00F674F1"/>
    <w:rsid w:val="00F720BB"/>
    <w:rsid w:val="00F73929"/>
    <w:rsid w:val="00F73C16"/>
    <w:rsid w:val="00F73F1F"/>
    <w:rsid w:val="00F75C44"/>
    <w:rsid w:val="00F76767"/>
    <w:rsid w:val="00F77328"/>
    <w:rsid w:val="00F8191A"/>
    <w:rsid w:val="00F8248D"/>
    <w:rsid w:val="00F85417"/>
    <w:rsid w:val="00F86034"/>
    <w:rsid w:val="00F863A1"/>
    <w:rsid w:val="00F87D23"/>
    <w:rsid w:val="00F928F1"/>
    <w:rsid w:val="00F92CD3"/>
    <w:rsid w:val="00F92FA4"/>
    <w:rsid w:val="00F95A7E"/>
    <w:rsid w:val="00FA0146"/>
    <w:rsid w:val="00FA02A8"/>
    <w:rsid w:val="00FA0957"/>
    <w:rsid w:val="00FA14B0"/>
    <w:rsid w:val="00FA29C4"/>
    <w:rsid w:val="00FA542B"/>
    <w:rsid w:val="00FA5882"/>
    <w:rsid w:val="00FA7046"/>
    <w:rsid w:val="00FB039C"/>
    <w:rsid w:val="00FB171A"/>
    <w:rsid w:val="00FB7866"/>
    <w:rsid w:val="00FC049A"/>
    <w:rsid w:val="00FC263D"/>
    <w:rsid w:val="00FC5427"/>
    <w:rsid w:val="00FC72C1"/>
    <w:rsid w:val="00FD2955"/>
    <w:rsid w:val="00FD340D"/>
    <w:rsid w:val="00FD3F47"/>
    <w:rsid w:val="00FD4574"/>
    <w:rsid w:val="00FD48AF"/>
    <w:rsid w:val="00FD4BE2"/>
    <w:rsid w:val="00FD4F6D"/>
    <w:rsid w:val="00FD6CAF"/>
    <w:rsid w:val="00FD7BAE"/>
    <w:rsid w:val="00FE1412"/>
    <w:rsid w:val="00FE15E6"/>
    <w:rsid w:val="00FE21FB"/>
    <w:rsid w:val="00FE239F"/>
    <w:rsid w:val="00FE2B35"/>
    <w:rsid w:val="00FE3AAF"/>
    <w:rsid w:val="00FE3C68"/>
    <w:rsid w:val="00FE469A"/>
    <w:rsid w:val="00FE6C04"/>
    <w:rsid w:val="00FE77BA"/>
    <w:rsid w:val="00FF18B6"/>
    <w:rsid w:val="00FF1EB0"/>
    <w:rsid w:val="00FF3617"/>
    <w:rsid w:val="00FF47C9"/>
    <w:rsid w:val="00FF4B75"/>
    <w:rsid w:val="00FF51F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style="mso-position-vertical-relative:page" fill="f" fillcolor="white" stroke="f">
      <v:fill color="white" on="f"/>
      <v:stroke on="f"/>
      <o:colormru v:ext="edit" colors="#72af98,#212d3b,#b3d3c7,#95c7b4,#75b79e"/>
    </o:shapedefaults>
    <o:shapelayout v:ext="edit">
      <o:idmap v:ext="edit" data="1"/>
      <o:rules v:ext="edit">
        <o:r id="V:Rule13" type="callout" idref="#AutoShape 511"/>
        <o:r id="V:Rule14" type="callout" idref="#AutoShape 512"/>
        <o:r id="V:Rule15" type="callout" idref="#AutoShape 513"/>
        <o:r id="V:Rule52" type="connector" idref="#AutoShape 413"/>
        <o:r id="V:Rule53" type="connector" idref="#Łącznik łamany 471"/>
        <o:r id="V:Rule54" type="connector" idref="#AutoShape 431"/>
        <o:r id="V:Rule55" type="connector" idref="#Łącznik łamany 521"/>
        <o:r id="V:Rule56" type="connector" idref="#Łącznik łamany 539"/>
        <o:r id="V:Rule57" type="connector" idref="#AutoShape 427"/>
        <o:r id="V:Rule58" type="connector" idref="#Łącznik prosty ze strzałką 385"/>
        <o:r id="V:Rule59" type="connector" idref="#Łącznik prosty ze strzałką 522"/>
        <o:r id="V:Rule60" type="connector" idref="#Łącznik łamany 478"/>
        <o:r id="V:Rule61" type="connector" idref="#AutoShape 430"/>
        <o:r id="V:Rule62" type="connector" idref="#AutoShape 418"/>
        <o:r id="V:Rule63" type="connector" idref="#Łącznik prosty ze strzałką 533"/>
        <o:r id="V:Rule64" type="connector" idref="#Łącznik prosty ze strzałką 390"/>
        <o:r id="V:Rule65" type="connector" idref="#AutoShape 416"/>
        <o:r id="V:Rule66" type="connector" idref="#Łącznik prosty ze strzałką 519"/>
        <o:r id="V:Rule67" type="connector" idref="#Łącznik prosty ze strzałką 531"/>
        <o:r id="V:Rule68" type="connector" idref="#Łącznik prosty ze strzałką 538"/>
        <o:r id="V:Rule69" type="connector" idref="#Łącznik prosty ze strzałką 523"/>
        <o:r id="V:Rule70" type="connector" idref="#Łącznik łamany 93"/>
        <o:r id="V:Rule71" type="connector" idref="#AutoShape 417"/>
        <o:r id="V:Rule72" type="connector" idref="#Łącznik łamany 92"/>
        <o:r id="V:Rule73" type="connector" idref="#Łącznik łamany 477"/>
        <o:r id="V:Rule74" type="connector" idref="#Łącznik prosty ze strzałką 94"/>
        <o:r id="V:Rule75" type="connector" idref="#Łącznik prosty ze strzałką 395"/>
        <o:r id="V:Rule76" type="connector" idref="#Łącznik prosty ze strzałką 529"/>
        <o:r id="V:Rule77" type="connector" idref="#Łącznik łamany 472"/>
        <o:r id="V:Rule78" type="connector" idref="#Łącznik prosty ze strzałką 510"/>
        <o:r id="V:Rule79" type="connector" idref="#Łącznik łamany 537"/>
        <o:r id="V:Rule80" type="connector" idref="#Łącznik łamany 506"/>
        <o:r id="V:Rule81" type="connector" idref="#Łącznik prosty ze strzałką 528"/>
        <o:r id="V:Rule82" type="connector" idref="#Łącznik prosty ze strzałką 532"/>
        <o:r id="V:Rule83" type="connector" idref="#Łącznik łamany 512"/>
        <o:r id="V:Rule84" type="connector" idref="#Łącznik łamany 534"/>
        <o:r id="V:Rule85" type="connector" idref="#Łącznik prosty ze strzałką 476"/>
        <o:r id="V:Rule86" type="connector" idref="#Łącznik prosty ze strzałką 394"/>
        <o:r id="V:Rule87" type="connector" idref="#Łącznik prosty ze strzałką 95"/>
        <o:r id="V:Rule88" type="connector" idref="#AutoShape 428"/>
        <o:r id="V:Rule89" type="connector" idref="#Łącznik prosty ze strzałką 389"/>
        <o:r id="V:Rule90" type="connector" idref="#Łącznik łamany 503"/>
        <o:r id="V:Rule91" type="connector" idref="#Łącznik łamany 468"/>
        <o:r id="V:Rule92" type="connector" idref="#Łącznik prosty ze strzałką 518"/>
        <o:r id="V:Rule93" type="connector" idref="#AutoShape 415"/>
        <o:r id="V:Rule94" type="connector" idref="#AutoShape 432"/>
        <o:r id="V:Rule95" type="connector" idref="#Łącznik łamany 511"/>
        <o:r id="V:Rule96" type="connector" idref="#AutoShape 429"/>
        <o:r id="V:Rule97" type="connector" idref="#Łącznik prosty ze strzałką 384"/>
        <o:r id="V:Rule98" type="connector" idref="#AutoShape 414"/>
        <o:r id="V:Rule99" type="connector" idref="#Łącznik łamany 38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uiPriority="35" w:qFormat="1"/>
    <w:lsdException w:name="footnote reference" w:uiPriority="99"/>
    <w:lsdException w:name="List" w:semiHidden="0" w:unhideWhenUsed="0"/>
    <w:lsdException w:name="List 2" w:semiHidden="0" w:unhideWhenUsed="0"/>
    <w:lsdException w:name="List 3" w:semiHidden="0" w:unhideWhenUsed="0"/>
    <w:lsdException w:name="Title" w:semiHidden="0" w:unhideWhenUsed="0" w:qFormat="1"/>
    <w:lsdException w:name="List Continue 5" w:semiHidden="0" w:unhideWhenUsed="0"/>
    <w:lsdException w:name="Message Header" w:semiHidden="0" w:unhideWhenUsed="0"/>
    <w:lsdException w:name="Subtitle" w:semiHidden="0" w:unhideWhenUsed="0" w:qFormat="1"/>
    <w:lsdException w:name="Salutation"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A1190"/>
    <w:pPr>
      <w:spacing w:before="60"/>
      <w:jc w:val="both"/>
    </w:pPr>
    <w:rPr>
      <w:rFonts w:ascii="Verdana" w:hAnsi="Verdana"/>
      <w:sz w:val="18"/>
      <w:szCs w:val="24"/>
    </w:rPr>
  </w:style>
  <w:style w:type="paragraph" w:styleId="Nagwek1">
    <w:name w:val="heading 1"/>
    <w:basedOn w:val="Normalny"/>
    <w:next w:val="Normalny"/>
    <w:autoRedefine/>
    <w:qFormat/>
    <w:rsid w:val="00753CD9"/>
    <w:pPr>
      <w:keepNext/>
      <w:numPr>
        <w:numId w:val="1"/>
      </w:numPr>
      <w:pBdr>
        <w:bottom w:val="single" w:sz="12" w:space="1" w:color="72AF8E"/>
      </w:pBdr>
      <w:tabs>
        <w:tab w:val="left" w:pos="0"/>
      </w:tabs>
      <w:spacing w:before="240" w:after="240"/>
      <w:outlineLvl w:val="0"/>
    </w:pPr>
    <w:rPr>
      <w:rFonts w:cs="Arial"/>
      <w:bCs/>
      <w:kern w:val="32"/>
      <w:sz w:val="36"/>
      <w:szCs w:val="32"/>
    </w:rPr>
  </w:style>
  <w:style w:type="paragraph" w:styleId="Nagwek2">
    <w:name w:val="heading 2"/>
    <w:basedOn w:val="Nagwek1"/>
    <w:next w:val="Normalny"/>
    <w:qFormat/>
    <w:rsid w:val="00DD44DA"/>
    <w:pPr>
      <w:numPr>
        <w:ilvl w:val="1"/>
      </w:numPr>
      <w:outlineLvl w:val="1"/>
    </w:pPr>
    <w:rPr>
      <w:bCs w:val="0"/>
      <w:iCs/>
      <w:color w:val="333333"/>
      <w:sz w:val="28"/>
      <w:szCs w:val="28"/>
    </w:rPr>
  </w:style>
  <w:style w:type="paragraph" w:styleId="Nagwek3">
    <w:name w:val="heading 3"/>
    <w:basedOn w:val="Nagwek1"/>
    <w:next w:val="Normalny"/>
    <w:qFormat/>
    <w:rsid w:val="00DD44DA"/>
    <w:pPr>
      <w:numPr>
        <w:ilvl w:val="2"/>
      </w:numPr>
      <w:tabs>
        <w:tab w:val="clear" w:pos="0"/>
        <w:tab w:val="left" w:pos="851"/>
      </w:tabs>
      <w:outlineLvl w:val="2"/>
    </w:pPr>
    <w:rPr>
      <w:bCs w:val="0"/>
      <w:color w:val="333333"/>
      <w:sz w:val="24"/>
      <w:szCs w:val="26"/>
    </w:rPr>
  </w:style>
  <w:style w:type="paragraph" w:styleId="Nagwek4">
    <w:name w:val="heading 4"/>
    <w:basedOn w:val="Nagwek1"/>
    <w:next w:val="Normalny"/>
    <w:qFormat/>
    <w:rsid w:val="00DD44DA"/>
    <w:pPr>
      <w:numPr>
        <w:ilvl w:val="3"/>
      </w:numPr>
      <w:tabs>
        <w:tab w:val="clear" w:pos="0"/>
        <w:tab w:val="left" w:pos="1134"/>
      </w:tabs>
      <w:ind w:left="1134" w:hanging="1135"/>
      <w:outlineLvl w:val="3"/>
    </w:pPr>
    <w:rPr>
      <w:bCs w:val="0"/>
      <w:color w:val="333333"/>
      <w:sz w:val="22"/>
      <w:szCs w:val="28"/>
    </w:rPr>
  </w:style>
  <w:style w:type="paragraph" w:styleId="Nagwek5">
    <w:name w:val="heading 5"/>
    <w:basedOn w:val="Normalny"/>
    <w:next w:val="Normalny"/>
    <w:qFormat/>
    <w:rsid w:val="00C13E1A"/>
    <w:pPr>
      <w:spacing w:before="240" w:after="60"/>
      <w:outlineLvl w:val="4"/>
    </w:pPr>
    <w:rPr>
      <w:b/>
      <w:bCs/>
      <w:i/>
      <w:iCs/>
      <w:sz w:val="26"/>
      <w:szCs w:val="26"/>
    </w:rPr>
  </w:style>
  <w:style w:type="paragraph" w:styleId="Nagwek6">
    <w:name w:val="heading 6"/>
    <w:basedOn w:val="Normalny"/>
    <w:next w:val="Normalny"/>
    <w:qFormat/>
    <w:rsid w:val="00C13E1A"/>
    <w:pPr>
      <w:spacing w:before="240" w:after="60"/>
      <w:outlineLvl w:val="5"/>
    </w:pPr>
    <w:rPr>
      <w:rFonts w:ascii="Times New Roman" w:hAnsi="Times New Roman"/>
      <w:b/>
      <w:bCs/>
      <w:sz w:val="22"/>
      <w:szCs w:val="22"/>
    </w:rPr>
  </w:style>
  <w:style w:type="paragraph" w:styleId="Nagwek7">
    <w:name w:val="heading 7"/>
    <w:basedOn w:val="Normalny"/>
    <w:next w:val="Normalny"/>
    <w:qFormat/>
    <w:rsid w:val="00C13E1A"/>
    <w:pPr>
      <w:spacing w:before="240" w:after="60"/>
      <w:outlineLvl w:val="6"/>
    </w:pPr>
    <w:rPr>
      <w:rFonts w:ascii="Times New Roman" w:hAnsi="Times New Roman"/>
      <w:sz w:val="24"/>
    </w:rPr>
  </w:style>
  <w:style w:type="paragraph" w:styleId="Nagwek8">
    <w:name w:val="heading 8"/>
    <w:basedOn w:val="Normalny"/>
    <w:next w:val="Normalny"/>
    <w:qFormat/>
    <w:rsid w:val="00C13E1A"/>
    <w:pPr>
      <w:spacing w:before="240" w:after="60"/>
      <w:outlineLvl w:val="7"/>
    </w:pPr>
    <w:rPr>
      <w:rFonts w:ascii="Times New Roman" w:hAnsi="Times New Roman"/>
      <w:i/>
      <w:iCs/>
      <w:sz w:val="24"/>
    </w:rPr>
  </w:style>
  <w:style w:type="paragraph" w:styleId="Nagwek9">
    <w:name w:val="heading 9"/>
    <w:basedOn w:val="Normalny"/>
    <w:next w:val="Normalny"/>
    <w:qFormat/>
    <w:rsid w:val="00C13E1A"/>
    <w:p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C13E1A"/>
    <w:pPr>
      <w:tabs>
        <w:tab w:val="center" w:pos="4536"/>
        <w:tab w:val="right" w:pos="9072"/>
      </w:tabs>
    </w:pPr>
  </w:style>
  <w:style w:type="paragraph" w:customStyle="1" w:styleId="PSDBrdo">
    <w:name w:val="PSDB Źródło"/>
    <w:basedOn w:val="Normalny"/>
    <w:next w:val="Normalny"/>
    <w:rsid w:val="00C13E1A"/>
    <w:pPr>
      <w:spacing w:before="120" w:after="240"/>
      <w:ind w:left="1134" w:hanging="1134"/>
    </w:pPr>
    <w:rPr>
      <w:i/>
      <w:sz w:val="14"/>
    </w:rPr>
  </w:style>
  <w:style w:type="paragraph" w:customStyle="1" w:styleId="PSDBTytu2">
    <w:name w:val="PSDB Tytuł 2"/>
    <w:basedOn w:val="Normalny"/>
    <w:rsid w:val="00C13E1A"/>
    <w:pPr>
      <w:ind w:left="1080" w:right="540"/>
    </w:pPr>
    <w:rPr>
      <w:sz w:val="24"/>
    </w:rPr>
  </w:style>
  <w:style w:type="paragraph" w:styleId="Tekstdymka">
    <w:name w:val="Balloon Text"/>
    <w:basedOn w:val="Normalny"/>
    <w:semiHidden/>
    <w:rsid w:val="00C13E1A"/>
    <w:rPr>
      <w:rFonts w:ascii="Tahoma" w:hAnsi="Tahoma" w:cs="Tahoma"/>
      <w:sz w:val="16"/>
      <w:szCs w:val="16"/>
    </w:rPr>
  </w:style>
  <w:style w:type="paragraph" w:customStyle="1" w:styleId="PSDBTytu1">
    <w:name w:val="PSDB Tytuł 1"/>
    <w:basedOn w:val="Normalny"/>
    <w:rsid w:val="00C13E1A"/>
    <w:pPr>
      <w:keepNext/>
      <w:spacing w:before="240"/>
      <w:jc w:val="right"/>
      <w:outlineLvl w:val="0"/>
    </w:pPr>
    <w:rPr>
      <w:rFonts w:cs="Arial"/>
      <w:bCs/>
      <w:color w:val="2B2933"/>
      <w:kern w:val="32"/>
      <w:sz w:val="96"/>
      <w:szCs w:val="96"/>
    </w:rPr>
  </w:style>
  <w:style w:type="paragraph" w:styleId="Spistreci2">
    <w:name w:val="toc 2"/>
    <w:basedOn w:val="Normalny"/>
    <w:next w:val="Normalny"/>
    <w:autoRedefine/>
    <w:uiPriority w:val="39"/>
    <w:rsid w:val="00A9769B"/>
    <w:pPr>
      <w:tabs>
        <w:tab w:val="left" w:pos="992"/>
        <w:tab w:val="right" w:pos="8759"/>
      </w:tabs>
      <w:spacing w:after="60"/>
      <w:ind w:left="992" w:right="539" w:hanging="567"/>
      <w:jc w:val="left"/>
    </w:pPr>
    <w:rPr>
      <w:smallCaps/>
      <w:sz w:val="16"/>
    </w:rPr>
  </w:style>
  <w:style w:type="paragraph" w:styleId="Spistreci3">
    <w:name w:val="toc 3"/>
    <w:basedOn w:val="Normalny"/>
    <w:next w:val="Normalny"/>
    <w:autoRedefine/>
    <w:uiPriority w:val="39"/>
    <w:rsid w:val="001C5825"/>
    <w:pPr>
      <w:tabs>
        <w:tab w:val="left" w:pos="1701"/>
        <w:tab w:val="right" w:pos="8789"/>
      </w:tabs>
      <w:ind w:left="1701" w:hanging="709"/>
    </w:pPr>
    <w:rPr>
      <w:sz w:val="14"/>
    </w:rPr>
  </w:style>
  <w:style w:type="character" w:styleId="Hipercze">
    <w:name w:val="Hyperlink"/>
    <w:uiPriority w:val="99"/>
    <w:rsid w:val="00C13E1A"/>
    <w:rPr>
      <w:color w:val="0000FF"/>
      <w:u w:val="single"/>
    </w:rPr>
  </w:style>
  <w:style w:type="paragraph" w:styleId="Spistreci1">
    <w:name w:val="toc 1"/>
    <w:basedOn w:val="Normalny"/>
    <w:next w:val="Normalny"/>
    <w:autoRedefine/>
    <w:uiPriority w:val="39"/>
    <w:rsid w:val="00A9769B"/>
    <w:pPr>
      <w:pBdr>
        <w:bottom w:val="single" w:sz="4" w:space="1" w:color="999999"/>
      </w:pBdr>
      <w:tabs>
        <w:tab w:val="left" w:pos="425"/>
        <w:tab w:val="right" w:pos="8759"/>
      </w:tabs>
      <w:spacing w:before="120" w:after="120"/>
      <w:ind w:left="425" w:right="539" w:hanging="425"/>
    </w:pPr>
    <w:rPr>
      <w:b/>
      <w:smallCaps/>
    </w:rPr>
  </w:style>
  <w:style w:type="paragraph" w:customStyle="1" w:styleId="Nagwekbeznumeracji">
    <w:name w:val="Nagłówek bez numeracji"/>
    <w:basedOn w:val="Normalny"/>
    <w:next w:val="Normalny"/>
    <w:rsid w:val="00C13E1A"/>
    <w:pPr>
      <w:pBdr>
        <w:bottom w:val="single" w:sz="12" w:space="1" w:color="72AF8E"/>
      </w:pBdr>
      <w:spacing w:before="240" w:after="240"/>
      <w:ind w:left="-454"/>
      <w:jc w:val="left"/>
    </w:pPr>
    <w:rPr>
      <w:sz w:val="36"/>
      <w:szCs w:val="52"/>
    </w:rPr>
  </w:style>
  <w:style w:type="paragraph" w:styleId="Legenda">
    <w:name w:val="caption"/>
    <w:basedOn w:val="Normalny"/>
    <w:next w:val="Normalny"/>
    <w:uiPriority w:val="35"/>
    <w:qFormat/>
    <w:rsid w:val="00C13E1A"/>
    <w:pPr>
      <w:tabs>
        <w:tab w:val="left" w:pos="1134"/>
      </w:tabs>
      <w:spacing w:before="120" w:after="120"/>
      <w:ind w:left="1134" w:hanging="1588"/>
    </w:pPr>
    <w:rPr>
      <w:b/>
      <w:bCs/>
      <w:sz w:val="16"/>
      <w:szCs w:val="20"/>
    </w:rPr>
  </w:style>
  <w:style w:type="paragraph" w:styleId="Plandokumentu">
    <w:name w:val="Document Map"/>
    <w:basedOn w:val="Normalny"/>
    <w:semiHidden/>
    <w:rsid w:val="00C13E1A"/>
    <w:pPr>
      <w:shd w:val="clear" w:color="auto" w:fill="000080"/>
    </w:pPr>
    <w:rPr>
      <w:rFonts w:ascii="Tahoma" w:hAnsi="Tahoma" w:cs="Tahoma"/>
      <w:sz w:val="20"/>
      <w:szCs w:val="20"/>
    </w:rPr>
  </w:style>
  <w:style w:type="paragraph" w:styleId="Spistreci9">
    <w:name w:val="toc 9"/>
    <w:basedOn w:val="Normalny"/>
    <w:next w:val="Normalny"/>
    <w:autoRedefine/>
    <w:uiPriority w:val="39"/>
    <w:rsid w:val="00C13E1A"/>
    <w:pPr>
      <w:ind w:left="1760"/>
      <w:jc w:val="left"/>
    </w:pPr>
    <w:rPr>
      <w:rFonts w:ascii="Times New Roman" w:hAnsi="Times New Roman"/>
      <w:sz w:val="20"/>
      <w:szCs w:val="20"/>
    </w:rPr>
  </w:style>
  <w:style w:type="paragraph" w:customStyle="1" w:styleId="PSDBTabelaNagwek">
    <w:name w:val="PSDB Tabela Nagłówek"/>
    <w:basedOn w:val="Normalny"/>
    <w:rsid w:val="00647D62"/>
    <w:pPr>
      <w:spacing w:before="20" w:after="20"/>
      <w:jc w:val="center"/>
    </w:pPr>
    <w:rPr>
      <w:b/>
      <w:color w:val="FFFFFF"/>
      <w:sz w:val="14"/>
      <w:szCs w:val="20"/>
    </w:rPr>
  </w:style>
  <w:style w:type="paragraph" w:styleId="Tekstprzypisudolnego">
    <w:name w:val="footnote text"/>
    <w:aliases w:val="Podrozdział,Footnote,Podrozdzia3,Tekst przypisu Znak Znak Znak Znak,Tekst przypisu Znak Znak Znak Znak Znak,Tekst przypisu Znak Znak Znak Znak Znak Znak Znak,Tekst przypisu Znak Znak Znak Znak Znak Znak Znak Znak Zn,Fußnote"/>
    <w:basedOn w:val="Normalny"/>
    <w:link w:val="TekstprzypisudolnegoZnak"/>
    <w:uiPriority w:val="99"/>
    <w:rsid w:val="005C16AC"/>
    <w:pPr>
      <w:ind w:left="284" w:hanging="284"/>
    </w:pPr>
    <w:rPr>
      <w:sz w:val="12"/>
      <w:szCs w:val="20"/>
    </w:rPr>
  </w:style>
  <w:style w:type="character" w:customStyle="1" w:styleId="TekstprzypisudolnegoZnak">
    <w:name w:val="Tekst przypisu dolnego Znak"/>
    <w:aliases w:val="Podrozdział Znak,Footnote Znak,Podrozdzia3 Znak,Tekst przypisu Znak Znak Znak Znak Znak1,Tekst przypisu Znak Znak Znak Znak Znak Znak,Tekst przypisu Znak Znak Znak Znak Znak Znak Znak Znak,Fußnote Znak"/>
    <w:link w:val="Tekstprzypisudolnego"/>
    <w:uiPriority w:val="99"/>
    <w:rsid w:val="005C16AC"/>
    <w:rPr>
      <w:rFonts w:ascii="Verdana" w:hAnsi="Verdana"/>
      <w:sz w:val="12"/>
      <w:lang w:val="pl-PL" w:eastAsia="pl-PL" w:bidi="ar-SA"/>
    </w:rPr>
  </w:style>
  <w:style w:type="character" w:styleId="Odwoanieprzypisudolnego">
    <w:name w:val="footnote reference"/>
    <w:uiPriority w:val="99"/>
    <w:semiHidden/>
    <w:rsid w:val="00C13E1A"/>
    <w:rPr>
      <w:vertAlign w:val="superscript"/>
    </w:rPr>
  </w:style>
  <w:style w:type="character" w:styleId="UyteHipercze">
    <w:name w:val="FollowedHyperlink"/>
    <w:aliases w:val="Użyte Hiperłącze"/>
    <w:rsid w:val="00C13E1A"/>
    <w:rPr>
      <w:color w:val="800080"/>
      <w:u w:val="single"/>
    </w:rPr>
  </w:style>
  <w:style w:type="table" w:customStyle="1" w:styleId="PSDBTabeladefinicjenagrze">
    <w:name w:val="PSDB Tabela (definicje na górze)"/>
    <w:basedOn w:val="Standardowy"/>
    <w:rsid w:val="00647D62"/>
    <w:rPr>
      <w:rFonts w:ascii="Verdana" w:hAnsi="Verdana"/>
      <w:sz w:val="18"/>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tblPr/>
      <w:tcPr>
        <w:tcBorders>
          <w:top w:val="single" w:sz="4" w:space="0" w:color="999999"/>
          <w:left w:val="single" w:sz="4" w:space="0" w:color="999999"/>
          <w:bottom w:val="single" w:sz="4" w:space="0" w:color="999999"/>
          <w:right w:val="single" w:sz="4" w:space="0" w:color="999999"/>
          <w:insideH w:val="single" w:sz="4" w:space="0" w:color="999999"/>
          <w:insideV w:val="single" w:sz="4" w:space="0" w:color="999999"/>
          <w:tl2br w:val="nil"/>
          <w:tr2bl w:val="nil"/>
        </w:tcBorders>
        <w:shd w:val="clear" w:color="auto" w:fill="88CAA6"/>
      </w:tcPr>
    </w:tblStylePr>
    <w:tblStylePr w:type="firstCol">
      <w:tblPr/>
      <w:tcPr>
        <w:tcBorders>
          <w:top w:val="single" w:sz="4" w:space="0" w:color="999999"/>
          <w:left w:val="single" w:sz="4" w:space="0" w:color="999999"/>
          <w:bottom w:val="single" w:sz="4" w:space="0" w:color="999999"/>
          <w:right w:val="single" w:sz="4" w:space="0" w:color="999999"/>
          <w:insideH w:val="single" w:sz="4" w:space="0" w:color="999999"/>
          <w:insideV w:val="single" w:sz="4" w:space="0" w:color="999999"/>
        </w:tcBorders>
      </w:tcPr>
    </w:tblStylePr>
    <w:tblStylePr w:type="band1Vert">
      <w:tblPr/>
      <w:tcPr>
        <w:tcBorders>
          <w:top w:val="nil"/>
          <w:left w:val="nil"/>
          <w:bottom w:val="nil"/>
          <w:right w:val="nil"/>
          <w:insideH w:val="nil"/>
          <w:insideV w:val="nil"/>
          <w:tl2br w:val="nil"/>
          <w:tr2bl w:val="nil"/>
        </w:tcBorders>
        <w:shd w:val="clear" w:color="auto" w:fill="ECF8F6"/>
      </w:tcPr>
    </w:tblStylePr>
    <w:tblStylePr w:type="band2Vert">
      <w:tblPr/>
      <w:tcPr>
        <w:tcBorders>
          <w:top w:val="nil"/>
          <w:left w:val="nil"/>
          <w:bottom w:val="nil"/>
          <w:right w:val="nil"/>
          <w:insideH w:val="nil"/>
          <w:insideV w:val="nil"/>
          <w:tl2br w:val="nil"/>
          <w:tr2bl w:val="nil"/>
        </w:tcBorders>
        <w:shd w:val="clear" w:color="auto" w:fill="F9F9F9"/>
      </w:tcPr>
    </w:tblStylePr>
    <w:tblStylePr w:type="band1Horz">
      <w:tblPr/>
      <w:tcPr>
        <w:tcBorders>
          <w:top w:val="single" w:sz="4" w:space="0" w:color="999999"/>
          <w:left w:val="single" w:sz="4" w:space="0" w:color="999999"/>
          <w:bottom w:val="single" w:sz="4" w:space="0" w:color="999999"/>
          <w:right w:val="single" w:sz="4" w:space="0" w:color="999999"/>
          <w:insideH w:val="single" w:sz="4" w:space="0" w:color="999999"/>
          <w:insideV w:val="single" w:sz="4" w:space="0" w:color="999999"/>
        </w:tcBorders>
      </w:tcPr>
    </w:tblStylePr>
    <w:tblStylePr w:type="band2Horz">
      <w:tblPr/>
      <w:tcPr>
        <w:tcBorders>
          <w:top w:val="single" w:sz="4" w:space="0" w:color="999999"/>
          <w:left w:val="single" w:sz="4" w:space="0" w:color="999999"/>
          <w:bottom w:val="single" w:sz="4" w:space="0" w:color="999999"/>
          <w:right w:val="single" w:sz="4" w:space="0" w:color="999999"/>
          <w:insideH w:val="single" w:sz="4" w:space="0" w:color="999999"/>
          <w:insideV w:val="single" w:sz="4" w:space="0" w:color="999999"/>
        </w:tcBorders>
      </w:tcPr>
    </w:tblStylePr>
  </w:style>
  <w:style w:type="paragraph" w:customStyle="1" w:styleId="Przykad">
    <w:name w:val="Przykład"/>
    <w:basedOn w:val="Normalny"/>
    <w:link w:val="PrzykadZnak"/>
    <w:rsid w:val="00F579BF"/>
    <w:pPr>
      <w:pBdr>
        <w:top w:val="single" w:sz="4" w:space="9" w:color="0000FF"/>
        <w:left w:val="single" w:sz="4" w:space="9" w:color="0000FF"/>
        <w:bottom w:val="single" w:sz="4" w:space="9" w:color="0000FF"/>
        <w:right w:val="single" w:sz="4" w:space="9" w:color="0000FF"/>
      </w:pBdr>
      <w:shd w:val="clear" w:color="auto" w:fill="CCFFFF"/>
      <w:tabs>
        <w:tab w:val="left" w:pos="567"/>
      </w:tabs>
      <w:spacing w:before="120" w:after="120"/>
      <w:ind w:left="1418" w:right="-425"/>
    </w:pPr>
    <w:rPr>
      <w:color w:val="0000FF"/>
      <w:szCs w:val="20"/>
    </w:rPr>
  </w:style>
  <w:style w:type="character" w:customStyle="1" w:styleId="PrzykadZnak">
    <w:name w:val="Przykład Znak"/>
    <w:link w:val="Przykad"/>
    <w:rsid w:val="00F579BF"/>
    <w:rPr>
      <w:rFonts w:ascii="Verdana" w:hAnsi="Verdana"/>
      <w:color w:val="0000FF"/>
      <w:sz w:val="18"/>
      <w:lang w:val="pl-PL" w:eastAsia="pl-PL" w:bidi="ar-SA"/>
    </w:rPr>
  </w:style>
  <w:style w:type="paragraph" w:customStyle="1" w:styleId="Przykadrdo">
    <w:name w:val="Przykład źródło"/>
    <w:basedOn w:val="Przykad"/>
    <w:next w:val="Normalny"/>
    <w:link w:val="PrzykadrdoZnak"/>
    <w:rsid w:val="00C77D3C"/>
    <w:pPr>
      <w:tabs>
        <w:tab w:val="clear" w:pos="567"/>
        <w:tab w:val="left" w:pos="2126"/>
      </w:tabs>
      <w:spacing w:before="240"/>
      <w:ind w:left="2127" w:hanging="709"/>
    </w:pPr>
    <w:rPr>
      <w:i/>
      <w:iCs/>
      <w:sz w:val="16"/>
    </w:rPr>
  </w:style>
  <w:style w:type="character" w:customStyle="1" w:styleId="PrzykadrdoZnak">
    <w:name w:val="Przykład źródło Znak"/>
    <w:link w:val="Przykadrdo"/>
    <w:rsid w:val="00C77D3C"/>
    <w:rPr>
      <w:rFonts w:ascii="Verdana" w:hAnsi="Verdana"/>
      <w:i/>
      <w:iCs/>
      <w:color w:val="0000FF"/>
      <w:sz w:val="16"/>
      <w:lang w:val="pl-PL" w:eastAsia="pl-PL" w:bidi="ar-SA"/>
    </w:rPr>
  </w:style>
  <w:style w:type="paragraph" w:customStyle="1" w:styleId="PSDBTabelaNormalny">
    <w:name w:val="PSDB Tabela Normalny"/>
    <w:basedOn w:val="Normalny"/>
    <w:link w:val="PSDBTabelaNormalnyZnakZnak"/>
    <w:rsid w:val="00647D62"/>
    <w:pPr>
      <w:tabs>
        <w:tab w:val="left" w:pos="567"/>
      </w:tabs>
      <w:spacing w:before="20" w:after="20"/>
      <w:jc w:val="left"/>
    </w:pPr>
    <w:rPr>
      <w:sz w:val="14"/>
      <w:szCs w:val="20"/>
    </w:rPr>
  </w:style>
  <w:style w:type="character" w:customStyle="1" w:styleId="PSDBTabelaNormalnyZnakZnak">
    <w:name w:val="PSDB Tabela Normalny Znak Znak"/>
    <w:link w:val="PSDBTabelaNormalny"/>
    <w:rsid w:val="00647D62"/>
    <w:rPr>
      <w:rFonts w:ascii="Verdana" w:hAnsi="Verdana"/>
      <w:sz w:val="14"/>
      <w:lang w:val="pl-PL" w:eastAsia="pl-PL" w:bidi="ar-SA"/>
    </w:rPr>
  </w:style>
  <w:style w:type="paragraph" w:styleId="Spistreci4">
    <w:name w:val="toc 4"/>
    <w:basedOn w:val="Normalny"/>
    <w:next w:val="Normalny"/>
    <w:autoRedefine/>
    <w:uiPriority w:val="39"/>
    <w:rsid w:val="00C13E1A"/>
    <w:pPr>
      <w:spacing w:before="0"/>
      <w:ind w:left="720"/>
      <w:jc w:val="left"/>
    </w:pPr>
    <w:rPr>
      <w:rFonts w:ascii="Times New Roman" w:hAnsi="Times New Roman"/>
      <w:sz w:val="24"/>
    </w:rPr>
  </w:style>
  <w:style w:type="paragraph" w:styleId="Spistreci5">
    <w:name w:val="toc 5"/>
    <w:basedOn w:val="Normalny"/>
    <w:next w:val="Normalny"/>
    <w:autoRedefine/>
    <w:uiPriority w:val="39"/>
    <w:rsid w:val="00C13E1A"/>
    <w:pPr>
      <w:spacing w:before="0"/>
      <w:ind w:left="960"/>
      <w:jc w:val="left"/>
    </w:pPr>
    <w:rPr>
      <w:rFonts w:ascii="Times New Roman" w:hAnsi="Times New Roman"/>
      <w:sz w:val="24"/>
    </w:rPr>
  </w:style>
  <w:style w:type="paragraph" w:styleId="Spistreci6">
    <w:name w:val="toc 6"/>
    <w:basedOn w:val="Normalny"/>
    <w:next w:val="Normalny"/>
    <w:autoRedefine/>
    <w:uiPriority w:val="39"/>
    <w:rsid w:val="00C13E1A"/>
    <w:pPr>
      <w:spacing w:before="0"/>
      <w:ind w:left="1200"/>
      <w:jc w:val="left"/>
    </w:pPr>
    <w:rPr>
      <w:rFonts w:ascii="Times New Roman" w:hAnsi="Times New Roman"/>
      <w:sz w:val="24"/>
    </w:rPr>
  </w:style>
  <w:style w:type="paragraph" w:styleId="Spistreci7">
    <w:name w:val="toc 7"/>
    <w:basedOn w:val="Normalny"/>
    <w:next w:val="Normalny"/>
    <w:autoRedefine/>
    <w:uiPriority w:val="39"/>
    <w:rsid w:val="00C13E1A"/>
    <w:pPr>
      <w:spacing w:before="0"/>
      <w:ind w:left="1440"/>
      <w:jc w:val="left"/>
    </w:pPr>
    <w:rPr>
      <w:rFonts w:ascii="Times New Roman" w:hAnsi="Times New Roman"/>
      <w:sz w:val="24"/>
    </w:rPr>
  </w:style>
  <w:style w:type="paragraph" w:styleId="Spistreci8">
    <w:name w:val="toc 8"/>
    <w:basedOn w:val="Normalny"/>
    <w:next w:val="Normalny"/>
    <w:autoRedefine/>
    <w:uiPriority w:val="39"/>
    <w:rsid w:val="00C13E1A"/>
    <w:pPr>
      <w:spacing w:before="0"/>
      <w:ind w:left="1680"/>
      <w:jc w:val="left"/>
    </w:pPr>
    <w:rPr>
      <w:rFonts w:ascii="Times New Roman" w:hAnsi="Times New Roman"/>
      <w:sz w:val="24"/>
    </w:rPr>
  </w:style>
  <w:style w:type="character" w:customStyle="1" w:styleId="ZnakZnak6">
    <w:name w:val="Znak Znak6"/>
    <w:semiHidden/>
    <w:rsid w:val="00E268EC"/>
    <w:rPr>
      <w:rFonts w:ascii="Arial" w:hAnsi="Arial"/>
      <w:sz w:val="16"/>
      <w:lang w:val="pl-PL" w:eastAsia="pl-PL" w:bidi="ar-SA"/>
    </w:rPr>
  </w:style>
  <w:style w:type="paragraph" w:styleId="Spisilustracji">
    <w:name w:val="table of figures"/>
    <w:basedOn w:val="Normalny"/>
    <w:next w:val="Normalny"/>
    <w:semiHidden/>
    <w:rsid w:val="00C13E1A"/>
    <w:pPr>
      <w:tabs>
        <w:tab w:val="left" w:pos="567"/>
      </w:tabs>
      <w:spacing w:before="40" w:line="288" w:lineRule="auto"/>
      <w:ind w:left="480" w:hanging="480"/>
    </w:pPr>
    <w:rPr>
      <w:rFonts w:ascii="Arial" w:eastAsia="Symbol" w:hAnsi="Arial"/>
      <w:sz w:val="24"/>
    </w:rPr>
  </w:style>
  <w:style w:type="paragraph" w:styleId="Tekstprzypisukocowego">
    <w:name w:val="endnote text"/>
    <w:basedOn w:val="Normalny"/>
    <w:semiHidden/>
    <w:rsid w:val="00C13E1A"/>
    <w:pPr>
      <w:tabs>
        <w:tab w:val="left" w:pos="567"/>
      </w:tabs>
    </w:pPr>
    <w:rPr>
      <w:rFonts w:ascii="Arial" w:eastAsia="Symbol" w:hAnsi="Arial"/>
      <w:sz w:val="20"/>
      <w:szCs w:val="20"/>
    </w:rPr>
  </w:style>
  <w:style w:type="character" w:styleId="Odwoanieprzypisukocowego">
    <w:name w:val="endnote reference"/>
    <w:semiHidden/>
    <w:rsid w:val="00C13E1A"/>
    <w:rPr>
      <w:vertAlign w:val="superscript"/>
    </w:rPr>
  </w:style>
  <w:style w:type="character" w:styleId="Odwoaniedokomentarza">
    <w:name w:val="annotation reference"/>
    <w:semiHidden/>
    <w:rsid w:val="00C13E1A"/>
    <w:rPr>
      <w:sz w:val="16"/>
      <w:szCs w:val="16"/>
    </w:rPr>
  </w:style>
  <w:style w:type="paragraph" w:styleId="Tekstkomentarza">
    <w:name w:val="annotation text"/>
    <w:basedOn w:val="Normalny"/>
    <w:link w:val="TekstkomentarzaZnak"/>
    <w:semiHidden/>
    <w:rsid w:val="00C13E1A"/>
    <w:pPr>
      <w:tabs>
        <w:tab w:val="left" w:pos="567"/>
      </w:tabs>
    </w:pPr>
    <w:rPr>
      <w:rFonts w:ascii="Arial" w:eastAsia="Symbol" w:hAnsi="Arial"/>
      <w:sz w:val="20"/>
      <w:szCs w:val="20"/>
    </w:rPr>
  </w:style>
  <w:style w:type="paragraph" w:styleId="Tematkomentarza">
    <w:name w:val="annotation subject"/>
    <w:basedOn w:val="Tekstkomentarza"/>
    <w:next w:val="Tekstkomentarza"/>
    <w:semiHidden/>
    <w:rsid w:val="00C13E1A"/>
    <w:rPr>
      <w:b/>
      <w:bCs/>
    </w:rPr>
  </w:style>
  <w:style w:type="paragraph" w:styleId="Stopka">
    <w:name w:val="footer"/>
    <w:basedOn w:val="Normalny"/>
    <w:link w:val="StopkaZnak"/>
    <w:uiPriority w:val="99"/>
    <w:rsid w:val="007C7730"/>
    <w:pPr>
      <w:tabs>
        <w:tab w:val="center" w:pos="4536"/>
        <w:tab w:val="right" w:pos="9072"/>
      </w:tabs>
    </w:pPr>
  </w:style>
  <w:style w:type="paragraph" w:customStyle="1" w:styleId="PSDBrdtytu">
    <w:name w:val="PSDB Śródtytuł"/>
    <w:basedOn w:val="Normalny"/>
    <w:rsid w:val="00554BEE"/>
    <w:pPr>
      <w:pBdr>
        <w:bottom w:val="single" w:sz="4" w:space="1" w:color="72AF8E"/>
      </w:pBdr>
    </w:pPr>
    <w:rPr>
      <w:b/>
      <w:bCs/>
      <w:color w:val="72AF8E"/>
      <w:szCs w:val="20"/>
    </w:rPr>
  </w:style>
  <w:style w:type="paragraph" w:customStyle="1" w:styleId="TabelaNormalny">
    <w:name w:val="Tabela Normalny"/>
    <w:basedOn w:val="Normalny"/>
    <w:link w:val="TabelaNormalnyZnak"/>
    <w:rsid w:val="00554BEE"/>
    <w:pPr>
      <w:tabs>
        <w:tab w:val="left" w:pos="567"/>
      </w:tabs>
      <w:spacing w:after="60"/>
      <w:jc w:val="left"/>
    </w:pPr>
    <w:rPr>
      <w:sz w:val="14"/>
      <w:szCs w:val="14"/>
    </w:rPr>
  </w:style>
  <w:style w:type="character" w:customStyle="1" w:styleId="TabelaNormalnyZnak">
    <w:name w:val="Tabela Normalny Znak"/>
    <w:link w:val="TabelaNormalny"/>
    <w:rsid w:val="00554BEE"/>
    <w:rPr>
      <w:rFonts w:ascii="Verdana" w:hAnsi="Verdana"/>
      <w:sz w:val="14"/>
      <w:szCs w:val="14"/>
      <w:lang w:val="pl-PL" w:eastAsia="pl-PL" w:bidi="ar-SA"/>
    </w:rPr>
  </w:style>
  <w:style w:type="paragraph" w:customStyle="1" w:styleId="TabelaNormalnyWysunicie">
    <w:name w:val="Tabela Normalny Wysunięcie"/>
    <w:basedOn w:val="Normalny"/>
    <w:rsid w:val="00554BEE"/>
    <w:pPr>
      <w:tabs>
        <w:tab w:val="left" w:pos="567"/>
      </w:tabs>
      <w:spacing w:after="60"/>
      <w:ind w:left="442" w:hanging="442"/>
      <w:jc w:val="left"/>
    </w:pPr>
    <w:rPr>
      <w:rFonts w:ascii="Arial" w:hAnsi="Arial"/>
      <w:color w:val="008080"/>
      <w:sz w:val="16"/>
      <w:szCs w:val="20"/>
    </w:rPr>
  </w:style>
  <w:style w:type="paragraph" w:customStyle="1" w:styleId="TabelaPogrubienie">
    <w:name w:val="Tabela Pogrubienie"/>
    <w:basedOn w:val="TabelaNormalny"/>
    <w:rsid w:val="00554BEE"/>
    <w:rPr>
      <w:b/>
      <w:bCs/>
    </w:rPr>
  </w:style>
  <w:style w:type="paragraph" w:customStyle="1" w:styleId="PrzykadPogrubienie">
    <w:name w:val="Przykład + Pogrubienie"/>
    <w:basedOn w:val="Przykad"/>
    <w:next w:val="Przykad"/>
    <w:rsid w:val="00554BEE"/>
    <w:pPr>
      <w:shd w:val="clear" w:color="auto" w:fill="0000FF"/>
      <w:tabs>
        <w:tab w:val="clear" w:pos="567"/>
        <w:tab w:val="left" w:pos="1418"/>
      </w:tabs>
      <w:ind w:right="-428" w:hanging="1418"/>
      <w:jc w:val="left"/>
    </w:pPr>
    <w:rPr>
      <w:b/>
      <w:bCs/>
      <w:color w:val="auto"/>
    </w:rPr>
  </w:style>
  <w:style w:type="table" w:styleId="Tabela-Siatka">
    <w:name w:val="Table Grid"/>
    <w:basedOn w:val="Standardowy"/>
    <w:uiPriority w:val="59"/>
    <w:rsid w:val="00554BEE"/>
    <w:pPr>
      <w:tabs>
        <w:tab w:val="left" w:pos="851"/>
      </w:tabs>
      <w:spacing w:before="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aNormalnyPierwszyWiersz">
    <w:name w:val="Tabela Normalny Pierwszy Wiersz"/>
    <w:basedOn w:val="Normalny"/>
    <w:rsid w:val="00554BEE"/>
    <w:pPr>
      <w:tabs>
        <w:tab w:val="left" w:pos="567"/>
      </w:tabs>
      <w:spacing w:after="60"/>
      <w:ind w:left="176"/>
      <w:jc w:val="left"/>
    </w:pPr>
    <w:rPr>
      <w:rFonts w:ascii="Arial" w:hAnsi="Arial"/>
      <w:sz w:val="16"/>
      <w:szCs w:val="20"/>
    </w:rPr>
  </w:style>
  <w:style w:type="paragraph" w:customStyle="1" w:styleId="TabelaPogrubieniedoprawejod0">
    <w:name w:val="Tabela Pogrubienie do prawej od 0"/>
    <w:aliases w:val="31 cm"/>
    <w:basedOn w:val="Normalny"/>
    <w:rsid w:val="00554BEE"/>
    <w:pPr>
      <w:tabs>
        <w:tab w:val="left" w:pos="567"/>
      </w:tabs>
      <w:spacing w:after="60"/>
      <w:ind w:right="175"/>
      <w:jc w:val="right"/>
    </w:pPr>
    <w:rPr>
      <w:rFonts w:ascii="Arial" w:hAnsi="Arial"/>
      <w:b/>
      <w:bCs/>
      <w:color w:val="008080"/>
      <w:sz w:val="16"/>
      <w:szCs w:val="20"/>
    </w:rPr>
  </w:style>
  <w:style w:type="paragraph" w:customStyle="1" w:styleId="TabelaNagwek">
    <w:name w:val="Tabela Nagłówek"/>
    <w:basedOn w:val="Normalny"/>
    <w:rsid w:val="00554BEE"/>
    <w:pPr>
      <w:tabs>
        <w:tab w:val="left" w:pos="567"/>
      </w:tabs>
      <w:spacing w:after="60"/>
      <w:jc w:val="center"/>
    </w:pPr>
    <w:rPr>
      <w:rFonts w:cs="Arial"/>
      <w:b/>
      <w:color w:val="FFFFFF"/>
      <w:sz w:val="14"/>
      <w:szCs w:val="14"/>
    </w:rPr>
  </w:style>
  <w:style w:type="paragraph" w:styleId="Tekstpodstawowy">
    <w:name w:val="Body Text"/>
    <w:basedOn w:val="Normalny"/>
    <w:link w:val="TekstpodstawowyZnak"/>
    <w:semiHidden/>
    <w:unhideWhenUsed/>
    <w:rsid w:val="00554BEE"/>
    <w:pPr>
      <w:spacing w:before="0" w:after="120"/>
    </w:pPr>
    <w:rPr>
      <w:rFonts w:ascii="Arial" w:hAnsi="Arial"/>
      <w:sz w:val="22"/>
      <w:szCs w:val="22"/>
    </w:rPr>
  </w:style>
  <w:style w:type="paragraph" w:customStyle="1" w:styleId="TabelaKursywa">
    <w:name w:val="Tabela Kursywa"/>
    <w:basedOn w:val="Normalny"/>
    <w:link w:val="TabelaKursywaZnak"/>
    <w:rsid w:val="00554BEE"/>
    <w:pPr>
      <w:tabs>
        <w:tab w:val="left" w:pos="567"/>
      </w:tabs>
      <w:spacing w:after="60"/>
      <w:jc w:val="left"/>
    </w:pPr>
    <w:rPr>
      <w:rFonts w:ascii="Arial" w:hAnsi="Arial"/>
      <w:i/>
      <w:iCs/>
      <w:color w:val="008080"/>
      <w:sz w:val="16"/>
      <w:szCs w:val="20"/>
    </w:rPr>
  </w:style>
  <w:style w:type="character" w:customStyle="1" w:styleId="TabelaKursywaZnak">
    <w:name w:val="Tabela Kursywa Znak"/>
    <w:link w:val="TabelaKursywa"/>
    <w:rsid w:val="00554BEE"/>
    <w:rPr>
      <w:rFonts w:ascii="Arial" w:hAnsi="Arial"/>
      <w:i/>
      <w:iCs/>
      <w:color w:val="008080"/>
      <w:sz w:val="16"/>
      <w:lang w:val="pl-PL" w:eastAsia="pl-PL" w:bidi="ar-SA"/>
    </w:rPr>
  </w:style>
  <w:style w:type="character" w:customStyle="1" w:styleId="TekstpodstawowyZnak">
    <w:name w:val="Tekst podstawowy Znak"/>
    <w:link w:val="Tekstpodstawowy"/>
    <w:semiHidden/>
    <w:rsid w:val="00554BEE"/>
    <w:rPr>
      <w:rFonts w:ascii="Arial" w:hAnsi="Arial"/>
      <w:sz w:val="22"/>
      <w:szCs w:val="22"/>
      <w:lang w:val="pl-PL" w:eastAsia="pl-PL" w:bidi="ar-SA"/>
    </w:rPr>
  </w:style>
  <w:style w:type="paragraph" w:customStyle="1" w:styleId="TabelaKursywaDoprawej">
    <w:name w:val="Tabela Kursywa + Do prawej"/>
    <w:basedOn w:val="TabelaKursywa"/>
    <w:rsid w:val="00554BEE"/>
    <w:pPr>
      <w:spacing w:before="0" w:after="0"/>
      <w:jc w:val="right"/>
    </w:pPr>
  </w:style>
  <w:style w:type="paragraph" w:customStyle="1" w:styleId="TabelaKursywaWyrwnanydorodka">
    <w:name w:val="Tabela Kursywa + Wyrównany do środka"/>
    <w:basedOn w:val="TabelaKursywaDoprawej"/>
    <w:rsid w:val="00554BEE"/>
    <w:pPr>
      <w:jc w:val="center"/>
    </w:pPr>
  </w:style>
  <w:style w:type="numbering" w:customStyle="1" w:styleId="StylPunktowane9pt">
    <w:name w:val="Styl Punktowane 9 pt"/>
    <w:basedOn w:val="Bezlisty"/>
    <w:rsid w:val="00554BEE"/>
    <w:pPr>
      <w:numPr>
        <w:numId w:val="24"/>
      </w:numPr>
    </w:pPr>
  </w:style>
  <w:style w:type="paragraph" w:customStyle="1" w:styleId="Wyrnienienegatywne">
    <w:name w:val="Wyróżnienie negatywne"/>
    <w:basedOn w:val="Normalny"/>
    <w:link w:val="WyrnienienegatywneZnak"/>
    <w:rsid w:val="00554BEE"/>
    <w:pPr>
      <w:pBdr>
        <w:top w:val="single" w:sz="4" w:space="9" w:color="FF0000"/>
        <w:left w:val="single" w:sz="4" w:space="9" w:color="FF0000"/>
        <w:bottom w:val="single" w:sz="4" w:space="9" w:color="FF0000"/>
        <w:right w:val="single" w:sz="4" w:space="9" w:color="FF0000"/>
      </w:pBdr>
      <w:shd w:val="clear" w:color="auto" w:fill="FFCC99"/>
      <w:tabs>
        <w:tab w:val="left" w:pos="1418"/>
      </w:tabs>
      <w:spacing w:before="120"/>
      <w:ind w:left="1418" w:hanging="1418"/>
    </w:pPr>
    <w:rPr>
      <w:rFonts w:ascii="Arial" w:hAnsi="Arial"/>
      <w:bCs/>
      <w:color w:val="FF0000"/>
      <w:szCs w:val="18"/>
    </w:rPr>
  </w:style>
  <w:style w:type="character" w:customStyle="1" w:styleId="WyrnienienegatywneZnak">
    <w:name w:val="Wyróżnienie negatywne Znak"/>
    <w:link w:val="Wyrnienienegatywne"/>
    <w:rsid w:val="00554BEE"/>
    <w:rPr>
      <w:rFonts w:ascii="Arial" w:hAnsi="Arial"/>
      <w:bCs/>
      <w:color w:val="FF0000"/>
      <w:sz w:val="18"/>
      <w:szCs w:val="18"/>
      <w:lang w:val="pl-PL" w:eastAsia="pl-PL" w:bidi="ar-SA"/>
    </w:rPr>
  </w:style>
  <w:style w:type="character" w:customStyle="1" w:styleId="tabulatory1">
    <w:name w:val="tabulatory1"/>
    <w:basedOn w:val="Domylnaczcionkaakapitu"/>
    <w:rsid w:val="00645E80"/>
  </w:style>
  <w:style w:type="paragraph" w:styleId="Poprawka">
    <w:name w:val="Revision"/>
    <w:hidden/>
    <w:uiPriority w:val="99"/>
    <w:semiHidden/>
    <w:rsid w:val="00BE137A"/>
    <w:rPr>
      <w:rFonts w:ascii="Verdana" w:hAnsi="Verdana"/>
      <w:sz w:val="18"/>
      <w:szCs w:val="24"/>
    </w:rPr>
  </w:style>
  <w:style w:type="paragraph" w:styleId="Akapitzlist">
    <w:name w:val="List Paragraph"/>
    <w:aliases w:val="Nag 1"/>
    <w:basedOn w:val="Normalny"/>
    <w:link w:val="AkapitzlistZnak"/>
    <w:uiPriority w:val="34"/>
    <w:qFormat/>
    <w:rsid w:val="00195D3B"/>
    <w:pPr>
      <w:suppressAutoHyphens/>
      <w:autoSpaceDE w:val="0"/>
      <w:autoSpaceDN w:val="0"/>
      <w:spacing w:before="0" w:line="288" w:lineRule="auto"/>
      <w:textAlignment w:val="baseline"/>
    </w:pPr>
    <w:rPr>
      <w:rFonts w:ascii="Arial" w:eastAsia="Calibri" w:hAnsi="Arial" w:cs="Calibri"/>
      <w:color w:val="000000"/>
      <w:sz w:val="20"/>
      <w:szCs w:val="20"/>
      <w:lang w:eastAsia="en-US"/>
    </w:rPr>
  </w:style>
  <w:style w:type="character" w:customStyle="1" w:styleId="AkapitzlistZnak">
    <w:name w:val="Akapit z listą Znak"/>
    <w:aliases w:val="Nag 1 Znak"/>
    <w:link w:val="Akapitzlist"/>
    <w:uiPriority w:val="34"/>
    <w:rsid w:val="00195D3B"/>
    <w:rPr>
      <w:rFonts w:ascii="Arial" w:eastAsia="Calibri" w:hAnsi="Arial" w:cs="Calibri"/>
      <w:color w:val="000000"/>
      <w:lang w:eastAsia="en-US"/>
    </w:rPr>
  </w:style>
  <w:style w:type="paragraph" w:customStyle="1" w:styleId="Default">
    <w:name w:val="Default"/>
    <w:rsid w:val="009A1CD9"/>
    <w:pPr>
      <w:autoSpaceDE w:val="0"/>
      <w:autoSpaceDN w:val="0"/>
      <w:adjustRightInd w:val="0"/>
    </w:pPr>
    <w:rPr>
      <w:rFonts w:ascii="Cambria" w:hAnsi="Cambria" w:cs="Cambria"/>
      <w:color w:val="000000"/>
      <w:sz w:val="24"/>
      <w:szCs w:val="24"/>
    </w:rPr>
  </w:style>
  <w:style w:type="paragraph" w:customStyle="1" w:styleId="Nagweklisty2014-2020">
    <w:name w:val="Nagłówek listy 2014-2020"/>
    <w:basedOn w:val="Akapitzlist"/>
    <w:autoRedefine/>
    <w:rsid w:val="00B115E3"/>
    <w:pPr>
      <w:numPr>
        <w:numId w:val="41"/>
      </w:numPr>
      <w:spacing w:before="120" w:after="120" w:line="240" w:lineRule="auto"/>
    </w:pPr>
    <w:rPr>
      <w:rFonts w:cs="Ubuntu-Bold"/>
      <w:b/>
      <w:bCs/>
      <w:color w:val="F3AB2D"/>
      <w:sz w:val="52"/>
      <w:szCs w:val="48"/>
    </w:rPr>
  </w:style>
  <w:style w:type="numbering" w:customStyle="1" w:styleId="LFO1">
    <w:name w:val="LFO1"/>
    <w:basedOn w:val="Bezlisty"/>
    <w:rsid w:val="00B115E3"/>
    <w:pPr>
      <w:numPr>
        <w:numId w:val="41"/>
      </w:numPr>
    </w:pPr>
  </w:style>
  <w:style w:type="paragraph" w:customStyle="1" w:styleId="rdo">
    <w:name w:val="Źródło"/>
    <w:basedOn w:val="Normalny"/>
    <w:rsid w:val="004971A3"/>
    <w:pPr>
      <w:tabs>
        <w:tab w:val="right" w:pos="993"/>
        <w:tab w:val="left" w:pos="1418"/>
      </w:tabs>
      <w:suppressAutoHyphens/>
      <w:autoSpaceDE w:val="0"/>
      <w:autoSpaceDN w:val="0"/>
      <w:spacing w:after="240"/>
      <w:ind w:left="1418" w:hanging="1418"/>
      <w:textAlignment w:val="baseline"/>
    </w:pPr>
    <w:rPr>
      <w:rFonts w:ascii="Arial" w:eastAsia="Calibri" w:hAnsi="Arial" w:cs="Calibri"/>
      <w:color w:val="F3AB2D"/>
      <w:sz w:val="14"/>
      <w:szCs w:val="14"/>
      <w:lang w:eastAsia="en-US"/>
    </w:rPr>
  </w:style>
  <w:style w:type="paragraph" w:customStyle="1" w:styleId="UMWLCytat1">
    <w:name w:val="UMWL Cytat 1"/>
    <w:basedOn w:val="Normalny"/>
    <w:link w:val="UMWLCytat1Znak"/>
    <w:qFormat/>
    <w:rsid w:val="000976AD"/>
    <w:pPr>
      <w:suppressAutoHyphens/>
      <w:autoSpaceDE w:val="0"/>
      <w:autoSpaceDN w:val="0"/>
      <w:spacing w:before="240" w:after="240" w:line="288" w:lineRule="auto"/>
      <w:contextualSpacing/>
      <w:textAlignment w:val="baseline"/>
    </w:pPr>
    <w:rPr>
      <w:rFonts w:ascii="Arial" w:eastAsia="Calibri" w:hAnsi="Arial" w:cs="Ubuntu-Italic"/>
      <w:i/>
      <w:iCs/>
      <w:color w:val="F3AB2D"/>
      <w:sz w:val="20"/>
      <w:szCs w:val="28"/>
      <w:lang w:eastAsia="en-US"/>
    </w:rPr>
  </w:style>
  <w:style w:type="character" w:customStyle="1" w:styleId="UMWLCytat1Znak">
    <w:name w:val="UMWL Cytat 1 Znak"/>
    <w:link w:val="UMWLCytat1"/>
    <w:rsid w:val="000976AD"/>
    <w:rPr>
      <w:rFonts w:ascii="Arial" w:eastAsia="Calibri" w:hAnsi="Arial" w:cs="Ubuntu-Italic"/>
      <w:i/>
      <w:iCs/>
      <w:color w:val="F3AB2D"/>
      <w:szCs w:val="28"/>
      <w:lang w:eastAsia="en-US"/>
    </w:rPr>
  </w:style>
  <w:style w:type="paragraph" w:styleId="NormalnyWeb">
    <w:name w:val="Normal (Web)"/>
    <w:basedOn w:val="Normalny"/>
    <w:uiPriority w:val="99"/>
    <w:unhideWhenUsed/>
    <w:rsid w:val="00A771B9"/>
    <w:pPr>
      <w:spacing w:before="100" w:beforeAutospacing="1" w:after="100" w:afterAutospacing="1"/>
    </w:pPr>
    <w:rPr>
      <w:rFonts w:asciiTheme="minorHAnsi" w:hAnsiTheme="minorHAnsi"/>
      <w:sz w:val="24"/>
    </w:rPr>
  </w:style>
  <w:style w:type="numbering" w:customStyle="1" w:styleId="ListaDEDZ">
    <w:name w:val="Lista DEDZ"/>
    <w:uiPriority w:val="99"/>
    <w:rsid w:val="0035598D"/>
    <w:pPr>
      <w:numPr>
        <w:numId w:val="53"/>
      </w:numPr>
    </w:pPr>
  </w:style>
  <w:style w:type="character" w:customStyle="1" w:styleId="apple-converted-space">
    <w:name w:val="apple-converted-space"/>
    <w:basedOn w:val="Domylnaczcionkaakapitu"/>
    <w:rsid w:val="00D1610C"/>
  </w:style>
  <w:style w:type="character" w:customStyle="1" w:styleId="luchili">
    <w:name w:val="luc_hili"/>
    <w:basedOn w:val="Domylnaczcionkaakapitu"/>
    <w:rsid w:val="008A5645"/>
  </w:style>
  <w:style w:type="character" w:customStyle="1" w:styleId="TekstkomentarzaZnak">
    <w:name w:val="Tekst komentarza Znak"/>
    <w:basedOn w:val="Domylnaczcionkaakapitu"/>
    <w:link w:val="Tekstkomentarza"/>
    <w:semiHidden/>
    <w:rsid w:val="00EC07D6"/>
    <w:rPr>
      <w:rFonts w:ascii="Arial" w:eastAsia="Symbol" w:hAnsi="Arial"/>
    </w:rPr>
  </w:style>
  <w:style w:type="paragraph" w:styleId="Tekstpodstawowywcity">
    <w:name w:val="Body Text Indent"/>
    <w:basedOn w:val="Normalny"/>
    <w:link w:val="TekstpodstawowywcityZnak"/>
    <w:rsid w:val="00EF3FAD"/>
    <w:pPr>
      <w:spacing w:before="0" w:after="120"/>
      <w:ind w:left="283"/>
      <w:jc w:val="left"/>
    </w:pPr>
    <w:rPr>
      <w:rFonts w:ascii="Times New Roman" w:hAnsi="Times New Roman"/>
      <w:sz w:val="24"/>
    </w:rPr>
  </w:style>
  <w:style w:type="character" w:customStyle="1" w:styleId="TekstpodstawowywcityZnak">
    <w:name w:val="Tekst podstawowy wcięty Znak"/>
    <w:basedOn w:val="Domylnaczcionkaakapitu"/>
    <w:link w:val="Tekstpodstawowywcity"/>
    <w:rsid w:val="00EF3FAD"/>
    <w:rPr>
      <w:sz w:val="24"/>
      <w:szCs w:val="24"/>
    </w:rPr>
  </w:style>
  <w:style w:type="character" w:customStyle="1" w:styleId="StopkaZnak">
    <w:name w:val="Stopka Znak"/>
    <w:basedOn w:val="Domylnaczcionkaakapitu"/>
    <w:link w:val="Stopka"/>
    <w:uiPriority w:val="99"/>
    <w:rsid w:val="00331001"/>
    <w:rPr>
      <w:rFonts w:ascii="Verdana" w:hAnsi="Verdana"/>
      <w:sz w:val="18"/>
      <w:szCs w:val="24"/>
    </w:rPr>
  </w:style>
  <w:style w:type="paragraph" w:styleId="Bezodstpw">
    <w:name w:val="No Spacing"/>
    <w:uiPriority w:val="1"/>
    <w:qFormat/>
    <w:rsid w:val="00637EB7"/>
    <w:pPr>
      <w:jc w:val="both"/>
    </w:pPr>
    <w:rPr>
      <w:rFonts w:ascii="Verdana" w:hAnsi="Verdana"/>
      <w:sz w:val="18"/>
      <w:szCs w:val="24"/>
    </w:rPr>
  </w:style>
  <w:style w:type="character" w:customStyle="1" w:styleId="h1">
    <w:name w:val="h1"/>
    <w:basedOn w:val="Domylnaczcionkaakapitu"/>
    <w:rsid w:val="00CA576A"/>
  </w:style>
</w:styles>
</file>

<file path=word/webSettings.xml><?xml version="1.0" encoding="utf-8"?>
<w:webSettings xmlns:r="http://schemas.openxmlformats.org/officeDocument/2006/relationships" xmlns:w="http://schemas.openxmlformats.org/wordprocessingml/2006/main">
  <w:divs>
    <w:div w:id="11498660">
      <w:bodyDiv w:val="1"/>
      <w:marLeft w:val="0"/>
      <w:marRight w:val="0"/>
      <w:marTop w:val="0"/>
      <w:marBottom w:val="0"/>
      <w:divBdr>
        <w:top w:val="none" w:sz="0" w:space="0" w:color="auto"/>
        <w:left w:val="none" w:sz="0" w:space="0" w:color="auto"/>
        <w:bottom w:val="none" w:sz="0" w:space="0" w:color="auto"/>
        <w:right w:val="none" w:sz="0" w:space="0" w:color="auto"/>
      </w:divBdr>
      <w:divsChild>
        <w:div w:id="837620557">
          <w:marLeft w:val="0"/>
          <w:marRight w:val="0"/>
          <w:marTop w:val="0"/>
          <w:marBottom w:val="0"/>
          <w:divBdr>
            <w:top w:val="none" w:sz="0" w:space="0" w:color="auto"/>
            <w:left w:val="none" w:sz="0" w:space="0" w:color="auto"/>
            <w:bottom w:val="none" w:sz="0" w:space="0" w:color="auto"/>
            <w:right w:val="none" w:sz="0" w:space="0" w:color="auto"/>
          </w:divBdr>
        </w:div>
        <w:div w:id="2109160576">
          <w:marLeft w:val="0"/>
          <w:marRight w:val="0"/>
          <w:marTop w:val="0"/>
          <w:marBottom w:val="0"/>
          <w:divBdr>
            <w:top w:val="none" w:sz="0" w:space="0" w:color="auto"/>
            <w:left w:val="none" w:sz="0" w:space="0" w:color="auto"/>
            <w:bottom w:val="none" w:sz="0" w:space="0" w:color="auto"/>
            <w:right w:val="none" w:sz="0" w:space="0" w:color="auto"/>
          </w:divBdr>
        </w:div>
        <w:div w:id="371731672">
          <w:marLeft w:val="0"/>
          <w:marRight w:val="0"/>
          <w:marTop w:val="0"/>
          <w:marBottom w:val="0"/>
          <w:divBdr>
            <w:top w:val="none" w:sz="0" w:space="0" w:color="auto"/>
            <w:left w:val="none" w:sz="0" w:space="0" w:color="auto"/>
            <w:bottom w:val="none" w:sz="0" w:space="0" w:color="auto"/>
            <w:right w:val="none" w:sz="0" w:space="0" w:color="auto"/>
          </w:divBdr>
        </w:div>
        <w:div w:id="2053339578">
          <w:marLeft w:val="0"/>
          <w:marRight w:val="0"/>
          <w:marTop w:val="0"/>
          <w:marBottom w:val="0"/>
          <w:divBdr>
            <w:top w:val="none" w:sz="0" w:space="0" w:color="auto"/>
            <w:left w:val="none" w:sz="0" w:space="0" w:color="auto"/>
            <w:bottom w:val="none" w:sz="0" w:space="0" w:color="auto"/>
            <w:right w:val="none" w:sz="0" w:space="0" w:color="auto"/>
          </w:divBdr>
        </w:div>
        <w:div w:id="2072919591">
          <w:marLeft w:val="0"/>
          <w:marRight w:val="0"/>
          <w:marTop w:val="0"/>
          <w:marBottom w:val="0"/>
          <w:divBdr>
            <w:top w:val="none" w:sz="0" w:space="0" w:color="auto"/>
            <w:left w:val="none" w:sz="0" w:space="0" w:color="auto"/>
            <w:bottom w:val="none" w:sz="0" w:space="0" w:color="auto"/>
            <w:right w:val="none" w:sz="0" w:space="0" w:color="auto"/>
          </w:divBdr>
        </w:div>
      </w:divsChild>
    </w:div>
    <w:div w:id="79067045">
      <w:bodyDiv w:val="1"/>
      <w:marLeft w:val="0"/>
      <w:marRight w:val="0"/>
      <w:marTop w:val="0"/>
      <w:marBottom w:val="0"/>
      <w:divBdr>
        <w:top w:val="none" w:sz="0" w:space="0" w:color="auto"/>
        <w:left w:val="none" w:sz="0" w:space="0" w:color="auto"/>
        <w:bottom w:val="none" w:sz="0" w:space="0" w:color="auto"/>
        <w:right w:val="none" w:sz="0" w:space="0" w:color="auto"/>
      </w:divBdr>
    </w:div>
    <w:div w:id="93525648">
      <w:bodyDiv w:val="1"/>
      <w:marLeft w:val="0"/>
      <w:marRight w:val="0"/>
      <w:marTop w:val="0"/>
      <w:marBottom w:val="0"/>
      <w:divBdr>
        <w:top w:val="none" w:sz="0" w:space="0" w:color="auto"/>
        <w:left w:val="none" w:sz="0" w:space="0" w:color="auto"/>
        <w:bottom w:val="none" w:sz="0" w:space="0" w:color="auto"/>
        <w:right w:val="none" w:sz="0" w:space="0" w:color="auto"/>
      </w:divBdr>
    </w:div>
    <w:div w:id="265578118">
      <w:bodyDiv w:val="1"/>
      <w:marLeft w:val="0"/>
      <w:marRight w:val="0"/>
      <w:marTop w:val="0"/>
      <w:marBottom w:val="0"/>
      <w:divBdr>
        <w:top w:val="none" w:sz="0" w:space="0" w:color="auto"/>
        <w:left w:val="none" w:sz="0" w:space="0" w:color="auto"/>
        <w:bottom w:val="none" w:sz="0" w:space="0" w:color="auto"/>
        <w:right w:val="none" w:sz="0" w:space="0" w:color="auto"/>
      </w:divBdr>
    </w:div>
    <w:div w:id="307780578">
      <w:bodyDiv w:val="1"/>
      <w:marLeft w:val="0"/>
      <w:marRight w:val="0"/>
      <w:marTop w:val="0"/>
      <w:marBottom w:val="0"/>
      <w:divBdr>
        <w:top w:val="none" w:sz="0" w:space="0" w:color="auto"/>
        <w:left w:val="none" w:sz="0" w:space="0" w:color="auto"/>
        <w:bottom w:val="none" w:sz="0" w:space="0" w:color="auto"/>
        <w:right w:val="none" w:sz="0" w:space="0" w:color="auto"/>
      </w:divBdr>
    </w:div>
    <w:div w:id="438650467">
      <w:bodyDiv w:val="1"/>
      <w:marLeft w:val="0"/>
      <w:marRight w:val="0"/>
      <w:marTop w:val="0"/>
      <w:marBottom w:val="0"/>
      <w:divBdr>
        <w:top w:val="none" w:sz="0" w:space="0" w:color="auto"/>
        <w:left w:val="none" w:sz="0" w:space="0" w:color="auto"/>
        <w:bottom w:val="none" w:sz="0" w:space="0" w:color="auto"/>
        <w:right w:val="none" w:sz="0" w:space="0" w:color="auto"/>
      </w:divBdr>
    </w:div>
    <w:div w:id="460225297">
      <w:bodyDiv w:val="1"/>
      <w:marLeft w:val="0"/>
      <w:marRight w:val="0"/>
      <w:marTop w:val="0"/>
      <w:marBottom w:val="0"/>
      <w:divBdr>
        <w:top w:val="none" w:sz="0" w:space="0" w:color="auto"/>
        <w:left w:val="none" w:sz="0" w:space="0" w:color="auto"/>
        <w:bottom w:val="none" w:sz="0" w:space="0" w:color="auto"/>
        <w:right w:val="none" w:sz="0" w:space="0" w:color="auto"/>
      </w:divBdr>
    </w:div>
    <w:div w:id="563759343">
      <w:bodyDiv w:val="1"/>
      <w:marLeft w:val="0"/>
      <w:marRight w:val="0"/>
      <w:marTop w:val="0"/>
      <w:marBottom w:val="0"/>
      <w:divBdr>
        <w:top w:val="none" w:sz="0" w:space="0" w:color="auto"/>
        <w:left w:val="none" w:sz="0" w:space="0" w:color="auto"/>
        <w:bottom w:val="none" w:sz="0" w:space="0" w:color="auto"/>
        <w:right w:val="none" w:sz="0" w:space="0" w:color="auto"/>
      </w:divBdr>
    </w:div>
    <w:div w:id="640964498">
      <w:bodyDiv w:val="1"/>
      <w:marLeft w:val="0"/>
      <w:marRight w:val="0"/>
      <w:marTop w:val="0"/>
      <w:marBottom w:val="0"/>
      <w:divBdr>
        <w:top w:val="none" w:sz="0" w:space="0" w:color="auto"/>
        <w:left w:val="none" w:sz="0" w:space="0" w:color="auto"/>
        <w:bottom w:val="none" w:sz="0" w:space="0" w:color="auto"/>
        <w:right w:val="none" w:sz="0" w:space="0" w:color="auto"/>
      </w:divBdr>
    </w:div>
    <w:div w:id="652100080">
      <w:bodyDiv w:val="1"/>
      <w:marLeft w:val="0"/>
      <w:marRight w:val="0"/>
      <w:marTop w:val="0"/>
      <w:marBottom w:val="0"/>
      <w:divBdr>
        <w:top w:val="none" w:sz="0" w:space="0" w:color="auto"/>
        <w:left w:val="none" w:sz="0" w:space="0" w:color="auto"/>
        <w:bottom w:val="none" w:sz="0" w:space="0" w:color="auto"/>
        <w:right w:val="none" w:sz="0" w:space="0" w:color="auto"/>
      </w:divBdr>
    </w:div>
    <w:div w:id="664355071">
      <w:bodyDiv w:val="1"/>
      <w:marLeft w:val="0"/>
      <w:marRight w:val="0"/>
      <w:marTop w:val="0"/>
      <w:marBottom w:val="0"/>
      <w:divBdr>
        <w:top w:val="none" w:sz="0" w:space="0" w:color="auto"/>
        <w:left w:val="none" w:sz="0" w:space="0" w:color="auto"/>
        <w:bottom w:val="none" w:sz="0" w:space="0" w:color="auto"/>
        <w:right w:val="none" w:sz="0" w:space="0" w:color="auto"/>
      </w:divBdr>
      <w:divsChild>
        <w:div w:id="1842088629">
          <w:marLeft w:val="0"/>
          <w:marRight w:val="0"/>
          <w:marTop w:val="0"/>
          <w:marBottom w:val="0"/>
          <w:divBdr>
            <w:top w:val="none" w:sz="0" w:space="0" w:color="auto"/>
            <w:left w:val="none" w:sz="0" w:space="0" w:color="auto"/>
            <w:bottom w:val="none" w:sz="0" w:space="0" w:color="auto"/>
            <w:right w:val="none" w:sz="0" w:space="0" w:color="auto"/>
          </w:divBdr>
        </w:div>
        <w:div w:id="1531839049">
          <w:marLeft w:val="0"/>
          <w:marRight w:val="0"/>
          <w:marTop w:val="0"/>
          <w:marBottom w:val="0"/>
          <w:divBdr>
            <w:top w:val="none" w:sz="0" w:space="0" w:color="auto"/>
            <w:left w:val="none" w:sz="0" w:space="0" w:color="auto"/>
            <w:bottom w:val="none" w:sz="0" w:space="0" w:color="auto"/>
            <w:right w:val="none" w:sz="0" w:space="0" w:color="auto"/>
          </w:divBdr>
        </w:div>
        <w:div w:id="909771162">
          <w:marLeft w:val="0"/>
          <w:marRight w:val="0"/>
          <w:marTop w:val="0"/>
          <w:marBottom w:val="0"/>
          <w:divBdr>
            <w:top w:val="none" w:sz="0" w:space="0" w:color="auto"/>
            <w:left w:val="none" w:sz="0" w:space="0" w:color="auto"/>
            <w:bottom w:val="none" w:sz="0" w:space="0" w:color="auto"/>
            <w:right w:val="none" w:sz="0" w:space="0" w:color="auto"/>
          </w:divBdr>
        </w:div>
        <w:div w:id="1715537418">
          <w:marLeft w:val="0"/>
          <w:marRight w:val="0"/>
          <w:marTop w:val="0"/>
          <w:marBottom w:val="0"/>
          <w:divBdr>
            <w:top w:val="none" w:sz="0" w:space="0" w:color="auto"/>
            <w:left w:val="none" w:sz="0" w:space="0" w:color="auto"/>
            <w:bottom w:val="none" w:sz="0" w:space="0" w:color="auto"/>
            <w:right w:val="none" w:sz="0" w:space="0" w:color="auto"/>
          </w:divBdr>
        </w:div>
        <w:div w:id="1150558019">
          <w:marLeft w:val="0"/>
          <w:marRight w:val="0"/>
          <w:marTop w:val="0"/>
          <w:marBottom w:val="0"/>
          <w:divBdr>
            <w:top w:val="none" w:sz="0" w:space="0" w:color="auto"/>
            <w:left w:val="none" w:sz="0" w:space="0" w:color="auto"/>
            <w:bottom w:val="none" w:sz="0" w:space="0" w:color="auto"/>
            <w:right w:val="none" w:sz="0" w:space="0" w:color="auto"/>
          </w:divBdr>
        </w:div>
        <w:div w:id="1644656925">
          <w:marLeft w:val="0"/>
          <w:marRight w:val="0"/>
          <w:marTop w:val="0"/>
          <w:marBottom w:val="0"/>
          <w:divBdr>
            <w:top w:val="none" w:sz="0" w:space="0" w:color="auto"/>
            <w:left w:val="none" w:sz="0" w:space="0" w:color="auto"/>
            <w:bottom w:val="none" w:sz="0" w:space="0" w:color="auto"/>
            <w:right w:val="none" w:sz="0" w:space="0" w:color="auto"/>
          </w:divBdr>
        </w:div>
        <w:div w:id="1922761003">
          <w:marLeft w:val="0"/>
          <w:marRight w:val="0"/>
          <w:marTop w:val="0"/>
          <w:marBottom w:val="0"/>
          <w:divBdr>
            <w:top w:val="none" w:sz="0" w:space="0" w:color="auto"/>
            <w:left w:val="none" w:sz="0" w:space="0" w:color="auto"/>
            <w:bottom w:val="none" w:sz="0" w:space="0" w:color="auto"/>
            <w:right w:val="none" w:sz="0" w:space="0" w:color="auto"/>
          </w:divBdr>
        </w:div>
        <w:div w:id="1595474773">
          <w:marLeft w:val="0"/>
          <w:marRight w:val="0"/>
          <w:marTop w:val="0"/>
          <w:marBottom w:val="0"/>
          <w:divBdr>
            <w:top w:val="none" w:sz="0" w:space="0" w:color="auto"/>
            <w:left w:val="none" w:sz="0" w:space="0" w:color="auto"/>
            <w:bottom w:val="none" w:sz="0" w:space="0" w:color="auto"/>
            <w:right w:val="none" w:sz="0" w:space="0" w:color="auto"/>
          </w:divBdr>
        </w:div>
        <w:div w:id="1483693346">
          <w:marLeft w:val="0"/>
          <w:marRight w:val="0"/>
          <w:marTop w:val="0"/>
          <w:marBottom w:val="0"/>
          <w:divBdr>
            <w:top w:val="none" w:sz="0" w:space="0" w:color="auto"/>
            <w:left w:val="none" w:sz="0" w:space="0" w:color="auto"/>
            <w:bottom w:val="none" w:sz="0" w:space="0" w:color="auto"/>
            <w:right w:val="none" w:sz="0" w:space="0" w:color="auto"/>
          </w:divBdr>
        </w:div>
        <w:div w:id="394083613">
          <w:marLeft w:val="0"/>
          <w:marRight w:val="0"/>
          <w:marTop w:val="0"/>
          <w:marBottom w:val="0"/>
          <w:divBdr>
            <w:top w:val="none" w:sz="0" w:space="0" w:color="auto"/>
            <w:left w:val="none" w:sz="0" w:space="0" w:color="auto"/>
            <w:bottom w:val="none" w:sz="0" w:space="0" w:color="auto"/>
            <w:right w:val="none" w:sz="0" w:space="0" w:color="auto"/>
          </w:divBdr>
        </w:div>
      </w:divsChild>
    </w:div>
    <w:div w:id="821847724">
      <w:bodyDiv w:val="1"/>
      <w:marLeft w:val="0"/>
      <w:marRight w:val="0"/>
      <w:marTop w:val="0"/>
      <w:marBottom w:val="0"/>
      <w:divBdr>
        <w:top w:val="none" w:sz="0" w:space="0" w:color="auto"/>
        <w:left w:val="none" w:sz="0" w:space="0" w:color="auto"/>
        <w:bottom w:val="none" w:sz="0" w:space="0" w:color="auto"/>
        <w:right w:val="none" w:sz="0" w:space="0" w:color="auto"/>
      </w:divBdr>
    </w:div>
    <w:div w:id="838499931">
      <w:bodyDiv w:val="1"/>
      <w:marLeft w:val="0"/>
      <w:marRight w:val="0"/>
      <w:marTop w:val="0"/>
      <w:marBottom w:val="0"/>
      <w:divBdr>
        <w:top w:val="none" w:sz="0" w:space="0" w:color="auto"/>
        <w:left w:val="none" w:sz="0" w:space="0" w:color="auto"/>
        <w:bottom w:val="none" w:sz="0" w:space="0" w:color="auto"/>
        <w:right w:val="none" w:sz="0" w:space="0" w:color="auto"/>
      </w:divBdr>
    </w:div>
    <w:div w:id="1082871710">
      <w:bodyDiv w:val="1"/>
      <w:marLeft w:val="0"/>
      <w:marRight w:val="0"/>
      <w:marTop w:val="0"/>
      <w:marBottom w:val="0"/>
      <w:divBdr>
        <w:top w:val="none" w:sz="0" w:space="0" w:color="auto"/>
        <w:left w:val="none" w:sz="0" w:space="0" w:color="auto"/>
        <w:bottom w:val="none" w:sz="0" w:space="0" w:color="auto"/>
        <w:right w:val="none" w:sz="0" w:space="0" w:color="auto"/>
      </w:divBdr>
    </w:div>
    <w:div w:id="1084181878">
      <w:bodyDiv w:val="1"/>
      <w:marLeft w:val="0"/>
      <w:marRight w:val="0"/>
      <w:marTop w:val="0"/>
      <w:marBottom w:val="0"/>
      <w:divBdr>
        <w:top w:val="none" w:sz="0" w:space="0" w:color="auto"/>
        <w:left w:val="none" w:sz="0" w:space="0" w:color="auto"/>
        <w:bottom w:val="none" w:sz="0" w:space="0" w:color="auto"/>
        <w:right w:val="none" w:sz="0" w:space="0" w:color="auto"/>
      </w:divBdr>
    </w:div>
    <w:div w:id="1242368646">
      <w:bodyDiv w:val="1"/>
      <w:marLeft w:val="0"/>
      <w:marRight w:val="0"/>
      <w:marTop w:val="0"/>
      <w:marBottom w:val="0"/>
      <w:divBdr>
        <w:top w:val="none" w:sz="0" w:space="0" w:color="auto"/>
        <w:left w:val="none" w:sz="0" w:space="0" w:color="auto"/>
        <w:bottom w:val="none" w:sz="0" w:space="0" w:color="auto"/>
        <w:right w:val="none" w:sz="0" w:space="0" w:color="auto"/>
      </w:divBdr>
    </w:div>
    <w:div w:id="1314598677">
      <w:bodyDiv w:val="1"/>
      <w:marLeft w:val="0"/>
      <w:marRight w:val="0"/>
      <w:marTop w:val="0"/>
      <w:marBottom w:val="0"/>
      <w:divBdr>
        <w:top w:val="none" w:sz="0" w:space="0" w:color="auto"/>
        <w:left w:val="none" w:sz="0" w:space="0" w:color="auto"/>
        <w:bottom w:val="none" w:sz="0" w:space="0" w:color="auto"/>
        <w:right w:val="none" w:sz="0" w:space="0" w:color="auto"/>
      </w:divBdr>
    </w:div>
    <w:div w:id="1599290467">
      <w:bodyDiv w:val="1"/>
      <w:marLeft w:val="0"/>
      <w:marRight w:val="0"/>
      <w:marTop w:val="0"/>
      <w:marBottom w:val="0"/>
      <w:divBdr>
        <w:top w:val="none" w:sz="0" w:space="0" w:color="auto"/>
        <w:left w:val="none" w:sz="0" w:space="0" w:color="auto"/>
        <w:bottom w:val="none" w:sz="0" w:space="0" w:color="auto"/>
        <w:right w:val="none" w:sz="0" w:space="0" w:color="auto"/>
      </w:divBdr>
      <w:divsChild>
        <w:div w:id="185219772">
          <w:marLeft w:val="0"/>
          <w:marRight w:val="0"/>
          <w:marTop w:val="0"/>
          <w:marBottom w:val="0"/>
          <w:divBdr>
            <w:top w:val="none" w:sz="0" w:space="0" w:color="auto"/>
            <w:left w:val="none" w:sz="0" w:space="0" w:color="auto"/>
            <w:bottom w:val="none" w:sz="0" w:space="0" w:color="auto"/>
            <w:right w:val="none" w:sz="0" w:space="0" w:color="auto"/>
          </w:divBdr>
        </w:div>
        <w:div w:id="365639403">
          <w:marLeft w:val="0"/>
          <w:marRight w:val="0"/>
          <w:marTop w:val="0"/>
          <w:marBottom w:val="0"/>
          <w:divBdr>
            <w:top w:val="none" w:sz="0" w:space="0" w:color="auto"/>
            <w:left w:val="none" w:sz="0" w:space="0" w:color="auto"/>
            <w:bottom w:val="none" w:sz="0" w:space="0" w:color="auto"/>
            <w:right w:val="none" w:sz="0" w:space="0" w:color="auto"/>
          </w:divBdr>
        </w:div>
        <w:div w:id="779420428">
          <w:marLeft w:val="0"/>
          <w:marRight w:val="0"/>
          <w:marTop w:val="0"/>
          <w:marBottom w:val="0"/>
          <w:divBdr>
            <w:top w:val="none" w:sz="0" w:space="0" w:color="auto"/>
            <w:left w:val="none" w:sz="0" w:space="0" w:color="auto"/>
            <w:bottom w:val="none" w:sz="0" w:space="0" w:color="auto"/>
            <w:right w:val="none" w:sz="0" w:space="0" w:color="auto"/>
          </w:divBdr>
        </w:div>
        <w:div w:id="973214273">
          <w:marLeft w:val="0"/>
          <w:marRight w:val="0"/>
          <w:marTop w:val="0"/>
          <w:marBottom w:val="0"/>
          <w:divBdr>
            <w:top w:val="none" w:sz="0" w:space="0" w:color="auto"/>
            <w:left w:val="none" w:sz="0" w:space="0" w:color="auto"/>
            <w:bottom w:val="none" w:sz="0" w:space="0" w:color="auto"/>
            <w:right w:val="none" w:sz="0" w:space="0" w:color="auto"/>
          </w:divBdr>
        </w:div>
        <w:div w:id="983508218">
          <w:marLeft w:val="0"/>
          <w:marRight w:val="0"/>
          <w:marTop w:val="0"/>
          <w:marBottom w:val="0"/>
          <w:divBdr>
            <w:top w:val="none" w:sz="0" w:space="0" w:color="auto"/>
            <w:left w:val="none" w:sz="0" w:space="0" w:color="auto"/>
            <w:bottom w:val="none" w:sz="0" w:space="0" w:color="auto"/>
            <w:right w:val="none" w:sz="0" w:space="0" w:color="auto"/>
          </w:divBdr>
        </w:div>
        <w:div w:id="1410616443">
          <w:marLeft w:val="0"/>
          <w:marRight w:val="0"/>
          <w:marTop w:val="0"/>
          <w:marBottom w:val="0"/>
          <w:divBdr>
            <w:top w:val="none" w:sz="0" w:space="0" w:color="auto"/>
            <w:left w:val="none" w:sz="0" w:space="0" w:color="auto"/>
            <w:bottom w:val="none" w:sz="0" w:space="0" w:color="auto"/>
            <w:right w:val="none" w:sz="0" w:space="0" w:color="auto"/>
          </w:divBdr>
        </w:div>
        <w:div w:id="1511260188">
          <w:marLeft w:val="0"/>
          <w:marRight w:val="0"/>
          <w:marTop w:val="0"/>
          <w:marBottom w:val="0"/>
          <w:divBdr>
            <w:top w:val="none" w:sz="0" w:space="0" w:color="auto"/>
            <w:left w:val="none" w:sz="0" w:space="0" w:color="auto"/>
            <w:bottom w:val="none" w:sz="0" w:space="0" w:color="auto"/>
            <w:right w:val="none" w:sz="0" w:space="0" w:color="auto"/>
          </w:divBdr>
        </w:div>
        <w:div w:id="1636596787">
          <w:marLeft w:val="0"/>
          <w:marRight w:val="0"/>
          <w:marTop w:val="0"/>
          <w:marBottom w:val="0"/>
          <w:divBdr>
            <w:top w:val="none" w:sz="0" w:space="0" w:color="auto"/>
            <w:left w:val="none" w:sz="0" w:space="0" w:color="auto"/>
            <w:bottom w:val="none" w:sz="0" w:space="0" w:color="auto"/>
            <w:right w:val="none" w:sz="0" w:space="0" w:color="auto"/>
          </w:divBdr>
        </w:div>
        <w:div w:id="1664117261">
          <w:marLeft w:val="0"/>
          <w:marRight w:val="0"/>
          <w:marTop w:val="0"/>
          <w:marBottom w:val="0"/>
          <w:divBdr>
            <w:top w:val="none" w:sz="0" w:space="0" w:color="auto"/>
            <w:left w:val="none" w:sz="0" w:space="0" w:color="auto"/>
            <w:bottom w:val="none" w:sz="0" w:space="0" w:color="auto"/>
            <w:right w:val="none" w:sz="0" w:space="0" w:color="auto"/>
          </w:divBdr>
        </w:div>
        <w:div w:id="2056734342">
          <w:marLeft w:val="0"/>
          <w:marRight w:val="0"/>
          <w:marTop w:val="0"/>
          <w:marBottom w:val="0"/>
          <w:divBdr>
            <w:top w:val="none" w:sz="0" w:space="0" w:color="auto"/>
            <w:left w:val="none" w:sz="0" w:space="0" w:color="auto"/>
            <w:bottom w:val="none" w:sz="0" w:space="0" w:color="auto"/>
            <w:right w:val="none" w:sz="0" w:space="0" w:color="auto"/>
          </w:divBdr>
        </w:div>
      </w:divsChild>
    </w:div>
    <w:div w:id="1629124549">
      <w:bodyDiv w:val="1"/>
      <w:marLeft w:val="0"/>
      <w:marRight w:val="0"/>
      <w:marTop w:val="0"/>
      <w:marBottom w:val="0"/>
      <w:divBdr>
        <w:top w:val="none" w:sz="0" w:space="0" w:color="auto"/>
        <w:left w:val="none" w:sz="0" w:space="0" w:color="auto"/>
        <w:bottom w:val="none" w:sz="0" w:space="0" w:color="auto"/>
        <w:right w:val="none" w:sz="0" w:space="0" w:color="auto"/>
      </w:divBdr>
    </w:div>
    <w:div w:id="1682050725">
      <w:bodyDiv w:val="1"/>
      <w:marLeft w:val="0"/>
      <w:marRight w:val="0"/>
      <w:marTop w:val="0"/>
      <w:marBottom w:val="0"/>
      <w:divBdr>
        <w:top w:val="none" w:sz="0" w:space="0" w:color="auto"/>
        <w:left w:val="none" w:sz="0" w:space="0" w:color="auto"/>
        <w:bottom w:val="none" w:sz="0" w:space="0" w:color="auto"/>
        <w:right w:val="none" w:sz="0" w:space="0" w:color="auto"/>
      </w:divBdr>
    </w:div>
    <w:div w:id="1704477764">
      <w:bodyDiv w:val="1"/>
      <w:marLeft w:val="0"/>
      <w:marRight w:val="0"/>
      <w:marTop w:val="0"/>
      <w:marBottom w:val="0"/>
      <w:divBdr>
        <w:top w:val="none" w:sz="0" w:space="0" w:color="auto"/>
        <w:left w:val="none" w:sz="0" w:space="0" w:color="auto"/>
        <w:bottom w:val="none" w:sz="0" w:space="0" w:color="auto"/>
        <w:right w:val="none" w:sz="0" w:space="0" w:color="auto"/>
      </w:divBdr>
    </w:div>
    <w:div w:id="1799033263">
      <w:bodyDiv w:val="1"/>
      <w:marLeft w:val="0"/>
      <w:marRight w:val="0"/>
      <w:marTop w:val="0"/>
      <w:marBottom w:val="0"/>
      <w:divBdr>
        <w:top w:val="none" w:sz="0" w:space="0" w:color="auto"/>
        <w:left w:val="none" w:sz="0" w:space="0" w:color="auto"/>
        <w:bottom w:val="none" w:sz="0" w:space="0" w:color="auto"/>
        <w:right w:val="none" w:sz="0" w:space="0" w:color="auto"/>
      </w:divBdr>
    </w:div>
    <w:div w:id="1844004044">
      <w:bodyDiv w:val="1"/>
      <w:marLeft w:val="0"/>
      <w:marRight w:val="0"/>
      <w:marTop w:val="0"/>
      <w:marBottom w:val="0"/>
      <w:divBdr>
        <w:top w:val="none" w:sz="0" w:space="0" w:color="auto"/>
        <w:left w:val="none" w:sz="0" w:space="0" w:color="auto"/>
        <w:bottom w:val="none" w:sz="0" w:space="0" w:color="auto"/>
        <w:right w:val="none" w:sz="0" w:space="0" w:color="auto"/>
      </w:divBdr>
    </w:div>
    <w:div w:id="1845395131">
      <w:bodyDiv w:val="1"/>
      <w:marLeft w:val="0"/>
      <w:marRight w:val="0"/>
      <w:marTop w:val="0"/>
      <w:marBottom w:val="0"/>
      <w:divBdr>
        <w:top w:val="none" w:sz="0" w:space="0" w:color="auto"/>
        <w:left w:val="none" w:sz="0" w:space="0" w:color="auto"/>
        <w:bottom w:val="none" w:sz="0" w:space="0" w:color="auto"/>
        <w:right w:val="none" w:sz="0" w:space="0" w:color="auto"/>
      </w:divBdr>
    </w:div>
    <w:div w:id="1851292252">
      <w:bodyDiv w:val="1"/>
      <w:marLeft w:val="0"/>
      <w:marRight w:val="0"/>
      <w:marTop w:val="0"/>
      <w:marBottom w:val="0"/>
      <w:divBdr>
        <w:top w:val="none" w:sz="0" w:space="0" w:color="auto"/>
        <w:left w:val="none" w:sz="0" w:space="0" w:color="auto"/>
        <w:bottom w:val="none" w:sz="0" w:space="0" w:color="auto"/>
        <w:right w:val="none" w:sz="0" w:space="0" w:color="auto"/>
      </w:divBdr>
    </w:div>
    <w:div w:id="1887330863">
      <w:bodyDiv w:val="1"/>
      <w:marLeft w:val="0"/>
      <w:marRight w:val="0"/>
      <w:marTop w:val="0"/>
      <w:marBottom w:val="0"/>
      <w:divBdr>
        <w:top w:val="none" w:sz="0" w:space="0" w:color="auto"/>
        <w:left w:val="none" w:sz="0" w:space="0" w:color="auto"/>
        <w:bottom w:val="none" w:sz="0" w:space="0" w:color="auto"/>
        <w:right w:val="none" w:sz="0" w:space="0" w:color="auto"/>
      </w:divBdr>
    </w:div>
    <w:div w:id="1928953015">
      <w:bodyDiv w:val="1"/>
      <w:marLeft w:val="0"/>
      <w:marRight w:val="0"/>
      <w:marTop w:val="0"/>
      <w:marBottom w:val="0"/>
      <w:divBdr>
        <w:top w:val="none" w:sz="0" w:space="0" w:color="auto"/>
        <w:left w:val="none" w:sz="0" w:space="0" w:color="auto"/>
        <w:bottom w:val="none" w:sz="0" w:space="0" w:color="auto"/>
        <w:right w:val="none" w:sz="0" w:space="0" w:color="auto"/>
      </w:divBdr>
      <w:divsChild>
        <w:div w:id="743337572">
          <w:marLeft w:val="2640"/>
          <w:marRight w:val="0"/>
          <w:marTop w:val="0"/>
          <w:marBottom w:val="0"/>
          <w:divBdr>
            <w:top w:val="none" w:sz="0" w:space="0" w:color="auto"/>
            <w:left w:val="none" w:sz="0" w:space="0" w:color="auto"/>
            <w:bottom w:val="none" w:sz="0" w:space="0" w:color="auto"/>
            <w:right w:val="none" w:sz="0" w:space="0" w:color="auto"/>
          </w:divBdr>
        </w:div>
        <w:div w:id="625543670">
          <w:marLeft w:val="2640"/>
          <w:marRight w:val="0"/>
          <w:marTop w:val="0"/>
          <w:marBottom w:val="0"/>
          <w:divBdr>
            <w:top w:val="none" w:sz="0" w:space="0" w:color="auto"/>
            <w:left w:val="none" w:sz="0" w:space="0" w:color="auto"/>
            <w:bottom w:val="none" w:sz="0" w:space="0" w:color="auto"/>
            <w:right w:val="none" w:sz="0" w:space="0" w:color="auto"/>
          </w:divBdr>
        </w:div>
        <w:div w:id="978530796">
          <w:marLeft w:val="2640"/>
          <w:marRight w:val="0"/>
          <w:marTop w:val="0"/>
          <w:marBottom w:val="0"/>
          <w:divBdr>
            <w:top w:val="none" w:sz="0" w:space="0" w:color="auto"/>
            <w:left w:val="none" w:sz="0" w:space="0" w:color="auto"/>
            <w:bottom w:val="none" w:sz="0" w:space="0" w:color="auto"/>
            <w:right w:val="none" w:sz="0" w:space="0" w:color="auto"/>
          </w:divBdr>
        </w:div>
        <w:div w:id="1038235350">
          <w:marLeft w:val="2640"/>
          <w:marRight w:val="0"/>
          <w:marTop w:val="0"/>
          <w:marBottom w:val="0"/>
          <w:divBdr>
            <w:top w:val="none" w:sz="0" w:space="0" w:color="auto"/>
            <w:left w:val="none" w:sz="0" w:space="0" w:color="auto"/>
            <w:bottom w:val="none" w:sz="0" w:space="0" w:color="auto"/>
            <w:right w:val="none" w:sz="0" w:space="0" w:color="auto"/>
          </w:divBdr>
        </w:div>
        <w:div w:id="1412967277">
          <w:marLeft w:val="2640"/>
          <w:marRight w:val="0"/>
          <w:marTop w:val="0"/>
          <w:marBottom w:val="0"/>
          <w:divBdr>
            <w:top w:val="none" w:sz="0" w:space="0" w:color="auto"/>
            <w:left w:val="none" w:sz="0" w:space="0" w:color="auto"/>
            <w:bottom w:val="none" w:sz="0" w:space="0" w:color="auto"/>
            <w:right w:val="none" w:sz="0" w:space="0" w:color="auto"/>
          </w:divBdr>
        </w:div>
        <w:div w:id="11684117">
          <w:marLeft w:val="2640"/>
          <w:marRight w:val="0"/>
          <w:marTop w:val="0"/>
          <w:marBottom w:val="0"/>
          <w:divBdr>
            <w:top w:val="none" w:sz="0" w:space="0" w:color="auto"/>
            <w:left w:val="none" w:sz="0" w:space="0" w:color="auto"/>
            <w:bottom w:val="none" w:sz="0" w:space="0" w:color="auto"/>
            <w:right w:val="none" w:sz="0" w:space="0" w:color="auto"/>
          </w:divBdr>
        </w:div>
        <w:div w:id="1192452982">
          <w:marLeft w:val="2640"/>
          <w:marRight w:val="0"/>
          <w:marTop w:val="0"/>
          <w:marBottom w:val="0"/>
          <w:divBdr>
            <w:top w:val="none" w:sz="0" w:space="0" w:color="auto"/>
            <w:left w:val="none" w:sz="0" w:space="0" w:color="auto"/>
            <w:bottom w:val="none" w:sz="0" w:space="0" w:color="auto"/>
            <w:right w:val="none" w:sz="0" w:space="0" w:color="auto"/>
          </w:divBdr>
        </w:div>
        <w:div w:id="1063287309">
          <w:marLeft w:val="2160"/>
          <w:marRight w:val="0"/>
          <w:marTop w:val="0"/>
          <w:marBottom w:val="0"/>
          <w:divBdr>
            <w:top w:val="none" w:sz="0" w:space="0" w:color="auto"/>
            <w:left w:val="none" w:sz="0" w:space="0" w:color="auto"/>
            <w:bottom w:val="none" w:sz="0" w:space="0" w:color="auto"/>
            <w:right w:val="none" w:sz="0" w:space="0" w:color="auto"/>
          </w:divBdr>
        </w:div>
      </w:divsChild>
    </w:div>
    <w:div w:id="1986741677">
      <w:bodyDiv w:val="1"/>
      <w:marLeft w:val="0"/>
      <w:marRight w:val="0"/>
      <w:marTop w:val="0"/>
      <w:marBottom w:val="0"/>
      <w:divBdr>
        <w:top w:val="none" w:sz="0" w:space="0" w:color="auto"/>
        <w:left w:val="none" w:sz="0" w:space="0" w:color="auto"/>
        <w:bottom w:val="none" w:sz="0" w:space="0" w:color="auto"/>
        <w:right w:val="none" w:sz="0" w:space="0" w:color="auto"/>
      </w:divBdr>
    </w:div>
    <w:div w:id="2113818216">
      <w:bodyDiv w:val="1"/>
      <w:marLeft w:val="0"/>
      <w:marRight w:val="0"/>
      <w:marTop w:val="0"/>
      <w:marBottom w:val="0"/>
      <w:divBdr>
        <w:top w:val="none" w:sz="0" w:space="0" w:color="auto"/>
        <w:left w:val="none" w:sz="0" w:space="0" w:color="auto"/>
        <w:bottom w:val="none" w:sz="0" w:space="0" w:color="auto"/>
        <w:right w:val="none" w:sz="0" w:space="0" w:color="auto"/>
      </w:divBdr>
    </w:div>
    <w:div w:id="2139956852">
      <w:bodyDiv w:val="1"/>
      <w:marLeft w:val="0"/>
      <w:marRight w:val="0"/>
      <w:marTop w:val="0"/>
      <w:marBottom w:val="0"/>
      <w:divBdr>
        <w:top w:val="none" w:sz="0" w:space="0" w:color="auto"/>
        <w:left w:val="none" w:sz="0" w:space="0" w:color="auto"/>
        <w:bottom w:val="none" w:sz="0" w:space="0" w:color="auto"/>
        <w:right w:val="none" w:sz="0" w:space="0" w:color="auto"/>
      </w:divBdr>
      <w:divsChild>
        <w:div w:id="1696226226">
          <w:marLeft w:val="547"/>
          <w:marRight w:val="0"/>
          <w:marTop w:val="0"/>
          <w:marBottom w:val="0"/>
          <w:divBdr>
            <w:top w:val="none" w:sz="0" w:space="0" w:color="auto"/>
            <w:left w:val="none" w:sz="0" w:space="0" w:color="auto"/>
            <w:bottom w:val="none" w:sz="0" w:space="0" w:color="auto"/>
            <w:right w:val="none" w:sz="0" w:space="0" w:color="auto"/>
          </w:divBdr>
        </w:div>
        <w:div w:id="190159817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oleObject" Target="embeddings/oleObject1.bin"/><Relationship Id="rId26" Type="http://schemas.openxmlformats.org/officeDocument/2006/relationships/image" Target="media/image8.wmf"/><Relationship Id="rId39"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hyperlink" Target="https://www.funduszeeuropejskie.gov.pl/media/8776/metodyka_dostepnosci_cenowej.pdf" TargetMode="External"/><Relationship Id="rId34" Type="http://schemas.openxmlformats.org/officeDocument/2006/relationships/hyperlink" Target="http://www.nbp.pl/home.aspx?f=/kursy/arch_a.html" TargetMode="External"/><Relationship Id="rId42" Type="http://schemas.openxmlformats.org/officeDocument/2006/relationships/image" Target="media/image13.wmf"/><Relationship Id="rId47" Type="http://schemas.openxmlformats.org/officeDocument/2006/relationships/image" Target="media/image14.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wmf"/><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diagramQuickStyle" Target="diagrams/quickStyle1.xml"/><Relationship Id="rId46"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oleObject" Target="embeddings/oleObject2.bin"/><Relationship Id="rId29" Type="http://schemas.openxmlformats.org/officeDocument/2006/relationships/oleObject" Target="embeddings/oleObject6.bin"/><Relationship Id="rId41"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diagramLayout" Target="diagrams/layout1.xml"/><Relationship Id="rId40" Type="http://schemas.microsoft.com/office/2007/relationships/diagramDrawing" Target="diagrams/drawing1.xm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oleObject" Target="embeddings/oleObject3.bin"/><Relationship Id="rId28" Type="http://schemas.openxmlformats.org/officeDocument/2006/relationships/image" Target="media/image9.wmf"/><Relationship Id="rId36" Type="http://schemas.openxmlformats.org/officeDocument/2006/relationships/diagramData" Target="diagrams/data1.xml"/><Relationship Id="rId49" Type="http://schemas.openxmlformats.org/officeDocument/2006/relationships/fontTable" Target="fontTable.xml"/><Relationship Id="rId10" Type="http://schemas.openxmlformats.org/officeDocument/2006/relationships/hyperlink" Target="http://www.nbp.pl/home.aspx?f=/kursy/arch_a.html" TargetMode="External"/><Relationship Id="rId19" Type="http://schemas.openxmlformats.org/officeDocument/2006/relationships/image" Target="media/image5.wmf"/><Relationship Id="rId31" Type="http://schemas.openxmlformats.org/officeDocument/2006/relationships/oleObject" Target="embeddings/oleObject7.bin"/><Relationship Id="rId44" Type="http://schemas.openxmlformats.org/officeDocument/2006/relationships/hyperlink" Target="http://web.undp.org/evaluation/handbook/ch2-3.html" TargetMode="External"/><Relationship Id="rId52"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6.wmf"/><Relationship Id="rId27" Type="http://schemas.openxmlformats.org/officeDocument/2006/relationships/oleObject" Target="embeddings/oleObject5.bin"/><Relationship Id="rId30" Type="http://schemas.openxmlformats.org/officeDocument/2006/relationships/image" Target="media/image10.wmf"/><Relationship Id="rId35" Type="http://schemas.openxmlformats.org/officeDocument/2006/relationships/hyperlink" Target="http://www.nbp.pl/home.aspx?f=/kursy/arch_a.html" TargetMode="External"/><Relationship Id="rId43" Type="http://schemas.openxmlformats.org/officeDocument/2006/relationships/hyperlink" Target="https://ec.europa.eu/europeaid/sites/devco/files/methodology-aid-delivery-methods-project-cycle-management-200403_en_2.pdf" TargetMode="External"/><Relationship Id="rId48" Type="http://schemas.openxmlformats.org/officeDocument/2006/relationships/image" Target="media/image15.jpeg"/><Relationship Id="rId8" Type="http://schemas.openxmlformats.org/officeDocument/2006/relationships/image" Target="media/image1.jpeg"/><Relationship Id="rId51" Type="http://schemas.microsoft.com/office/2011/relationships/people" Target="peop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orneliusz\Moje%20dokumenty\Bazy%20danych\PSDB%20Szablon%20dokumentu%201.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21A904-6B44-45B4-874E-EF7E29C25CE0}"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pl-PL"/>
        </a:p>
      </dgm:t>
    </dgm:pt>
    <dgm:pt modelId="{1E6DD5BC-90EF-44E2-9AE0-3385163D99A0}">
      <dgm:prSet phldrT="[Tekst]"/>
      <dgm:spPr/>
      <dgm:t>
        <a:bodyPr/>
        <a:lstStyle/>
        <a:p>
          <a:pPr algn="ctr"/>
          <a:r>
            <a:rPr lang="pl-PL" strike="noStrike" baseline="0" dirty="0">
              <a:solidFill>
                <a:sysClr val="windowText" lastClr="000000"/>
              </a:solidFill>
            </a:rPr>
            <a:t>Zryczałtowane stawki procentowe dochodów</a:t>
          </a:r>
        </a:p>
      </dgm:t>
    </dgm:pt>
    <dgm:pt modelId="{99DCDDF0-E108-49DC-85A0-1F11CCECAA24}" type="parTrans" cxnId="{AE2AF76D-B087-4676-8282-3B83AD94E02A}">
      <dgm:prSet/>
      <dgm:spPr/>
      <dgm:t>
        <a:bodyPr/>
        <a:lstStyle/>
        <a:p>
          <a:pPr algn="ctr"/>
          <a:endParaRPr lang="pl-PL"/>
        </a:p>
      </dgm:t>
    </dgm:pt>
    <dgm:pt modelId="{DA03467E-1FD8-42BB-BCCD-C150F7B7802D}" type="sibTrans" cxnId="{AE2AF76D-B087-4676-8282-3B83AD94E02A}">
      <dgm:prSet/>
      <dgm:spPr/>
      <dgm:t>
        <a:bodyPr/>
        <a:lstStyle/>
        <a:p>
          <a:pPr algn="ctr"/>
          <a:endParaRPr lang="pl-PL"/>
        </a:p>
      </dgm:t>
    </dgm:pt>
    <dgm:pt modelId="{329B856F-B403-4CC0-ADE4-91664B8CC941}">
      <dgm:prSet phldrT="[Tekst]"/>
      <dgm:spPr/>
      <dgm:t>
        <a:bodyPr/>
        <a:lstStyle/>
        <a:p>
          <a:pPr algn="ctr"/>
          <a:r>
            <a:rPr lang="pl-PL" dirty="0"/>
            <a:t>Faza inwestycyjna:</a:t>
          </a:r>
        </a:p>
        <a:p>
          <a:pPr algn="ctr"/>
          <a:r>
            <a:rPr lang="pl-PL" dirty="0"/>
            <a:t>Brak konieczności monitorowania</a:t>
          </a:r>
        </a:p>
      </dgm:t>
    </dgm:pt>
    <dgm:pt modelId="{0A641DEB-576D-4211-8550-E529341A97F1}" type="parTrans" cxnId="{F5872365-717D-49FD-A264-2EC73FF61547}">
      <dgm:prSet/>
      <dgm:spPr/>
      <dgm:t>
        <a:bodyPr/>
        <a:lstStyle/>
        <a:p>
          <a:pPr algn="ctr"/>
          <a:endParaRPr lang="pl-PL"/>
        </a:p>
      </dgm:t>
    </dgm:pt>
    <dgm:pt modelId="{455CBE74-7BA0-434E-A643-81396AFC682C}" type="sibTrans" cxnId="{F5872365-717D-49FD-A264-2EC73FF61547}">
      <dgm:prSet/>
      <dgm:spPr/>
      <dgm:t>
        <a:bodyPr/>
        <a:lstStyle/>
        <a:p>
          <a:pPr algn="ctr"/>
          <a:endParaRPr lang="pl-PL"/>
        </a:p>
      </dgm:t>
    </dgm:pt>
    <dgm:pt modelId="{FD83E82C-BE00-4354-B321-4A9EC82B1C24}">
      <dgm:prSet phldrT="[Tekst]"/>
      <dgm:spPr/>
      <dgm:t>
        <a:bodyPr/>
        <a:lstStyle/>
        <a:p>
          <a:pPr algn="ctr"/>
          <a:r>
            <a:rPr lang="pl-PL" dirty="0"/>
            <a:t>Faza operacyjna:</a:t>
          </a:r>
        </a:p>
        <a:p>
          <a:pPr algn="ctr"/>
          <a:r>
            <a:rPr lang="pl-PL" dirty="0"/>
            <a:t>Brak konieczności monitorowania</a:t>
          </a:r>
        </a:p>
      </dgm:t>
    </dgm:pt>
    <dgm:pt modelId="{BDF88610-0E40-40D4-8D3E-F5F1B294FC69}" type="parTrans" cxnId="{69452A83-E16E-48D5-BF3A-C54C6A56AD31}">
      <dgm:prSet/>
      <dgm:spPr/>
      <dgm:t>
        <a:bodyPr/>
        <a:lstStyle/>
        <a:p>
          <a:pPr algn="ctr"/>
          <a:endParaRPr lang="pl-PL"/>
        </a:p>
      </dgm:t>
    </dgm:pt>
    <dgm:pt modelId="{1B5753CC-D6BC-47CB-A02D-1700C0EFDF59}" type="sibTrans" cxnId="{69452A83-E16E-48D5-BF3A-C54C6A56AD31}">
      <dgm:prSet/>
      <dgm:spPr/>
      <dgm:t>
        <a:bodyPr/>
        <a:lstStyle/>
        <a:p>
          <a:pPr algn="ctr"/>
          <a:endParaRPr lang="pl-PL"/>
        </a:p>
      </dgm:t>
    </dgm:pt>
    <dgm:pt modelId="{09F5FD4A-5ADF-474C-A0A0-A9655C96E88E}">
      <dgm:prSet phldrT="[Tekst]"/>
      <dgm:spPr/>
      <dgm:t>
        <a:bodyPr/>
        <a:lstStyle/>
        <a:p>
          <a:pPr algn="ctr"/>
          <a:r>
            <a:rPr lang="pl-PL" dirty="0"/>
            <a:t>Luka w finansowaniu</a:t>
          </a:r>
        </a:p>
      </dgm:t>
    </dgm:pt>
    <dgm:pt modelId="{4DEEA376-6524-4E2D-91C2-8DE7D1E6E76D}" type="parTrans" cxnId="{AB21071E-1BFA-4218-B1F1-248B54E4E0A9}">
      <dgm:prSet/>
      <dgm:spPr/>
      <dgm:t>
        <a:bodyPr/>
        <a:lstStyle/>
        <a:p>
          <a:pPr algn="ctr"/>
          <a:endParaRPr lang="pl-PL"/>
        </a:p>
      </dgm:t>
    </dgm:pt>
    <dgm:pt modelId="{5561F8D3-3F3F-4E7C-9C6F-CC02F77FFA0B}" type="sibTrans" cxnId="{AB21071E-1BFA-4218-B1F1-248B54E4E0A9}">
      <dgm:prSet/>
      <dgm:spPr/>
      <dgm:t>
        <a:bodyPr/>
        <a:lstStyle/>
        <a:p>
          <a:pPr algn="ctr"/>
          <a:endParaRPr lang="pl-PL"/>
        </a:p>
      </dgm:t>
    </dgm:pt>
    <dgm:pt modelId="{F42CB2B0-6094-4D62-8A89-685C43A3740C}">
      <dgm:prSet phldrT="[Tekst]"/>
      <dgm:spPr/>
      <dgm:t>
        <a:bodyPr/>
        <a:lstStyle/>
        <a:p>
          <a:pPr algn="ctr"/>
          <a:r>
            <a:rPr lang="pl-PL" dirty="0"/>
            <a:t>Faza inwestycyjna:</a:t>
          </a:r>
        </a:p>
        <a:p>
          <a:pPr algn="ctr"/>
          <a:r>
            <a:rPr lang="pl-PL" dirty="0"/>
            <a:t>Odejmujemy dochody od wydatków kwalifikowalnych</a:t>
          </a:r>
        </a:p>
      </dgm:t>
    </dgm:pt>
    <dgm:pt modelId="{3503D0A1-B30C-4351-8AAE-744FC4E2CA6B}" type="parTrans" cxnId="{5740E836-74B0-4DCC-9071-E7CF326EB4C3}">
      <dgm:prSet/>
      <dgm:spPr/>
      <dgm:t>
        <a:bodyPr/>
        <a:lstStyle/>
        <a:p>
          <a:pPr algn="ctr"/>
          <a:endParaRPr lang="pl-PL"/>
        </a:p>
      </dgm:t>
    </dgm:pt>
    <dgm:pt modelId="{35284F2F-CA99-42F4-A40F-F896A61D5B9E}" type="sibTrans" cxnId="{5740E836-74B0-4DCC-9071-E7CF326EB4C3}">
      <dgm:prSet/>
      <dgm:spPr/>
      <dgm:t>
        <a:bodyPr/>
        <a:lstStyle/>
        <a:p>
          <a:pPr algn="ctr"/>
          <a:endParaRPr lang="pl-PL"/>
        </a:p>
      </dgm:t>
    </dgm:pt>
    <dgm:pt modelId="{8EDE04ED-6E83-4772-8509-BD367373E435}">
      <dgm:prSet phldrT="[Tekst]"/>
      <dgm:spPr/>
      <dgm:t>
        <a:bodyPr/>
        <a:lstStyle/>
        <a:p>
          <a:pPr algn="ctr"/>
          <a:r>
            <a:rPr lang="pl-PL" dirty="0"/>
            <a:t>Faza operacyjna:</a:t>
          </a:r>
        </a:p>
        <a:p>
          <a:pPr algn="ctr"/>
          <a:r>
            <a:rPr lang="pl-PL" dirty="0"/>
            <a:t>Brak konieczności monitorowania</a:t>
          </a:r>
        </a:p>
      </dgm:t>
    </dgm:pt>
    <dgm:pt modelId="{F24489DD-58FE-4DAD-B1DC-013777151ED7}" type="parTrans" cxnId="{3811ECB0-7366-4D00-8A28-763106D3FAA8}">
      <dgm:prSet/>
      <dgm:spPr/>
      <dgm:t>
        <a:bodyPr/>
        <a:lstStyle/>
        <a:p>
          <a:pPr algn="ctr"/>
          <a:endParaRPr lang="pl-PL"/>
        </a:p>
      </dgm:t>
    </dgm:pt>
    <dgm:pt modelId="{20E0BA0F-B21C-4953-A599-1D44178D82BB}" type="sibTrans" cxnId="{3811ECB0-7366-4D00-8A28-763106D3FAA8}">
      <dgm:prSet/>
      <dgm:spPr/>
      <dgm:t>
        <a:bodyPr/>
        <a:lstStyle/>
        <a:p>
          <a:pPr algn="ctr"/>
          <a:endParaRPr lang="pl-PL"/>
        </a:p>
      </dgm:t>
    </dgm:pt>
    <dgm:pt modelId="{2C590A95-B0C6-4AC8-AD4B-BB5FC6568C8A}">
      <dgm:prSet phldrT="[Tekst]"/>
      <dgm:spPr/>
      <dgm:t>
        <a:bodyPr/>
        <a:lstStyle/>
        <a:p>
          <a:pPr algn="ctr"/>
          <a:r>
            <a:rPr lang="pl-PL" dirty="0"/>
            <a:t>Brak możliwości oszacowania przychodów </a:t>
          </a:r>
          <a:br>
            <a:rPr lang="pl-PL" dirty="0"/>
          </a:br>
          <a:r>
            <a:rPr lang="pl-PL" dirty="0"/>
            <a:t>z wyprzedzeniem</a:t>
          </a:r>
        </a:p>
      </dgm:t>
    </dgm:pt>
    <dgm:pt modelId="{FF7AAA04-C312-4C89-8277-799343B2EF98}" type="parTrans" cxnId="{FF072E61-1C15-4DE9-8C1C-15B227CF19C0}">
      <dgm:prSet/>
      <dgm:spPr/>
      <dgm:t>
        <a:bodyPr/>
        <a:lstStyle/>
        <a:p>
          <a:pPr algn="ctr"/>
          <a:endParaRPr lang="pl-PL"/>
        </a:p>
      </dgm:t>
    </dgm:pt>
    <dgm:pt modelId="{5FE27EDC-13C4-471A-9EA7-A492122CB736}" type="sibTrans" cxnId="{FF072E61-1C15-4DE9-8C1C-15B227CF19C0}">
      <dgm:prSet/>
      <dgm:spPr/>
      <dgm:t>
        <a:bodyPr/>
        <a:lstStyle/>
        <a:p>
          <a:pPr algn="ctr"/>
          <a:endParaRPr lang="pl-PL"/>
        </a:p>
      </dgm:t>
    </dgm:pt>
    <dgm:pt modelId="{0A12CF59-D904-4899-9595-C871573F7618}">
      <dgm:prSet phldrT="[Tekst]"/>
      <dgm:spPr/>
      <dgm:t>
        <a:bodyPr/>
        <a:lstStyle/>
        <a:p>
          <a:pPr algn="ctr"/>
          <a:r>
            <a:rPr lang="pl-PL" dirty="0"/>
            <a:t>Faza inwestycyjna:</a:t>
          </a:r>
        </a:p>
        <a:p>
          <a:pPr algn="ctr"/>
          <a:r>
            <a:rPr lang="pl-PL" dirty="0"/>
            <a:t>Odejmujemy dochody od wydatków kwalifikowalnych</a:t>
          </a:r>
        </a:p>
      </dgm:t>
    </dgm:pt>
    <dgm:pt modelId="{F6DC8EC7-1B13-4437-9447-7F4FA5ABE7FD}" type="parTrans" cxnId="{060FA7D7-7BA3-4584-8064-0316F3608FDE}">
      <dgm:prSet/>
      <dgm:spPr/>
      <dgm:t>
        <a:bodyPr/>
        <a:lstStyle/>
        <a:p>
          <a:pPr algn="ctr"/>
          <a:endParaRPr lang="pl-PL"/>
        </a:p>
      </dgm:t>
    </dgm:pt>
    <dgm:pt modelId="{E49FCC66-8055-4E36-A1E7-FF93AC82E8D2}" type="sibTrans" cxnId="{060FA7D7-7BA3-4584-8064-0316F3608FDE}">
      <dgm:prSet/>
      <dgm:spPr/>
      <dgm:t>
        <a:bodyPr/>
        <a:lstStyle/>
        <a:p>
          <a:pPr algn="ctr"/>
          <a:endParaRPr lang="pl-PL"/>
        </a:p>
      </dgm:t>
    </dgm:pt>
    <dgm:pt modelId="{552CB234-9A14-48BE-848E-503F7266BDB7}">
      <dgm:prSet phldrT="[Tekst]"/>
      <dgm:spPr/>
      <dgm:t>
        <a:bodyPr/>
        <a:lstStyle/>
        <a:p>
          <a:pPr algn="ctr"/>
          <a:r>
            <a:rPr lang="pl-PL" dirty="0"/>
            <a:t>Faza operacyjna:</a:t>
          </a:r>
        </a:p>
        <a:p>
          <a:pPr algn="ctr"/>
          <a:r>
            <a:rPr lang="pl-PL" dirty="0"/>
            <a:t>Odejmujemy dochody od wydatków kwalifikowalnych (przez okres 3 lat od zakończenia operacji lub do terminu na złożenie dokumentacji dotyczacych zamkniecia programu)</a:t>
          </a:r>
        </a:p>
      </dgm:t>
    </dgm:pt>
    <dgm:pt modelId="{4FCAE539-83E5-422A-9B91-EC3E8E0A74FA}" type="parTrans" cxnId="{4A2A9F86-9727-4095-B760-C80B234ABAD7}">
      <dgm:prSet/>
      <dgm:spPr/>
      <dgm:t>
        <a:bodyPr/>
        <a:lstStyle/>
        <a:p>
          <a:pPr algn="ctr"/>
          <a:endParaRPr lang="pl-PL"/>
        </a:p>
      </dgm:t>
    </dgm:pt>
    <dgm:pt modelId="{ABC74A22-A7DF-40AB-AF23-C73A704E709F}" type="sibTrans" cxnId="{4A2A9F86-9727-4095-B760-C80B234ABAD7}">
      <dgm:prSet/>
      <dgm:spPr/>
      <dgm:t>
        <a:bodyPr/>
        <a:lstStyle/>
        <a:p>
          <a:pPr algn="ctr"/>
          <a:endParaRPr lang="pl-PL"/>
        </a:p>
      </dgm:t>
    </dgm:pt>
    <dgm:pt modelId="{8B70D594-A361-420F-9DA1-FF8C14C6EB1F}" type="pres">
      <dgm:prSet presAssocID="{3321A904-6B44-45B4-874E-EF7E29C25CE0}" presName="theList" presStyleCnt="0">
        <dgm:presLayoutVars>
          <dgm:dir/>
          <dgm:animLvl val="lvl"/>
          <dgm:resizeHandles val="exact"/>
        </dgm:presLayoutVars>
      </dgm:prSet>
      <dgm:spPr/>
      <dgm:t>
        <a:bodyPr/>
        <a:lstStyle/>
        <a:p>
          <a:endParaRPr lang="pl-PL"/>
        </a:p>
      </dgm:t>
    </dgm:pt>
    <dgm:pt modelId="{DCAA6F08-4F31-4D0F-87FB-D850309DD274}" type="pres">
      <dgm:prSet presAssocID="{1E6DD5BC-90EF-44E2-9AE0-3385163D99A0}" presName="compNode" presStyleCnt="0"/>
      <dgm:spPr/>
    </dgm:pt>
    <dgm:pt modelId="{75031552-50CD-476B-9FC3-7ADF4EC68393}" type="pres">
      <dgm:prSet presAssocID="{1E6DD5BC-90EF-44E2-9AE0-3385163D99A0}" presName="aNode" presStyleLbl="bgShp" presStyleIdx="0" presStyleCnt="3"/>
      <dgm:spPr/>
      <dgm:t>
        <a:bodyPr/>
        <a:lstStyle/>
        <a:p>
          <a:endParaRPr lang="pl-PL"/>
        </a:p>
      </dgm:t>
    </dgm:pt>
    <dgm:pt modelId="{BE658A60-B474-4C52-B7AC-DE9C63B0C325}" type="pres">
      <dgm:prSet presAssocID="{1E6DD5BC-90EF-44E2-9AE0-3385163D99A0}" presName="textNode" presStyleLbl="bgShp" presStyleIdx="0" presStyleCnt="3"/>
      <dgm:spPr/>
      <dgm:t>
        <a:bodyPr/>
        <a:lstStyle/>
        <a:p>
          <a:endParaRPr lang="pl-PL"/>
        </a:p>
      </dgm:t>
    </dgm:pt>
    <dgm:pt modelId="{0B19D058-0C3C-42B6-8A23-AD315B745A12}" type="pres">
      <dgm:prSet presAssocID="{1E6DD5BC-90EF-44E2-9AE0-3385163D99A0}" presName="compChildNode" presStyleCnt="0"/>
      <dgm:spPr/>
    </dgm:pt>
    <dgm:pt modelId="{2E96F482-2C6E-44A7-9102-F3A875DAD186}" type="pres">
      <dgm:prSet presAssocID="{1E6DD5BC-90EF-44E2-9AE0-3385163D99A0}" presName="theInnerList" presStyleCnt="0"/>
      <dgm:spPr/>
    </dgm:pt>
    <dgm:pt modelId="{82728AFF-54CF-4495-8621-59842F7EB4F7}" type="pres">
      <dgm:prSet presAssocID="{329B856F-B403-4CC0-ADE4-91664B8CC941}" presName="childNode" presStyleLbl="node1" presStyleIdx="0" presStyleCnt="6">
        <dgm:presLayoutVars>
          <dgm:bulletEnabled val="1"/>
        </dgm:presLayoutVars>
      </dgm:prSet>
      <dgm:spPr/>
      <dgm:t>
        <a:bodyPr/>
        <a:lstStyle/>
        <a:p>
          <a:endParaRPr lang="pl-PL"/>
        </a:p>
      </dgm:t>
    </dgm:pt>
    <dgm:pt modelId="{0EC19124-BB53-4A7B-B190-8F0AD8DA7979}" type="pres">
      <dgm:prSet presAssocID="{329B856F-B403-4CC0-ADE4-91664B8CC941}" presName="aSpace2" presStyleCnt="0"/>
      <dgm:spPr/>
    </dgm:pt>
    <dgm:pt modelId="{0C0E6E37-9ABD-4293-916C-491309AFA425}" type="pres">
      <dgm:prSet presAssocID="{FD83E82C-BE00-4354-B321-4A9EC82B1C24}" presName="childNode" presStyleLbl="node1" presStyleIdx="1" presStyleCnt="6">
        <dgm:presLayoutVars>
          <dgm:bulletEnabled val="1"/>
        </dgm:presLayoutVars>
      </dgm:prSet>
      <dgm:spPr/>
      <dgm:t>
        <a:bodyPr/>
        <a:lstStyle/>
        <a:p>
          <a:endParaRPr lang="pl-PL"/>
        </a:p>
      </dgm:t>
    </dgm:pt>
    <dgm:pt modelId="{FC17815F-4F37-40DA-98F2-D439969814A2}" type="pres">
      <dgm:prSet presAssocID="{1E6DD5BC-90EF-44E2-9AE0-3385163D99A0}" presName="aSpace" presStyleCnt="0"/>
      <dgm:spPr/>
    </dgm:pt>
    <dgm:pt modelId="{48E2A3DC-3762-4957-826C-16D4AE559AF6}" type="pres">
      <dgm:prSet presAssocID="{09F5FD4A-5ADF-474C-A0A0-A9655C96E88E}" presName="compNode" presStyleCnt="0"/>
      <dgm:spPr/>
    </dgm:pt>
    <dgm:pt modelId="{5C77C107-970C-44FA-B9B9-A0C14A9068F2}" type="pres">
      <dgm:prSet presAssocID="{09F5FD4A-5ADF-474C-A0A0-A9655C96E88E}" presName="aNode" presStyleLbl="bgShp" presStyleIdx="1" presStyleCnt="3"/>
      <dgm:spPr/>
      <dgm:t>
        <a:bodyPr/>
        <a:lstStyle/>
        <a:p>
          <a:endParaRPr lang="pl-PL"/>
        </a:p>
      </dgm:t>
    </dgm:pt>
    <dgm:pt modelId="{55DA168B-FF5B-4D27-8B8E-A060E6C9FBCB}" type="pres">
      <dgm:prSet presAssocID="{09F5FD4A-5ADF-474C-A0A0-A9655C96E88E}" presName="textNode" presStyleLbl="bgShp" presStyleIdx="1" presStyleCnt="3"/>
      <dgm:spPr/>
      <dgm:t>
        <a:bodyPr/>
        <a:lstStyle/>
        <a:p>
          <a:endParaRPr lang="pl-PL"/>
        </a:p>
      </dgm:t>
    </dgm:pt>
    <dgm:pt modelId="{9103FD0C-7B79-42A3-9740-D763D5AEA57D}" type="pres">
      <dgm:prSet presAssocID="{09F5FD4A-5ADF-474C-A0A0-A9655C96E88E}" presName="compChildNode" presStyleCnt="0"/>
      <dgm:spPr/>
    </dgm:pt>
    <dgm:pt modelId="{9615D9D7-9B03-449C-B05D-88ED49C80213}" type="pres">
      <dgm:prSet presAssocID="{09F5FD4A-5ADF-474C-A0A0-A9655C96E88E}" presName="theInnerList" presStyleCnt="0"/>
      <dgm:spPr/>
    </dgm:pt>
    <dgm:pt modelId="{3155B877-D8F2-4598-8F02-7C4493CEF071}" type="pres">
      <dgm:prSet presAssocID="{F42CB2B0-6094-4D62-8A89-685C43A3740C}" presName="childNode" presStyleLbl="node1" presStyleIdx="2" presStyleCnt="6">
        <dgm:presLayoutVars>
          <dgm:bulletEnabled val="1"/>
        </dgm:presLayoutVars>
      </dgm:prSet>
      <dgm:spPr/>
      <dgm:t>
        <a:bodyPr/>
        <a:lstStyle/>
        <a:p>
          <a:endParaRPr lang="pl-PL"/>
        </a:p>
      </dgm:t>
    </dgm:pt>
    <dgm:pt modelId="{3A75808C-CB53-4C90-B102-79D59CC40A8B}" type="pres">
      <dgm:prSet presAssocID="{F42CB2B0-6094-4D62-8A89-685C43A3740C}" presName="aSpace2" presStyleCnt="0"/>
      <dgm:spPr/>
    </dgm:pt>
    <dgm:pt modelId="{B45EB600-83A2-4706-9406-076E9A778718}" type="pres">
      <dgm:prSet presAssocID="{8EDE04ED-6E83-4772-8509-BD367373E435}" presName="childNode" presStyleLbl="node1" presStyleIdx="3" presStyleCnt="6">
        <dgm:presLayoutVars>
          <dgm:bulletEnabled val="1"/>
        </dgm:presLayoutVars>
      </dgm:prSet>
      <dgm:spPr/>
      <dgm:t>
        <a:bodyPr/>
        <a:lstStyle/>
        <a:p>
          <a:endParaRPr lang="pl-PL"/>
        </a:p>
      </dgm:t>
    </dgm:pt>
    <dgm:pt modelId="{2824C37D-58DB-4EE8-A0C4-670CC94CF3BF}" type="pres">
      <dgm:prSet presAssocID="{09F5FD4A-5ADF-474C-A0A0-A9655C96E88E}" presName="aSpace" presStyleCnt="0"/>
      <dgm:spPr/>
    </dgm:pt>
    <dgm:pt modelId="{7C5670F2-EFF5-46CF-8FE2-53FCBA678A30}" type="pres">
      <dgm:prSet presAssocID="{2C590A95-B0C6-4AC8-AD4B-BB5FC6568C8A}" presName="compNode" presStyleCnt="0"/>
      <dgm:spPr/>
    </dgm:pt>
    <dgm:pt modelId="{A82A8CCE-66EF-4EBA-B7B9-7DA6D92B85A7}" type="pres">
      <dgm:prSet presAssocID="{2C590A95-B0C6-4AC8-AD4B-BB5FC6568C8A}" presName="aNode" presStyleLbl="bgShp" presStyleIdx="2" presStyleCnt="3" custLinFactNeighborX="14261" custLinFactNeighborY="120"/>
      <dgm:spPr/>
      <dgm:t>
        <a:bodyPr/>
        <a:lstStyle/>
        <a:p>
          <a:endParaRPr lang="pl-PL"/>
        </a:p>
      </dgm:t>
    </dgm:pt>
    <dgm:pt modelId="{7CD775F8-C78A-4861-B0EB-398CD4A2FE7E}" type="pres">
      <dgm:prSet presAssocID="{2C590A95-B0C6-4AC8-AD4B-BB5FC6568C8A}" presName="textNode" presStyleLbl="bgShp" presStyleIdx="2" presStyleCnt="3"/>
      <dgm:spPr/>
      <dgm:t>
        <a:bodyPr/>
        <a:lstStyle/>
        <a:p>
          <a:endParaRPr lang="pl-PL"/>
        </a:p>
      </dgm:t>
    </dgm:pt>
    <dgm:pt modelId="{D74FEC46-375C-4497-AF4C-FA57D8F99766}" type="pres">
      <dgm:prSet presAssocID="{2C590A95-B0C6-4AC8-AD4B-BB5FC6568C8A}" presName="compChildNode" presStyleCnt="0"/>
      <dgm:spPr/>
    </dgm:pt>
    <dgm:pt modelId="{A7DB3D89-812B-4647-8CC6-8F4BBF822199}" type="pres">
      <dgm:prSet presAssocID="{2C590A95-B0C6-4AC8-AD4B-BB5FC6568C8A}" presName="theInnerList" presStyleCnt="0"/>
      <dgm:spPr/>
    </dgm:pt>
    <dgm:pt modelId="{6246C61E-90FF-4514-9EBD-7262E02310AA}" type="pres">
      <dgm:prSet presAssocID="{0A12CF59-D904-4899-9595-C871573F7618}" presName="childNode" presStyleLbl="node1" presStyleIdx="4" presStyleCnt="6">
        <dgm:presLayoutVars>
          <dgm:bulletEnabled val="1"/>
        </dgm:presLayoutVars>
      </dgm:prSet>
      <dgm:spPr/>
      <dgm:t>
        <a:bodyPr/>
        <a:lstStyle/>
        <a:p>
          <a:endParaRPr lang="pl-PL"/>
        </a:p>
      </dgm:t>
    </dgm:pt>
    <dgm:pt modelId="{B4375031-E1B5-40F9-AA54-3F63C383A0ED}" type="pres">
      <dgm:prSet presAssocID="{0A12CF59-D904-4899-9595-C871573F7618}" presName="aSpace2" presStyleCnt="0"/>
      <dgm:spPr/>
    </dgm:pt>
    <dgm:pt modelId="{0355C206-6D59-42D2-B269-49F497310E40}" type="pres">
      <dgm:prSet presAssocID="{552CB234-9A14-48BE-848E-503F7266BDB7}" presName="childNode" presStyleLbl="node1" presStyleIdx="5" presStyleCnt="6">
        <dgm:presLayoutVars>
          <dgm:bulletEnabled val="1"/>
        </dgm:presLayoutVars>
      </dgm:prSet>
      <dgm:spPr/>
      <dgm:t>
        <a:bodyPr/>
        <a:lstStyle/>
        <a:p>
          <a:endParaRPr lang="pl-PL"/>
        </a:p>
      </dgm:t>
    </dgm:pt>
  </dgm:ptLst>
  <dgm:cxnLst>
    <dgm:cxn modelId="{4E2A5B44-13AF-42B9-8E1C-A9EC5014741D}" type="presOf" srcId="{2C590A95-B0C6-4AC8-AD4B-BB5FC6568C8A}" destId="{7CD775F8-C78A-4861-B0EB-398CD4A2FE7E}" srcOrd="1" destOrd="0" presId="urn:microsoft.com/office/officeart/2005/8/layout/lProcess2"/>
    <dgm:cxn modelId="{AB21071E-1BFA-4218-B1F1-248B54E4E0A9}" srcId="{3321A904-6B44-45B4-874E-EF7E29C25CE0}" destId="{09F5FD4A-5ADF-474C-A0A0-A9655C96E88E}" srcOrd="1" destOrd="0" parTransId="{4DEEA376-6524-4E2D-91C2-8DE7D1E6E76D}" sibTransId="{5561F8D3-3F3F-4E7C-9C6F-CC02F77FFA0B}"/>
    <dgm:cxn modelId="{5740E836-74B0-4DCC-9071-E7CF326EB4C3}" srcId="{09F5FD4A-5ADF-474C-A0A0-A9655C96E88E}" destId="{F42CB2B0-6094-4D62-8A89-685C43A3740C}" srcOrd="0" destOrd="0" parTransId="{3503D0A1-B30C-4351-8AAE-744FC4E2CA6B}" sibTransId="{35284F2F-CA99-42F4-A40F-F896A61D5B9E}"/>
    <dgm:cxn modelId="{8D4AFBDC-D730-4830-B1BE-A4FC977C1F08}" type="presOf" srcId="{09F5FD4A-5ADF-474C-A0A0-A9655C96E88E}" destId="{55DA168B-FF5B-4D27-8B8E-A060E6C9FBCB}" srcOrd="1" destOrd="0" presId="urn:microsoft.com/office/officeart/2005/8/layout/lProcess2"/>
    <dgm:cxn modelId="{F5872365-717D-49FD-A264-2EC73FF61547}" srcId="{1E6DD5BC-90EF-44E2-9AE0-3385163D99A0}" destId="{329B856F-B403-4CC0-ADE4-91664B8CC941}" srcOrd="0" destOrd="0" parTransId="{0A641DEB-576D-4211-8550-E529341A97F1}" sibTransId="{455CBE74-7BA0-434E-A643-81396AFC682C}"/>
    <dgm:cxn modelId="{596BD31E-4C4C-4E82-A5B2-D4BA8AAB3578}" type="presOf" srcId="{FD83E82C-BE00-4354-B321-4A9EC82B1C24}" destId="{0C0E6E37-9ABD-4293-916C-491309AFA425}" srcOrd="0" destOrd="0" presId="urn:microsoft.com/office/officeart/2005/8/layout/lProcess2"/>
    <dgm:cxn modelId="{D7AD750C-8DD1-49CF-A2F1-1B8394A7FD2F}" type="presOf" srcId="{552CB234-9A14-48BE-848E-503F7266BDB7}" destId="{0355C206-6D59-42D2-B269-49F497310E40}" srcOrd="0" destOrd="0" presId="urn:microsoft.com/office/officeart/2005/8/layout/lProcess2"/>
    <dgm:cxn modelId="{C58F0BC5-CFA8-487C-B947-7B25BED39635}" type="presOf" srcId="{F42CB2B0-6094-4D62-8A89-685C43A3740C}" destId="{3155B877-D8F2-4598-8F02-7C4493CEF071}" srcOrd="0" destOrd="0" presId="urn:microsoft.com/office/officeart/2005/8/layout/lProcess2"/>
    <dgm:cxn modelId="{404CAA5F-DDF5-4D46-81D8-56FC0BD3F0C0}" type="presOf" srcId="{2C590A95-B0C6-4AC8-AD4B-BB5FC6568C8A}" destId="{A82A8CCE-66EF-4EBA-B7B9-7DA6D92B85A7}" srcOrd="0" destOrd="0" presId="urn:microsoft.com/office/officeart/2005/8/layout/lProcess2"/>
    <dgm:cxn modelId="{3811ECB0-7366-4D00-8A28-763106D3FAA8}" srcId="{09F5FD4A-5ADF-474C-A0A0-A9655C96E88E}" destId="{8EDE04ED-6E83-4772-8509-BD367373E435}" srcOrd="1" destOrd="0" parTransId="{F24489DD-58FE-4DAD-B1DC-013777151ED7}" sibTransId="{20E0BA0F-B21C-4953-A599-1D44178D82BB}"/>
    <dgm:cxn modelId="{6513D049-CC88-4EDB-81DF-75077FB1486A}" type="presOf" srcId="{329B856F-B403-4CC0-ADE4-91664B8CC941}" destId="{82728AFF-54CF-4495-8621-59842F7EB4F7}" srcOrd="0" destOrd="0" presId="urn:microsoft.com/office/officeart/2005/8/layout/lProcess2"/>
    <dgm:cxn modelId="{9520B655-E556-4B17-A90B-88359210E938}" type="presOf" srcId="{3321A904-6B44-45B4-874E-EF7E29C25CE0}" destId="{8B70D594-A361-420F-9DA1-FF8C14C6EB1F}" srcOrd="0" destOrd="0" presId="urn:microsoft.com/office/officeart/2005/8/layout/lProcess2"/>
    <dgm:cxn modelId="{060FA7D7-7BA3-4584-8064-0316F3608FDE}" srcId="{2C590A95-B0C6-4AC8-AD4B-BB5FC6568C8A}" destId="{0A12CF59-D904-4899-9595-C871573F7618}" srcOrd="0" destOrd="0" parTransId="{F6DC8EC7-1B13-4437-9447-7F4FA5ABE7FD}" sibTransId="{E49FCC66-8055-4E36-A1E7-FF93AC82E8D2}"/>
    <dgm:cxn modelId="{AE2AF76D-B087-4676-8282-3B83AD94E02A}" srcId="{3321A904-6B44-45B4-874E-EF7E29C25CE0}" destId="{1E6DD5BC-90EF-44E2-9AE0-3385163D99A0}" srcOrd="0" destOrd="0" parTransId="{99DCDDF0-E108-49DC-85A0-1F11CCECAA24}" sibTransId="{DA03467E-1FD8-42BB-BCCD-C150F7B7802D}"/>
    <dgm:cxn modelId="{AE53B722-8F99-4CDB-A59E-40957F180E24}" type="presOf" srcId="{0A12CF59-D904-4899-9595-C871573F7618}" destId="{6246C61E-90FF-4514-9EBD-7262E02310AA}" srcOrd="0" destOrd="0" presId="urn:microsoft.com/office/officeart/2005/8/layout/lProcess2"/>
    <dgm:cxn modelId="{69452A83-E16E-48D5-BF3A-C54C6A56AD31}" srcId="{1E6DD5BC-90EF-44E2-9AE0-3385163D99A0}" destId="{FD83E82C-BE00-4354-B321-4A9EC82B1C24}" srcOrd="1" destOrd="0" parTransId="{BDF88610-0E40-40D4-8D3E-F5F1B294FC69}" sibTransId="{1B5753CC-D6BC-47CB-A02D-1700C0EFDF59}"/>
    <dgm:cxn modelId="{039AAD41-4DB2-44F1-9CEE-22290B3C7ACB}" type="presOf" srcId="{1E6DD5BC-90EF-44E2-9AE0-3385163D99A0}" destId="{75031552-50CD-476B-9FC3-7ADF4EC68393}" srcOrd="0" destOrd="0" presId="urn:microsoft.com/office/officeart/2005/8/layout/lProcess2"/>
    <dgm:cxn modelId="{4A2A9F86-9727-4095-B760-C80B234ABAD7}" srcId="{2C590A95-B0C6-4AC8-AD4B-BB5FC6568C8A}" destId="{552CB234-9A14-48BE-848E-503F7266BDB7}" srcOrd="1" destOrd="0" parTransId="{4FCAE539-83E5-422A-9B91-EC3E8E0A74FA}" sibTransId="{ABC74A22-A7DF-40AB-AF23-C73A704E709F}"/>
    <dgm:cxn modelId="{D8FE8A37-F806-49DE-A073-F3208CBEFE1B}" type="presOf" srcId="{09F5FD4A-5ADF-474C-A0A0-A9655C96E88E}" destId="{5C77C107-970C-44FA-B9B9-A0C14A9068F2}" srcOrd="0" destOrd="0" presId="urn:microsoft.com/office/officeart/2005/8/layout/lProcess2"/>
    <dgm:cxn modelId="{FCD648F6-21F1-441A-95A2-8C61E29C296C}" type="presOf" srcId="{1E6DD5BC-90EF-44E2-9AE0-3385163D99A0}" destId="{BE658A60-B474-4C52-B7AC-DE9C63B0C325}" srcOrd="1" destOrd="0" presId="urn:microsoft.com/office/officeart/2005/8/layout/lProcess2"/>
    <dgm:cxn modelId="{303EDBAB-06EE-4613-9D98-2768F11477A6}" type="presOf" srcId="{8EDE04ED-6E83-4772-8509-BD367373E435}" destId="{B45EB600-83A2-4706-9406-076E9A778718}" srcOrd="0" destOrd="0" presId="urn:microsoft.com/office/officeart/2005/8/layout/lProcess2"/>
    <dgm:cxn modelId="{FF072E61-1C15-4DE9-8C1C-15B227CF19C0}" srcId="{3321A904-6B44-45B4-874E-EF7E29C25CE0}" destId="{2C590A95-B0C6-4AC8-AD4B-BB5FC6568C8A}" srcOrd="2" destOrd="0" parTransId="{FF7AAA04-C312-4C89-8277-799343B2EF98}" sibTransId="{5FE27EDC-13C4-471A-9EA7-A492122CB736}"/>
    <dgm:cxn modelId="{1BB46AD8-179F-479B-8B65-F54608F5C368}" type="presParOf" srcId="{8B70D594-A361-420F-9DA1-FF8C14C6EB1F}" destId="{DCAA6F08-4F31-4D0F-87FB-D850309DD274}" srcOrd="0" destOrd="0" presId="urn:microsoft.com/office/officeart/2005/8/layout/lProcess2"/>
    <dgm:cxn modelId="{E799B7A7-B6B6-4E10-B862-333489B172F4}" type="presParOf" srcId="{DCAA6F08-4F31-4D0F-87FB-D850309DD274}" destId="{75031552-50CD-476B-9FC3-7ADF4EC68393}" srcOrd="0" destOrd="0" presId="urn:microsoft.com/office/officeart/2005/8/layout/lProcess2"/>
    <dgm:cxn modelId="{62A176AB-21E2-4B23-9CA7-21D3F509E4D9}" type="presParOf" srcId="{DCAA6F08-4F31-4D0F-87FB-D850309DD274}" destId="{BE658A60-B474-4C52-B7AC-DE9C63B0C325}" srcOrd="1" destOrd="0" presId="urn:microsoft.com/office/officeart/2005/8/layout/lProcess2"/>
    <dgm:cxn modelId="{1773E751-2416-4881-938E-05332BE3F3F2}" type="presParOf" srcId="{DCAA6F08-4F31-4D0F-87FB-D850309DD274}" destId="{0B19D058-0C3C-42B6-8A23-AD315B745A12}" srcOrd="2" destOrd="0" presId="urn:microsoft.com/office/officeart/2005/8/layout/lProcess2"/>
    <dgm:cxn modelId="{C625F183-7190-4AAB-96BE-958C08659F9D}" type="presParOf" srcId="{0B19D058-0C3C-42B6-8A23-AD315B745A12}" destId="{2E96F482-2C6E-44A7-9102-F3A875DAD186}" srcOrd="0" destOrd="0" presId="urn:microsoft.com/office/officeart/2005/8/layout/lProcess2"/>
    <dgm:cxn modelId="{29BCADF5-B3FD-4F44-94EE-BEB31B8CEC99}" type="presParOf" srcId="{2E96F482-2C6E-44A7-9102-F3A875DAD186}" destId="{82728AFF-54CF-4495-8621-59842F7EB4F7}" srcOrd="0" destOrd="0" presId="urn:microsoft.com/office/officeart/2005/8/layout/lProcess2"/>
    <dgm:cxn modelId="{F534875F-31A2-45A0-B5A0-AACC4DB4DB97}" type="presParOf" srcId="{2E96F482-2C6E-44A7-9102-F3A875DAD186}" destId="{0EC19124-BB53-4A7B-B190-8F0AD8DA7979}" srcOrd="1" destOrd="0" presId="urn:microsoft.com/office/officeart/2005/8/layout/lProcess2"/>
    <dgm:cxn modelId="{86A1BB85-7A3C-4CEB-AA59-312317A12689}" type="presParOf" srcId="{2E96F482-2C6E-44A7-9102-F3A875DAD186}" destId="{0C0E6E37-9ABD-4293-916C-491309AFA425}" srcOrd="2" destOrd="0" presId="urn:microsoft.com/office/officeart/2005/8/layout/lProcess2"/>
    <dgm:cxn modelId="{5965F156-3D10-4D45-A8CE-B8E8E808C34E}" type="presParOf" srcId="{8B70D594-A361-420F-9DA1-FF8C14C6EB1F}" destId="{FC17815F-4F37-40DA-98F2-D439969814A2}" srcOrd="1" destOrd="0" presId="urn:microsoft.com/office/officeart/2005/8/layout/lProcess2"/>
    <dgm:cxn modelId="{BB860F68-35DD-43A4-8794-189D88CE196C}" type="presParOf" srcId="{8B70D594-A361-420F-9DA1-FF8C14C6EB1F}" destId="{48E2A3DC-3762-4957-826C-16D4AE559AF6}" srcOrd="2" destOrd="0" presId="urn:microsoft.com/office/officeart/2005/8/layout/lProcess2"/>
    <dgm:cxn modelId="{7299341B-CA4C-43CA-AB73-8BDC733CBA55}" type="presParOf" srcId="{48E2A3DC-3762-4957-826C-16D4AE559AF6}" destId="{5C77C107-970C-44FA-B9B9-A0C14A9068F2}" srcOrd="0" destOrd="0" presId="urn:microsoft.com/office/officeart/2005/8/layout/lProcess2"/>
    <dgm:cxn modelId="{3F36234A-AB5D-48A0-9EDF-C5ECBA35642A}" type="presParOf" srcId="{48E2A3DC-3762-4957-826C-16D4AE559AF6}" destId="{55DA168B-FF5B-4D27-8B8E-A060E6C9FBCB}" srcOrd="1" destOrd="0" presId="urn:microsoft.com/office/officeart/2005/8/layout/lProcess2"/>
    <dgm:cxn modelId="{2417E31D-8389-4665-B002-D0A5198B5559}" type="presParOf" srcId="{48E2A3DC-3762-4957-826C-16D4AE559AF6}" destId="{9103FD0C-7B79-42A3-9740-D763D5AEA57D}" srcOrd="2" destOrd="0" presId="urn:microsoft.com/office/officeart/2005/8/layout/lProcess2"/>
    <dgm:cxn modelId="{258E9771-20B9-4526-A9F4-862148DA0A39}" type="presParOf" srcId="{9103FD0C-7B79-42A3-9740-D763D5AEA57D}" destId="{9615D9D7-9B03-449C-B05D-88ED49C80213}" srcOrd="0" destOrd="0" presId="urn:microsoft.com/office/officeart/2005/8/layout/lProcess2"/>
    <dgm:cxn modelId="{C59277F6-C4F4-4432-A698-6CE1C900D1B3}" type="presParOf" srcId="{9615D9D7-9B03-449C-B05D-88ED49C80213}" destId="{3155B877-D8F2-4598-8F02-7C4493CEF071}" srcOrd="0" destOrd="0" presId="urn:microsoft.com/office/officeart/2005/8/layout/lProcess2"/>
    <dgm:cxn modelId="{DE952D1D-DAE1-4BA3-B7D6-55E652681F3F}" type="presParOf" srcId="{9615D9D7-9B03-449C-B05D-88ED49C80213}" destId="{3A75808C-CB53-4C90-B102-79D59CC40A8B}" srcOrd="1" destOrd="0" presId="urn:microsoft.com/office/officeart/2005/8/layout/lProcess2"/>
    <dgm:cxn modelId="{FD24F527-F962-4EE0-B482-6680C1A19C6A}" type="presParOf" srcId="{9615D9D7-9B03-449C-B05D-88ED49C80213}" destId="{B45EB600-83A2-4706-9406-076E9A778718}" srcOrd="2" destOrd="0" presId="urn:microsoft.com/office/officeart/2005/8/layout/lProcess2"/>
    <dgm:cxn modelId="{3192FD1F-8003-4FCC-8A02-0F963AAD0FAA}" type="presParOf" srcId="{8B70D594-A361-420F-9DA1-FF8C14C6EB1F}" destId="{2824C37D-58DB-4EE8-A0C4-670CC94CF3BF}" srcOrd="3" destOrd="0" presId="urn:microsoft.com/office/officeart/2005/8/layout/lProcess2"/>
    <dgm:cxn modelId="{D595B936-CC54-4DF7-9B55-697F4C5D5695}" type="presParOf" srcId="{8B70D594-A361-420F-9DA1-FF8C14C6EB1F}" destId="{7C5670F2-EFF5-46CF-8FE2-53FCBA678A30}" srcOrd="4" destOrd="0" presId="urn:microsoft.com/office/officeart/2005/8/layout/lProcess2"/>
    <dgm:cxn modelId="{963C3717-EE64-4D46-B5A9-DE3E415DC8B9}" type="presParOf" srcId="{7C5670F2-EFF5-46CF-8FE2-53FCBA678A30}" destId="{A82A8CCE-66EF-4EBA-B7B9-7DA6D92B85A7}" srcOrd="0" destOrd="0" presId="urn:microsoft.com/office/officeart/2005/8/layout/lProcess2"/>
    <dgm:cxn modelId="{1F8CAB5B-E6AF-4A41-BACC-F4C7E2C29733}" type="presParOf" srcId="{7C5670F2-EFF5-46CF-8FE2-53FCBA678A30}" destId="{7CD775F8-C78A-4861-B0EB-398CD4A2FE7E}" srcOrd="1" destOrd="0" presId="urn:microsoft.com/office/officeart/2005/8/layout/lProcess2"/>
    <dgm:cxn modelId="{5D2DBB93-2676-4425-8FE8-9C8F93D812D3}" type="presParOf" srcId="{7C5670F2-EFF5-46CF-8FE2-53FCBA678A30}" destId="{D74FEC46-375C-4497-AF4C-FA57D8F99766}" srcOrd="2" destOrd="0" presId="urn:microsoft.com/office/officeart/2005/8/layout/lProcess2"/>
    <dgm:cxn modelId="{6FCFABD8-05FA-4E94-B9BD-3E63BE121AB3}" type="presParOf" srcId="{D74FEC46-375C-4497-AF4C-FA57D8F99766}" destId="{A7DB3D89-812B-4647-8CC6-8F4BBF822199}" srcOrd="0" destOrd="0" presId="urn:microsoft.com/office/officeart/2005/8/layout/lProcess2"/>
    <dgm:cxn modelId="{575CC747-4145-4E10-95EF-BCCCB8857F69}" type="presParOf" srcId="{A7DB3D89-812B-4647-8CC6-8F4BBF822199}" destId="{6246C61E-90FF-4514-9EBD-7262E02310AA}" srcOrd="0" destOrd="0" presId="urn:microsoft.com/office/officeart/2005/8/layout/lProcess2"/>
    <dgm:cxn modelId="{E8F33CC2-A9A5-472D-B498-17EC42F88708}" type="presParOf" srcId="{A7DB3D89-812B-4647-8CC6-8F4BBF822199}" destId="{B4375031-E1B5-40F9-AA54-3F63C383A0ED}" srcOrd="1" destOrd="0" presId="urn:microsoft.com/office/officeart/2005/8/layout/lProcess2"/>
    <dgm:cxn modelId="{0C86A0FD-1914-4D09-9396-3EB8EB36CA3B}" type="presParOf" srcId="{A7DB3D89-812B-4647-8CC6-8F4BBF822199}" destId="{0355C206-6D59-42D2-B269-49F497310E40}" srcOrd="2" destOrd="0" presId="urn:microsoft.com/office/officeart/2005/8/layout/lProcess2"/>
  </dgm:cxnLst>
  <dgm:bg/>
  <dgm:whole/>
  <dgm:extLst>
    <a:ext uri="http://schemas.microsoft.com/office/drawing/2008/diagram">
      <dsp:dataModelExt xmlns:dsp="http://schemas.microsoft.com/office/drawing/2008/diagram" xmlns="" relId="rId4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5031552-50CD-476B-9FC3-7ADF4EC68393}">
      <dsp:nvSpPr>
        <dsp:cNvPr id="0" name=""/>
        <dsp:cNvSpPr/>
      </dsp:nvSpPr>
      <dsp:spPr>
        <a:xfrm>
          <a:off x="729" y="0"/>
          <a:ext cx="1895667" cy="343915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pl-PL" sz="1600" strike="noStrike" kern="1200" baseline="0" dirty="0">
              <a:solidFill>
                <a:sysClr val="windowText" lastClr="000000"/>
              </a:solidFill>
            </a:rPr>
            <a:t>Zryczałtowane stawki procentowe dochodów</a:t>
          </a:r>
        </a:p>
      </dsp:txBody>
      <dsp:txXfrm>
        <a:off x="729" y="0"/>
        <a:ext cx="1895667" cy="1031748"/>
      </dsp:txXfrm>
    </dsp:sp>
    <dsp:sp modelId="{82728AFF-54CF-4495-8621-59842F7EB4F7}">
      <dsp:nvSpPr>
        <dsp:cNvPr id="0" name=""/>
        <dsp:cNvSpPr/>
      </dsp:nvSpPr>
      <dsp:spPr>
        <a:xfrm>
          <a:off x="190295" y="1032755"/>
          <a:ext cx="1516533" cy="10369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pl-PL" sz="800" kern="1200" dirty="0"/>
            <a:t>Faza inwestycyjna:</a:t>
          </a:r>
        </a:p>
        <a:p>
          <a:pPr lvl="0" algn="ctr" defTabSz="355600">
            <a:lnSpc>
              <a:spcPct val="90000"/>
            </a:lnSpc>
            <a:spcBef>
              <a:spcPct val="0"/>
            </a:spcBef>
            <a:spcAft>
              <a:spcPct val="35000"/>
            </a:spcAft>
          </a:pPr>
          <a:r>
            <a:rPr lang="pl-PL" sz="800" kern="1200" dirty="0"/>
            <a:t>Brak konieczności monitorowania</a:t>
          </a:r>
        </a:p>
      </dsp:txBody>
      <dsp:txXfrm>
        <a:off x="190295" y="1032755"/>
        <a:ext cx="1516533" cy="1036953"/>
      </dsp:txXfrm>
    </dsp:sp>
    <dsp:sp modelId="{0C0E6E37-9ABD-4293-916C-491309AFA425}">
      <dsp:nvSpPr>
        <dsp:cNvPr id="0" name=""/>
        <dsp:cNvSpPr/>
      </dsp:nvSpPr>
      <dsp:spPr>
        <a:xfrm>
          <a:off x="190295" y="2229240"/>
          <a:ext cx="1516533" cy="10369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pl-PL" sz="800" kern="1200" dirty="0"/>
            <a:t>Faza operacyjna:</a:t>
          </a:r>
        </a:p>
        <a:p>
          <a:pPr lvl="0" algn="ctr" defTabSz="355600">
            <a:lnSpc>
              <a:spcPct val="90000"/>
            </a:lnSpc>
            <a:spcBef>
              <a:spcPct val="0"/>
            </a:spcBef>
            <a:spcAft>
              <a:spcPct val="35000"/>
            </a:spcAft>
          </a:pPr>
          <a:r>
            <a:rPr lang="pl-PL" sz="800" kern="1200" dirty="0"/>
            <a:t>Brak konieczności monitorowania</a:t>
          </a:r>
        </a:p>
      </dsp:txBody>
      <dsp:txXfrm>
        <a:off x="190295" y="2229240"/>
        <a:ext cx="1516533" cy="1036953"/>
      </dsp:txXfrm>
    </dsp:sp>
    <dsp:sp modelId="{5C77C107-970C-44FA-B9B9-A0C14A9068F2}">
      <dsp:nvSpPr>
        <dsp:cNvPr id="0" name=""/>
        <dsp:cNvSpPr/>
      </dsp:nvSpPr>
      <dsp:spPr>
        <a:xfrm>
          <a:off x="2038571" y="0"/>
          <a:ext cx="1895667" cy="343915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pl-PL" sz="1600" kern="1200" dirty="0"/>
            <a:t>Luka w finansowaniu</a:t>
          </a:r>
        </a:p>
      </dsp:txBody>
      <dsp:txXfrm>
        <a:off x="2038571" y="0"/>
        <a:ext cx="1895667" cy="1031748"/>
      </dsp:txXfrm>
    </dsp:sp>
    <dsp:sp modelId="{3155B877-D8F2-4598-8F02-7C4493CEF071}">
      <dsp:nvSpPr>
        <dsp:cNvPr id="0" name=""/>
        <dsp:cNvSpPr/>
      </dsp:nvSpPr>
      <dsp:spPr>
        <a:xfrm>
          <a:off x="2228138" y="1032755"/>
          <a:ext cx="1516533" cy="10369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pl-PL" sz="800" kern="1200" dirty="0"/>
            <a:t>Faza inwestycyjna:</a:t>
          </a:r>
        </a:p>
        <a:p>
          <a:pPr lvl="0" algn="ctr" defTabSz="355600">
            <a:lnSpc>
              <a:spcPct val="90000"/>
            </a:lnSpc>
            <a:spcBef>
              <a:spcPct val="0"/>
            </a:spcBef>
            <a:spcAft>
              <a:spcPct val="35000"/>
            </a:spcAft>
          </a:pPr>
          <a:r>
            <a:rPr lang="pl-PL" sz="800" kern="1200" dirty="0"/>
            <a:t>Odejmujemy dochody od wydatków kwalifikowalnych</a:t>
          </a:r>
        </a:p>
      </dsp:txBody>
      <dsp:txXfrm>
        <a:off x="2228138" y="1032755"/>
        <a:ext cx="1516533" cy="1036953"/>
      </dsp:txXfrm>
    </dsp:sp>
    <dsp:sp modelId="{B45EB600-83A2-4706-9406-076E9A778718}">
      <dsp:nvSpPr>
        <dsp:cNvPr id="0" name=""/>
        <dsp:cNvSpPr/>
      </dsp:nvSpPr>
      <dsp:spPr>
        <a:xfrm>
          <a:off x="2228138" y="2229240"/>
          <a:ext cx="1516533" cy="10369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pl-PL" sz="800" kern="1200" dirty="0"/>
            <a:t>Faza operacyjna:</a:t>
          </a:r>
        </a:p>
        <a:p>
          <a:pPr lvl="0" algn="ctr" defTabSz="355600">
            <a:lnSpc>
              <a:spcPct val="90000"/>
            </a:lnSpc>
            <a:spcBef>
              <a:spcPct val="0"/>
            </a:spcBef>
            <a:spcAft>
              <a:spcPct val="35000"/>
            </a:spcAft>
          </a:pPr>
          <a:r>
            <a:rPr lang="pl-PL" sz="800" kern="1200" dirty="0"/>
            <a:t>Brak konieczności monitorowania</a:t>
          </a:r>
        </a:p>
      </dsp:txBody>
      <dsp:txXfrm>
        <a:off x="2228138" y="2229240"/>
        <a:ext cx="1516533" cy="1036953"/>
      </dsp:txXfrm>
    </dsp:sp>
    <dsp:sp modelId="{A82A8CCE-66EF-4EBA-B7B9-7DA6D92B85A7}">
      <dsp:nvSpPr>
        <dsp:cNvPr id="0" name=""/>
        <dsp:cNvSpPr/>
      </dsp:nvSpPr>
      <dsp:spPr>
        <a:xfrm>
          <a:off x="4077142" y="0"/>
          <a:ext cx="1895667" cy="343915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pl-PL" sz="1600" kern="1200" dirty="0"/>
            <a:t>Brak możliwości oszacowania przychodów </a:t>
          </a:r>
          <a:br>
            <a:rPr lang="pl-PL" sz="1600" kern="1200" dirty="0"/>
          </a:br>
          <a:r>
            <a:rPr lang="pl-PL" sz="1600" kern="1200" dirty="0"/>
            <a:t>z wyprzedzeniem</a:t>
          </a:r>
        </a:p>
      </dsp:txBody>
      <dsp:txXfrm>
        <a:off x="4077142" y="0"/>
        <a:ext cx="1895667" cy="1031748"/>
      </dsp:txXfrm>
    </dsp:sp>
    <dsp:sp modelId="{6246C61E-90FF-4514-9EBD-7262E02310AA}">
      <dsp:nvSpPr>
        <dsp:cNvPr id="0" name=""/>
        <dsp:cNvSpPr/>
      </dsp:nvSpPr>
      <dsp:spPr>
        <a:xfrm>
          <a:off x="4265980" y="1032755"/>
          <a:ext cx="1516533" cy="10369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pl-PL" sz="800" kern="1200" dirty="0"/>
            <a:t>Faza inwestycyjna:</a:t>
          </a:r>
        </a:p>
        <a:p>
          <a:pPr lvl="0" algn="ctr" defTabSz="355600">
            <a:lnSpc>
              <a:spcPct val="90000"/>
            </a:lnSpc>
            <a:spcBef>
              <a:spcPct val="0"/>
            </a:spcBef>
            <a:spcAft>
              <a:spcPct val="35000"/>
            </a:spcAft>
          </a:pPr>
          <a:r>
            <a:rPr lang="pl-PL" sz="800" kern="1200" dirty="0"/>
            <a:t>Odejmujemy dochody od wydatków kwalifikowalnych</a:t>
          </a:r>
        </a:p>
      </dsp:txBody>
      <dsp:txXfrm>
        <a:off x="4265980" y="1032755"/>
        <a:ext cx="1516533" cy="1036953"/>
      </dsp:txXfrm>
    </dsp:sp>
    <dsp:sp modelId="{0355C206-6D59-42D2-B269-49F497310E40}">
      <dsp:nvSpPr>
        <dsp:cNvPr id="0" name=""/>
        <dsp:cNvSpPr/>
      </dsp:nvSpPr>
      <dsp:spPr>
        <a:xfrm>
          <a:off x="4265980" y="2229240"/>
          <a:ext cx="1516533" cy="10369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15240" rIns="20320" bIns="15240" numCol="1" spcCol="1270" anchor="ctr" anchorCtr="0">
          <a:noAutofit/>
        </a:bodyPr>
        <a:lstStyle/>
        <a:p>
          <a:pPr lvl="0" algn="ctr" defTabSz="355600">
            <a:lnSpc>
              <a:spcPct val="90000"/>
            </a:lnSpc>
            <a:spcBef>
              <a:spcPct val="0"/>
            </a:spcBef>
            <a:spcAft>
              <a:spcPct val="35000"/>
            </a:spcAft>
          </a:pPr>
          <a:r>
            <a:rPr lang="pl-PL" sz="800" kern="1200" dirty="0"/>
            <a:t>Faza operacyjna:</a:t>
          </a:r>
        </a:p>
        <a:p>
          <a:pPr lvl="0" algn="ctr" defTabSz="355600">
            <a:lnSpc>
              <a:spcPct val="90000"/>
            </a:lnSpc>
            <a:spcBef>
              <a:spcPct val="0"/>
            </a:spcBef>
            <a:spcAft>
              <a:spcPct val="35000"/>
            </a:spcAft>
          </a:pPr>
          <a:r>
            <a:rPr lang="pl-PL" sz="800" kern="1200" dirty="0"/>
            <a:t>Odejmujemy dochody od wydatków kwalifikowalnych (przez okres 3 lat od zakończenia operacji lub do terminu na złożenie dokumentacji dotyczacych zamkniecia programu)</a:t>
          </a:r>
        </a:p>
      </dsp:txBody>
      <dsp:txXfrm>
        <a:off x="4265980" y="2229240"/>
        <a:ext cx="1516533" cy="1036953"/>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CA32D5-F6B5-48E3-AAAB-BE08D46AA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PSDB Szablon dokumentu 1</Template>
  <TotalTime>62</TotalTime>
  <Pages>96</Pages>
  <Words>32025</Words>
  <Characters>227174</Characters>
  <Application>Microsoft Office Word</Application>
  <DocSecurity>0</DocSecurity>
  <Lines>1893</Lines>
  <Paragraphs>517</Paragraphs>
  <ScaleCrop>false</ScaleCrop>
  <HeadingPairs>
    <vt:vector size="2" baseType="variant">
      <vt:variant>
        <vt:lpstr>Tytuł</vt:lpstr>
      </vt:variant>
      <vt:variant>
        <vt:i4>1</vt:i4>
      </vt:variant>
    </vt:vector>
  </HeadingPairs>
  <TitlesOfParts>
    <vt:vector size="1" baseType="lpstr">
      <vt:lpstr>Wytyczne do studiów wykonalności w zakresie energii odnawialnej: Poddziałanie: 4.1.1 | 4.1.2 | 4.1.3 | 4.1.4</vt:lpstr>
    </vt:vector>
  </TitlesOfParts>
  <Company>PSDB</Company>
  <LinksUpToDate>false</LinksUpToDate>
  <CharactersWithSpaces>258682</CharactersWithSpaces>
  <SharedDoc>false</SharedDoc>
  <HLinks>
    <vt:vector size="450" baseType="variant">
      <vt:variant>
        <vt:i4>1310774</vt:i4>
      </vt:variant>
      <vt:variant>
        <vt:i4>434</vt:i4>
      </vt:variant>
      <vt:variant>
        <vt:i4>0</vt:i4>
      </vt:variant>
      <vt:variant>
        <vt:i4>5</vt:i4>
      </vt:variant>
      <vt:variant>
        <vt:lpwstr/>
      </vt:variant>
      <vt:variant>
        <vt:lpwstr>_Toc431547728</vt:lpwstr>
      </vt:variant>
      <vt:variant>
        <vt:i4>1310774</vt:i4>
      </vt:variant>
      <vt:variant>
        <vt:i4>428</vt:i4>
      </vt:variant>
      <vt:variant>
        <vt:i4>0</vt:i4>
      </vt:variant>
      <vt:variant>
        <vt:i4>5</vt:i4>
      </vt:variant>
      <vt:variant>
        <vt:lpwstr/>
      </vt:variant>
      <vt:variant>
        <vt:lpwstr>_Toc431547727</vt:lpwstr>
      </vt:variant>
      <vt:variant>
        <vt:i4>1310774</vt:i4>
      </vt:variant>
      <vt:variant>
        <vt:i4>422</vt:i4>
      </vt:variant>
      <vt:variant>
        <vt:i4>0</vt:i4>
      </vt:variant>
      <vt:variant>
        <vt:i4>5</vt:i4>
      </vt:variant>
      <vt:variant>
        <vt:lpwstr/>
      </vt:variant>
      <vt:variant>
        <vt:lpwstr>_Toc431547726</vt:lpwstr>
      </vt:variant>
      <vt:variant>
        <vt:i4>1310774</vt:i4>
      </vt:variant>
      <vt:variant>
        <vt:i4>416</vt:i4>
      </vt:variant>
      <vt:variant>
        <vt:i4>0</vt:i4>
      </vt:variant>
      <vt:variant>
        <vt:i4>5</vt:i4>
      </vt:variant>
      <vt:variant>
        <vt:lpwstr/>
      </vt:variant>
      <vt:variant>
        <vt:lpwstr>_Toc431547725</vt:lpwstr>
      </vt:variant>
      <vt:variant>
        <vt:i4>1310774</vt:i4>
      </vt:variant>
      <vt:variant>
        <vt:i4>410</vt:i4>
      </vt:variant>
      <vt:variant>
        <vt:i4>0</vt:i4>
      </vt:variant>
      <vt:variant>
        <vt:i4>5</vt:i4>
      </vt:variant>
      <vt:variant>
        <vt:lpwstr/>
      </vt:variant>
      <vt:variant>
        <vt:lpwstr>_Toc431547724</vt:lpwstr>
      </vt:variant>
      <vt:variant>
        <vt:i4>1310774</vt:i4>
      </vt:variant>
      <vt:variant>
        <vt:i4>404</vt:i4>
      </vt:variant>
      <vt:variant>
        <vt:i4>0</vt:i4>
      </vt:variant>
      <vt:variant>
        <vt:i4>5</vt:i4>
      </vt:variant>
      <vt:variant>
        <vt:lpwstr/>
      </vt:variant>
      <vt:variant>
        <vt:lpwstr>_Toc431547723</vt:lpwstr>
      </vt:variant>
      <vt:variant>
        <vt:i4>1310774</vt:i4>
      </vt:variant>
      <vt:variant>
        <vt:i4>398</vt:i4>
      </vt:variant>
      <vt:variant>
        <vt:i4>0</vt:i4>
      </vt:variant>
      <vt:variant>
        <vt:i4>5</vt:i4>
      </vt:variant>
      <vt:variant>
        <vt:lpwstr/>
      </vt:variant>
      <vt:variant>
        <vt:lpwstr>_Toc431547722</vt:lpwstr>
      </vt:variant>
      <vt:variant>
        <vt:i4>1310774</vt:i4>
      </vt:variant>
      <vt:variant>
        <vt:i4>392</vt:i4>
      </vt:variant>
      <vt:variant>
        <vt:i4>0</vt:i4>
      </vt:variant>
      <vt:variant>
        <vt:i4>5</vt:i4>
      </vt:variant>
      <vt:variant>
        <vt:lpwstr/>
      </vt:variant>
      <vt:variant>
        <vt:lpwstr>_Toc431547721</vt:lpwstr>
      </vt:variant>
      <vt:variant>
        <vt:i4>1310774</vt:i4>
      </vt:variant>
      <vt:variant>
        <vt:i4>386</vt:i4>
      </vt:variant>
      <vt:variant>
        <vt:i4>0</vt:i4>
      </vt:variant>
      <vt:variant>
        <vt:i4>5</vt:i4>
      </vt:variant>
      <vt:variant>
        <vt:lpwstr/>
      </vt:variant>
      <vt:variant>
        <vt:lpwstr>_Toc431547720</vt:lpwstr>
      </vt:variant>
      <vt:variant>
        <vt:i4>1507382</vt:i4>
      </vt:variant>
      <vt:variant>
        <vt:i4>380</vt:i4>
      </vt:variant>
      <vt:variant>
        <vt:i4>0</vt:i4>
      </vt:variant>
      <vt:variant>
        <vt:i4>5</vt:i4>
      </vt:variant>
      <vt:variant>
        <vt:lpwstr/>
      </vt:variant>
      <vt:variant>
        <vt:lpwstr>_Toc431547719</vt:lpwstr>
      </vt:variant>
      <vt:variant>
        <vt:i4>1507382</vt:i4>
      </vt:variant>
      <vt:variant>
        <vt:i4>374</vt:i4>
      </vt:variant>
      <vt:variant>
        <vt:i4>0</vt:i4>
      </vt:variant>
      <vt:variant>
        <vt:i4>5</vt:i4>
      </vt:variant>
      <vt:variant>
        <vt:lpwstr/>
      </vt:variant>
      <vt:variant>
        <vt:lpwstr>_Toc431547718</vt:lpwstr>
      </vt:variant>
      <vt:variant>
        <vt:i4>1507382</vt:i4>
      </vt:variant>
      <vt:variant>
        <vt:i4>368</vt:i4>
      </vt:variant>
      <vt:variant>
        <vt:i4>0</vt:i4>
      </vt:variant>
      <vt:variant>
        <vt:i4>5</vt:i4>
      </vt:variant>
      <vt:variant>
        <vt:lpwstr/>
      </vt:variant>
      <vt:variant>
        <vt:lpwstr>_Toc431547717</vt:lpwstr>
      </vt:variant>
      <vt:variant>
        <vt:i4>1507382</vt:i4>
      </vt:variant>
      <vt:variant>
        <vt:i4>362</vt:i4>
      </vt:variant>
      <vt:variant>
        <vt:i4>0</vt:i4>
      </vt:variant>
      <vt:variant>
        <vt:i4>5</vt:i4>
      </vt:variant>
      <vt:variant>
        <vt:lpwstr/>
      </vt:variant>
      <vt:variant>
        <vt:lpwstr>_Toc431547716</vt:lpwstr>
      </vt:variant>
      <vt:variant>
        <vt:i4>1507382</vt:i4>
      </vt:variant>
      <vt:variant>
        <vt:i4>356</vt:i4>
      </vt:variant>
      <vt:variant>
        <vt:i4>0</vt:i4>
      </vt:variant>
      <vt:variant>
        <vt:i4>5</vt:i4>
      </vt:variant>
      <vt:variant>
        <vt:lpwstr/>
      </vt:variant>
      <vt:variant>
        <vt:lpwstr>_Toc431547715</vt:lpwstr>
      </vt:variant>
      <vt:variant>
        <vt:i4>1507382</vt:i4>
      </vt:variant>
      <vt:variant>
        <vt:i4>350</vt:i4>
      </vt:variant>
      <vt:variant>
        <vt:i4>0</vt:i4>
      </vt:variant>
      <vt:variant>
        <vt:i4>5</vt:i4>
      </vt:variant>
      <vt:variant>
        <vt:lpwstr/>
      </vt:variant>
      <vt:variant>
        <vt:lpwstr>_Toc431547714</vt:lpwstr>
      </vt:variant>
      <vt:variant>
        <vt:i4>1507382</vt:i4>
      </vt:variant>
      <vt:variant>
        <vt:i4>344</vt:i4>
      </vt:variant>
      <vt:variant>
        <vt:i4>0</vt:i4>
      </vt:variant>
      <vt:variant>
        <vt:i4>5</vt:i4>
      </vt:variant>
      <vt:variant>
        <vt:lpwstr/>
      </vt:variant>
      <vt:variant>
        <vt:lpwstr>_Toc431547713</vt:lpwstr>
      </vt:variant>
      <vt:variant>
        <vt:i4>1507382</vt:i4>
      </vt:variant>
      <vt:variant>
        <vt:i4>338</vt:i4>
      </vt:variant>
      <vt:variant>
        <vt:i4>0</vt:i4>
      </vt:variant>
      <vt:variant>
        <vt:i4>5</vt:i4>
      </vt:variant>
      <vt:variant>
        <vt:lpwstr/>
      </vt:variant>
      <vt:variant>
        <vt:lpwstr>_Toc431547712</vt:lpwstr>
      </vt:variant>
      <vt:variant>
        <vt:i4>1507382</vt:i4>
      </vt:variant>
      <vt:variant>
        <vt:i4>332</vt:i4>
      </vt:variant>
      <vt:variant>
        <vt:i4>0</vt:i4>
      </vt:variant>
      <vt:variant>
        <vt:i4>5</vt:i4>
      </vt:variant>
      <vt:variant>
        <vt:lpwstr/>
      </vt:variant>
      <vt:variant>
        <vt:lpwstr>_Toc431547711</vt:lpwstr>
      </vt:variant>
      <vt:variant>
        <vt:i4>1507382</vt:i4>
      </vt:variant>
      <vt:variant>
        <vt:i4>326</vt:i4>
      </vt:variant>
      <vt:variant>
        <vt:i4>0</vt:i4>
      </vt:variant>
      <vt:variant>
        <vt:i4>5</vt:i4>
      </vt:variant>
      <vt:variant>
        <vt:lpwstr/>
      </vt:variant>
      <vt:variant>
        <vt:lpwstr>_Toc431547710</vt:lpwstr>
      </vt:variant>
      <vt:variant>
        <vt:i4>1441846</vt:i4>
      </vt:variant>
      <vt:variant>
        <vt:i4>320</vt:i4>
      </vt:variant>
      <vt:variant>
        <vt:i4>0</vt:i4>
      </vt:variant>
      <vt:variant>
        <vt:i4>5</vt:i4>
      </vt:variant>
      <vt:variant>
        <vt:lpwstr/>
      </vt:variant>
      <vt:variant>
        <vt:lpwstr>_Toc431547709</vt:lpwstr>
      </vt:variant>
      <vt:variant>
        <vt:i4>1441846</vt:i4>
      </vt:variant>
      <vt:variant>
        <vt:i4>314</vt:i4>
      </vt:variant>
      <vt:variant>
        <vt:i4>0</vt:i4>
      </vt:variant>
      <vt:variant>
        <vt:i4>5</vt:i4>
      </vt:variant>
      <vt:variant>
        <vt:lpwstr/>
      </vt:variant>
      <vt:variant>
        <vt:lpwstr>_Toc431547708</vt:lpwstr>
      </vt:variant>
      <vt:variant>
        <vt:i4>1441846</vt:i4>
      </vt:variant>
      <vt:variant>
        <vt:i4>308</vt:i4>
      </vt:variant>
      <vt:variant>
        <vt:i4>0</vt:i4>
      </vt:variant>
      <vt:variant>
        <vt:i4>5</vt:i4>
      </vt:variant>
      <vt:variant>
        <vt:lpwstr/>
      </vt:variant>
      <vt:variant>
        <vt:lpwstr>_Toc431547707</vt:lpwstr>
      </vt:variant>
      <vt:variant>
        <vt:i4>1441846</vt:i4>
      </vt:variant>
      <vt:variant>
        <vt:i4>302</vt:i4>
      </vt:variant>
      <vt:variant>
        <vt:i4>0</vt:i4>
      </vt:variant>
      <vt:variant>
        <vt:i4>5</vt:i4>
      </vt:variant>
      <vt:variant>
        <vt:lpwstr/>
      </vt:variant>
      <vt:variant>
        <vt:lpwstr>_Toc431547706</vt:lpwstr>
      </vt:variant>
      <vt:variant>
        <vt:i4>1441846</vt:i4>
      </vt:variant>
      <vt:variant>
        <vt:i4>296</vt:i4>
      </vt:variant>
      <vt:variant>
        <vt:i4>0</vt:i4>
      </vt:variant>
      <vt:variant>
        <vt:i4>5</vt:i4>
      </vt:variant>
      <vt:variant>
        <vt:lpwstr/>
      </vt:variant>
      <vt:variant>
        <vt:lpwstr>_Toc431547705</vt:lpwstr>
      </vt:variant>
      <vt:variant>
        <vt:i4>1441846</vt:i4>
      </vt:variant>
      <vt:variant>
        <vt:i4>290</vt:i4>
      </vt:variant>
      <vt:variant>
        <vt:i4>0</vt:i4>
      </vt:variant>
      <vt:variant>
        <vt:i4>5</vt:i4>
      </vt:variant>
      <vt:variant>
        <vt:lpwstr/>
      </vt:variant>
      <vt:variant>
        <vt:lpwstr>_Toc431547704</vt:lpwstr>
      </vt:variant>
      <vt:variant>
        <vt:i4>1441846</vt:i4>
      </vt:variant>
      <vt:variant>
        <vt:i4>284</vt:i4>
      </vt:variant>
      <vt:variant>
        <vt:i4>0</vt:i4>
      </vt:variant>
      <vt:variant>
        <vt:i4>5</vt:i4>
      </vt:variant>
      <vt:variant>
        <vt:lpwstr/>
      </vt:variant>
      <vt:variant>
        <vt:lpwstr>_Toc431547703</vt:lpwstr>
      </vt:variant>
      <vt:variant>
        <vt:i4>1441846</vt:i4>
      </vt:variant>
      <vt:variant>
        <vt:i4>278</vt:i4>
      </vt:variant>
      <vt:variant>
        <vt:i4>0</vt:i4>
      </vt:variant>
      <vt:variant>
        <vt:i4>5</vt:i4>
      </vt:variant>
      <vt:variant>
        <vt:lpwstr/>
      </vt:variant>
      <vt:variant>
        <vt:lpwstr>_Toc431547702</vt:lpwstr>
      </vt:variant>
      <vt:variant>
        <vt:i4>1441846</vt:i4>
      </vt:variant>
      <vt:variant>
        <vt:i4>272</vt:i4>
      </vt:variant>
      <vt:variant>
        <vt:i4>0</vt:i4>
      </vt:variant>
      <vt:variant>
        <vt:i4>5</vt:i4>
      </vt:variant>
      <vt:variant>
        <vt:lpwstr/>
      </vt:variant>
      <vt:variant>
        <vt:lpwstr>_Toc431547701</vt:lpwstr>
      </vt:variant>
      <vt:variant>
        <vt:i4>1441846</vt:i4>
      </vt:variant>
      <vt:variant>
        <vt:i4>266</vt:i4>
      </vt:variant>
      <vt:variant>
        <vt:i4>0</vt:i4>
      </vt:variant>
      <vt:variant>
        <vt:i4>5</vt:i4>
      </vt:variant>
      <vt:variant>
        <vt:lpwstr/>
      </vt:variant>
      <vt:variant>
        <vt:lpwstr>_Toc431547700</vt:lpwstr>
      </vt:variant>
      <vt:variant>
        <vt:i4>2031671</vt:i4>
      </vt:variant>
      <vt:variant>
        <vt:i4>260</vt:i4>
      </vt:variant>
      <vt:variant>
        <vt:i4>0</vt:i4>
      </vt:variant>
      <vt:variant>
        <vt:i4>5</vt:i4>
      </vt:variant>
      <vt:variant>
        <vt:lpwstr/>
      </vt:variant>
      <vt:variant>
        <vt:lpwstr>_Toc431547699</vt:lpwstr>
      </vt:variant>
      <vt:variant>
        <vt:i4>2031671</vt:i4>
      </vt:variant>
      <vt:variant>
        <vt:i4>254</vt:i4>
      </vt:variant>
      <vt:variant>
        <vt:i4>0</vt:i4>
      </vt:variant>
      <vt:variant>
        <vt:i4>5</vt:i4>
      </vt:variant>
      <vt:variant>
        <vt:lpwstr/>
      </vt:variant>
      <vt:variant>
        <vt:lpwstr>_Toc431547698</vt:lpwstr>
      </vt:variant>
      <vt:variant>
        <vt:i4>2031671</vt:i4>
      </vt:variant>
      <vt:variant>
        <vt:i4>248</vt:i4>
      </vt:variant>
      <vt:variant>
        <vt:i4>0</vt:i4>
      </vt:variant>
      <vt:variant>
        <vt:i4>5</vt:i4>
      </vt:variant>
      <vt:variant>
        <vt:lpwstr/>
      </vt:variant>
      <vt:variant>
        <vt:lpwstr>_Toc431547697</vt:lpwstr>
      </vt:variant>
      <vt:variant>
        <vt:i4>2031671</vt:i4>
      </vt:variant>
      <vt:variant>
        <vt:i4>242</vt:i4>
      </vt:variant>
      <vt:variant>
        <vt:i4>0</vt:i4>
      </vt:variant>
      <vt:variant>
        <vt:i4>5</vt:i4>
      </vt:variant>
      <vt:variant>
        <vt:lpwstr/>
      </vt:variant>
      <vt:variant>
        <vt:lpwstr>_Toc431547696</vt:lpwstr>
      </vt:variant>
      <vt:variant>
        <vt:i4>2031671</vt:i4>
      </vt:variant>
      <vt:variant>
        <vt:i4>236</vt:i4>
      </vt:variant>
      <vt:variant>
        <vt:i4>0</vt:i4>
      </vt:variant>
      <vt:variant>
        <vt:i4>5</vt:i4>
      </vt:variant>
      <vt:variant>
        <vt:lpwstr/>
      </vt:variant>
      <vt:variant>
        <vt:lpwstr>_Toc431547695</vt:lpwstr>
      </vt:variant>
      <vt:variant>
        <vt:i4>2031671</vt:i4>
      </vt:variant>
      <vt:variant>
        <vt:i4>230</vt:i4>
      </vt:variant>
      <vt:variant>
        <vt:i4>0</vt:i4>
      </vt:variant>
      <vt:variant>
        <vt:i4>5</vt:i4>
      </vt:variant>
      <vt:variant>
        <vt:lpwstr/>
      </vt:variant>
      <vt:variant>
        <vt:lpwstr>_Toc431547694</vt:lpwstr>
      </vt:variant>
      <vt:variant>
        <vt:i4>2031671</vt:i4>
      </vt:variant>
      <vt:variant>
        <vt:i4>224</vt:i4>
      </vt:variant>
      <vt:variant>
        <vt:i4>0</vt:i4>
      </vt:variant>
      <vt:variant>
        <vt:i4>5</vt:i4>
      </vt:variant>
      <vt:variant>
        <vt:lpwstr/>
      </vt:variant>
      <vt:variant>
        <vt:lpwstr>_Toc431547693</vt:lpwstr>
      </vt:variant>
      <vt:variant>
        <vt:i4>2031671</vt:i4>
      </vt:variant>
      <vt:variant>
        <vt:i4>218</vt:i4>
      </vt:variant>
      <vt:variant>
        <vt:i4>0</vt:i4>
      </vt:variant>
      <vt:variant>
        <vt:i4>5</vt:i4>
      </vt:variant>
      <vt:variant>
        <vt:lpwstr/>
      </vt:variant>
      <vt:variant>
        <vt:lpwstr>_Toc431547692</vt:lpwstr>
      </vt:variant>
      <vt:variant>
        <vt:i4>2031671</vt:i4>
      </vt:variant>
      <vt:variant>
        <vt:i4>212</vt:i4>
      </vt:variant>
      <vt:variant>
        <vt:i4>0</vt:i4>
      </vt:variant>
      <vt:variant>
        <vt:i4>5</vt:i4>
      </vt:variant>
      <vt:variant>
        <vt:lpwstr/>
      </vt:variant>
      <vt:variant>
        <vt:lpwstr>_Toc431547691</vt:lpwstr>
      </vt:variant>
      <vt:variant>
        <vt:i4>2031671</vt:i4>
      </vt:variant>
      <vt:variant>
        <vt:i4>206</vt:i4>
      </vt:variant>
      <vt:variant>
        <vt:i4>0</vt:i4>
      </vt:variant>
      <vt:variant>
        <vt:i4>5</vt:i4>
      </vt:variant>
      <vt:variant>
        <vt:lpwstr/>
      </vt:variant>
      <vt:variant>
        <vt:lpwstr>_Toc431547690</vt:lpwstr>
      </vt:variant>
      <vt:variant>
        <vt:i4>1966135</vt:i4>
      </vt:variant>
      <vt:variant>
        <vt:i4>200</vt:i4>
      </vt:variant>
      <vt:variant>
        <vt:i4>0</vt:i4>
      </vt:variant>
      <vt:variant>
        <vt:i4>5</vt:i4>
      </vt:variant>
      <vt:variant>
        <vt:lpwstr/>
      </vt:variant>
      <vt:variant>
        <vt:lpwstr>_Toc431547689</vt:lpwstr>
      </vt:variant>
      <vt:variant>
        <vt:i4>1966135</vt:i4>
      </vt:variant>
      <vt:variant>
        <vt:i4>194</vt:i4>
      </vt:variant>
      <vt:variant>
        <vt:i4>0</vt:i4>
      </vt:variant>
      <vt:variant>
        <vt:i4>5</vt:i4>
      </vt:variant>
      <vt:variant>
        <vt:lpwstr/>
      </vt:variant>
      <vt:variant>
        <vt:lpwstr>_Toc431547688</vt:lpwstr>
      </vt:variant>
      <vt:variant>
        <vt:i4>1966135</vt:i4>
      </vt:variant>
      <vt:variant>
        <vt:i4>188</vt:i4>
      </vt:variant>
      <vt:variant>
        <vt:i4>0</vt:i4>
      </vt:variant>
      <vt:variant>
        <vt:i4>5</vt:i4>
      </vt:variant>
      <vt:variant>
        <vt:lpwstr/>
      </vt:variant>
      <vt:variant>
        <vt:lpwstr>_Toc431547687</vt:lpwstr>
      </vt:variant>
      <vt:variant>
        <vt:i4>1966135</vt:i4>
      </vt:variant>
      <vt:variant>
        <vt:i4>182</vt:i4>
      </vt:variant>
      <vt:variant>
        <vt:i4>0</vt:i4>
      </vt:variant>
      <vt:variant>
        <vt:i4>5</vt:i4>
      </vt:variant>
      <vt:variant>
        <vt:lpwstr/>
      </vt:variant>
      <vt:variant>
        <vt:lpwstr>_Toc431547686</vt:lpwstr>
      </vt:variant>
      <vt:variant>
        <vt:i4>1966135</vt:i4>
      </vt:variant>
      <vt:variant>
        <vt:i4>176</vt:i4>
      </vt:variant>
      <vt:variant>
        <vt:i4>0</vt:i4>
      </vt:variant>
      <vt:variant>
        <vt:i4>5</vt:i4>
      </vt:variant>
      <vt:variant>
        <vt:lpwstr/>
      </vt:variant>
      <vt:variant>
        <vt:lpwstr>_Toc431547685</vt:lpwstr>
      </vt:variant>
      <vt:variant>
        <vt:i4>1966135</vt:i4>
      </vt:variant>
      <vt:variant>
        <vt:i4>170</vt:i4>
      </vt:variant>
      <vt:variant>
        <vt:i4>0</vt:i4>
      </vt:variant>
      <vt:variant>
        <vt:i4>5</vt:i4>
      </vt:variant>
      <vt:variant>
        <vt:lpwstr/>
      </vt:variant>
      <vt:variant>
        <vt:lpwstr>_Toc431547684</vt:lpwstr>
      </vt:variant>
      <vt:variant>
        <vt:i4>1966135</vt:i4>
      </vt:variant>
      <vt:variant>
        <vt:i4>164</vt:i4>
      </vt:variant>
      <vt:variant>
        <vt:i4>0</vt:i4>
      </vt:variant>
      <vt:variant>
        <vt:i4>5</vt:i4>
      </vt:variant>
      <vt:variant>
        <vt:lpwstr/>
      </vt:variant>
      <vt:variant>
        <vt:lpwstr>_Toc431547683</vt:lpwstr>
      </vt:variant>
      <vt:variant>
        <vt:i4>1966135</vt:i4>
      </vt:variant>
      <vt:variant>
        <vt:i4>158</vt:i4>
      </vt:variant>
      <vt:variant>
        <vt:i4>0</vt:i4>
      </vt:variant>
      <vt:variant>
        <vt:i4>5</vt:i4>
      </vt:variant>
      <vt:variant>
        <vt:lpwstr/>
      </vt:variant>
      <vt:variant>
        <vt:lpwstr>_Toc431547682</vt:lpwstr>
      </vt:variant>
      <vt:variant>
        <vt:i4>1966135</vt:i4>
      </vt:variant>
      <vt:variant>
        <vt:i4>152</vt:i4>
      </vt:variant>
      <vt:variant>
        <vt:i4>0</vt:i4>
      </vt:variant>
      <vt:variant>
        <vt:i4>5</vt:i4>
      </vt:variant>
      <vt:variant>
        <vt:lpwstr/>
      </vt:variant>
      <vt:variant>
        <vt:lpwstr>_Toc431547681</vt:lpwstr>
      </vt:variant>
      <vt:variant>
        <vt:i4>1966135</vt:i4>
      </vt:variant>
      <vt:variant>
        <vt:i4>146</vt:i4>
      </vt:variant>
      <vt:variant>
        <vt:i4>0</vt:i4>
      </vt:variant>
      <vt:variant>
        <vt:i4>5</vt:i4>
      </vt:variant>
      <vt:variant>
        <vt:lpwstr/>
      </vt:variant>
      <vt:variant>
        <vt:lpwstr>_Toc431547680</vt:lpwstr>
      </vt:variant>
      <vt:variant>
        <vt:i4>1114167</vt:i4>
      </vt:variant>
      <vt:variant>
        <vt:i4>140</vt:i4>
      </vt:variant>
      <vt:variant>
        <vt:i4>0</vt:i4>
      </vt:variant>
      <vt:variant>
        <vt:i4>5</vt:i4>
      </vt:variant>
      <vt:variant>
        <vt:lpwstr/>
      </vt:variant>
      <vt:variant>
        <vt:lpwstr>_Toc431547679</vt:lpwstr>
      </vt:variant>
      <vt:variant>
        <vt:i4>1114167</vt:i4>
      </vt:variant>
      <vt:variant>
        <vt:i4>134</vt:i4>
      </vt:variant>
      <vt:variant>
        <vt:i4>0</vt:i4>
      </vt:variant>
      <vt:variant>
        <vt:i4>5</vt:i4>
      </vt:variant>
      <vt:variant>
        <vt:lpwstr/>
      </vt:variant>
      <vt:variant>
        <vt:lpwstr>_Toc431547678</vt:lpwstr>
      </vt:variant>
      <vt:variant>
        <vt:i4>1114167</vt:i4>
      </vt:variant>
      <vt:variant>
        <vt:i4>128</vt:i4>
      </vt:variant>
      <vt:variant>
        <vt:i4>0</vt:i4>
      </vt:variant>
      <vt:variant>
        <vt:i4>5</vt:i4>
      </vt:variant>
      <vt:variant>
        <vt:lpwstr/>
      </vt:variant>
      <vt:variant>
        <vt:lpwstr>_Toc431547677</vt:lpwstr>
      </vt:variant>
      <vt:variant>
        <vt:i4>1114167</vt:i4>
      </vt:variant>
      <vt:variant>
        <vt:i4>122</vt:i4>
      </vt:variant>
      <vt:variant>
        <vt:i4>0</vt:i4>
      </vt:variant>
      <vt:variant>
        <vt:i4>5</vt:i4>
      </vt:variant>
      <vt:variant>
        <vt:lpwstr/>
      </vt:variant>
      <vt:variant>
        <vt:lpwstr>_Toc431547676</vt:lpwstr>
      </vt:variant>
      <vt:variant>
        <vt:i4>1114167</vt:i4>
      </vt:variant>
      <vt:variant>
        <vt:i4>116</vt:i4>
      </vt:variant>
      <vt:variant>
        <vt:i4>0</vt:i4>
      </vt:variant>
      <vt:variant>
        <vt:i4>5</vt:i4>
      </vt:variant>
      <vt:variant>
        <vt:lpwstr/>
      </vt:variant>
      <vt:variant>
        <vt:lpwstr>_Toc431547675</vt:lpwstr>
      </vt:variant>
      <vt:variant>
        <vt:i4>1114167</vt:i4>
      </vt:variant>
      <vt:variant>
        <vt:i4>110</vt:i4>
      </vt:variant>
      <vt:variant>
        <vt:i4>0</vt:i4>
      </vt:variant>
      <vt:variant>
        <vt:i4>5</vt:i4>
      </vt:variant>
      <vt:variant>
        <vt:lpwstr/>
      </vt:variant>
      <vt:variant>
        <vt:lpwstr>_Toc431547674</vt:lpwstr>
      </vt:variant>
      <vt:variant>
        <vt:i4>1114167</vt:i4>
      </vt:variant>
      <vt:variant>
        <vt:i4>104</vt:i4>
      </vt:variant>
      <vt:variant>
        <vt:i4>0</vt:i4>
      </vt:variant>
      <vt:variant>
        <vt:i4>5</vt:i4>
      </vt:variant>
      <vt:variant>
        <vt:lpwstr/>
      </vt:variant>
      <vt:variant>
        <vt:lpwstr>_Toc431547673</vt:lpwstr>
      </vt:variant>
      <vt:variant>
        <vt:i4>1114167</vt:i4>
      </vt:variant>
      <vt:variant>
        <vt:i4>98</vt:i4>
      </vt:variant>
      <vt:variant>
        <vt:i4>0</vt:i4>
      </vt:variant>
      <vt:variant>
        <vt:i4>5</vt:i4>
      </vt:variant>
      <vt:variant>
        <vt:lpwstr/>
      </vt:variant>
      <vt:variant>
        <vt:lpwstr>_Toc431547672</vt:lpwstr>
      </vt:variant>
      <vt:variant>
        <vt:i4>1114167</vt:i4>
      </vt:variant>
      <vt:variant>
        <vt:i4>92</vt:i4>
      </vt:variant>
      <vt:variant>
        <vt:i4>0</vt:i4>
      </vt:variant>
      <vt:variant>
        <vt:i4>5</vt:i4>
      </vt:variant>
      <vt:variant>
        <vt:lpwstr/>
      </vt:variant>
      <vt:variant>
        <vt:lpwstr>_Toc431547671</vt:lpwstr>
      </vt:variant>
      <vt:variant>
        <vt:i4>1114167</vt:i4>
      </vt:variant>
      <vt:variant>
        <vt:i4>86</vt:i4>
      </vt:variant>
      <vt:variant>
        <vt:i4>0</vt:i4>
      </vt:variant>
      <vt:variant>
        <vt:i4>5</vt:i4>
      </vt:variant>
      <vt:variant>
        <vt:lpwstr/>
      </vt:variant>
      <vt:variant>
        <vt:lpwstr>_Toc431547670</vt:lpwstr>
      </vt:variant>
      <vt:variant>
        <vt:i4>1048631</vt:i4>
      </vt:variant>
      <vt:variant>
        <vt:i4>80</vt:i4>
      </vt:variant>
      <vt:variant>
        <vt:i4>0</vt:i4>
      </vt:variant>
      <vt:variant>
        <vt:i4>5</vt:i4>
      </vt:variant>
      <vt:variant>
        <vt:lpwstr/>
      </vt:variant>
      <vt:variant>
        <vt:lpwstr>_Toc431547669</vt:lpwstr>
      </vt:variant>
      <vt:variant>
        <vt:i4>1048631</vt:i4>
      </vt:variant>
      <vt:variant>
        <vt:i4>74</vt:i4>
      </vt:variant>
      <vt:variant>
        <vt:i4>0</vt:i4>
      </vt:variant>
      <vt:variant>
        <vt:i4>5</vt:i4>
      </vt:variant>
      <vt:variant>
        <vt:lpwstr/>
      </vt:variant>
      <vt:variant>
        <vt:lpwstr>_Toc431547668</vt:lpwstr>
      </vt:variant>
      <vt:variant>
        <vt:i4>1048631</vt:i4>
      </vt:variant>
      <vt:variant>
        <vt:i4>68</vt:i4>
      </vt:variant>
      <vt:variant>
        <vt:i4>0</vt:i4>
      </vt:variant>
      <vt:variant>
        <vt:i4>5</vt:i4>
      </vt:variant>
      <vt:variant>
        <vt:lpwstr/>
      </vt:variant>
      <vt:variant>
        <vt:lpwstr>_Toc431547667</vt:lpwstr>
      </vt:variant>
      <vt:variant>
        <vt:i4>1048631</vt:i4>
      </vt:variant>
      <vt:variant>
        <vt:i4>62</vt:i4>
      </vt:variant>
      <vt:variant>
        <vt:i4>0</vt:i4>
      </vt:variant>
      <vt:variant>
        <vt:i4>5</vt:i4>
      </vt:variant>
      <vt:variant>
        <vt:lpwstr/>
      </vt:variant>
      <vt:variant>
        <vt:lpwstr>_Toc431547666</vt:lpwstr>
      </vt:variant>
      <vt:variant>
        <vt:i4>1048631</vt:i4>
      </vt:variant>
      <vt:variant>
        <vt:i4>56</vt:i4>
      </vt:variant>
      <vt:variant>
        <vt:i4>0</vt:i4>
      </vt:variant>
      <vt:variant>
        <vt:i4>5</vt:i4>
      </vt:variant>
      <vt:variant>
        <vt:lpwstr/>
      </vt:variant>
      <vt:variant>
        <vt:lpwstr>_Toc431547665</vt:lpwstr>
      </vt:variant>
      <vt:variant>
        <vt:i4>1048631</vt:i4>
      </vt:variant>
      <vt:variant>
        <vt:i4>50</vt:i4>
      </vt:variant>
      <vt:variant>
        <vt:i4>0</vt:i4>
      </vt:variant>
      <vt:variant>
        <vt:i4>5</vt:i4>
      </vt:variant>
      <vt:variant>
        <vt:lpwstr/>
      </vt:variant>
      <vt:variant>
        <vt:lpwstr>_Toc431547664</vt:lpwstr>
      </vt:variant>
      <vt:variant>
        <vt:i4>1048631</vt:i4>
      </vt:variant>
      <vt:variant>
        <vt:i4>44</vt:i4>
      </vt:variant>
      <vt:variant>
        <vt:i4>0</vt:i4>
      </vt:variant>
      <vt:variant>
        <vt:i4>5</vt:i4>
      </vt:variant>
      <vt:variant>
        <vt:lpwstr/>
      </vt:variant>
      <vt:variant>
        <vt:lpwstr>_Toc431547663</vt:lpwstr>
      </vt:variant>
      <vt:variant>
        <vt:i4>1048631</vt:i4>
      </vt:variant>
      <vt:variant>
        <vt:i4>38</vt:i4>
      </vt:variant>
      <vt:variant>
        <vt:i4>0</vt:i4>
      </vt:variant>
      <vt:variant>
        <vt:i4>5</vt:i4>
      </vt:variant>
      <vt:variant>
        <vt:lpwstr/>
      </vt:variant>
      <vt:variant>
        <vt:lpwstr>_Toc431547662</vt:lpwstr>
      </vt:variant>
      <vt:variant>
        <vt:i4>1048631</vt:i4>
      </vt:variant>
      <vt:variant>
        <vt:i4>32</vt:i4>
      </vt:variant>
      <vt:variant>
        <vt:i4>0</vt:i4>
      </vt:variant>
      <vt:variant>
        <vt:i4>5</vt:i4>
      </vt:variant>
      <vt:variant>
        <vt:lpwstr/>
      </vt:variant>
      <vt:variant>
        <vt:lpwstr>_Toc431547661</vt:lpwstr>
      </vt:variant>
      <vt:variant>
        <vt:i4>1048631</vt:i4>
      </vt:variant>
      <vt:variant>
        <vt:i4>26</vt:i4>
      </vt:variant>
      <vt:variant>
        <vt:i4>0</vt:i4>
      </vt:variant>
      <vt:variant>
        <vt:i4>5</vt:i4>
      </vt:variant>
      <vt:variant>
        <vt:lpwstr/>
      </vt:variant>
      <vt:variant>
        <vt:lpwstr>_Toc431547660</vt:lpwstr>
      </vt:variant>
      <vt:variant>
        <vt:i4>1245239</vt:i4>
      </vt:variant>
      <vt:variant>
        <vt:i4>20</vt:i4>
      </vt:variant>
      <vt:variant>
        <vt:i4>0</vt:i4>
      </vt:variant>
      <vt:variant>
        <vt:i4>5</vt:i4>
      </vt:variant>
      <vt:variant>
        <vt:lpwstr/>
      </vt:variant>
      <vt:variant>
        <vt:lpwstr>_Toc431547659</vt:lpwstr>
      </vt:variant>
      <vt:variant>
        <vt:i4>1245239</vt:i4>
      </vt:variant>
      <vt:variant>
        <vt:i4>14</vt:i4>
      </vt:variant>
      <vt:variant>
        <vt:i4>0</vt:i4>
      </vt:variant>
      <vt:variant>
        <vt:i4>5</vt:i4>
      </vt:variant>
      <vt:variant>
        <vt:lpwstr/>
      </vt:variant>
      <vt:variant>
        <vt:lpwstr>_Toc431547658</vt:lpwstr>
      </vt:variant>
      <vt:variant>
        <vt:i4>1245239</vt:i4>
      </vt:variant>
      <vt:variant>
        <vt:i4>8</vt:i4>
      </vt:variant>
      <vt:variant>
        <vt:i4>0</vt:i4>
      </vt:variant>
      <vt:variant>
        <vt:i4>5</vt:i4>
      </vt:variant>
      <vt:variant>
        <vt:lpwstr/>
      </vt:variant>
      <vt:variant>
        <vt:lpwstr>_Toc431547657</vt:lpwstr>
      </vt:variant>
      <vt:variant>
        <vt:i4>1245239</vt:i4>
      </vt:variant>
      <vt:variant>
        <vt:i4>2</vt:i4>
      </vt:variant>
      <vt:variant>
        <vt:i4>0</vt:i4>
      </vt:variant>
      <vt:variant>
        <vt:i4>5</vt:i4>
      </vt:variant>
      <vt:variant>
        <vt:lpwstr/>
      </vt:variant>
      <vt:variant>
        <vt:lpwstr>_Toc431547656</vt:lpwstr>
      </vt:variant>
      <vt:variant>
        <vt:i4>7667745</vt:i4>
      </vt:variant>
      <vt:variant>
        <vt:i4>3</vt:i4>
      </vt:variant>
      <vt:variant>
        <vt:i4>0</vt:i4>
      </vt:variant>
      <vt:variant>
        <vt:i4>5</vt:i4>
      </vt:variant>
      <vt:variant>
        <vt:lpwstr>http://www.ure.gov.pl/</vt:lpwstr>
      </vt:variant>
      <vt:variant>
        <vt:lpwstr/>
      </vt:variant>
      <vt:variant>
        <vt:i4>4128824</vt:i4>
      </vt:variant>
      <vt:variant>
        <vt:i4>0</vt:i4>
      </vt:variant>
      <vt:variant>
        <vt:i4>0</vt:i4>
      </vt:variant>
      <vt:variant>
        <vt:i4>5</vt:i4>
      </vt:variant>
      <vt:variant>
        <vt:lpwstr>http://www.funduszestrukturalne.gov.pl/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Wytyczne do studiów wykonalności w zakresie energii odnawialnej: Poddziałanie: 4.1.1 | 4.1.2 | 4.1.3 | 4.1.4</dc:title>
  <dc:creator>Kornel Pylak</dc:creator>
  <cp:lastModifiedBy>bjezierski</cp:lastModifiedBy>
  <cp:revision>22</cp:revision>
  <cp:lastPrinted>2016-11-15T09:37:00Z</cp:lastPrinted>
  <dcterms:created xsi:type="dcterms:W3CDTF">2016-11-15T10:19:00Z</dcterms:created>
  <dcterms:modified xsi:type="dcterms:W3CDTF">2016-11-29T09:53:00Z</dcterms:modified>
</cp:coreProperties>
</file>