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7B" w:rsidRPr="00C13FCE" w:rsidRDefault="0064317B" w:rsidP="00D2493C">
      <w:pPr>
        <w:jc w:val="center"/>
        <w:rPr>
          <w:color w:val="000000" w:themeColor="text1"/>
        </w:rPr>
      </w:pPr>
      <w:bookmarkStart w:id="0" w:name="_GoBack"/>
      <w:bookmarkEnd w:id="0"/>
    </w:p>
    <w:p w:rsidR="0064317B" w:rsidRPr="00C13FCE" w:rsidRDefault="0064317B" w:rsidP="00C13FCE">
      <w:pPr>
        <w:jc w:val="center"/>
        <w:rPr>
          <w:color w:val="000000" w:themeColor="text1"/>
        </w:rPr>
      </w:pPr>
    </w:p>
    <w:p w:rsidR="0064317B" w:rsidRPr="00D2493C" w:rsidRDefault="0064317B" w:rsidP="00C13FCE">
      <w:pPr>
        <w:jc w:val="center"/>
        <w:rPr>
          <w:rFonts w:ascii="Arial" w:hAnsi="Arial" w:cs="Arial"/>
          <w:b/>
          <w:color w:val="000000" w:themeColor="text1"/>
        </w:rPr>
      </w:pPr>
    </w:p>
    <w:p w:rsidR="00F75A16" w:rsidRPr="00D2493C" w:rsidRDefault="00520CCB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D2493C">
        <w:rPr>
          <w:rFonts w:ascii="Arial" w:hAnsi="Arial" w:cs="Arial"/>
          <w:b/>
          <w:color w:val="000000" w:themeColor="text1"/>
        </w:rPr>
        <w:t>ROCZNY PLAN DZIAŁAŃ</w:t>
      </w:r>
    </w:p>
    <w:p w:rsidR="00F542CE" w:rsidRPr="00C13FCE" w:rsidRDefault="00F542CE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:rsidR="00264A68" w:rsidRPr="00C13FCE" w:rsidRDefault="00264A68" w:rsidP="00C13FCE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2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34"/>
      </w:tblGrid>
      <w:tr w:rsidR="00264A68" w:rsidRPr="00C13FCE" w:rsidTr="00264A68">
        <w:trPr>
          <w:trHeight w:val="330"/>
          <w:jc w:val="center"/>
        </w:trPr>
        <w:tc>
          <w:tcPr>
            <w:tcW w:w="1151" w:type="dxa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64A68" w:rsidRPr="00C13FCE" w:rsidRDefault="00264A68" w:rsidP="00C13F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 ROK</w:t>
            </w:r>
          </w:p>
        </w:tc>
        <w:tc>
          <w:tcPr>
            <w:tcW w:w="934" w:type="dxa"/>
            <w:tcBorders>
              <w:top w:val="single" w:sz="12" w:space="0" w:color="1F497D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B5C34" w:rsidRPr="00C13FC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6767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</w:tbl>
    <w:p w:rsidR="00520CCB" w:rsidRPr="00C13FCE" w:rsidRDefault="00520CCB" w:rsidP="00D2493C">
      <w:pPr>
        <w:pStyle w:val="Nagwek3"/>
        <w:numPr>
          <w:ilvl w:val="0"/>
          <w:numId w:val="0"/>
        </w:numPr>
        <w:tabs>
          <w:tab w:val="left" w:pos="2895"/>
          <w:tab w:val="center" w:pos="4964"/>
        </w:tabs>
        <w:rPr>
          <w:color w:val="000000" w:themeColor="text1"/>
          <w:sz w:val="20"/>
          <w:szCs w:val="20"/>
        </w:rPr>
      </w:pPr>
    </w:p>
    <w:p w:rsidR="00520CCB" w:rsidRPr="00C13FCE" w:rsidRDefault="00520CCB" w:rsidP="00D2493C">
      <w:pPr>
        <w:rPr>
          <w:rFonts w:ascii="Arial" w:hAnsi="Arial" w:cs="Arial"/>
          <w:color w:val="000000" w:themeColor="text1"/>
        </w:rPr>
      </w:pPr>
    </w:p>
    <w:p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INFORMACJE OGÓLNE</w:t>
      </w:r>
    </w:p>
    <w:p w:rsidR="00520CCB" w:rsidRPr="00C13FCE" w:rsidRDefault="00520CCB" w:rsidP="00C13FCE">
      <w:pPr>
        <w:rPr>
          <w:rFonts w:ascii="Arial" w:hAnsi="Arial" w:cs="Arial"/>
          <w:color w:val="000000" w:themeColor="text1"/>
        </w:rPr>
      </w:pPr>
    </w:p>
    <w:p w:rsidR="00264A68" w:rsidRPr="00C13FCE" w:rsidRDefault="00264A68" w:rsidP="00C13FC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651" w:type="dxa"/>
        <w:tblInd w:w="-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305"/>
        <w:gridCol w:w="4465"/>
      </w:tblGrid>
      <w:tr w:rsidR="00264A68" w:rsidRPr="00C13FCE" w:rsidTr="0035197A">
        <w:trPr>
          <w:trHeight w:val="857"/>
        </w:trPr>
        <w:tc>
          <w:tcPr>
            <w:tcW w:w="5186" w:type="dxa"/>
            <w:gridSpan w:val="2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Wykonawcy</w:t>
            </w:r>
          </w:p>
        </w:tc>
        <w:tc>
          <w:tcPr>
            <w:tcW w:w="4465" w:type="dxa"/>
            <w:tcBorders>
              <w:top w:val="single" w:sz="12" w:space="0" w:color="1F497D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:rsidR="00264A68" w:rsidRPr="00C13FCE" w:rsidRDefault="00AB5C34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Zachodniopomorska Agencja Rozwoju Regionalnego Spółka Akcyjna</w:t>
            </w:r>
          </w:p>
        </w:tc>
      </w:tr>
      <w:tr w:rsidR="00264A68" w:rsidRPr="00C13FCE" w:rsidTr="0035197A">
        <w:trPr>
          <w:trHeight w:val="577"/>
        </w:trPr>
        <w:tc>
          <w:tcPr>
            <w:tcW w:w="2881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Dane kontaktowe osoby sporządzającej</w:t>
            </w:r>
            <w:r w:rsidR="00481285"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/osoby do kontaktu</w:t>
            </w: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809DF" w:rsidRPr="00C13FCE">
              <w:rPr>
                <w:rFonts w:ascii="Calibri" w:hAnsi="Calibri"/>
                <w:color w:val="000000"/>
                <w:sz w:val="22"/>
                <w:szCs w:val="22"/>
              </w:rPr>
              <w:t>Justyna Gąska</w:t>
            </w:r>
          </w:p>
        </w:tc>
      </w:tr>
      <w:tr w:rsidR="00264A68" w:rsidRPr="00C13FCE" w:rsidTr="0035197A">
        <w:trPr>
          <w:trHeight w:val="452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:rsidR="00264A68" w:rsidRPr="00D2493C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95A37" w:rsidRPr="00C13FCE">
              <w:rPr>
                <w:rFonts w:ascii="Calibri" w:hAnsi="Calibri"/>
                <w:color w:val="000000"/>
                <w:sz w:val="22"/>
                <w:szCs w:val="22"/>
              </w:rPr>
              <w:t>+48 512 205 264</w:t>
            </w:r>
          </w:p>
        </w:tc>
      </w:tr>
      <w:tr w:rsidR="00264A68" w:rsidRPr="00C13FCE" w:rsidTr="0035197A">
        <w:trPr>
          <w:trHeight w:val="474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809DF" w:rsidRPr="00C13FCE">
              <w:rPr>
                <w:rFonts w:ascii="Calibri" w:hAnsi="Calibri"/>
                <w:color w:val="000000"/>
                <w:sz w:val="22"/>
                <w:szCs w:val="22"/>
              </w:rPr>
              <w:t>j.gaska@zarr.com.pl</w:t>
            </w:r>
          </w:p>
        </w:tc>
      </w:tr>
    </w:tbl>
    <w:p w:rsidR="00F75A16" w:rsidRPr="00C13FCE" w:rsidRDefault="00F75A16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:rsidR="004A07D4" w:rsidRPr="00C13FCE" w:rsidRDefault="004A07D4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:rsidR="004A07D4" w:rsidRPr="00C13FCE" w:rsidRDefault="004A07D4" w:rsidP="009336E4">
      <w:pPr>
        <w:pStyle w:val="Default"/>
        <w:ind w:right="-1417"/>
        <w:rPr>
          <w:rFonts w:ascii="Arial" w:hAnsi="Arial" w:cs="Arial"/>
          <w:color w:val="000000" w:themeColor="text1"/>
          <w:sz w:val="20"/>
          <w:szCs w:val="20"/>
        </w:rPr>
        <w:sectPr w:rsidR="004A07D4" w:rsidRPr="00C13FCE" w:rsidSect="009336E4">
          <w:headerReference w:type="default" r:id="rId9"/>
          <w:footerReference w:type="even" r:id="rId10"/>
          <w:footerReference w:type="default" r:id="rId11"/>
          <w:pgSz w:w="11906" w:h="16838"/>
          <w:pgMar w:top="1417" w:right="424" w:bottom="1417" w:left="1417" w:header="709" w:footer="709" w:gutter="0"/>
          <w:cols w:space="708"/>
          <w:docGrid w:linePitch="360"/>
        </w:sectPr>
      </w:pPr>
      <w:r w:rsidRPr="00C13FC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lastRenderedPageBreak/>
        <w:t>REALIZACJA</w:t>
      </w:r>
      <w:r w:rsidR="0086659E" w:rsidRPr="00C13FCE">
        <w:rPr>
          <w:rFonts w:ascii="Arial" w:hAnsi="Arial" w:cs="Arial"/>
          <w:b/>
          <w:color w:val="000000" w:themeColor="text1"/>
        </w:rPr>
        <w:t xml:space="preserve"> ZADAŃ</w:t>
      </w:r>
      <w:r w:rsidRPr="00C13FCE">
        <w:rPr>
          <w:rFonts w:ascii="Arial" w:hAnsi="Arial" w:cs="Arial"/>
          <w:b/>
          <w:color w:val="000000" w:themeColor="text1"/>
        </w:rPr>
        <w:t xml:space="preserve"> </w:t>
      </w:r>
      <w:r w:rsidR="00F542CE"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:rsidR="00686506" w:rsidRPr="00C13FCE" w:rsidRDefault="00686506" w:rsidP="00C13FCE">
      <w:pPr>
        <w:pStyle w:val="Akapitzlist"/>
        <w:ind w:left="-491"/>
        <w:rPr>
          <w:rFonts w:ascii="Arial" w:hAnsi="Arial" w:cs="Arial"/>
          <w:b/>
          <w:color w:val="000000" w:themeColor="text1"/>
        </w:rPr>
      </w:pPr>
    </w:p>
    <w:p w:rsidR="00686506" w:rsidRPr="00C13FCE" w:rsidRDefault="00686506" w:rsidP="00C13FCE">
      <w:pPr>
        <w:pStyle w:val="Akapitzlist"/>
        <w:ind w:left="-49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13FCE">
        <w:rPr>
          <w:rFonts w:ascii="Arial" w:hAnsi="Arial" w:cs="Arial"/>
          <w:color w:val="000000" w:themeColor="text1"/>
          <w:sz w:val="18"/>
          <w:szCs w:val="18"/>
        </w:rPr>
        <w:t>Realizacja niżej wskazanych działań powinna być spójna z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e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Strategią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Inwestycyjną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Zachodniopomorskiego Funduszu Rozwoju do 2023 roku.</w:t>
      </w:r>
    </w:p>
    <w:p w:rsidR="00520CCB" w:rsidRPr="00C13FCE" w:rsidRDefault="00520CCB" w:rsidP="00C13FCE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00"/>
      </w:tblGrid>
      <w:tr w:rsidR="00520CCB" w:rsidRPr="00C13FCE" w:rsidTr="009336E4">
        <w:tc>
          <w:tcPr>
            <w:tcW w:w="10700" w:type="dxa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520CCB" w:rsidRPr="00C13FCE" w:rsidRDefault="007169C6" w:rsidP="00C13F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2.1. Planowane działania</w:t>
            </w:r>
            <w:r w:rsidR="00520CCB" w:rsidRPr="00C13FC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E63C4" w:rsidRPr="00C13FCE">
              <w:rPr>
                <w:rFonts w:ascii="Arial" w:hAnsi="Arial" w:cs="Arial"/>
                <w:b/>
                <w:color w:val="000000" w:themeColor="text1"/>
              </w:rPr>
              <w:t>strategiczne</w:t>
            </w:r>
          </w:p>
        </w:tc>
      </w:tr>
      <w:tr w:rsidR="00C100BE" w:rsidRPr="00C13FCE" w:rsidTr="009336E4">
        <w:tc>
          <w:tcPr>
            <w:tcW w:w="10700" w:type="dxa"/>
            <w:shd w:val="clear" w:color="auto" w:fill="DBE5F1" w:themeFill="accent1" w:themeFillTint="33"/>
          </w:tcPr>
          <w:p w:rsidR="00C100BE" w:rsidRPr="00C13FCE" w:rsidRDefault="00C100BE" w:rsidP="00D2493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Należy opisać zakres głównych działań</w:t>
            </w:r>
            <w:r w:rsidR="00D77277" w:rsidRPr="00C13F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jakie będą prowadzone w dany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m roku w tym działań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formalno-</w:t>
            </w:r>
            <w:r w:rsidR="00813631" w:rsidRPr="00C13FCE">
              <w:rPr>
                <w:rFonts w:ascii="Arial" w:hAnsi="Arial" w:cs="Arial"/>
                <w:color w:val="000000"/>
                <w:sz w:val="18"/>
                <w:szCs w:val="18"/>
              </w:rPr>
              <w:t>technicznych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0249F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Nie dotyczy działań informacyjno-promocyjnych, które opisywane są w pk</w:t>
            </w:r>
            <w:r w:rsidR="00DB75F5" w:rsidRPr="00C13FC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2.2</w:t>
            </w:r>
            <w:r w:rsidR="008D4C6E"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840AF" w:rsidRPr="00C13FCE" w:rsidTr="009336E4">
        <w:tc>
          <w:tcPr>
            <w:tcW w:w="10700" w:type="dxa"/>
          </w:tcPr>
          <w:p w:rsidR="006C6F7B" w:rsidRPr="0045677B" w:rsidRDefault="006C6F7B" w:rsidP="006C6F7B">
            <w:pPr>
              <w:tabs>
                <w:tab w:val="left" w:pos="-20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Zgodnie z założeniami przyjętymi w dokumencie Strategii Inwestycyjnej Zachodniopomorskiego Funduszu Rozwoju do 2023r.</w:t>
            </w:r>
            <w:r w:rsidR="00ED65D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wraz z późniejszymi zmianami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działalność Funduszu skupia się na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polityce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rozwojow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ej i wdrażaniu produktów finansowych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 Główne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działania formalno-techniczne, na których </w:t>
            </w:r>
            <w:r w:rsidR="00511E97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ZFR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skupiać się będzie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20</w:t>
            </w:r>
            <w:r w:rsidR="00A77D41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20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to między innymi:</w:t>
            </w:r>
          </w:p>
          <w:p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przygotowywanie dokumentacji dotyczącej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procesu naboru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ośredników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 realizacja i nadzór nad poszczególnymi postępowaniami</w:t>
            </w:r>
            <w:r w:rsidR="00D87BA9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(model trzystopniowy)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:rsidR="0045677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przygotowywanie dokumentacji produktów finansowych wdrażanych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dwustopniowym,</w:t>
            </w:r>
          </w:p>
          <w:p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prowadzenie naboru wniosków, realizacja i nadzór nad prawidłowym przebiegiem procesu wdrażania produktów finansowych i udzielania 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bezpośredniego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wsparcia Odbiorcom Ostatecznym</w:t>
            </w:r>
            <w:r w:rsidR="00FF2783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</w:p>
          <w:p w:rsidR="00F1185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bieżąca obsługa </w:t>
            </w:r>
            <w:r w:rsidR="00C3523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i rozwój </w:t>
            </w:r>
            <w:r w:rsidR="00F1185B" w:rsidRPr="0045677B">
              <w:rPr>
                <w:rFonts w:ascii="Arial" w:hAnsi="Arial" w:cs="Arial"/>
                <w:sz w:val="18"/>
                <w:szCs w:val="18"/>
              </w:rPr>
              <w:t>systemu informatycznego SOPF,</w:t>
            </w:r>
          </w:p>
          <w:p w:rsidR="006C6F7B" w:rsidRPr="0045677B" w:rsidRDefault="00C3523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w miarę potrzeb - 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pozyskanie środków zewnętrznych, które będą dodatkowym wsparciem dla MŚP,   </w:t>
            </w:r>
          </w:p>
          <w:p w:rsidR="006C6F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bieżące zaangażowanie w proces zarządzania umowami z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ośrednikami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inansowymi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dbiorcami 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statecznymi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:rsidR="0000078D" w:rsidRDefault="0000078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informacyjnych dla Odbiorców Ostatecznych i potencjalnych Pośredników Finansowych,</w:t>
            </w:r>
          </w:p>
          <w:p w:rsidR="00EF3AF4" w:rsidRDefault="00EF3AF4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kontrolnych, dotyczących poprawności wykorzystania środków z udzielonych pożyczek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poręczeń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przez Odbiorców </w:t>
            </w:r>
            <w:r w:rsidR="009305E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statecznych, </w:t>
            </w:r>
          </w:p>
          <w:p w:rsidR="000368AD" w:rsidRPr="0045677B" w:rsidRDefault="000368A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podejmowanie działań zmierzających do przeciwdziałania oraz łagodzenia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skutków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epidemii COVID-19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w odniesieniu do 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inwestorów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z województwa zachodniopomorskiego, 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realizacja założeń i </w:t>
            </w:r>
            <w:r w:rsidR="0000078D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innych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obowiązków nałożonych na Fundusz zapisami Umowy powierzenia. </w:t>
            </w:r>
          </w:p>
          <w:p w:rsidR="006C6F7B" w:rsidRPr="0045677B" w:rsidRDefault="006C6F7B" w:rsidP="006C6F7B">
            <w:pPr>
              <w:pStyle w:val="Akapitzlist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  <w:p w:rsidR="006C6F7B" w:rsidRPr="0045677B" w:rsidRDefault="006C6F7B" w:rsidP="006C6F7B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związku z zaangażowaniem w proces zarządzania umowami zawartymi z Pośrednikami Finansowymi wynikającym z przejęcia przez ZARR</w:t>
            </w:r>
            <w:r w:rsidR="00FD02E4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S.A.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praw i obowiązków odpowiednio BGK oraz Województwa Zachodniopomorskiego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będą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realizowane aktywnie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następujące czynności: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sprawozdań od Pośredników Finansowych w okresach miesięcznych, kwartalnych oraz rocznych,</w:t>
            </w:r>
          </w:p>
          <w:p w:rsidR="006C6F7B" w:rsidRPr="0045677B" w:rsidRDefault="00230770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</w:t>
            </w:r>
            <w:r w:rsidR="006C6F7B"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rejestrów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udzielonego wsparcia i monitorowanie limitu poręczeń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reporęczeń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monitorowanie procesów windykacyjnych przeprowadzanych przez Pośredników Finansowych,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ocena wniosków o wypłatę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oręczeń i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eporęczeń złożonych przez Pośredników Finansowych w ramach zawartych Umów Operacyjnych I Stopnia,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wniosków o wypłatę Zachęt złożonych przez Pośredników Finansowych w ramach zawartych Umów Operacyjnych I Stopnia,</w:t>
            </w:r>
          </w:p>
          <w:p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rozliczanie kosztów zarządzania,</w:t>
            </w:r>
          </w:p>
          <w:p w:rsidR="005139D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przygotowywanie i przeprowadzanie planow</w:t>
            </w:r>
            <w:r w:rsidR="00901B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kontroli u Pośredników Finansowych oraz sporządzanie raportów i zaleceń pokontrolnych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:rsidR="006C6F7B" w:rsidRPr="0045677B" w:rsidRDefault="005139D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rozliczanie zakończonych Umów Operacyjnych I </w:t>
            </w:r>
            <w:r w:rsidR="007E43C2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topnia</w:t>
            </w:r>
            <w:r w:rsidR="00987B36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</w:t>
            </w:r>
          </w:p>
          <w:p w:rsidR="003338CB" w:rsidRPr="00C13FCE" w:rsidRDefault="003338CB" w:rsidP="00B351B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</w:tc>
      </w:tr>
    </w:tbl>
    <w:p w:rsidR="00520CCB" w:rsidRDefault="00520CCB" w:rsidP="00D2493C">
      <w:pPr>
        <w:rPr>
          <w:rFonts w:ascii="Arial" w:hAnsi="Arial" w:cs="Arial"/>
          <w:b/>
          <w:color w:val="000000" w:themeColor="text1"/>
        </w:rPr>
      </w:pPr>
    </w:p>
    <w:p w:rsidR="008A1CEA" w:rsidRDefault="008A1CEA" w:rsidP="00D2493C">
      <w:pPr>
        <w:rPr>
          <w:rFonts w:ascii="Arial" w:hAnsi="Arial" w:cs="Arial"/>
          <w:b/>
          <w:color w:val="000000" w:themeColor="text1"/>
        </w:rPr>
      </w:pPr>
    </w:p>
    <w:p w:rsidR="008A1CEA" w:rsidRDefault="008A1CEA" w:rsidP="00D2493C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698"/>
        <w:gridCol w:w="2149"/>
        <w:gridCol w:w="1843"/>
        <w:gridCol w:w="1984"/>
        <w:gridCol w:w="2410"/>
      </w:tblGrid>
      <w:tr w:rsidR="0045677B" w:rsidRPr="00512AB2" w:rsidTr="00F2702E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45677B" w:rsidRPr="00512AB2" w:rsidRDefault="0045677B" w:rsidP="00F2702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2.2. Planowane działania informacyjno-promocyjne</w:t>
            </w:r>
            <w:r w:rsidRPr="00512AB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i harmonogram działań</w:t>
            </w:r>
          </w:p>
        </w:tc>
      </w:tr>
      <w:tr w:rsidR="0045677B" w:rsidRPr="00512AB2" w:rsidTr="00F2702E">
        <w:tc>
          <w:tcPr>
            <w:tcW w:w="10700" w:type="dxa"/>
            <w:gridSpan w:val="6"/>
            <w:shd w:val="clear" w:color="auto" w:fill="DBE5F1" w:themeFill="accent1" w:themeFillTint="33"/>
          </w:tcPr>
          <w:p w:rsidR="0045677B" w:rsidRPr="008D4C6E" w:rsidRDefault="0045677B" w:rsidP="00F2702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Należy opisać, w formie tabelarycznej, zakres działań informacyjno-promocyjnych planowanych na dany rok w tym informacje na temat grupy docelowej i planowane do zastosowania instrumenty działań informacyjno-promocyjnych. W zakresie grupy docelowej należy odnieść się do pośredników finansowych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dbiorców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Ostatecznych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. Należy odnieść się do działań informacyjnych, edukacyjnych, promocyjnych oraz narzędzi jakie zostaną wykorzystane w danym roku.</w:t>
            </w:r>
          </w:p>
        </w:tc>
      </w:tr>
      <w:tr w:rsidR="0045677B" w:rsidRPr="00512AB2" w:rsidTr="00F2702E">
        <w:trPr>
          <w:trHeight w:val="274"/>
        </w:trPr>
        <w:tc>
          <w:tcPr>
            <w:tcW w:w="10700" w:type="dxa"/>
            <w:gridSpan w:val="6"/>
            <w:shd w:val="clear" w:color="auto" w:fill="C6D9F1" w:themeFill="text2" w:themeFillTint="33"/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</w:pPr>
            <w:r w:rsidRPr="00475EF2"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  <w:t>Harmonogram działań informacyjno-promocyjnych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  <w:vAlign w:val="center"/>
          </w:tcPr>
          <w:p w:rsidR="0045677B" w:rsidRPr="001368BC" w:rsidRDefault="0045677B" w:rsidP="00757BF3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L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p.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d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ziałani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Stosowane narzędzia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Rodzaj działania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Termin (kwartał)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</w:p>
        </w:tc>
      </w:tr>
      <w:tr w:rsidR="007405DB" w:rsidRPr="00512AB2" w:rsidTr="00F2702E">
        <w:trPr>
          <w:trHeight w:val="274"/>
        </w:trPr>
        <w:tc>
          <w:tcPr>
            <w:tcW w:w="616" w:type="dxa"/>
          </w:tcPr>
          <w:p w:rsidR="007405DB" w:rsidRPr="001368BC" w:rsidRDefault="007405DB" w:rsidP="007405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1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działa</w:t>
            </w:r>
            <w:r>
              <w:rPr>
                <w:rFonts w:ascii="Arial" w:hAnsi="Arial" w:cs="Arial"/>
                <w:sz w:val="18"/>
                <w:szCs w:val="18"/>
              </w:rPr>
              <w:t>nia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informacyjno- promocyjn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w mediach społecznościowych oraz Internecie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 xml:space="preserve">posty sponsorowane, zdjęcia, filmy promocyjno- informacyjne, grafiki, abonament na narzędzia graficzne i analityczne dotyczące mediów </w:t>
            </w: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społecznościowych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 xml:space="preserve">MŚP województwa zachodniopomorskiego, JST, spółdzielnie mieszkaniowe, zarządcy nieruchomości, i inne podmioty posiadające osobowość prawną, potencjalni i aktualni </w:t>
            </w:r>
            <w:r w:rsidRPr="007405DB">
              <w:rPr>
                <w:rFonts w:ascii="Arial" w:hAnsi="Arial" w:cs="Arial"/>
                <w:sz w:val="18"/>
                <w:szCs w:val="18"/>
              </w:rPr>
              <w:lastRenderedPageBreak/>
              <w:t>pośrednicy finansowi, społeczność akademicka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3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Opracowanie i wykupienie artykułów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 promocyjnych w prasie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i na portalach lokalnych i branżowych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a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rtykuły sponsorowane, artykuły natywne,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4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1F420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Współpraca z </w:t>
            </w:r>
            <w:r w:rsidR="00DE357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JST 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organizacjami zrzeszającymi przedsiębiorców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F420E" w:rsidRDefault="00DE3572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Spotkania zdalne lub stacjonarne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; artykuły, strona internetowa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601EA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45677B"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5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Udział spo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nsorski  w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spotkaniach/ telekonferencji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branżowych oraz składki członkowskie w organizacjach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r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oll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’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up, artykuły, strona internetowa, media społecznościowe, plakaty, składki, sponsoring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6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shd w:val="clear" w:color="auto" w:fill="auto"/>
          </w:tcPr>
          <w:p w:rsidR="0045677B" w:rsidRPr="00323A06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informacyjne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on-line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oraz s</w:t>
            </w:r>
            <w:r w:rsidR="0045677B">
              <w:rPr>
                <w:rFonts w:ascii="Arial" w:eastAsia="SimSun" w:hAnsi="Arial" w:cs="Arial"/>
                <w:sz w:val="18"/>
                <w:szCs w:val="18"/>
                <w:lang w:eastAsia="zh-CN"/>
              </w:rPr>
              <w:t>zkolenia dla przedsiębiorców i pośredników finansowych</w:t>
            </w:r>
            <w:r w:rsidR="00342C1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S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zkolenia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 –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343B72" w:rsidRPr="001C6108">
              <w:rPr>
                <w:rFonts w:ascii="Arial" w:eastAsia="SimSun" w:hAnsi="Arial" w:cs="Arial"/>
                <w:sz w:val="18"/>
                <w:lang w:eastAsia="zh-CN"/>
              </w:rPr>
              <w:t>II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323A06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38105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38105E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Pr="007E4541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7</w:t>
            </w:r>
            <w:r w:rsidR="0045677B" w:rsidRPr="007E454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:rsidR="0045677B" w:rsidRPr="001368BC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Produkcja filmów promocyjnych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 szkoleniowych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ZFR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film, zdjęcia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BE3C78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BE3C78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 spotkań informacyjnych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on-line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dla potencjalnych pośredników finansowych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5B2">
              <w:rPr>
                <w:rFonts w:ascii="Arial" w:eastAsia="SimSun" w:hAnsi="Arial" w:cs="Arial"/>
                <w:sz w:val="18"/>
                <w:szCs w:val="18"/>
                <w:lang w:eastAsia="zh-CN"/>
              </w:rPr>
              <w:t>Pośrednicy finansowi oraz potencjalni pośrednicy finansowi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9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C6C1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 i udział w szkoleniach </w:t>
            </w:r>
            <w:r w:rsidRPr="00FC6C1E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pracowników ZFR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szkolenia, seminaria, warsztaty</w:t>
            </w:r>
            <w:r w:rsidR="007A0C94"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zdalne lub </w:t>
            </w:r>
            <w:r w:rsidR="007A0C94"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edukacyjna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pracownicy ZFR</w:t>
            </w:r>
          </w:p>
        </w:tc>
      </w:tr>
      <w:tr w:rsidR="0045677B" w:rsidRPr="00512AB2" w:rsidTr="00F2702E">
        <w:trPr>
          <w:trHeight w:val="274"/>
        </w:trPr>
        <w:tc>
          <w:tcPr>
            <w:tcW w:w="616" w:type="dxa"/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1</w:t>
            </w:r>
            <w:r w:rsidR="007A0C9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0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Podstrona do organizacji konferencji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narzędzie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</w:t>
            </w:r>
            <w:r w:rsidR="00CD2C3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II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potencjalni i aktualni pośrednicy finansowi</w:t>
            </w:r>
          </w:p>
        </w:tc>
      </w:tr>
      <w:tr w:rsidR="00371BAD" w:rsidRPr="00512AB2" w:rsidTr="00F2702E">
        <w:trPr>
          <w:trHeight w:val="274"/>
        </w:trPr>
        <w:tc>
          <w:tcPr>
            <w:tcW w:w="616" w:type="dxa"/>
          </w:tcPr>
          <w:p w:rsidR="00371BAD" w:rsidRDefault="00371BAD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</w:tcPr>
          <w:p w:rsidR="00371BAD" w:rsidRPr="001C6108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1BAD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71BAD" w:rsidRPr="000C22D3" w:rsidRDefault="00371BAD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:rsidR="007E43C2" w:rsidRDefault="007E43C2" w:rsidP="00D2493C">
      <w:pPr>
        <w:rPr>
          <w:rFonts w:ascii="Arial" w:hAnsi="Arial" w:cs="Arial"/>
          <w:b/>
          <w:color w:val="000000" w:themeColor="text1"/>
        </w:rPr>
      </w:pPr>
    </w:p>
    <w:p w:rsidR="00520CCB" w:rsidRPr="00C13FCE" w:rsidRDefault="00520CCB" w:rsidP="00D2493C">
      <w:pPr>
        <w:spacing w:before="120"/>
        <w:ind w:hanging="720"/>
        <w:rPr>
          <w:rFonts w:ascii="Arial" w:hAnsi="Arial" w:cs="Arial"/>
          <w:b/>
          <w:color w:val="000000" w:themeColor="text1"/>
        </w:rPr>
      </w:pPr>
    </w:p>
    <w:tbl>
      <w:tblPr>
        <w:tblW w:w="10842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913"/>
        <w:gridCol w:w="1690"/>
        <w:gridCol w:w="1754"/>
        <w:gridCol w:w="1906"/>
        <w:gridCol w:w="1830"/>
      </w:tblGrid>
      <w:tr w:rsidR="00683E65" w:rsidRPr="005B7355" w:rsidTr="000273A2">
        <w:tc>
          <w:tcPr>
            <w:tcW w:w="10842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683E65" w:rsidRPr="007A0C94" w:rsidRDefault="00683E65" w:rsidP="00D2493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2.3.</w:t>
            </w:r>
            <w:r w:rsidR="00271364" w:rsidRPr="009305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="00271364"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Planowan</w:t>
            </w:r>
            <w:r w:rsidR="00B33F57" w:rsidRPr="007A0C94">
              <w:rPr>
                <w:rFonts w:ascii="Arial" w:hAnsi="Arial"/>
                <w:b/>
                <w:color w:val="000000" w:themeColor="text1"/>
                <w:sz w:val="18"/>
              </w:rPr>
              <w:t>e nabory Pośredników Finansowych</w:t>
            </w:r>
          </w:p>
        </w:tc>
      </w:tr>
      <w:tr w:rsidR="00B33F57" w:rsidRPr="005B7355" w:rsidTr="00C94D45">
        <w:trPr>
          <w:trHeight w:val="490"/>
        </w:trPr>
        <w:tc>
          <w:tcPr>
            <w:tcW w:w="3662" w:type="dxa"/>
            <w:gridSpan w:val="2"/>
            <w:vMerge w:val="restart"/>
            <w:shd w:val="clear" w:color="auto" w:fill="auto"/>
            <w:vAlign w:val="center"/>
          </w:tcPr>
          <w:p w:rsidR="00B33F57" w:rsidRPr="005B7355" w:rsidRDefault="00B33F57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  <w:r w:rsidR="005017EA"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 nr </w:t>
            </w:r>
            <w:r w:rsidRPr="009835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instrumentu finansowego</w:t>
            </w:r>
          </w:p>
        </w:tc>
        <w:tc>
          <w:tcPr>
            <w:tcW w:w="7180" w:type="dxa"/>
            <w:gridSpan w:val="4"/>
            <w:shd w:val="clear" w:color="auto" w:fill="auto"/>
            <w:vAlign w:val="center"/>
          </w:tcPr>
          <w:p w:rsidR="00A42D6D" w:rsidRPr="005B7355" w:rsidRDefault="00757BF3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</w:t>
            </w:r>
            <w:r w:rsidR="00FD02D4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iczba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ogłoszonych naborów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/alokacja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092AD4" w:rsidRPr="005B7355" w:rsidRDefault="00B33F57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w danym 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kwartale</w:t>
            </w:r>
          </w:p>
        </w:tc>
      </w:tr>
      <w:tr w:rsidR="00B744A6" w:rsidRPr="005B7355" w:rsidTr="00C94D45">
        <w:tc>
          <w:tcPr>
            <w:tcW w:w="3662" w:type="dxa"/>
            <w:gridSpan w:val="2"/>
            <w:vMerge/>
            <w:shd w:val="clear" w:color="auto" w:fill="auto"/>
            <w:vAlign w:val="center"/>
          </w:tcPr>
          <w:p w:rsidR="00A42D6D" w:rsidRPr="007A0C94" w:rsidRDefault="00A42D6D" w:rsidP="00C13FCE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A42D6D" w:rsidRPr="00E42B0E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B744A6" w:rsidRPr="005B7355" w:rsidTr="00C94D45">
        <w:tc>
          <w:tcPr>
            <w:tcW w:w="749" w:type="dxa"/>
            <w:shd w:val="clear" w:color="auto" w:fill="auto"/>
            <w:vAlign w:val="center"/>
          </w:tcPr>
          <w:p w:rsidR="00B92712" w:rsidRPr="00E42B0E" w:rsidRDefault="00B92712" w:rsidP="002501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auto"/>
          </w:tcPr>
          <w:p w:rsidR="00B92712" w:rsidRPr="007A0C94" w:rsidRDefault="007A0C94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płynnościowa 2.2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92712" w:rsidRPr="007A0C94" w:rsidRDefault="00B92712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92712" w:rsidRPr="007A0C94" w:rsidRDefault="00B92712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1/</w:t>
            </w:r>
            <w:r w:rsidR="00184577">
              <w:rPr>
                <w:rFonts w:ascii="Arial" w:hAnsi="Arial"/>
                <w:b/>
                <w:sz w:val="18"/>
              </w:rPr>
              <w:t>26</w:t>
            </w:r>
            <w:r w:rsidR="00184577" w:rsidRPr="007A0C94">
              <w:rPr>
                <w:rFonts w:ascii="Arial" w:hAnsi="Arial"/>
                <w:b/>
                <w:sz w:val="18"/>
              </w:rPr>
              <w:t xml:space="preserve"> </w:t>
            </w:r>
            <w:r w:rsidRPr="007A0C94">
              <w:rPr>
                <w:rFonts w:ascii="Arial" w:hAnsi="Arial"/>
                <w:b/>
                <w:sz w:val="18"/>
              </w:rPr>
              <w:t>mln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92712" w:rsidRPr="009305E0" w:rsidRDefault="00B92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92712" w:rsidRPr="009305E0" w:rsidRDefault="00B92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B744A6" w:rsidRPr="005B7355" w:rsidTr="00C94D45">
        <w:tc>
          <w:tcPr>
            <w:tcW w:w="749" w:type="dxa"/>
            <w:shd w:val="clear" w:color="auto" w:fill="auto"/>
            <w:vAlign w:val="center"/>
          </w:tcPr>
          <w:p w:rsidR="00B92712" w:rsidRPr="0098352A" w:rsidRDefault="00B92712" w:rsidP="006C6F7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13" w:type="dxa"/>
            <w:shd w:val="clear" w:color="auto" w:fill="auto"/>
          </w:tcPr>
          <w:p w:rsidR="00B92712" w:rsidRPr="007A0C94" w:rsidRDefault="007A0C94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Reporęczenie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płynnościowe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1.3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92712" w:rsidRPr="009305E0" w:rsidRDefault="007A0C94" w:rsidP="00F270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92712" w:rsidRPr="007A0C94" w:rsidRDefault="00B92712" w:rsidP="00F2702E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1/20 mln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B92712" w:rsidRPr="007A0C94" w:rsidRDefault="00B92712" w:rsidP="00757BF3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92712" w:rsidRPr="009305E0" w:rsidRDefault="00B92712" w:rsidP="00757B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651E1" w:rsidRPr="005B7355" w:rsidTr="00C94D45">
        <w:tc>
          <w:tcPr>
            <w:tcW w:w="749" w:type="dxa"/>
            <w:shd w:val="clear" w:color="auto" w:fill="auto"/>
            <w:vAlign w:val="center"/>
          </w:tcPr>
          <w:p w:rsidR="004651E1" w:rsidRPr="005B7355" w:rsidRDefault="004651E1" w:rsidP="00343B7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auto"/>
          </w:tcPr>
          <w:p w:rsidR="004651E1" w:rsidRPr="009305E0" w:rsidRDefault="004651E1" w:rsidP="00250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4651E1" w:rsidRPr="009305E0" w:rsidRDefault="004651E1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1E1" w:rsidRPr="009305E0" w:rsidRDefault="004651E1" w:rsidP="006C6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C94" w:rsidRPr="005B7355" w:rsidTr="00184577">
        <w:tc>
          <w:tcPr>
            <w:tcW w:w="10842" w:type="dxa"/>
            <w:gridSpan w:val="6"/>
            <w:shd w:val="clear" w:color="auto" w:fill="auto"/>
            <w:vAlign w:val="center"/>
          </w:tcPr>
          <w:p w:rsidR="007A0C94" w:rsidRPr="007A0C94" w:rsidRDefault="007A0C94" w:rsidP="007A0C94">
            <w:pPr>
              <w:rPr>
                <w:rFonts w:ascii="Arial" w:hAnsi="Arial"/>
                <w:b/>
                <w:sz w:val="18"/>
              </w:rPr>
            </w:pPr>
            <w:r w:rsidRPr="009305E0">
              <w:rPr>
                <w:rFonts w:ascii="Arial" w:hAnsi="Arial" w:cs="Arial"/>
                <w:b/>
                <w:sz w:val="18"/>
                <w:szCs w:val="18"/>
              </w:rPr>
              <w:t>2.3.b 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C94D45" w:rsidRPr="005B7355" w:rsidTr="00C94D45">
        <w:trPr>
          <w:trHeight w:val="368"/>
        </w:trPr>
        <w:tc>
          <w:tcPr>
            <w:tcW w:w="749" w:type="dxa"/>
            <w:shd w:val="clear" w:color="auto" w:fill="FFFFFF" w:themeFill="background1"/>
            <w:vAlign w:val="center"/>
          </w:tcPr>
          <w:p w:rsidR="00C94D45" w:rsidRPr="009305E0" w:rsidRDefault="00C94D45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FFFFFF" w:themeFill="background1"/>
          </w:tcPr>
          <w:p w:rsidR="00C94D45" w:rsidRPr="007A0C94" w:rsidRDefault="00C94D45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płynnościowa ZARR</w:t>
            </w:r>
          </w:p>
        </w:tc>
        <w:tc>
          <w:tcPr>
            <w:tcW w:w="7180" w:type="dxa"/>
            <w:gridSpan w:val="4"/>
            <w:shd w:val="clear" w:color="auto" w:fill="FFFFFF" w:themeFill="background1"/>
            <w:vAlign w:val="center"/>
          </w:tcPr>
          <w:p w:rsidR="00C94D45" w:rsidRPr="007A0C94" w:rsidRDefault="00C94D45" w:rsidP="006C6F7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</w:t>
            </w:r>
            <w:r w:rsidR="0007776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 mln – nabór ciągły do wyczerpania puli środków</w:t>
            </w:r>
          </w:p>
        </w:tc>
      </w:tr>
      <w:tr w:rsidR="006C6F7B" w:rsidRPr="005B7355" w:rsidTr="000273A2">
        <w:tc>
          <w:tcPr>
            <w:tcW w:w="10842" w:type="dxa"/>
            <w:gridSpan w:val="6"/>
            <w:shd w:val="clear" w:color="auto" w:fill="C6D9F1" w:themeFill="text2" w:themeFillTint="33"/>
          </w:tcPr>
          <w:p w:rsidR="006C6F7B" w:rsidRPr="005B7355" w:rsidRDefault="006C6F7B" w:rsidP="006C6F7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Należy zamieścić informacje i</w:t>
            </w:r>
            <w:r w:rsidR="00A50F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opis w zakresie poszczególnych instrumentów finansowych wraz z określeniem ich grup docelowych. </w:t>
            </w:r>
          </w:p>
        </w:tc>
      </w:tr>
      <w:tr w:rsidR="006C6F7B" w:rsidRPr="005B7355" w:rsidTr="00C94D45">
        <w:tc>
          <w:tcPr>
            <w:tcW w:w="749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1.</w:t>
            </w: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501B1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F60D06" w:rsidRPr="00F43282" w:rsidRDefault="00F60D06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2A4F1F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F43282" w:rsidRDefault="000273A2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44820" w:rsidRPr="00F43282" w:rsidRDefault="00B44820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6C6F7B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2.</w:t>
            </w: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E4077C" w:rsidRPr="00F43282" w:rsidRDefault="00E4077C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757BF3" w:rsidRPr="00F43282" w:rsidRDefault="00757BF3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E4077C" w:rsidRPr="00F43282" w:rsidRDefault="00E4077C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3.</w:t>
            </w: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973C57" w:rsidRPr="00F43282" w:rsidRDefault="00973C57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B44820" w:rsidRPr="00F43282" w:rsidRDefault="00B44820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A730F8" w:rsidRPr="00F43282" w:rsidRDefault="00A730F8" w:rsidP="00973C57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4.</w:t>
            </w: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2A4F1F" w:rsidRPr="00F43282" w:rsidDel="00401C38" w:rsidRDefault="002A4F1F" w:rsidP="00757BF3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  <w:tc>
          <w:tcPr>
            <w:tcW w:w="10093" w:type="dxa"/>
            <w:gridSpan w:val="5"/>
            <w:tcBorders>
              <w:bottom w:val="single" w:sz="12" w:space="0" w:color="1F497D" w:themeColor="text2"/>
            </w:tcBorders>
            <w:shd w:val="clear" w:color="auto" w:fill="auto"/>
          </w:tcPr>
          <w:p w:rsidR="00060AED" w:rsidRPr="009305E0" w:rsidRDefault="006C6F7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>W 20</w:t>
            </w:r>
            <w:r w:rsidR="000273A2"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20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roku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w związku z zaistniałą sytuacją oraz ogłoszonym przez Rząd polski stanem epidemii,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ZFR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pierwszej kolejności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zakłada ogłoszenie</w:t>
            </w:r>
            <w:r w:rsidR="00AA6F25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postępowań, których celem będzie sprawna dystrybucja zarządzanych środków, w celu zminimalizowania skutków gospodarczych epidemii dla MŚP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dużych przedsiębiorstw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województwa zachodniopomorskiego. Przewiduje się przeprowadzenie 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2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now</w:t>
            </w:r>
            <w:r w:rsidR="00AC7F9B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ń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przeznaczonych dla Pośredników Finansowych zaangażowanych we wdrażanie oraz zarządzanie instrumentami finansowymi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 Postępowania będą przeprowadzone zgodnie z regulacjami krajowymi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w tym także w zgodzie z Komunikatem Komisji Europ</w:t>
            </w:r>
            <w:r w:rsid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ejskiej z dnia 19 marca</w:t>
            </w:r>
            <w:r w:rsidR="00185B2C" w:rsidRP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2020 roku, pn „T</w:t>
            </w:r>
            <w:r w:rsidR="00185B2C" w:rsidRPr="00343B72">
              <w:rPr>
                <w:rFonts w:ascii="Arial" w:hAnsi="Arial" w:cs="Arial"/>
                <w:sz w:val="18"/>
                <w:szCs w:val="18"/>
              </w:rPr>
              <w:t>ymczasowe ramy środków pomocy państwa w celu wsparcia gospodarki w kontekście trwającej epidemii COVID-19</w:t>
            </w:r>
            <w:r w:rsidR="00185B2C">
              <w:rPr>
                <w:rFonts w:ascii="Arial" w:hAnsi="Arial" w:cs="Arial"/>
                <w:sz w:val="18"/>
                <w:szCs w:val="18"/>
              </w:rPr>
              <w:t>”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wraz ze zmianami.</w:t>
            </w:r>
          </w:p>
          <w:p w:rsidR="00AC7F9B" w:rsidRPr="009305E0" w:rsidRDefault="00AC7F9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2020 roku ZFR będzie kontynuował 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ogłoszony w II kwartale 2019 roku </w:t>
            </w: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nabór wniosków o udzielenie Linii Finansowej 2.1, przeznaczony dla Pośredników Finansowych JEREMIE 2 zaangażowanych we wdrażanie oraz zarządzanie instrumentami finansowymi, w ramach RPO WZ 2014-2020, w związku z udzieleniem zamówienia publicznego w ramach przetargów ogłaszanych przez BGK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  <w:r w:rsidR="00A70CB7" w:rsidDel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:rsidR="009B6E1C" w:rsidRPr="00667F81" w:rsidRDefault="009B6E1C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Przewiduje się uruchomienie naboru </w:t>
            </w:r>
            <w:r w:rsidR="00537413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zakresie udzielania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pożyczek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płynnościowych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 dwustopniowym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tj. udzielanych bezpośrednio przez ZARR S.A., 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przeznaczonych na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pomoc przedsiębiorcom dotkniętym skutkami epidemii COVID – 19. Produkt przeznaczony zostanie </w:t>
            </w:r>
            <w:r w:rsidR="00343B7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szczególności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szeroko rozumianej branży usług, w tym m.in. dla transportu, turystyki, 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uzdrowisk,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kultury, hotelarstwa, handlu detalicznego i gastronomii.</w:t>
            </w:r>
            <w:r w:rsidR="0053741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Udzielenie każdej z pożyczek,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poprzedzone będzie dokonaniem oceny zdolności kredytowej Wnioskodawców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oraz po 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złożeniu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prawnych zabezpieczeń spłaty. </w:t>
            </w:r>
          </w:p>
          <w:p w:rsidR="00C94D4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POŻYCZKA PŁYNNOŚCIOWA:</w:t>
            </w:r>
          </w:p>
          <w:p w:rsidR="00C94D45" w:rsidRPr="00B92712" w:rsidRDefault="00C94D45" w:rsidP="00C94D45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B92712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FINANSOWEGO:</w:t>
            </w:r>
          </w:p>
          <w:p w:rsidR="00C94D45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</w:t>
            </w:r>
            <w:r>
              <w:rPr>
                <w:rFonts w:ascii="Arial" w:hAnsi="Arial" w:cs="Arial"/>
                <w:sz w:val="18"/>
                <w:szCs w:val="18"/>
              </w:rPr>
              <w:t xml:space="preserve"> uzdrowiska,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kultura, hotelarstwo, handel detaliczny, gastronomia).</w:t>
            </w:r>
          </w:p>
          <w:p w:rsidR="00C94D45" w:rsidRPr="00E469DA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94D45" w:rsidRPr="009305E0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:rsidR="00C94D45" w:rsidRPr="009305E0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470990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pożyczek na rzecz Odbiorców Ostatecznych w województwie zachodniopomorskim.</w:t>
            </w:r>
          </w:p>
          <w:p w:rsidR="00C94D45" w:rsidRPr="000368AD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E872B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872B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:rsidR="00C94D45" w:rsidRPr="005B735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>Mikro, mały i średni przedsiębiorca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których działalność gospodarcza została dotknięta bezpośrednimi skutkami epidemii COVID-19 </w:t>
            </w:r>
          </w:p>
          <w:p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5B735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5B7355" w:rsidRDefault="00184577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26</w:t>
            </w:r>
            <w:r w:rsidRPr="005B735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C94D45" w:rsidRPr="005B735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mln zł</w:t>
            </w:r>
            <w:r w:rsidR="00C94D45"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całkowita wysokość środków w ramach postępowania; </w:t>
            </w:r>
          </w:p>
          <w:p w:rsidR="00C94D45" w:rsidRPr="005B7355" w:rsidRDefault="00C94D45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>pozostałe parametry zgodne z metryką produktu.</w:t>
            </w:r>
          </w:p>
          <w:p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:rsidR="00C94D45" w:rsidRDefault="00C94D45" w:rsidP="00C94D45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C94D45" w:rsidRPr="00C42C77" w:rsidRDefault="00C94D45" w:rsidP="00C94D45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 będą 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</w:p>
          <w:p w:rsidR="00C94D45" w:rsidRPr="00330014" w:rsidRDefault="00C94D45" w:rsidP="0033001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 Płynnościow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udzielan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będą </w:t>
            </w:r>
            <w:r w:rsidRPr="00C42C77">
              <w:rPr>
                <w:rFonts w:ascii="Arial" w:hAnsi="Arial" w:cs="Arial"/>
                <w:sz w:val="18"/>
                <w:szCs w:val="18"/>
              </w:rPr>
              <w:t>na finansowanie zobowiązań wynikających z prowadzenia bieżącej działalności operacyjnej, które powstały po 1 stycznia 2020 roku, które są niesporne, nie są objęte postępowaniem egzekucyjnym lub sądowym oraz nie uległy przedawnieniu.</w:t>
            </w:r>
          </w:p>
          <w:p w:rsidR="006C6F7B" w:rsidRPr="00667F81" w:rsidRDefault="006C6F7B" w:rsidP="006C6F7B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4D15F4" w:rsidRPr="00667F81" w:rsidRDefault="004D15F4" w:rsidP="00757BF3">
            <w:pPr>
              <w:pStyle w:val="Akapitzlist"/>
              <w:autoSpaceDE w:val="0"/>
              <w:autoSpaceDN w:val="0"/>
              <w:adjustRightInd w:val="0"/>
              <w:ind w:left="-86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C42C77" w:rsidRDefault="002501B1" w:rsidP="007A0C94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REPORĘCZENIE </w:t>
            </w:r>
            <w:r w:rsidR="00C31AA5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PŁYNNOŚCIOWE 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1.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3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B44820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OPIS</w:t>
            </w: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INSTRUMENTU FINANSOWEGO:</w:t>
            </w:r>
          </w:p>
          <w:p w:rsidR="00757BF3" w:rsidRPr="00B92712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B44820" w:rsidRPr="00667F81" w:rsidRDefault="00B44820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Reporęczenie Zachodniopomorskiego Funduszu Rozwoju, ze środków zarządzanych na rzecz Pośredników Finansowych w celu zabezpieczenia spłat/realizacji zobowiązań wynikających z udzielonych przez Pośredników Finansowych Jednostkowych Poręczeń za zobowiązania finansowe Odbiorców Ostatecznych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dotkniętych skutkami epidemii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tytułu udzielonych </w:t>
            </w:r>
            <w:r w:rsidRPr="000368A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kredytów</w:t>
            </w:r>
            <w:r w:rsidR="00CD351A"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 charakterze obrotowym</w:t>
            </w:r>
            <w:r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/pożyczek/leasingu/gwarancji/odnawialnych linii poręczeń wadialnych/limitów faktoringowych/poręczeń wad</w:t>
            </w:r>
            <w:r w:rsidRPr="00BA31F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ialnych tj. instrumentów finansowania dłużnego w rozumieniu art. 69 Prawa bankowego oraz innych produktów o funkcjach kredytowych, których celem jest pokrywanie zwiększonego zapotrzebowania na kapitał obrotowy</w:t>
            </w:r>
            <w:r w:rsidR="00656ED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Odbiorców Ostatecznych w związku z prowadzoną działalności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ą gospodarczą.  </w:t>
            </w:r>
          </w:p>
          <w:p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667F81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poręczeń na rzecz MŚP w województwie zachodniopomorskim.</w:t>
            </w:r>
          </w:p>
          <w:p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B92712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Mikro, mały i średni przedsiębiorca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którego działalność gospodarcza została dotknięta </w:t>
            </w:r>
            <w:r w:rsidR="00E469D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bezpośrednimi 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skutkami epidemii COVID-19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:rsidR="00757BF3" w:rsidRPr="00B92712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B92712" w:rsidRDefault="002A4F1F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E4077C"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0 </w:t>
            </w:r>
            <w:r w:rsidR="002501B1"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mln zł</w:t>
            </w:r>
            <w:r w:rsidR="002501B1"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:rsidR="002501B1" w:rsidRPr="007A0C94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sz w:val="18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</w:t>
            </w:r>
          </w:p>
          <w:p w:rsidR="002501B1" w:rsidRPr="005B7355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5B7355" w:rsidRDefault="002501B1" w:rsidP="00757BF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61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2501B1" w:rsidRPr="009305E0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  <w:r w:rsidR="007767E5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:rsidR="00262525" w:rsidRPr="009305E0" w:rsidRDefault="00262525" w:rsidP="0026252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E4077C" w:rsidRPr="00C42C77" w:rsidRDefault="00FB5873" w:rsidP="00343B72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343B72">
              <w:rPr>
                <w:rFonts w:ascii="Arial" w:hAnsi="Arial" w:cs="Arial"/>
                <w:sz w:val="18"/>
                <w:szCs w:val="18"/>
              </w:rPr>
              <w:t>Zabezpieczenie spłaty kapitału kredytów</w:t>
            </w:r>
            <w:r w:rsidR="00DE1377" w:rsidRPr="00343B72">
              <w:rPr>
                <w:rFonts w:ascii="Arial" w:hAnsi="Arial" w:cs="Arial"/>
                <w:sz w:val="18"/>
                <w:szCs w:val="18"/>
              </w:rPr>
              <w:t xml:space="preserve"> i pożyczek </w:t>
            </w:r>
            <w:r w:rsidRPr="00343B72">
              <w:rPr>
                <w:rFonts w:ascii="Arial" w:hAnsi="Arial" w:cs="Arial"/>
                <w:sz w:val="18"/>
                <w:szCs w:val="18"/>
              </w:rPr>
              <w:t xml:space="preserve">MŚP, 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>dotknięty</w:t>
            </w:r>
            <w:r w:rsidR="0015442A">
              <w:rPr>
                <w:rFonts w:ascii="Arial" w:hAnsi="Arial" w:cs="Arial"/>
                <w:sz w:val="18"/>
                <w:szCs w:val="18"/>
              </w:rPr>
              <w:t>ch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>skutkami epidemii COVID – 19.</w:t>
            </w:r>
          </w:p>
          <w:p w:rsidR="002501B1" w:rsidRPr="00667F81" w:rsidRDefault="002501B1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4D15F4" w:rsidRPr="00B92712" w:rsidRDefault="004D15F4" w:rsidP="00757BF3">
            <w:pPr>
              <w:pStyle w:val="Akapitzlist"/>
              <w:autoSpaceDE w:val="0"/>
              <w:autoSpaceDN w:val="0"/>
              <w:adjustRightInd w:val="0"/>
              <w:ind w:left="-86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262525" w:rsidRPr="009305E0" w:rsidRDefault="00262525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lang w:eastAsia="zh-CN"/>
              </w:rPr>
            </w:pPr>
          </w:p>
          <w:p w:rsidR="000273A2" w:rsidRPr="00C42C77" w:rsidRDefault="00774642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LINIA FINANSOWA</w:t>
            </w:r>
            <w:r w:rsidR="000273A2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:rsidR="000273A2" w:rsidRPr="009305E0" w:rsidRDefault="000273A2" w:rsidP="00757BF3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0273A2" w:rsidRPr="007A0C9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(kontynuacja naboru</w:t>
            </w:r>
            <w:r w:rsidR="008B60F0" w:rsidRPr="007A0C94">
              <w:rPr>
                <w:rFonts w:ascii="Arial" w:eastAsia="SimSun" w:hAnsi="Arial"/>
                <w:b/>
                <w:color w:val="000000" w:themeColor="text1"/>
                <w:sz w:val="18"/>
              </w:rPr>
              <w:t xml:space="preserve"> z 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roku 2019)</w:t>
            </w: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 w:rsidR="000273A2" w:rsidRPr="00470990" w:rsidRDefault="000273A2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B44820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Dofinansowanie przez Zachodniopomorski Fundusz Rozwoju, ze środków zarządzanych, wkładu własnego Pośredników  Finansowych Jeremie 2 zaangażowanych we wdrażanie oraz zarządzanie instrumentami finansowymi, w ramach RPO WZ 2014-2020, w związku z udzieleniem zamówienia publicznego w ramach przetargów ogłaszanych przez BG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K oraz do umów zawieranych przez BGK z Pośrednikami Finansowymi oraz innymi Instytucjami Finansowymi,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Środki pochodzące z Linii Finansowej, będą podlegały dalszej dystrybucji do Odbiorców Ostatecznych. Wsparcie udzielone przez Pośredników Finansowych do Odbiorców Ostatecznych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lastRenderedPageBreak/>
              <w:t xml:space="preserve">będzie wliczane do wskaźników ZFR. ZARR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S.A.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będzie udzielał Pośrednikom Finansowym Jeremie 2 pożyczki ze środków ZFR na warunkach rynkowych</w:t>
            </w:r>
            <w:r w:rsidR="00F5382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bądź </w:t>
            </w:r>
            <w:r w:rsidR="00F53825" w:rsidRPr="005B7355">
              <w:rPr>
                <w:rFonts w:ascii="Arial" w:hAnsi="Arial" w:cs="Arial"/>
                <w:sz w:val="18"/>
                <w:szCs w:val="18"/>
              </w:rPr>
              <w:t>zgodnie z zasadami udzielania pomocy de minimis</w:t>
            </w:r>
            <w:r w:rsidR="00F53825">
              <w:rPr>
                <w:rFonts w:ascii="Arial" w:hAnsi="Arial" w:cs="Arial"/>
                <w:sz w:val="18"/>
                <w:szCs w:val="18"/>
              </w:rPr>
              <w:t xml:space="preserve"> (w zależności od charakteru zamówienia BGK).</w:t>
            </w:r>
          </w:p>
          <w:p w:rsidR="00774642" w:rsidRPr="005B7355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973C57" w:rsidRPr="009305E0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973C57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:rsidR="00262525" w:rsidRPr="00470990" w:rsidRDefault="00262525" w:rsidP="0026252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Pośrednicy Finansowi Jeremie 2 (m.in. fundusze pożyczkowe, fundacje, banki spółdzielcze, konsorcjanci) realizujący zamówienia, polegające na wdrażaniu i zarządzaniu instrumentami finansowymi w ramach przetargów organizowanych przez BGK, wymagających wkładu własnego PF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Instytucje Finansowe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Parametry instrumentu - zgodnie z założeniami dokumentacji przetargowej BGK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wdrożonych przez BGK programów w ramach walki ze skutkami epidemii. </w:t>
            </w:r>
          </w:p>
          <w:p w:rsidR="00973C57" w:rsidRPr="00470990" w:rsidRDefault="00973C57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973C57" w:rsidRPr="000368AD" w:rsidRDefault="00973C57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262525" w:rsidRPr="00E872B5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0273A2" w:rsidRPr="00BA31F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A31F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:rsidR="00262525" w:rsidRPr="001849EF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Mikro, mały i średni przedsiębiorca – w części odpowiadającej wartości pokrytego przez środki ZFR udziału własnego PF. Zgodnie z założeniami dokumentacji przetargowej BGK </w:t>
            </w:r>
          </w:p>
          <w:p w:rsidR="000273A2" w:rsidRPr="00667F81" w:rsidRDefault="000273A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0273A2" w:rsidRPr="00667F81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:rsidR="00C42C77" w:rsidRPr="00F43282" w:rsidRDefault="00C42C77" w:rsidP="00F4328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:rsidR="000273A2" w:rsidRPr="00C42C77" w:rsidRDefault="00F530CD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0 mln zł</w:t>
            </w:r>
            <w:r w:rsidR="000273A2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:rsidR="000273A2" w:rsidRPr="00B92712" w:rsidRDefault="000273A2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produktu.</w:t>
            </w:r>
          </w:p>
          <w:p w:rsidR="000273A2" w:rsidRPr="00B92712" w:rsidRDefault="000273A2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0273A2" w:rsidRPr="00921808" w:rsidRDefault="000273A2" w:rsidP="009305E0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</w:rPr>
            </w:pPr>
          </w:p>
          <w:p w:rsidR="000273A2" w:rsidRPr="00E42B0E" w:rsidRDefault="000273A2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CEL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FINANSOWANIA:</w:t>
            </w:r>
          </w:p>
          <w:p w:rsidR="00E4077C" w:rsidRPr="009305E0" w:rsidRDefault="00E4077C" w:rsidP="00757BF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5E">
              <w:rPr>
                <w:rFonts w:ascii="Arial" w:hAnsi="Arial" w:cs="Arial"/>
                <w:sz w:val="18"/>
                <w:szCs w:val="18"/>
              </w:rPr>
              <w:t>Głównym celem będzie finansowanie zwiększonego zapotrzebowania Pośredników Finansowych na kapitał, w postaci konieczności sfinansowania udziału własnego PF, w związku z wdrażaniem i zarządzaniem Instrumentami Finansowymi w ramach  uzyskanego zamówienia z BGK.</w:t>
            </w:r>
          </w:p>
          <w:p w:rsidR="00774642" w:rsidRDefault="00774642" w:rsidP="00921808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  <w:p w:rsidR="00973C57" w:rsidRPr="005B7355" w:rsidRDefault="00973C57" w:rsidP="00262525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:rsidR="00537413" w:rsidRPr="00921808" w:rsidRDefault="00C42C77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SimSun" w:hAnsi="Arial"/>
                <w:b/>
                <w:color w:val="000000" w:themeColor="text1"/>
                <w:sz w:val="18"/>
                <w:u w:val="single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POŻYCZKA PŁYNNOŚCIOWA ZARR – MODEL DWUSTOPNIOWY</w:t>
            </w:r>
          </w:p>
          <w:p w:rsidR="00537413" w:rsidRPr="00921808" w:rsidRDefault="00537413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rPr>
                <w:rFonts w:ascii="Arial" w:eastAsia="SimSun" w:hAnsi="Arial"/>
                <w:color w:val="000000" w:themeColor="text1"/>
                <w:sz w:val="18"/>
              </w:rPr>
            </w:pPr>
          </w:p>
          <w:p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OPIS </w:t>
            </w:r>
            <w:r w:rsidR="00817832"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PRODUKTU</w:t>
            </w: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FINANSOWEGO:</w:t>
            </w:r>
          </w:p>
          <w:p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876D39" w:rsidRDefault="00876D39" w:rsidP="00876D3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35A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gastronomia).</w:t>
            </w:r>
          </w:p>
          <w:p w:rsidR="00662A89" w:rsidRPr="005B7355" w:rsidRDefault="00662A89" w:rsidP="00470990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876D39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/ ODBIORCA OSTATECZNY</w:t>
            </w:r>
          </w:p>
          <w:p w:rsidR="00876D39" w:rsidRDefault="00876D39" w:rsidP="00876D3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876D39" w:rsidRPr="00C42C77" w:rsidRDefault="00662A89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Mikro, </w:t>
            </w:r>
            <w:r w:rsidR="00222410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mali</w:t>
            </w: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średni przedsiębiorcy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 w:rsidR="0007776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a także duże przedsiębiorstwa i inni inwestorzy, 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któr</w:t>
            </w:r>
            <w:r w:rsidR="00876D3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działalność gospodarcza została dotknięta bezpośrednimi skutkami epidemii COVID-19 </w:t>
            </w:r>
          </w:p>
          <w:p w:rsidR="00537413" w:rsidRPr="00921808" w:rsidRDefault="00662A89" w:rsidP="00921808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:rsidR="00537413" w:rsidRPr="00470990" w:rsidRDefault="00537413" w:rsidP="0053741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:rsidR="00537413" w:rsidRPr="00470990" w:rsidRDefault="00537413" w:rsidP="00921808">
            <w:pPr>
              <w:pStyle w:val="Akapitzlist"/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537413" w:rsidRDefault="00E52281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F53825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0</w:t>
            </w:r>
            <w:r w:rsidR="00537413" w:rsidRPr="00470990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mln zł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</w:t>
            </w:r>
            <w:r w:rsidR="00662A89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przeznaczona</w:t>
            </w:r>
            <w:r w:rsidR="00876D3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na wsparcie, 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tym podział na 2 części po 10 mln zł,</w:t>
            </w:r>
          </w:p>
          <w:p w:rsidR="00E52281" w:rsidRDefault="00E52281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 części: pożyczki dla MŚP </w:t>
            </w:r>
          </w:p>
          <w:p w:rsidR="00FD146E" w:rsidRDefault="00E52281" w:rsidP="00E52281">
            <w:pPr>
              <w:pStyle w:val="Akapitzlist"/>
              <w:autoSpaceDE w:val="0"/>
              <w:autoSpaceDN w:val="0"/>
              <w:adjustRightInd w:val="0"/>
              <w:ind w:left="1473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II części: pożyczki dla </w:t>
            </w:r>
            <w:r w:rsidR="004E5AF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mikro, małych, średnich i 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dużych przedsiębiorstw</w:t>
            </w:r>
            <w:r w:rsidR="004E5AF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powyżej 250 tys PLN</w:t>
            </w:r>
            <w:r w:rsidR="004E5AF5">
              <w:rPr>
                <w:rStyle w:val="Odwoanieprzypisudolnego"/>
                <w:rFonts w:ascii="Arial" w:eastAsia="SimSun" w:hAnsi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:rsidR="00222410" w:rsidRPr="00470990" w:rsidRDefault="00FD146E" w:rsidP="00900711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Oprocentowanie zależne od  </w:t>
            </w:r>
            <w:r w:rsidR="0090071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kondycji finansowej 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firmy, schematu pomocowego i korzystania wcześniej z pomocy de minimis,</w:t>
            </w:r>
          </w:p>
          <w:p w:rsidR="00FD146E" w:rsidRDefault="00FD146E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bez prowizji za udzielenie oraz wcześniejszą spłatę pożyczki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537413" w:rsidRPr="00470990" w:rsidRDefault="00537413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</w:t>
            </w:r>
            <w:r w:rsidR="00222410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Kartą</w:t>
            </w:r>
            <w:r w:rsidR="003A5A5D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produktu. </w:t>
            </w:r>
          </w:p>
          <w:p w:rsidR="00537413" w:rsidRPr="005B7355" w:rsidRDefault="00537413" w:rsidP="00921808">
            <w:pPr>
              <w:pStyle w:val="Akapitzlist"/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:rsidR="0093732A" w:rsidRPr="005B7355" w:rsidRDefault="0093732A" w:rsidP="005374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537413" w:rsidRPr="00C42C77" w:rsidRDefault="00537413" w:rsidP="00F4328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FD146E" w:rsidRPr="00921808" w:rsidRDefault="00FD146E" w:rsidP="00921808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/>
                <w:sz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Pożyczki Płynnościowe będą  przeznaczone na </w:t>
            </w:r>
            <w:r w:rsidRPr="00921808">
              <w:rPr>
                <w:rFonts w:ascii="Arial" w:hAnsi="Arial"/>
                <w:sz w:val="18"/>
              </w:rPr>
              <w:t xml:space="preserve">finansowanie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celów </w:t>
            </w:r>
            <w:r w:rsidRPr="00921808">
              <w:rPr>
                <w:rFonts w:ascii="Arial" w:hAnsi="Arial"/>
                <w:sz w:val="18"/>
              </w:rPr>
              <w:t xml:space="preserve"> obrotowych związanych z prowadzoną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przez Odbiorcę Ostatecznego </w:t>
            </w:r>
            <w:r w:rsidRPr="00921808">
              <w:rPr>
                <w:rFonts w:ascii="Arial" w:hAnsi="Arial"/>
                <w:sz w:val="18"/>
              </w:rPr>
              <w:t>działalnością gospodarczą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oraz pokrycie bieżących </w:t>
            </w:r>
            <w:r w:rsidRPr="00921808">
              <w:rPr>
                <w:rFonts w:ascii="Arial" w:hAnsi="Arial"/>
                <w:sz w:val="18"/>
              </w:rPr>
              <w:t xml:space="preserve">wydatków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Pr="00C42C77">
              <w:rPr>
                <w:rFonts w:ascii="Arial" w:hAnsi="Arial" w:cs="Arial"/>
                <w:sz w:val="18"/>
                <w:szCs w:val="18"/>
              </w:rPr>
              <w:lastRenderedPageBreak/>
              <w:t>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</w:p>
          <w:p w:rsidR="00FD146E" w:rsidRPr="00C42C77" w:rsidRDefault="00FD146E" w:rsidP="00C42C77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 Płynnościowe udzielan</w:t>
            </w:r>
            <w:r w:rsidR="00E52281"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będą na finansowanie zobowiązań wynikających z prowadzenia bieżącej działalności operacyjnej, które powstały po 1 stycznia 2020 roku, które są niesporne, nie są objęte postępowaniem egzekucyjnym lub sądowym oraz nie uległy przedawnieniu.</w:t>
            </w:r>
          </w:p>
          <w:p w:rsidR="00537413" w:rsidRPr="00470990" w:rsidRDefault="00537413" w:rsidP="0092180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6C6F7B" w:rsidRPr="005B7355" w:rsidTr="000273A2">
        <w:tc>
          <w:tcPr>
            <w:tcW w:w="10842" w:type="dxa"/>
            <w:gridSpan w:val="6"/>
            <w:shd w:val="clear" w:color="auto" w:fill="C6D9F1" w:themeFill="text2" w:themeFillTint="33"/>
          </w:tcPr>
          <w:p w:rsidR="006C6F7B" w:rsidRPr="005B7355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Informacje w zakresie komplementarności/demarkacji poszczególnych instrumentów finansowych ze wsparciem dostępn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ym w ramach Regionalnego Programu Operacyjnego </w:t>
            </w: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Województwa Zachodniopomorskiego 2014-2020 oraz udostępnianym przez ZARR.</w:t>
            </w:r>
          </w:p>
        </w:tc>
      </w:tr>
      <w:tr w:rsidR="006C6F7B" w:rsidRPr="005B7355" w:rsidTr="000273A2">
        <w:tc>
          <w:tcPr>
            <w:tcW w:w="10842" w:type="dxa"/>
            <w:gridSpan w:val="6"/>
            <w:tcBorders>
              <w:bottom w:val="single" w:sz="12" w:space="0" w:color="1F497D" w:themeColor="text2"/>
            </w:tcBorders>
          </w:tcPr>
          <w:p w:rsidR="00B351B3" w:rsidRPr="00470990" w:rsidRDefault="00B351B3" w:rsidP="00B351B3">
            <w:p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Zgodnie z przyjętą Strategią Inwestycyjną ZFR do roku 2023 obszary interwencji Funduszu będą przede wszystkim pochodną ustaleń zidentyfikowanych dokumentów strategicznych a jednym z głównych celów ZFR będzie stworzenie narzędzi zapewniających zarówno kooperację, jak i komplementarność z całym strumieniem wsparcia unijnego dostępnego w bieżącym okresie programowania, zarówno w formie dotacji jak i instrumentów zwrotnych będących w dyspozycji Województwa Zachodniopomorskiego.</w:t>
            </w:r>
            <w:r w:rsidRPr="009305E0">
              <w:rPr>
                <w:rFonts w:ascii="Arial" w:hAnsi="Arial" w:cs="Arial"/>
                <w:color w:val="000000"/>
                <w:sz w:val="18"/>
                <w:szCs w:val="18"/>
              </w:rPr>
              <w:t xml:space="preserve"> Polityka produktowa ZFR i udzielane w jej ramach wsparcie prow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adzone będzie zatem komplementarnie przede wszystkim względem działań realizowanych w ramach RPO WZ 2014 – 2020 z jednoczesnym zachowaniem demarkacji względem instrumentów finansowych wdrażanych w ramach działań 1.9, 1.17 oraz 6.4. </w:t>
            </w:r>
          </w:p>
          <w:p w:rsidR="00B351B3" w:rsidRPr="00F43282" w:rsidRDefault="00B351B3" w:rsidP="00B351B3">
            <w:pPr>
              <w:spacing w:after="200" w:line="276" w:lineRule="auto"/>
              <w:jc w:val="both"/>
              <w:rPr>
                <w:rFonts w:ascii="Arial" w:hAnsi="Arial"/>
                <w:color w:val="000000"/>
                <w:sz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Przyjęte na rok 20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założenia polityki produktowej ZFR wynikają z koncepcji określonej w Strategii Inwestycyjnej Funduszu, zakładającej m.in. ukierunkowanie jego działalności na 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pożyczkach i </w:t>
            </w:r>
            <w:r w:rsidR="004F3B53" w:rsidRPr="00470990">
              <w:rPr>
                <w:rFonts w:ascii="Arial" w:hAnsi="Arial" w:cs="Arial"/>
                <w:color w:val="000000"/>
                <w:sz w:val="18"/>
                <w:szCs w:val="18"/>
              </w:rPr>
              <w:t>poręczeniach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dedykowanych potrzebom zachodniopomorskich MŚP, zapewniając jednocześnie koordynację wsparcia z różnych źródeł, zarówno w wymiarze przedmiotowym, jak i podmiotowym, projektów realizowanych przez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="00987B3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ZFR chce 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nadal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>zwiększ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ć potencjał Pośredników Finansowych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Jeremie 2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zaangażowanych we wdrażanie oraz zarządzanie instrumentami finansowymi w ramach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>RPO WZ 2014 – 2020.</w:t>
            </w:r>
          </w:p>
          <w:p w:rsidR="00373F08" w:rsidRPr="00470990" w:rsidRDefault="00373F08" w:rsidP="00B351B3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Modyfikacja założeń,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prezentowanych w niniejszym dokumencie, podyktowana jest koniecznością podjęcia </w:t>
            </w:r>
            <w:r w:rsidR="00C06EF3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natychmiastowych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działań, których celem jest przeciwdziałanie skutkom gospodarczym epidemii COVID-19, oraz udzielenie wsparcia podmiotom ze zidentyfikowanych branż </w:t>
            </w:r>
            <w:r w:rsidR="00F43282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poszkodowanych w wyniku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epidemii. Wprowadzone zmiany znajdują oparcie w </w:t>
            </w:r>
            <w:r w:rsidRPr="001C6108">
              <w:rPr>
                <w:rFonts w:ascii="Arial" w:hAnsi="Arial" w:cs="Arial"/>
                <w:sz w:val="18"/>
                <w:szCs w:val="18"/>
              </w:rPr>
              <w:t>Komunikacie Komisji Europejskiej z dnia 19 marca 2020 r., pn. „Tymczasowe ramy środków pomocy państwa w celu wsparcia gospodarki w kontekście trwającej epidemii COVID-19</w:t>
            </w:r>
            <w:r w:rsidR="00C06EF3" w:rsidRPr="001C610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351B3" w:rsidRPr="00470990" w:rsidRDefault="00B351B3" w:rsidP="00B351B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Wśród instrumentów proponowanych do wdrożenia w ramach Funduszu nie ma produktów, których realizacja zagrażałaby nakładaniem się zakresów wparcia względem pozostałej działalności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Przeciwnie, już sam profil działalności Spółki gwarantuje komplementarność wdrażanych przez nią inicjatyw i realizację projektów o potencjale synergicznym. </w:t>
            </w:r>
          </w:p>
          <w:p w:rsidR="00B351B3" w:rsidRPr="005B7355" w:rsidRDefault="00B351B3" w:rsidP="00B351B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351B3" w:rsidRPr="00F43282" w:rsidRDefault="00B351B3" w:rsidP="00B351B3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Opisane w przedmiotowym dokumencie instrumenty planowane do wdrożenia przez ZFR w 20</w:t>
            </w:r>
            <w:r w:rsidR="008A1CEA" w:rsidRPr="005B7355">
              <w:rPr>
                <w:rFonts w:ascii="Arial" w:hAnsi="Arial" w:cs="Arial"/>
                <w:sz w:val="18"/>
                <w:szCs w:val="18"/>
              </w:rPr>
              <w:t>20</w:t>
            </w:r>
            <w:r w:rsidRPr="005B7355">
              <w:rPr>
                <w:rFonts w:ascii="Arial" w:hAnsi="Arial" w:cs="Arial"/>
                <w:sz w:val="18"/>
                <w:szCs w:val="18"/>
              </w:rPr>
              <w:t xml:space="preserve"> r. i pozostałych latach będą przez Fundusz profilowane w zależności od bieżącej sytuacji na rynku województwa zachodniopomorskiego</w:t>
            </w:r>
            <w:r w:rsidR="00C06EF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351B3" w:rsidRPr="00F43282" w:rsidRDefault="00B351B3" w:rsidP="006C6F7B">
            <w:pPr>
              <w:spacing w:line="276" w:lineRule="auto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</w:tr>
      <w:tr w:rsidR="006C6F7B" w:rsidRPr="005B7355" w:rsidTr="000273A2">
        <w:tc>
          <w:tcPr>
            <w:tcW w:w="10842" w:type="dxa"/>
            <w:gridSpan w:val="6"/>
            <w:shd w:val="clear" w:color="auto" w:fill="C6D9F1" w:themeFill="text2" w:themeFillTint="33"/>
          </w:tcPr>
          <w:p w:rsidR="006C6F7B" w:rsidRPr="0098352A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Inne informacje uzupełniające w zakresie planowanych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naborów.</w:t>
            </w:r>
          </w:p>
        </w:tc>
      </w:tr>
      <w:tr w:rsidR="006C6F7B" w:rsidRPr="005B7355" w:rsidTr="000273A2">
        <w:tc>
          <w:tcPr>
            <w:tcW w:w="10842" w:type="dxa"/>
            <w:gridSpan w:val="6"/>
          </w:tcPr>
          <w:p w:rsidR="003D1CDD" w:rsidRPr="009305E0" w:rsidRDefault="007353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ZARR S.A. zdecydowała się na wdrażanie pożyczek płynnościowych w modelu bezpośrednim z uwagi na konieczność podjęcia 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natychmiastowych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działań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zmierzających do wsparcia firm dotkniętych skutkami epidemii COVID-19 w zakresie podtrzymania ich płynności finansowej i utrzymania miejsc pracy. Model bezpośredni pozwoli na przyspieszenie udostępnienia środków dla przedsiębiorców w porównaniu z modelem trzystopniowym</w:t>
            </w:r>
            <w:r w:rsidR="00ED0D9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a czas dostępności środków jest w warunkach epidemii kluczowy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. Ponadto, ZARR S.A. posiada doświadczenie jako pośrednik finansowy JEREMIE w realizacji 3 umów operacyjnych I stopnia, potencjał organizacyjny i kadrowy. </w:t>
            </w:r>
          </w:p>
        </w:tc>
      </w:tr>
    </w:tbl>
    <w:p w:rsidR="00045C4E" w:rsidRPr="00053344" w:rsidRDefault="00045C4E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p w:rsidR="00B351B3" w:rsidRPr="00053344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966"/>
        <w:gridCol w:w="944"/>
        <w:gridCol w:w="50"/>
        <w:gridCol w:w="994"/>
        <w:gridCol w:w="1027"/>
        <w:gridCol w:w="2270"/>
      </w:tblGrid>
      <w:tr w:rsidR="00B351B3" w:rsidRPr="00053344" w:rsidTr="00F43282">
        <w:tc>
          <w:tcPr>
            <w:tcW w:w="10700" w:type="dxa"/>
            <w:gridSpan w:val="7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B351B3" w:rsidRPr="00053344" w:rsidRDefault="00B351B3" w:rsidP="002501B1">
            <w:pPr>
              <w:rPr>
                <w:rFonts w:ascii="Arial" w:hAnsi="Arial" w:cs="Arial"/>
                <w:b/>
              </w:rPr>
            </w:pPr>
            <w:bookmarkStart w:id="1" w:name="_Hlk528153534"/>
            <w:r w:rsidRPr="00053344">
              <w:rPr>
                <w:rFonts w:ascii="Arial" w:hAnsi="Arial" w:cs="Arial"/>
                <w:b/>
              </w:rPr>
              <w:t>2.4.</w:t>
            </w:r>
            <w:r w:rsidR="00E42B0E">
              <w:rPr>
                <w:rFonts w:ascii="Arial" w:hAnsi="Arial" w:cs="Arial"/>
                <w:b/>
              </w:rPr>
              <w:t>a</w:t>
            </w:r>
            <w:r w:rsidRPr="00053344">
              <w:rPr>
                <w:rFonts w:ascii="Arial" w:hAnsi="Arial" w:cs="Arial"/>
                <w:b/>
              </w:rPr>
              <w:t xml:space="preserve"> Planowane umowy do zawarcia z Pośrednikami Finansowymi</w:t>
            </w:r>
          </w:p>
        </w:tc>
      </w:tr>
      <w:tr w:rsidR="00B351B3" w:rsidRPr="00053344" w:rsidTr="00C94D45">
        <w:trPr>
          <w:trHeight w:val="490"/>
        </w:trPr>
        <w:tc>
          <w:tcPr>
            <w:tcW w:w="5415" w:type="dxa"/>
            <w:gridSpan w:val="2"/>
            <w:vMerge w:val="restart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Nazwa instrumentu finansowego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B744A6" w:rsidRPr="00053344" w:rsidTr="00C94D45">
        <w:tc>
          <w:tcPr>
            <w:tcW w:w="5415" w:type="dxa"/>
            <w:gridSpan w:val="2"/>
            <w:vMerge/>
            <w:shd w:val="clear" w:color="auto" w:fill="auto"/>
          </w:tcPr>
          <w:p w:rsidR="00B351B3" w:rsidRPr="00053344" w:rsidRDefault="00B351B3" w:rsidP="0025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B744A6" w:rsidRPr="00053344" w:rsidTr="00C94D45">
        <w:tc>
          <w:tcPr>
            <w:tcW w:w="449" w:type="dxa"/>
            <w:shd w:val="clear" w:color="auto" w:fill="auto"/>
          </w:tcPr>
          <w:p w:rsidR="000A6C53" w:rsidRPr="00053344" w:rsidRDefault="000A6C5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:rsidR="000A6C53" w:rsidRPr="00053344" w:rsidRDefault="003359BE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Pożyczka </w:t>
            </w:r>
            <w:r>
              <w:rPr>
                <w:rFonts w:ascii="Arial" w:hAnsi="Arial" w:cs="Arial"/>
                <w:sz w:val="18"/>
                <w:szCs w:val="18"/>
              </w:rPr>
              <w:t>płynnościowa</w:t>
            </w:r>
            <w:r w:rsidRPr="000533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A6C53" w:rsidRPr="00053344" w:rsidRDefault="000A6C53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0A6C53" w:rsidRPr="00053344" w:rsidRDefault="00DE7993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0A6C53" w:rsidRPr="00053344" w:rsidRDefault="000A6C5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46246" w:rsidRPr="00053344" w:rsidTr="00C94D45">
        <w:tc>
          <w:tcPr>
            <w:tcW w:w="449" w:type="dxa"/>
            <w:shd w:val="clear" w:color="auto" w:fill="auto"/>
          </w:tcPr>
          <w:p w:rsidR="00846246" w:rsidRPr="00053344" w:rsidRDefault="00846246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:rsidR="00846246" w:rsidRPr="00053344" w:rsidRDefault="00846246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Linia Finansowa 2.1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:rsidR="00846246" w:rsidRPr="00053344" w:rsidRDefault="00C06EF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94D45" w:rsidRPr="00053344" w:rsidTr="00C94D45">
        <w:tc>
          <w:tcPr>
            <w:tcW w:w="449" w:type="dxa"/>
            <w:shd w:val="clear" w:color="auto" w:fill="auto"/>
          </w:tcPr>
          <w:p w:rsidR="00C94D45" w:rsidRPr="00053344" w:rsidRDefault="00C94D45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66" w:type="dxa"/>
            <w:shd w:val="clear" w:color="auto" w:fill="auto"/>
          </w:tcPr>
          <w:p w:rsidR="00C94D45" w:rsidRPr="00053344" w:rsidRDefault="00C94D45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Reporęczenie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płynnościowe </w:t>
            </w:r>
            <w:r w:rsidRPr="0005334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94D45" w:rsidRPr="00053344" w:rsidRDefault="00C94D45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C94D45" w:rsidRPr="00053344" w:rsidRDefault="00C94D45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C94D45" w:rsidRPr="00053344" w:rsidRDefault="00C94D45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3282" w:rsidRPr="00C13FCE" w:rsidTr="00C94D45">
        <w:trPr>
          <w:gridAfter w:val="5"/>
          <w:wAfter w:w="5285" w:type="dxa"/>
        </w:trPr>
        <w:tc>
          <w:tcPr>
            <w:tcW w:w="5415" w:type="dxa"/>
            <w:gridSpan w:val="2"/>
            <w:tcBorders>
              <w:bottom w:val="single" w:sz="12" w:space="0" w:color="1F497D" w:themeColor="text2"/>
            </w:tcBorders>
            <w:shd w:val="clear" w:color="auto" w:fill="auto"/>
          </w:tcPr>
          <w:p w:rsidR="00F43282" w:rsidRPr="00F43282" w:rsidRDefault="00F43282" w:rsidP="00F43282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bookmarkStart w:id="2" w:name="_Hlk528153491"/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bookmarkEnd w:id="2"/>
      <w:tr w:rsidR="00F43282" w:rsidRPr="00C13FCE" w:rsidTr="00C94D45">
        <w:trPr>
          <w:gridAfter w:val="5"/>
          <w:wAfter w:w="5285" w:type="dxa"/>
        </w:trPr>
        <w:tc>
          <w:tcPr>
            <w:tcW w:w="5415" w:type="dxa"/>
            <w:gridSpan w:val="2"/>
            <w:shd w:val="clear" w:color="auto" w:fill="FFFFFF" w:themeFill="background1"/>
          </w:tcPr>
          <w:p w:rsidR="00F43282" w:rsidRPr="00F43282" w:rsidRDefault="00F43282" w:rsidP="00F43282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/>
                <w:color w:val="000000" w:themeColor="text1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</w:tr>
      <w:bookmarkEnd w:id="1"/>
    </w:tbl>
    <w:p w:rsidR="00B351B3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655"/>
        <w:gridCol w:w="1839"/>
        <w:gridCol w:w="1907"/>
        <w:gridCol w:w="1872"/>
        <w:gridCol w:w="1749"/>
      </w:tblGrid>
      <w:tr w:rsidR="00E42B0E" w:rsidRPr="00053344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E42B0E" w:rsidRPr="00053344" w:rsidRDefault="00E42B0E" w:rsidP="009305E0">
            <w:pPr>
              <w:rPr>
                <w:rFonts w:ascii="Arial" w:hAnsi="Arial" w:cs="Arial"/>
                <w:b/>
              </w:rPr>
            </w:pPr>
            <w:r w:rsidRPr="00053344">
              <w:rPr>
                <w:rFonts w:ascii="Arial" w:hAnsi="Arial" w:cs="Arial"/>
                <w:b/>
              </w:rPr>
              <w:t>2.4.</w:t>
            </w:r>
            <w:r>
              <w:rPr>
                <w:rFonts w:ascii="Arial" w:hAnsi="Arial" w:cs="Arial"/>
                <w:b/>
              </w:rPr>
              <w:t>b</w:t>
            </w:r>
            <w:r w:rsidRPr="00053344">
              <w:rPr>
                <w:rFonts w:ascii="Arial" w:hAnsi="Arial" w:cs="Arial"/>
                <w:b/>
              </w:rPr>
              <w:t xml:space="preserve"> 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42B0E" w:rsidRPr="00053344" w:rsidTr="009305E0">
        <w:trPr>
          <w:trHeight w:val="490"/>
        </w:trPr>
        <w:tc>
          <w:tcPr>
            <w:tcW w:w="3333" w:type="dxa"/>
            <w:gridSpan w:val="2"/>
            <w:vMerge w:val="restart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produktu</w:t>
            </w: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 finansowego</w:t>
            </w:r>
          </w:p>
        </w:tc>
        <w:tc>
          <w:tcPr>
            <w:tcW w:w="7367" w:type="dxa"/>
            <w:gridSpan w:val="4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E42B0E" w:rsidRPr="00053344" w:rsidTr="007F27D6">
        <w:tc>
          <w:tcPr>
            <w:tcW w:w="3333" w:type="dxa"/>
            <w:gridSpan w:val="2"/>
            <w:vMerge/>
            <w:shd w:val="clear" w:color="auto" w:fill="auto"/>
          </w:tcPr>
          <w:p w:rsidR="00E42B0E" w:rsidRPr="00053344" w:rsidRDefault="00E42B0E" w:rsidP="00930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7F27D6" w:rsidRPr="00053344" w:rsidTr="00DE32CF">
        <w:tc>
          <w:tcPr>
            <w:tcW w:w="678" w:type="dxa"/>
            <w:shd w:val="clear" w:color="auto" w:fill="auto"/>
          </w:tcPr>
          <w:p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:rsidR="007F27D6" w:rsidRPr="00053344" w:rsidRDefault="00697185" w:rsidP="00930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płynnościowa ZARR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22E">
              <w:rPr>
                <w:rFonts w:ascii="Arial" w:hAnsi="Arial" w:cs="Arial"/>
                <w:b/>
                <w:sz w:val="18"/>
                <w:szCs w:val="18"/>
              </w:rPr>
              <w:t>nabór ciągły do wyczerpania puli środków</w:t>
            </w:r>
          </w:p>
        </w:tc>
      </w:tr>
      <w:tr w:rsidR="00E42B0E" w:rsidRPr="00C13FCE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auto"/>
          </w:tcPr>
          <w:p w:rsidR="00E42B0E" w:rsidRPr="00C13FCE" w:rsidRDefault="00E42B0E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tr w:rsidR="00E42B0E" w:rsidRPr="00C13FCE" w:rsidTr="00F43282">
        <w:trPr>
          <w:trHeight w:val="543"/>
        </w:trPr>
        <w:tc>
          <w:tcPr>
            <w:tcW w:w="10700" w:type="dxa"/>
            <w:gridSpan w:val="6"/>
            <w:shd w:val="clear" w:color="auto" w:fill="FFFFFF" w:themeFill="background1"/>
          </w:tcPr>
          <w:p w:rsidR="00E42B0E" w:rsidRPr="00F43282" w:rsidRDefault="00E42B0E" w:rsidP="00F4328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/>
                <w:sz w:val="18"/>
              </w:rPr>
            </w:pPr>
            <w:bookmarkStart w:id="3" w:name="_Hlk528153503"/>
            <w:r w:rsidRPr="009727A6">
              <w:rPr>
                <w:rFonts w:ascii="Arial" w:eastAsia="SimSun" w:hAnsi="Arial" w:cs="Arial"/>
                <w:sz w:val="18"/>
                <w:lang w:eastAsia="zh-CN"/>
              </w:rPr>
              <w:t xml:space="preserve">W ramach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uruchomionego naboru, na który 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przewidziane jest </w:t>
            </w:r>
            <w:r w:rsidR="00C94D45" w:rsidRPr="001C6108">
              <w:rPr>
                <w:rFonts w:ascii="Arial" w:eastAsia="SimSun" w:hAnsi="Arial" w:cs="Arial"/>
                <w:sz w:val="18"/>
                <w:lang w:eastAsia="zh-CN"/>
              </w:rPr>
              <w:t>2</w:t>
            </w:r>
            <w:r w:rsidR="007F27D6" w:rsidRPr="001C6108">
              <w:rPr>
                <w:rFonts w:ascii="Arial" w:eastAsia="SimSun" w:hAnsi="Arial" w:cs="Arial"/>
                <w:sz w:val="18"/>
                <w:lang w:eastAsia="zh-CN"/>
              </w:rPr>
              <w:t>0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 mln zł</w:t>
            </w:r>
            <w:bookmarkEnd w:id="3"/>
            <w:r w:rsidRPr="001C6108">
              <w:rPr>
                <w:rFonts w:ascii="Arial" w:eastAsia="SimSun" w:hAnsi="Arial" w:cs="Arial"/>
                <w:sz w:val="18"/>
                <w:lang w:eastAsia="zh-CN"/>
              </w:rPr>
              <w:t>, planowane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 jest zawarcie min. 1</w:t>
            </w:r>
            <w:r w:rsidR="007F27D6">
              <w:rPr>
                <w:rFonts w:ascii="Arial" w:eastAsia="SimSun" w:hAnsi="Arial" w:cs="Arial"/>
                <w:sz w:val="18"/>
                <w:lang w:eastAsia="zh-CN"/>
              </w:rPr>
              <w:t>5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0 umów z Odbiorcami Ostatecznymi. </w:t>
            </w:r>
          </w:p>
        </w:tc>
      </w:tr>
    </w:tbl>
    <w:p w:rsidR="00415F1A" w:rsidRDefault="00415F1A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415F1A" w:rsidRPr="00C13FCE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2.5.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C13FCE">
              <w:rPr>
                <w:rFonts w:ascii="Arial" w:hAnsi="Arial" w:cs="Arial"/>
                <w:b/>
                <w:color w:val="000000" w:themeColor="text1"/>
              </w:rPr>
              <w:t xml:space="preserve"> Planowane kontrole Pośredników Finansowych</w:t>
            </w:r>
          </w:p>
        </w:tc>
      </w:tr>
      <w:tr w:rsidR="00415F1A" w:rsidRPr="00C13FCE" w:rsidTr="00F43282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instrumentu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planowanych kontroli u Pośredników Finansowych w podziale na kwartały</w:t>
            </w:r>
          </w:p>
        </w:tc>
      </w:tr>
      <w:tr w:rsidR="00415F1A" w:rsidRPr="00C13FCE" w:rsidTr="00F43282">
        <w:tc>
          <w:tcPr>
            <w:tcW w:w="3334" w:type="dxa"/>
            <w:gridSpan w:val="2"/>
            <w:vMerge/>
            <w:shd w:val="clear" w:color="auto" w:fill="auto"/>
          </w:tcPr>
          <w:p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Reporęczenie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655" w:type="dxa"/>
            <w:shd w:val="clear" w:color="auto" w:fill="auto"/>
          </w:tcPr>
          <w:p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Globalna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8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655" w:type="dxa"/>
            <w:shd w:val="clear" w:color="auto" w:fill="auto"/>
          </w:tcPr>
          <w:p w:rsidR="00415F1A" w:rsidRPr="00C13FCE" w:rsidRDefault="00415F1A" w:rsidP="00415F1A">
            <w:pPr>
              <w:rPr>
                <w:rFonts w:ascii="Arial" w:hAnsi="Arial" w:cs="Arial"/>
                <w:color w:val="000000" w:themeColor="text1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Poręczenie Portfelowe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655" w:type="dxa"/>
            <w:shd w:val="clear" w:color="auto" w:fill="auto"/>
          </w:tcPr>
          <w:p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 xml:space="preserve">Pożyczka Globalna dla Przedsiębiorczości </w:t>
            </w:r>
            <w:r w:rsidRPr="00C13FCE">
              <w:rPr>
                <w:rFonts w:ascii="Arial" w:hAnsi="Arial" w:cs="Arial"/>
                <w:color w:val="000000" w:themeColor="text1"/>
                <w:sz w:val="18"/>
              </w:rPr>
              <w:lastRenderedPageBreak/>
              <w:t>Akademickiej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A06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55" w:type="dxa"/>
            <w:shd w:val="clear" w:color="auto" w:fill="auto"/>
          </w:tcPr>
          <w:p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 w:rsidRPr="00323A06">
              <w:rPr>
                <w:rFonts w:ascii="Arial" w:hAnsi="Arial" w:cs="Arial"/>
                <w:sz w:val="18"/>
              </w:rPr>
              <w:t>Produkt kapitałowy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:rsidTr="00F43282">
        <w:tc>
          <w:tcPr>
            <w:tcW w:w="679" w:type="dxa"/>
            <w:shd w:val="clear" w:color="auto" w:fill="auto"/>
          </w:tcPr>
          <w:p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655" w:type="dxa"/>
            <w:shd w:val="clear" w:color="auto" w:fill="auto"/>
          </w:tcPr>
          <w:p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Linia Finansowa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:rsidTr="00F43282">
        <w:tc>
          <w:tcPr>
            <w:tcW w:w="10700" w:type="dxa"/>
            <w:gridSpan w:val="6"/>
            <w:shd w:val="clear" w:color="auto" w:fill="C6D9F1" w:themeFill="text2" w:themeFillTint="33"/>
          </w:tcPr>
          <w:p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Informacje uzupełniające w zakresie planowanych kontroli. W przypadku zaplanowanych kontroli u Odbiorców Ostatecznych należy także je wskazać.</w:t>
            </w:r>
          </w:p>
        </w:tc>
      </w:tr>
      <w:tr w:rsidR="00415F1A" w:rsidRPr="00C13FCE" w:rsidTr="00F43282">
        <w:trPr>
          <w:trHeight w:val="464"/>
        </w:trPr>
        <w:tc>
          <w:tcPr>
            <w:tcW w:w="10700" w:type="dxa"/>
            <w:gridSpan w:val="6"/>
          </w:tcPr>
          <w:p w:rsidR="00415F1A" w:rsidRPr="00C13FCE" w:rsidRDefault="007F27D6" w:rsidP="00415F1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ZARR S.A. zamierza skontrolować co najmniej jednego odbiorcę ostatecznego w ramach kontroli doraźnej.</w:t>
            </w:r>
          </w:p>
        </w:tc>
      </w:tr>
    </w:tbl>
    <w:p w:rsidR="00B32097" w:rsidRDefault="00B32097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98352A" w:rsidRPr="00C13FCE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</w:p>
          <w:p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  <w:r w:rsidRPr="002D6361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  <w:t>2.5.b Planowane kontrole u Odbiorców Ostatecznych</w:t>
            </w:r>
          </w:p>
          <w:p w:rsidR="0098352A" w:rsidRPr="002D6361" w:rsidRDefault="0098352A" w:rsidP="009305E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8352A" w:rsidRPr="00C13FCE" w:rsidTr="009305E0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produktu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Liczba planowanych kontroli u </w:t>
            </w:r>
            <w:r w:rsidR="00B744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Odbiorców Ostatecznych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podziale na kwartały</w:t>
            </w:r>
          </w:p>
        </w:tc>
      </w:tr>
      <w:tr w:rsidR="0098352A" w:rsidRPr="00C13FCE" w:rsidTr="009305E0">
        <w:tc>
          <w:tcPr>
            <w:tcW w:w="3334" w:type="dxa"/>
            <w:gridSpan w:val="2"/>
            <w:vMerge/>
            <w:shd w:val="clear" w:color="auto" w:fill="auto"/>
          </w:tcPr>
          <w:p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98352A" w:rsidRPr="00C13FCE" w:rsidTr="009305E0">
        <w:tc>
          <w:tcPr>
            <w:tcW w:w="679" w:type="dxa"/>
            <w:shd w:val="clear" w:color="auto" w:fill="auto"/>
          </w:tcPr>
          <w:p w:rsidR="0098352A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:rsidR="0098352A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76D39" w:rsidRDefault="00876D39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płynnościowa ZARR</w:t>
            </w:r>
          </w:p>
          <w:p w:rsidR="0098352A" w:rsidRPr="00C13FCE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8352A" w:rsidRPr="00AA086F" w:rsidRDefault="0098352A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8352A" w:rsidRPr="00AA086F" w:rsidRDefault="0098352A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98352A" w:rsidRPr="00C13FCE" w:rsidTr="009305E0">
        <w:tc>
          <w:tcPr>
            <w:tcW w:w="10700" w:type="dxa"/>
            <w:gridSpan w:val="6"/>
            <w:shd w:val="clear" w:color="auto" w:fill="C6D9F1" w:themeFill="text2" w:themeFillTint="33"/>
          </w:tcPr>
          <w:p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Informacje uzupełniające w zakresie planowanych kontroli. </w:t>
            </w:r>
          </w:p>
        </w:tc>
      </w:tr>
      <w:tr w:rsidR="0098352A" w:rsidRPr="00C13FCE" w:rsidTr="009305E0">
        <w:tc>
          <w:tcPr>
            <w:tcW w:w="10700" w:type="dxa"/>
            <w:gridSpan w:val="6"/>
            <w:shd w:val="clear" w:color="auto" w:fill="FFFFFF" w:themeFill="background1"/>
          </w:tcPr>
          <w:p w:rsidR="0098352A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98352A" w:rsidRPr="00C13FCE" w:rsidRDefault="007F27D6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- </w:t>
            </w:r>
          </w:p>
        </w:tc>
      </w:tr>
    </w:tbl>
    <w:p w:rsidR="00B971FB" w:rsidRDefault="00B971FB" w:rsidP="00D2493C">
      <w:pPr>
        <w:rPr>
          <w:rFonts w:ascii="Arial" w:hAnsi="Arial" w:cs="Arial"/>
          <w:color w:val="000000" w:themeColor="text1"/>
        </w:rPr>
      </w:pPr>
    </w:p>
    <w:p w:rsidR="0098352A" w:rsidRDefault="0098352A" w:rsidP="00D2493C">
      <w:pPr>
        <w:rPr>
          <w:rFonts w:ascii="Arial" w:hAnsi="Arial" w:cs="Arial"/>
          <w:color w:val="000000" w:themeColor="text1"/>
        </w:rPr>
      </w:pPr>
    </w:p>
    <w:p w:rsidR="0098352A" w:rsidRDefault="0098352A" w:rsidP="00D2493C">
      <w:pPr>
        <w:rPr>
          <w:rFonts w:ascii="Arial" w:hAnsi="Arial" w:cs="Arial"/>
          <w:color w:val="000000" w:themeColor="text1"/>
        </w:rPr>
      </w:pPr>
    </w:p>
    <w:p w:rsidR="0098352A" w:rsidRPr="00C13FCE" w:rsidRDefault="0098352A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250"/>
        <w:gridCol w:w="2706"/>
        <w:gridCol w:w="2583"/>
      </w:tblGrid>
      <w:tr w:rsidR="001A11EA" w:rsidRPr="00C13FCE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:rsidR="001A11EA" w:rsidRPr="00C13FCE" w:rsidRDefault="001A11EA" w:rsidP="00C13FCE">
            <w:pPr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2.6. Planowana realizacja wskaźników</w:t>
            </w:r>
          </w:p>
        </w:tc>
      </w:tr>
      <w:tr w:rsidR="00686506" w:rsidRPr="00C13FCE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DBE5F1" w:themeFill="accent1" w:themeFillTint="33"/>
          </w:tcPr>
          <w:p w:rsidR="00686506" w:rsidRPr="00C13FCE" w:rsidRDefault="00686506" w:rsidP="00D2493C">
            <w:pPr>
              <w:rPr>
                <w:rFonts w:ascii="Arial" w:hAnsi="Arial" w:cs="Arial"/>
                <w:sz w:val="18"/>
                <w:szCs w:val="18"/>
              </w:rPr>
            </w:pPr>
            <w:r w:rsidRPr="00C13FCE">
              <w:rPr>
                <w:rFonts w:ascii="Arial" w:hAnsi="Arial" w:cs="Arial"/>
                <w:sz w:val="18"/>
                <w:szCs w:val="18"/>
              </w:rPr>
              <w:t>Należy wskazać planowaną realizację wskaźników wynikających ze Strategii Inwestycyjnej Zachodniopomorskiego Funduszu Rozwoju do 2023 roku. W przypadku akt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ualizacji/zmiany przedmiotowej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w zakresie wskaźników</w:t>
            </w:r>
            <w:r w:rsidR="00813631" w:rsidRPr="00C13FCE">
              <w:rPr>
                <w:rFonts w:ascii="Arial" w:hAnsi="Arial" w:cs="Arial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sz w:val="18"/>
                <w:szCs w:val="18"/>
              </w:rPr>
              <w:t xml:space="preserve"> pola pkt. 2.6 nale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ży dostosować do obowiązującej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na dany rok.</w:t>
            </w:r>
          </w:p>
        </w:tc>
      </w:tr>
      <w:tr w:rsidR="001A11EA" w:rsidRPr="00C13FCE" w:rsidTr="00B971FB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1A11EA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604619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A11EA" w:rsidRPr="00C13FCE">
              <w:rPr>
                <w:rFonts w:ascii="Arial" w:hAnsi="Arial" w:cs="Arial"/>
                <w:b/>
                <w:sz w:val="18"/>
                <w:szCs w:val="18"/>
              </w:rPr>
              <w:t>ok</w:t>
            </w:r>
            <w:r w:rsidRPr="00C13F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79BA" w:rsidRPr="00C13FC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A4C5D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% realizacji wartości docelowej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wartość wskaźnika</w:t>
            </w:r>
            <w:r w:rsidR="006611A0" w:rsidRPr="00C13FCE">
              <w:rPr>
                <w:rFonts w:ascii="Arial" w:hAnsi="Arial" w:cs="Arial"/>
                <w:b/>
                <w:sz w:val="18"/>
                <w:szCs w:val="18"/>
              </w:rPr>
              <w:t xml:space="preserve"> / rok docelowy </w:t>
            </w:r>
          </w:p>
        </w:tc>
      </w:tr>
      <w:tr w:rsidR="001A11EA" w:rsidRPr="00C13FCE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6611A0" w:rsidP="00D2493C">
            <w:pPr>
              <w:rPr>
                <w:rFonts w:ascii="Arial" w:hAnsi="Arial" w:cs="Arial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</w:t>
            </w:r>
            <w:r w:rsidR="00C94D45" w:rsidRPr="00E40A0F">
              <w:rPr>
                <w:rFonts w:ascii="Arial" w:eastAsia="Arial Unicode MS" w:hAnsi="Arial" w:cs="Arial"/>
                <w:sz w:val="18"/>
                <w:szCs w:val="18"/>
              </w:rPr>
              <w:t xml:space="preserve">umów </w:t>
            </w:r>
            <w:r w:rsidRPr="00E40A0F">
              <w:rPr>
                <w:rFonts w:ascii="Arial" w:eastAsia="Arial Unicode MS" w:hAnsi="Arial" w:cs="Arial"/>
                <w:sz w:val="18"/>
                <w:szCs w:val="18"/>
              </w:rPr>
              <w:t>zawartych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 xml:space="preserve"> z Odbiorcami Ostatecznymi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515826" w:rsidRDefault="003359BE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D18">
              <w:rPr>
                <w:rFonts w:ascii="Arial" w:hAnsi="Arial" w:cs="Arial"/>
              </w:rPr>
              <w:t>0</w:t>
            </w:r>
            <w:r w:rsidR="00ED5FA1"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515826" w:rsidRDefault="003359BE" w:rsidP="002625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1A11EA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4000 / 2023</w:t>
            </w:r>
          </w:p>
        </w:tc>
      </w:tr>
      <w:tr w:rsidR="006611A0" w:rsidRPr="00C13FCE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6611A0" w:rsidRPr="00C13FCE" w:rsidRDefault="006611A0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utworzonych miejsc pracy w wyniku udzielonego 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>finansowania</w:t>
            </w:r>
            <w:r w:rsidR="003359BE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:rsidR="006611A0" w:rsidRPr="00515826" w:rsidRDefault="003359BE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:rsidR="006611A0" w:rsidRPr="00515826" w:rsidRDefault="003359BE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:rsidR="006611A0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200 / 2023</w:t>
            </w:r>
          </w:p>
        </w:tc>
      </w:tr>
      <w:tr w:rsidR="00DB717B" w:rsidRPr="00C13FCE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obrotów kapitałem (300 mln zł)</w:t>
            </w:r>
            <w:r w:rsidR="008D6828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(Wskaźnik liczony w odniesieniu do środków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wypłaconych  Odbiorcom Ostatecznym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33205A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przez ZARR)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415F2B" w:rsidRDefault="00ED0D92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896322">
              <w:rPr>
                <w:rFonts w:ascii="Arial" w:hAnsi="Arial" w:cs="Arial"/>
              </w:rPr>
              <w:t>/</w:t>
            </w:r>
            <w:r w:rsidR="00415F2B">
              <w:rPr>
                <w:rFonts w:ascii="Arial" w:hAnsi="Arial" w:cs="Arial"/>
              </w:rPr>
              <w:t>300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415F2B" w:rsidRDefault="00896322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 / 2023</w:t>
            </w:r>
          </w:p>
        </w:tc>
      </w:tr>
      <w:tr w:rsidR="00DB717B" w:rsidRPr="00C13FCE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wspartych projektów miejskich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515826" w:rsidRDefault="007F27D6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515826" w:rsidRDefault="007F27D6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</w:t>
            </w:r>
            <w:r w:rsidR="007F27D6">
              <w:rPr>
                <w:rFonts w:ascii="Arial" w:hAnsi="Arial" w:cs="Arial"/>
                <w:b/>
              </w:rPr>
              <w:t>2</w:t>
            </w:r>
            <w:r w:rsidRPr="00C13FCE">
              <w:rPr>
                <w:rFonts w:ascii="Arial" w:hAnsi="Arial" w:cs="Arial"/>
                <w:b/>
              </w:rPr>
              <w:t xml:space="preserve"> / 2023</w:t>
            </w:r>
          </w:p>
        </w:tc>
      </w:tr>
    </w:tbl>
    <w:p w:rsidR="00B971FB" w:rsidRDefault="00B971FB" w:rsidP="00D2493C">
      <w:pPr>
        <w:rPr>
          <w:rFonts w:ascii="Arial" w:hAnsi="Arial" w:cs="Arial"/>
          <w:color w:val="000000" w:themeColor="text1"/>
        </w:rPr>
      </w:pPr>
    </w:p>
    <w:p w:rsidR="00ED5FA1" w:rsidRDefault="00ED5FA1" w:rsidP="00D2493C">
      <w:pPr>
        <w:rPr>
          <w:rFonts w:ascii="Arial" w:hAnsi="Arial" w:cs="Arial"/>
          <w:color w:val="000000" w:themeColor="text1"/>
        </w:rPr>
      </w:pPr>
    </w:p>
    <w:p w:rsidR="00ED5FA1" w:rsidRDefault="00ED5FA1" w:rsidP="00D2493C">
      <w:pPr>
        <w:rPr>
          <w:rFonts w:ascii="Arial" w:hAnsi="Arial" w:cs="Arial"/>
          <w:color w:val="000000" w:themeColor="text1"/>
        </w:rPr>
      </w:pPr>
    </w:p>
    <w:p w:rsidR="00AB18A4" w:rsidRDefault="00AB18A4" w:rsidP="00D2493C">
      <w:pPr>
        <w:rPr>
          <w:rFonts w:ascii="Arial" w:hAnsi="Arial" w:cs="Arial"/>
          <w:color w:val="000000" w:themeColor="text1"/>
        </w:rPr>
      </w:pPr>
    </w:p>
    <w:p w:rsidR="00AB18A4" w:rsidRPr="00C13FCE" w:rsidRDefault="00AB18A4" w:rsidP="00D2493C">
      <w:pPr>
        <w:rPr>
          <w:rFonts w:ascii="Arial" w:hAnsi="Arial" w:cs="Arial"/>
          <w:color w:val="000000" w:themeColor="text1"/>
        </w:rPr>
      </w:pPr>
    </w:p>
    <w:p w:rsidR="0032360F" w:rsidRDefault="0032360F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045C4E">
        <w:rPr>
          <w:rFonts w:ascii="Calibri" w:hAnsi="Calibri"/>
          <w:b/>
          <w:color w:val="000000" w:themeColor="text1"/>
          <w:sz w:val="22"/>
          <w:szCs w:val="22"/>
        </w:rPr>
        <w:t>Wykonawca</w:t>
      </w:r>
    </w:p>
    <w:p w:rsidR="00AB18A4" w:rsidRDefault="00AB18A4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</w:p>
    <w:p w:rsidR="00AB18A4" w:rsidRDefault="00AB18A4" w:rsidP="00C13FCE">
      <w:pPr>
        <w:rPr>
          <w:rFonts w:ascii="Calibri" w:hAnsi="Calibri"/>
          <w:b/>
          <w:color w:val="000000" w:themeColor="text1"/>
          <w:sz w:val="22"/>
          <w:szCs w:val="22"/>
        </w:rPr>
      </w:pPr>
    </w:p>
    <w:p w:rsidR="00AB18A4" w:rsidRPr="00045C4E" w:rsidRDefault="00AB18A4" w:rsidP="00C13FCE">
      <w:pPr>
        <w:rPr>
          <w:rFonts w:ascii="Calibri" w:hAnsi="Calibri"/>
          <w:color w:val="000000" w:themeColor="text1"/>
          <w:sz w:val="22"/>
          <w:szCs w:val="22"/>
        </w:rPr>
      </w:pPr>
    </w:p>
    <w:p w:rsidR="0032360F" w:rsidRPr="00045C4E" w:rsidRDefault="0032360F" w:rsidP="00C13FCE">
      <w:pPr>
        <w:rPr>
          <w:rFonts w:ascii="Calibri" w:hAnsi="Calibri"/>
          <w:color w:val="000000" w:themeColor="text1"/>
          <w:sz w:val="16"/>
          <w:szCs w:val="16"/>
        </w:rPr>
      </w:pPr>
      <w:r w:rsidRPr="00045C4E">
        <w:rPr>
          <w:rFonts w:ascii="Calibri" w:hAnsi="Calibri"/>
          <w:color w:val="000000" w:themeColor="text1"/>
          <w:sz w:val="16"/>
          <w:szCs w:val="16"/>
        </w:rPr>
        <w:t>………………………………</w:t>
      </w:r>
      <w:r w:rsidR="006205B8" w:rsidRPr="00045C4E">
        <w:rPr>
          <w:rFonts w:ascii="Calibri" w:hAnsi="Calibri"/>
          <w:color w:val="000000" w:themeColor="text1"/>
          <w:sz w:val="16"/>
          <w:szCs w:val="16"/>
        </w:rPr>
        <w:t>…………………………………………………………</w:t>
      </w:r>
      <w:r w:rsidR="00045C4E">
        <w:rPr>
          <w:rFonts w:ascii="Calibri" w:hAnsi="Calibri"/>
          <w:color w:val="000000" w:themeColor="text1"/>
          <w:sz w:val="16"/>
          <w:szCs w:val="16"/>
        </w:rPr>
        <w:t>………………..</w:t>
      </w:r>
    </w:p>
    <w:p w:rsidR="00045C4E" w:rsidRPr="00045C4E" w:rsidRDefault="0032360F" w:rsidP="00C13FCE">
      <w:pPr>
        <w:rPr>
          <w:rFonts w:ascii="Arial" w:hAnsi="Arial" w:cs="Arial"/>
          <w:i/>
          <w:color w:val="000000" w:themeColor="text1"/>
          <w:sz w:val="16"/>
          <w:szCs w:val="16"/>
        </w:rPr>
      </w:pPr>
      <w:r w:rsidRPr="00045C4E">
        <w:rPr>
          <w:rFonts w:ascii="Arial" w:hAnsi="Arial" w:cs="Arial"/>
          <w:i/>
          <w:color w:val="000000" w:themeColor="text1"/>
          <w:sz w:val="16"/>
          <w:szCs w:val="16"/>
        </w:rPr>
        <w:t>Imię, nazwisko osoby uprawnionej</w:t>
      </w:r>
      <w:r w:rsidR="006205B8" w:rsidRPr="00045C4E">
        <w:rPr>
          <w:rFonts w:ascii="Arial" w:hAnsi="Arial" w:cs="Arial"/>
          <w:i/>
          <w:color w:val="000000" w:themeColor="text1"/>
          <w:sz w:val="16"/>
          <w:szCs w:val="16"/>
        </w:rPr>
        <w:t xml:space="preserve"> do reprezentacji Wykonawc</w:t>
      </w:r>
      <w:r w:rsidR="00045C4E" w:rsidRPr="00045C4E">
        <w:rPr>
          <w:rFonts w:ascii="Calibri" w:hAnsi="Calibri"/>
          <w:color w:val="000000" w:themeColor="text1"/>
          <w:sz w:val="16"/>
          <w:szCs w:val="16"/>
        </w:rPr>
        <w:t>y</w:t>
      </w:r>
    </w:p>
    <w:p w:rsidR="00AC1AEC" w:rsidRDefault="00AC1AEC" w:rsidP="00C13FCE">
      <w:pPr>
        <w:rPr>
          <w:rFonts w:ascii="Calibri" w:hAnsi="Calibri"/>
          <w:sz w:val="16"/>
          <w:szCs w:val="16"/>
        </w:rPr>
      </w:pPr>
    </w:p>
    <w:p w:rsidR="00045C4E" w:rsidRPr="00045C4E" w:rsidRDefault="0032360F" w:rsidP="00C13FCE">
      <w:pPr>
        <w:rPr>
          <w:rFonts w:ascii="Calibri" w:hAnsi="Calibri"/>
          <w:sz w:val="16"/>
          <w:szCs w:val="16"/>
        </w:rPr>
      </w:pPr>
      <w:r w:rsidRPr="00045C4E">
        <w:rPr>
          <w:rFonts w:ascii="Calibri" w:hAnsi="Calibri"/>
          <w:sz w:val="16"/>
          <w:szCs w:val="16"/>
        </w:rPr>
        <w:t>……………………………….</w:t>
      </w:r>
    </w:p>
    <w:p w:rsidR="00EF1638" w:rsidRDefault="0032360F" w:rsidP="00C13FCE">
      <w:pPr>
        <w:rPr>
          <w:rFonts w:ascii="Arial" w:hAnsi="Arial" w:cs="Arial"/>
          <w:i/>
          <w:sz w:val="16"/>
          <w:szCs w:val="16"/>
        </w:rPr>
      </w:pPr>
      <w:r w:rsidRPr="00045C4E">
        <w:rPr>
          <w:rFonts w:ascii="Arial" w:hAnsi="Arial" w:cs="Arial"/>
          <w:i/>
          <w:sz w:val="16"/>
          <w:szCs w:val="16"/>
        </w:rPr>
        <w:t>Podpis i pieczęć</w:t>
      </w:r>
    </w:p>
    <w:p w:rsidR="00ED5FA1" w:rsidRDefault="00ED5FA1" w:rsidP="00C13FCE">
      <w:pPr>
        <w:rPr>
          <w:rFonts w:ascii="Arial" w:hAnsi="Arial" w:cs="Arial"/>
          <w:i/>
          <w:sz w:val="16"/>
          <w:szCs w:val="16"/>
        </w:rPr>
      </w:pPr>
    </w:p>
    <w:p w:rsidR="00ED5FA1" w:rsidRPr="00ED5FA1" w:rsidRDefault="00ED5FA1" w:rsidP="00C13FCE">
      <w:pPr>
        <w:rPr>
          <w:b/>
          <w:bCs/>
          <w:iCs/>
          <w:sz w:val="22"/>
          <w:szCs w:val="22"/>
        </w:rPr>
      </w:pPr>
    </w:p>
    <w:sectPr w:rsidR="00ED5FA1" w:rsidRPr="00ED5FA1" w:rsidSect="00B3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9F" w:rsidRDefault="006F269F" w:rsidP="00520CCB">
      <w:r>
        <w:separator/>
      </w:r>
    </w:p>
  </w:endnote>
  <w:endnote w:type="continuationSeparator" w:id="0">
    <w:p w:rsidR="006F269F" w:rsidRDefault="006F269F" w:rsidP="00520CCB">
      <w:r>
        <w:continuationSeparator/>
      </w:r>
    </w:p>
  </w:endnote>
  <w:endnote w:type="continuationNotice" w:id="1">
    <w:p w:rsidR="006F269F" w:rsidRDefault="006F2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77" w:rsidRDefault="0025460B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45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4577" w:rsidRDefault="00184577" w:rsidP="0000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77" w:rsidRDefault="0025460B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45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177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4577" w:rsidRDefault="00184577" w:rsidP="00000B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9F" w:rsidRDefault="006F269F" w:rsidP="00520CCB">
      <w:r>
        <w:separator/>
      </w:r>
    </w:p>
  </w:footnote>
  <w:footnote w:type="continuationSeparator" w:id="0">
    <w:p w:rsidR="006F269F" w:rsidRDefault="006F269F" w:rsidP="00520CCB">
      <w:r>
        <w:continuationSeparator/>
      </w:r>
    </w:p>
  </w:footnote>
  <w:footnote w:type="continuationNotice" w:id="1">
    <w:p w:rsidR="006F269F" w:rsidRDefault="006F26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77" w:rsidRDefault="00184577" w:rsidP="004E6E76">
    <w:pPr>
      <w:pStyle w:val="Nagwek"/>
      <w:tabs>
        <w:tab w:val="left" w:pos="40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-878205</wp:posOffset>
          </wp:positionH>
          <wp:positionV relativeFrom="page">
            <wp:posOffset>168173</wp:posOffset>
          </wp:positionV>
          <wp:extent cx="7519670" cy="1016635"/>
          <wp:effectExtent l="0" t="0" r="508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w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0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B5E"/>
    <w:multiLevelType w:val="hybridMultilevel"/>
    <w:tmpl w:val="6F0A4E5C"/>
    <w:lvl w:ilvl="0" w:tplc="39B8C50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697538"/>
    <w:multiLevelType w:val="hybridMultilevel"/>
    <w:tmpl w:val="C4CECE44"/>
    <w:lvl w:ilvl="0" w:tplc="5A6C702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A0638"/>
    <w:multiLevelType w:val="hybridMultilevel"/>
    <w:tmpl w:val="0DEA472C"/>
    <w:lvl w:ilvl="0" w:tplc="DD8CCA1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71C"/>
    <w:multiLevelType w:val="hybridMultilevel"/>
    <w:tmpl w:val="14A41A16"/>
    <w:lvl w:ilvl="0" w:tplc="23B422D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5A81"/>
    <w:multiLevelType w:val="hybridMultilevel"/>
    <w:tmpl w:val="F186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7D1B"/>
    <w:multiLevelType w:val="hybridMultilevel"/>
    <w:tmpl w:val="E7E84120"/>
    <w:lvl w:ilvl="0" w:tplc="F1C6C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15666"/>
    <w:multiLevelType w:val="hybridMultilevel"/>
    <w:tmpl w:val="8612C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6E91"/>
    <w:multiLevelType w:val="hybridMultilevel"/>
    <w:tmpl w:val="F5F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7793A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90997"/>
    <w:multiLevelType w:val="hybridMultilevel"/>
    <w:tmpl w:val="80FCE7EE"/>
    <w:lvl w:ilvl="0" w:tplc="F502F3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47DD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9170E"/>
    <w:multiLevelType w:val="hybridMultilevel"/>
    <w:tmpl w:val="4AD2D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D35C3"/>
    <w:multiLevelType w:val="multilevel"/>
    <w:tmpl w:val="0415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317E70BC"/>
    <w:multiLevelType w:val="hybridMultilevel"/>
    <w:tmpl w:val="685AD956"/>
    <w:lvl w:ilvl="0" w:tplc="78F4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2F23"/>
    <w:multiLevelType w:val="hybridMultilevel"/>
    <w:tmpl w:val="78C8141C"/>
    <w:lvl w:ilvl="0" w:tplc="CEAE931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74A6F"/>
    <w:multiLevelType w:val="hybridMultilevel"/>
    <w:tmpl w:val="539E6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E23B4"/>
    <w:multiLevelType w:val="hybridMultilevel"/>
    <w:tmpl w:val="D46CC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E30"/>
    <w:multiLevelType w:val="hybridMultilevel"/>
    <w:tmpl w:val="EB70E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673DF"/>
    <w:multiLevelType w:val="hybridMultilevel"/>
    <w:tmpl w:val="22626018"/>
    <w:lvl w:ilvl="0" w:tplc="3782C124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C378F8"/>
    <w:multiLevelType w:val="hybridMultilevel"/>
    <w:tmpl w:val="EFA8BD3C"/>
    <w:lvl w:ilvl="0" w:tplc="377025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E33"/>
    <w:multiLevelType w:val="hybridMultilevel"/>
    <w:tmpl w:val="60D41940"/>
    <w:lvl w:ilvl="0" w:tplc="0EDC6BF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E516C5"/>
    <w:multiLevelType w:val="hybridMultilevel"/>
    <w:tmpl w:val="E7BE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83E09"/>
    <w:multiLevelType w:val="hybridMultilevel"/>
    <w:tmpl w:val="CCB24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1F3FEC"/>
    <w:multiLevelType w:val="hybridMultilevel"/>
    <w:tmpl w:val="89E22236"/>
    <w:lvl w:ilvl="0" w:tplc="4BD6D1F6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7359B"/>
    <w:multiLevelType w:val="hybridMultilevel"/>
    <w:tmpl w:val="EB3A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AC0"/>
    <w:multiLevelType w:val="hybridMultilevel"/>
    <w:tmpl w:val="51BC2CB0"/>
    <w:lvl w:ilvl="0" w:tplc="D85CD40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B978A9"/>
    <w:multiLevelType w:val="hybridMultilevel"/>
    <w:tmpl w:val="A8F2B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F388D"/>
    <w:multiLevelType w:val="hybridMultilevel"/>
    <w:tmpl w:val="A52857C4"/>
    <w:lvl w:ilvl="0" w:tplc="CFB4E0C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8405A56"/>
    <w:multiLevelType w:val="hybridMultilevel"/>
    <w:tmpl w:val="3B000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0A44"/>
    <w:multiLevelType w:val="hybridMultilevel"/>
    <w:tmpl w:val="D638B584"/>
    <w:lvl w:ilvl="0" w:tplc="CB46F00E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B464853"/>
    <w:multiLevelType w:val="hybridMultilevel"/>
    <w:tmpl w:val="25B2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6194B"/>
    <w:multiLevelType w:val="hybridMultilevel"/>
    <w:tmpl w:val="F6D6F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E02DD0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73A6F"/>
    <w:multiLevelType w:val="hybridMultilevel"/>
    <w:tmpl w:val="C9F0B2C8"/>
    <w:lvl w:ilvl="0" w:tplc="4A003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F3AE4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BE03A2"/>
    <w:multiLevelType w:val="hybridMultilevel"/>
    <w:tmpl w:val="29B69598"/>
    <w:lvl w:ilvl="0" w:tplc="CF2427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B37FF"/>
    <w:multiLevelType w:val="hybridMultilevel"/>
    <w:tmpl w:val="04B868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0F6E2D"/>
    <w:multiLevelType w:val="hybridMultilevel"/>
    <w:tmpl w:val="285839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62568A"/>
    <w:multiLevelType w:val="hybridMultilevel"/>
    <w:tmpl w:val="426C9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F0150"/>
    <w:multiLevelType w:val="hybridMultilevel"/>
    <w:tmpl w:val="0E566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C5071"/>
    <w:multiLevelType w:val="hybridMultilevel"/>
    <w:tmpl w:val="5334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929A6"/>
    <w:multiLevelType w:val="hybridMultilevel"/>
    <w:tmpl w:val="D4520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17C85"/>
    <w:multiLevelType w:val="hybridMultilevel"/>
    <w:tmpl w:val="56A0C53E"/>
    <w:lvl w:ilvl="0" w:tplc="F8B01AD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C17569"/>
    <w:multiLevelType w:val="hybridMultilevel"/>
    <w:tmpl w:val="072ED9D6"/>
    <w:lvl w:ilvl="0" w:tplc="2D4C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76CE"/>
    <w:multiLevelType w:val="hybridMultilevel"/>
    <w:tmpl w:val="E78EE0A6"/>
    <w:lvl w:ilvl="0" w:tplc="0A2455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5">
    <w:nsid w:val="7A0E4A67"/>
    <w:multiLevelType w:val="multilevel"/>
    <w:tmpl w:val="1A5A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>
    <w:nsid w:val="7F360161"/>
    <w:multiLevelType w:val="hybridMultilevel"/>
    <w:tmpl w:val="E7649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4"/>
  </w:num>
  <w:num w:numId="3">
    <w:abstractNumId w:val="6"/>
  </w:num>
  <w:num w:numId="4">
    <w:abstractNumId w:val="32"/>
  </w:num>
  <w:num w:numId="5">
    <w:abstractNumId w:val="5"/>
  </w:num>
  <w:num w:numId="6">
    <w:abstractNumId w:val="11"/>
  </w:num>
  <w:num w:numId="7">
    <w:abstractNumId w:val="43"/>
  </w:num>
  <w:num w:numId="8">
    <w:abstractNumId w:val="21"/>
  </w:num>
  <w:num w:numId="9">
    <w:abstractNumId w:val="10"/>
  </w:num>
  <w:num w:numId="10">
    <w:abstractNumId w:val="30"/>
  </w:num>
  <w:num w:numId="11">
    <w:abstractNumId w:val="40"/>
  </w:num>
  <w:num w:numId="12">
    <w:abstractNumId w:val="14"/>
  </w:num>
  <w:num w:numId="13">
    <w:abstractNumId w:val="39"/>
  </w:num>
  <w:num w:numId="14">
    <w:abstractNumId w:val="28"/>
  </w:num>
  <w:num w:numId="15">
    <w:abstractNumId w:val="46"/>
  </w:num>
  <w:num w:numId="16">
    <w:abstractNumId w:val="17"/>
  </w:num>
  <w:num w:numId="17">
    <w:abstractNumId w:val="2"/>
  </w:num>
  <w:num w:numId="18">
    <w:abstractNumId w:val="41"/>
  </w:num>
  <w:num w:numId="19">
    <w:abstractNumId w:val="15"/>
  </w:num>
  <w:num w:numId="20">
    <w:abstractNumId w:val="33"/>
  </w:num>
  <w:num w:numId="21">
    <w:abstractNumId w:val="3"/>
  </w:num>
  <w:num w:numId="22">
    <w:abstractNumId w:val="16"/>
  </w:num>
  <w:num w:numId="23">
    <w:abstractNumId w:val="45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3"/>
  </w:num>
  <w:num w:numId="42">
    <w:abstractNumId w:val="19"/>
  </w:num>
  <w:num w:numId="43">
    <w:abstractNumId w:val="1"/>
  </w:num>
  <w:num w:numId="44">
    <w:abstractNumId w:val="4"/>
  </w:num>
  <w:num w:numId="45">
    <w:abstractNumId w:val="34"/>
  </w:num>
  <w:num w:numId="46">
    <w:abstractNumId w:val="36"/>
  </w:num>
  <w:num w:numId="47">
    <w:abstractNumId w:val="37"/>
  </w:num>
  <w:num w:numId="48">
    <w:abstractNumId w:val="20"/>
  </w:num>
  <w:num w:numId="49">
    <w:abstractNumId w:val="8"/>
  </w:num>
  <w:num w:numId="50">
    <w:abstractNumId w:val="31"/>
  </w:num>
  <w:num w:numId="51">
    <w:abstractNumId w:val="9"/>
  </w:num>
  <w:num w:numId="52">
    <w:abstractNumId w:val="38"/>
  </w:num>
  <w:num w:numId="53">
    <w:abstractNumId w:val="23"/>
  </w:num>
  <w:num w:numId="54">
    <w:abstractNumId w:val="7"/>
  </w:num>
  <w:num w:numId="55">
    <w:abstractNumId w:val="26"/>
  </w:num>
  <w:num w:numId="56">
    <w:abstractNumId w:val="25"/>
  </w:num>
  <w:num w:numId="57">
    <w:abstractNumId w:val="35"/>
  </w:num>
  <w:num w:numId="58">
    <w:abstractNumId w:val="42"/>
  </w:num>
  <w:num w:numId="59">
    <w:abstractNumId w:val="18"/>
  </w:num>
  <w:num w:numId="60">
    <w:abstractNumId w:val="27"/>
  </w:num>
  <w:num w:numId="61">
    <w:abstractNumId w:val="29"/>
  </w:num>
  <w:num w:numId="62">
    <w:abstractNumId w:val="0"/>
  </w:num>
  <w:num w:numId="63">
    <w:abstractNumId w:val="24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Gąska">
    <w15:presenceInfo w15:providerId="AD" w15:userId="S-1-5-21-3273449927-3196131186-329620456-1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AD"/>
    <w:rsid w:val="0000078D"/>
    <w:rsid w:val="00000B3F"/>
    <w:rsid w:val="00001301"/>
    <w:rsid w:val="0000358E"/>
    <w:rsid w:val="0000505E"/>
    <w:rsid w:val="00007887"/>
    <w:rsid w:val="00010D6E"/>
    <w:rsid w:val="00013662"/>
    <w:rsid w:val="00013DE4"/>
    <w:rsid w:val="0001470C"/>
    <w:rsid w:val="0002164C"/>
    <w:rsid w:val="00027193"/>
    <w:rsid w:val="000273A2"/>
    <w:rsid w:val="00031699"/>
    <w:rsid w:val="00031B2B"/>
    <w:rsid w:val="00033FB6"/>
    <w:rsid w:val="00034D85"/>
    <w:rsid w:val="000361D2"/>
    <w:rsid w:val="000368AD"/>
    <w:rsid w:val="00045C4E"/>
    <w:rsid w:val="000461A6"/>
    <w:rsid w:val="000528E7"/>
    <w:rsid w:val="00053306"/>
    <w:rsid w:val="00053344"/>
    <w:rsid w:val="00054489"/>
    <w:rsid w:val="000547E8"/>
    <w:rsid w:val="00055BF9"/>
    <w:rsid w:val="00055FF1"/>
    <w:rsid w:val="0005673C"/>
    <w:rsid w:val="00056758"/>
    <w:rsid w:val="00057E71"/>
    <w:rsid w:val="000608D8"/>
    <w:rsid w:val="00060AED"/>
    <w:rsid w:val="00060EDA"/>
    <w:rsid w:val="00063FD0"/>
    <w:rsid w:val="000669A9"/>
    <w:rsid w:val="00072D40"/>
    <w:rsid w:val="00077760"/>
    <w:rsid w:val="000800C1"/>
    <w:rsid w:val="00080140"/>
    <w:rsid w:val="000803FA"/>
    <w:rsid w:val="00082137"/>
    <w:rsid w:val="00083DF3"/>
    <w:rsid w:val="00084413"/>
    <w:rsid w:val="00090B9F"/>
    <w:rsid w:val="00092AD4"/>
    <w:rsid w:val="00095E98"/>
    <w:rsid w:val="000A1195"/>
    <w:rsid w:val="000A11A2"/>
    <w:rsid w:val="000A2708"/>
    <w:rsid w:val="000A2BC0"/>
    <w:rsid w:val="000A59FF"/>
    <w:rsid w:val="000A60E0"/>
    <w:rsid w:val="000A6953"/>
    <w:rsid w:val="000A6C53"/>
    <w:rsid w:val="000A7997"/>
    <w:rsid w:val="000B0C3D"/>
    <w:rsid w:val="000B2105"/>
    <w:rsid w:val="000B4337"/>
    <w:rsid w:val="000B5493"/>
    <w:rsid w:val="000B549C"/>
    <w:rsid w:val="000C0BD1"/>
    <w:rsid w:val="000C4797"/>
    <w:rsid w:val="000C494E"/>
    <w:rsid w:val="000C4D94"/>
    <w:rsid w:val="000D00D0"/>
    <w:rsid w:val="000D0460"/>
    <w:rsid w:val="000D2A26"/>
    <w:rsid w:val="000D3AB0"/>
    <w:rsid w:val="000D6AED"/>
    <w:rsid w:val="000E0A79"/>
    <w:rsid w:val="000E3450"/>
    <w:rsid w:val="000E48A0"/>
    <w:rsid w:val="000E492F"/>
    <w:rsid w:val="000E4D18"/>
    <w:rsid w:val="000E79F0"/>
    <w:rsid w:val="000F1953"/>
    <w:rsid w:val="000F7DC4"/>
    <w:rsid w:val="00100490"/>
    <w:rsid w:val="00101A15"/>
    <w:rsid w:val="00101B9B"/>
    <w:rsid w:val="00101C96"/>
    <w:rsid w:val="00112115"/>
    <w:rsid w:val="001210F6"/>
    <w:rsid w:val="00121A02"/>
    <w:rsid w:val="00125746"/>
    <w:rsid w:val="00125B95"/>
    <w:rsid w:val="00131265"/>
    <w:rsid w:val="001319EF"/>
    <w:rsid w:val="0013342C"/>
    <w:rsid w:val="00136807"/>
    <w:rsid w:val="001368BC"/>
    <w:rsid w:val="00140233"/>
    <w:rsid w:val="00141890"/>
    <w:rsid w:val="00142953"/>
    <w:rsid w:val="00153969"/>
    <w:rsid w:val="0015442A"/>
    <w:rsid w:val="00157F8C"/>
    <w:rsid w:val="00160E04"/>
    <w:rsid w:val="001659BE"/>
    <w:rsid w:val="00170556"/>
    <w:rsid w:val="0017215B"/>
    <w:rsid w:val="001745EF"/>
    <w:rsid w:val="00176699"/>
    <w:rsid w:val="001809DF"/>
    <w:rsid w:val="001826BF"/>
    <w:rsid w:val="00184577"/>
    <w:rsid w:val="001849EF"/>
    <w:rsid w:val="00185B2C"/>
    <w:rsid w:val="00187552"/>
    <w:rsid w:val="001936ED"/>
    <w:rsid w:val="001A11EA"/>
    <w:rsid w:val="001A5D42"/>
    <w:rsid w:val="001A6661"/>
    <w:rsid w:val="001A7D14"/>
    <w:rsid w:val="001B4B10"/>
    <w:rsid w:val="001C0467"/>
    <w:rsid w:val="001C3A42"/>
    <w:rsid w:val="001C3D12"/>
    <w:rsid w:val="001C6108"/>
    <w:rsid w:val="001D0563"/>
    <w:rsid w:val="001D19EA"/>
    <w:rsid w:val="001D4792"/>
    <w:rsid w:val="001D5FD6"/>
    <w:rsid w:val="001E01D9"/>
    <w:rsid w:val="001E06B7"/>
    <w:rsid w:val="001E3339"/>
    <w:rsid w:val="001E60E0"/>
    <w:rsid w:val="001E63C4"/>
    <w:rsid w:val="001F16EC"/>
    <w:rsid w:val="001F21A1"/>
    <w:rsid w:val="001F352E"/>
    <w:rsid w:val="001F37A8"/>
    <w:rsid w:val="001F420E"/>
    <w:rsid w:val="00207668"/>
    <w:rsid w:val="00214580"/>
    <w:rsid w:val="00217FBD"/>
    <w:rsid w:val="002200B1"/>
    <w:rsid w:val="00220613"/>
    <w:rsid w:val="00222410"/>
    <w:rsid w:val="002226EA"/>
    <w:rsid w:val="00230770"/>
    <w:rsid w:val="00231C86"/>
    <w:rsid w:val="00234964"/>
    <w:rsid w:val="002351AC"/>
    <w:rsid w:val="00236D61"/>
    <w:rsid w:val="00244903"/>
    <w:rsid w:val="0024530B"/>
    <w:rsid w:val="002457DB"/>
    <w:rsid w:val="00245A5E"/>
    <w:rsid w:val="00246B23"/>
    <w:rsid w:val="002501B1"/>
    <w:rsid w:val="00252C55"/>
    <w:rsid w:val="0025460B"/>
    <w:rsid w:val="00262525"/>
    <w:rsid w:val="00264760"/>
    <w:rsid w:val="00264A68"/>
    <w:rsid w:val="00270E7B"/>
    <w:rsid w:val="00271364"/>
    <w:rsid w:val="00274574"/>
    <w:rsid w:val="00275613"/>
    <w:rsid w:val="00276D95"/>
    <w:rsid w:val="00277882"/>
    <w:rsid w:val="00280DD5"/>
    <w:rsid w:val="0028282A"/>
    <w:rsid w:val="0028385C"/>
    <w:rsid w:val="002840AF"/>
    <w:rsid w:val="002877F6"/>
    <w:rsid w:val="00287F6C"/>
    <w:rsid w:val="00292753"/>
    <w:rsid w:val="002A0EEB"/>
    <w:rsid w:val="002A3896"/>
    <w:rsid w:val="002A3F7C"/>
    <w:rsid w:val="002A4F1F"/>
    <w:rsid w:val="002B3ACA"/>
    <w:rsid w:val="002B4FC6"/>
    <w:rsid w:val="002B5AA2"/>
    <w:rsid w:val="002B738D"/>
    <w:rsid w:val="002C3636"/>
    <w:rsid w:val="002C6C20"/>
    <w:rsid w:val="002C6ECF"/>
    <w:rsid w:val="002D03BF"/>
    <w:rsid w:val="002D620B"/>
    <w:rsid w:val="002D67E8"/>
    <w:rsid w:val="002E2302"/>
    <w:rsid w:val="002E24D0"/>
    <w:rsid w:val="002E2960"/>
    <w:rsid w:val="002E7C22"/>
    <w:rsid w:val="002F12FB"/>
    <w:rsid w:val="002F6045"/>
    <w:rsid w:val="00303C1B"/>
    <w:rsid w:val="00305A5E"/>
    <w:rsid w:val="00321C2D"/>
    <w:rsid w:val="0032360F"/>
    <w:rsid w:val="00323A06"/>
    <w:rsid w:val="00325642"/>
    <w:rsid w:val="00330014"/>
    <w:rsid w:val="00330404"/>
    <w:rsid w:val="00332CFF"/>
    <w:rsid w:val="003338CB"/>
    <w:rsid w:val="003359BE"/>
    <w:rsid w:val="00340B05"/>
    <w:rsid w:val="00342C13"/>
    <w:rsid w:val="0034355F"/>
    <w:rsid w:val="00343B72"/>
    <w:rsid w:val="00347E14"/>
    <w:rsid w:val="0035197A"/>
    <w:rsid w:val="00355025"/>
    <w:rsid w:val="00355A81"/>
    <w:rsid w:val="00361ED9"/>
    <w:rsid w:val="00362D0A"/>
    <w:rsid w:val="0036319B"/>
    <w:rsid w:val="0036481D"/>
    <w:rsid w:val="00371BAD"/>
    <w:rsid w:val="003737A8"/>
    <w:rsid w:val="00373B74"/>
    <w:rsid w:val="00373F08"/>
    <w:rsid w:val="00375886"/>
    <w:rsid w:val="0037798A"/>
    <w:rsid w:val="00381870"/>
    <w:rsid w:val="003819AB"/>
    <w:rsid w:val="00387921"/>
    <w:rsid w:val="003A08C9"/>
    <w:rsid w:val="003A0D9E"/>
    <w:rsid w:val="003A24F7"/>
    <w:rsid w:val="003A3750"/>
    <w:rsid w:val="003A5132"/>
    <w:rsid w:val="003A5A5D"/>
    <w:rsid w:val="003B0BA5"/>
    <w:rsid w:val="003B7F49"/>
    <w:rsid w:val="003C007F"/>
    <w:rsid w:val="003C14B9"/>
    <w:rsid w:val="003C29B4"/>
    <w:rsid w:val="003C4222"/>
    <w:rsid w:val="003C482A"/>
    <w:rsid w:val="003D1CDD"/>
    <w:rsid w:val="003E0194"/>
    <w:rsid w:val="003E10A9"/>
    <w:rsid w:val="003E1A4C"/>
    <w:rsid w:val="003E315C"/>
    <w:rsid w:val="003E7008"/>
    <w:rsid w:val="003F11A4"/>
    <w:rsid w:val="003F4C21"/>
    <w:rsid w:val="003F53C6"/>
    <w:rsid w:val="003F53ED"/>
    <w:rsid w:val="003F7600"/>
    <w:rsid w:val="003F7836"/>
    <w:rsid w:val="00401C38"/>
    <w:rsid w:val="00401E27"/>
    <w:rsid w:val="00407C3D"/>
    <w:rsid w:val="00415F1A"/>
    <w:rsid w:val="00415F2B"/>
    <w:rsid w:val="00422A92"/>
    <w:rsid w:val="00426BB1"/>
    <w:rsid w:val="00427793"/>
    <w:rsid w:val="0043206D"/>
    <w:rsid w:val="004333E0"/>
    <w:rsid w:val="00433717"/>
    <w:rsid w:val="00433EBB"/>
    <w:rsid w:val="004341E6"/>
    <w:rsid w:val="00435B3E"/>
    <w:rsid w:val="00436CD4"/>
    <w:rsid w:val="0044469B"/>
    <w:rsid w:val="00447473"/>
    <w:rsid w:val="00453C89"/>
    <w:rsid w:val="004544D7"/>
    <w:rsid w:val="0045677B"/>
    <w:rsid w:val="00457050"/>
    <w:rsid w:val="004605A8"/>
    <w:rsid w:val="0046167D"/>
    <w:rsid w:val="004651E1"/>
    <w:rsid w:val="004679CD"/>
    <w:rsid w:val="00467D75"/>
    <w:rsid w:val="00470012"/>
    <w:rsid w:val="00470990"/>
    <w:rsid w:val="004711F6"/>
    <w:rsid w:val="00472033"/>
    <w:rsid w:val="00474B5C"/>
    <w:rsid w:val="00475BA7"/>
    <w:rsid w:val="00475EF2"/>
    <w:rsid w:val="00477C9D"/>
    <w:rsid w:val="00481285"/>
    <w:rsid w:val="00494F8E"/>
    <w:rsid w:val="0049505B"/>
    <w:rsid w:val="004957AE"/>
    <w:rsid w:val="00495939"/>
    <w:rsid w:val="004A07D4"/>
    <w:rsid w:val="004A1D23"/>
    <w:rsid w:val="004A4095"/>
    <w:rsid w:val="004A47EF"/>
    <w:rsid w:val="004A6FD7"/>
    <w:rsid w:val="004B0DFD"/>
    <w:rsid w:val="004B66CF"/>
    <w:rsid w:val="004C1146"/>
    <w:rsid w:val="004C17CF"/>
    <w:rsid w:val="004C42EC"/>
    <w:rsid w:val="004C5621"/>
    <w:rsid w:val="004C5E01"/>
    <w:rsid w:val="004C7E01"/>
    <w:rsid w:val="004D0C87"/>
    <w:rsid w:val="004D15F4"/>
    <w:rsid w:val="004D1B74"/>
    <w:rsid w:val="004E0D70"/>
    <w:rsid w:val="004E1D51"/>
    <w:rsid w:val="004E53AD"/>
    <w:rsid w:val="004E5AF5"/>
    <w:rsid w:val="004E6E76"/>
    <w:rsid w:val="004F1C8B"/>
    <w:rsid w:val="004F3B53"/>
    <w:rsid w:val="005003DE"/>
    <w:rsid w:val="005017EA"/>
    <w:rsid w:val="0050249F"/>
    <w:rsid w:val="0050617B"/>
    <w:rsid w:val="005104C1"/>
    <w:rsid w:val="0051068F"/>
    <w:rsid w:val="00511E97"/>
    <w:rsid w:val="00512AB2"/>
    <w:rsid w:val="005139DB"/>
    <w:rsid w:val="00515826"/>
    <w:rsid w:val="00520CCB"/>
    <w:rsid w:val="00521C88"/>
    <w:rsid w:val="00523A02"/>
    <w:rsid w:val="00523CDF"/>
    <w:rsid w:val="00525CF3"/>
    <w:rsid w:val="00530841"/>
    <w:rsid w:val="00531156"/>
    <w:rsid w:val="00536F4C"/>
    <w:rsid w:val="00537413"/>
    <w:rsid w:val="0054101A"/>
    <w:rsid w:val="005425A1"/>
    <w:rsid w:val="0054627B"/>
    <w:rsid w:val="00546F11"/>
    <w:rsid w:val="00547522"/>
    <w:rsid w:val="00552971"/>
    <w:rsid w:val="00555A4E"/>
    <w:rsid w:val="005601D2"/>
    <w:rsid w:val="005605B5"/>
    <w:rsid w:val="00560DFE"/>
    <w:rsid w:val="005631C0"/>
    <w:rsid w:val="00563E98"/>
    <w:rsid w:val="00563FEE"/>
    <w:rsid w:val="00567070"/>
    <w:rsid w:val="005702AA"/>
    <w:rsid w:val="005702DB"/>
    <w:rsid w:val="005705BD"/>
    <w:rsid w:val="0057107E"/>
    <w:rsid w:val="00573352"/>
    <w:rsid w:val="00573840"/>
    <w:rsid w:val="0057510A"/>
    <w:rsid w:val="0057743D"/>
    <w:rsid w:val="00577CF2"/>
    <w:rsid w:val="00577E40"/>
    <w:rsid w:val="00583950"/>
    <w:rsid w:val="005841A9"/>
    <w:rsid w:val="005861E2"/>
    <w:rsid w:val="00586400"/>
    <w:rsid w:val="005946A6"/>
    <w:rsid w:val="005A7882"/>
    <w:rsid w:val="005B037D"/>
    <w:rsid w:val="005B2CE9"/>
    <w:rsid w:val="005B7355"/>
    <w:rsid w:val="005C0921"/>
    <w:rsid w:val="005C0C6F"/>
    <w:rsid w:val="005C0DEB"/>
    <w:rsid w:val="005C6C71"/>
    <w:rsid w:val="005C6F01"/>
    <w:rsid w:val="005D0730"/>
    <w:rsid w:val="005D0CAE"/>
    <w:rsid w:val="005D0D83"/>
    <w:rsid w:val="005D124D"/>
    <w:rsid w:val="005D2D27"/>
    <w:rsid w:val="005E26F6"/>
    <w:rsid w:val="005E3916"/>
    <w:rsid w:val="005F6199"/>
    <w:rsid w:val="00601EAE"/>
    <w:rsid w:val="006036F4"/>
    <w:rsid w:val="00604271"/>
    <w:rsid w:val="00604619"/>
    <w:rsid w:val="006064CF"/>
    <w:rsid w:val="0060725A"/>
    <w:rsid w:val="006107F2"/>
    <w:rsid w:val="00614124"/>
    <w:rsid w:val="0061543F"/>
    <w:rsid w:val="00616A2A"/>
    <w:rsid w:val="00616EED"/>
    <w:rsid w:val="00617F11"/>
    <w:rsid w:val="006205B8"/>
    <w:rsid w:val="00630ACE"/>
    <w:rsid w:val="00631275"/>
    <w:rsid w:val="0063206F"/>
    <w:rsid w:val="0063238E"/>
    <w:rsid w:val="006333B1"/>
    <w:rsid w:val="00633B63"/>
    <w:rsid w:val="00636FB0"/>
    <w:rsid w:val="00641A6D"/>
    <w:rsid w:val="00641F34"/>
    <w:rsid w:val="0064317B"/>
    <w:rsid w:val="0064585E"/>
    <w:rsid w:val="006458ED"/>
    <w:rsid w:val="00646143"/>
    <w:rsid w:val="00647836"/>
    <w:rsid w:val="00651B5C"/>
    <w:rsid w:val="00652B4B"/>
    <w:rsid w:val="006558EF"/>
    <w:rsid w:val="00655EEA"/>
    <w:rsid w:val="00656ED3"/>
    <w:rsid w:val="00660B35"/>
    <w:rsid w:val="006611A0"/>
    <w:rsid w:val="00662A89"/>
    <w:rsid w:val="00662E5E"/>
    <w:rsid w:val="00667675"/>
    <w:rsid w:val="00667B99"/>
    <w:rsid w:val="00667F81"/>
    <w:rsid w:val="0067302F"/>
    <w:rsid w:val="006763B0"/>
    <w:rsid w:val="00676DE2"/>
    <w:rsid w:val="0068163D"/>
    <w:rsid w:val="006823AE"/>
    <w:rsid w:val="00683540"/>
    <w:rsid w:val="00683E65"/>
    <w:rsid w:val="00686506"/>
    <w:rsid w:val="0069078A"/>
    <w:rsid w:val="00691AC6"/>
    <w:rsid w:val="00692887"/>
    <w:rsid w:val="00695827"/>
    <w:rsid w:val="00697185"/>
    <w:rsid w:val="006A0F22"/>
    <w:rsid w:val="006A2C02"/>
    <w:rsid w:val="006A5333"/>
    <w:rsid w:val="006A5DF2"/>
    <w:rsid w:val="006B1189"/>
    <w:rsid w:val="006B12B4"/>
    <w:rsid w:val="006B5AFA"/>
    <w:rsid w:val="006C11B3"/>
    <w:rsid w:val="006C40BA"/>
    <w:rsid w:val="006C45D9"/>
    <w:rsid w:val="006C6962"/>
    <w:rsid w:val="006C6F7B"/>
    <w:rsid w:val="006D22C4"/>
    <w:rsid w:val="006D30F9"/>
    <w:rsid w:val="006D3B7F"/>
    <w:rsid w:val="006D7426"/>
    <w:rsid w:val="006E2117"/>
    <w:rsid w:val="006E3C0B"/>
    <w:rsid w:val="006E6A43"/>
    <w:rsid w:val="006E7F9C"/>
    <w:rsid w:val="006F1378"/>
    <w:rsid w:val="006F269F"/>
    <w:rsid w:val="007036ED"/>
    <w:rsid w:val="00710C40"/>
    <w:rsid w:val="007142B3"/>
    <w:rsid w:val="007149A2"/>
    <w:rsid w:val="00715955"/>
    <w:rsid w:val="007169C6"/>
    <w:rsid w:val="007208A4"/>
    <w:rsid w:val="007276AD"/>
    <w:rsid w:val="00734B2A"/>
    <w:rsid w:val="007353FF"/>
    <w:rsid w:val="007354E5"/>
    <w:rsid w:val="00735787"/>
    <w:rsid w:val="007360B8"/>
    <w:rsid w:val="007365F1"/>
    <w:rsid w:val="00737247"/>
    <w:rsid w:val="0074019C"/>
    <w:rsid w:val="007405DB"/>
    <w:rsid w:val="00745725"/>
    <w:rsid w:val="00747FD7"/>
    <w:rsid w:val="0075177D"/>
    <w:rsid w:val="00755982"/>
    <w:rsid w:val="00757BF3"/>
    <w:rsid w:val="007639A1"/>
    <w:rsid w:val="00763AC3"/>
    <w:rsid w:val="00766660"/>
    <w:rsid w:val="007667DA"/>
    <w:rsid w:val="00767E75"/>
    <w:rsid w:val="00771263"/>
    <w:rsid w:val="00774642"/>
    <w:rsid w:val="007767E5"/>
    <w:rsid w:val="0078592B"/>
    <w:rsid w:val="007869AB"/>
    <w:rsid w:val="0079017D"/>
    <w:rsid w:val="007913E1"/>
    <w:rsid w:val="0079711B"/>
    <w:rsid w:val="007A0C94"/>
    <w:rsid w:val="007A131C"/>
    <w:rsid w:val="007A1331"/>
    <w:rsid w:val="007A4454"/>
    <w:rsid w:val="007A696C"/>
    <w:rsid w:val="007B30E3"/>
    <w:rsid w:val="007B72FF"/>
    <w:rsid w:val="007C0063"/>
    <w:rsid w:val="007C3B18"/>
    <w:rsid w:val="007C45D9"/>
    <w:rsid w:val="007C6005"/>
    <w:rsid w:val="007C6F02"/>
    <w:rsid w:val="007D009F"/>
    <w:rsid w:val="007D0C8A"/>
    <w:rsid w:val="007D2D84"/>
    <w:rsid w:val="007D2E51"/>
    <w:rsid w:val="007D6C7C"/>
    <w:rsid w:val="007E2DA9"/>
    <w:rsid w:val="007E43C2"/>
    <w:rsid w:val="007E4541"/>
    <w:rsid w:val="007E597D"/>
    <w:rsid w:val="007E6418"/>
    <w:rsid w:val="007E662D"/>
    <w:rsid w:val="007F0B08"/>
    <w:rsid w:val="007F14B1"/>
    <w:rsid w:val="007F1AF9"/>
    <w:rsid w:val="007F27D6"/>
    <w:rsid w:val="007F5378"/>
    <w:rsid w:val="00800E41"/>
    <w:rsid w:val="0080482A"/>
    <w:rsid w:val="00805024"/>
    <w:rsid w:val="00807866"/>
    <w:rsid w:val="00807A87"/>
    <w:rsid w:val="00810A12"/>
    <w:rsid w:val="00813631"/>
    <w:rsid w:val="0081694D"/>
    <w:rsid w:val="00816972"/>
    <w:rsid w:val="00817832"/>
    <w:rsid w:val="0082006A"/>
    <w:rsid w:val="00823FD1"/>
    <w:rsid w:val="0082515E"/>
    <w:rsid w:val="00834FF1"/>
    <w:rsid w:val="0083551B"/>
    <w:rsid w:val="00836592"/>
    <w:rsid w:val="00836E80"/>
    <w:rsid w:val="00837563"/>
    <w:rsid w:val="00842912"/>
    <w:rsid w:val="00844BF6"/>
    <w:rsid w:val="00845F9B"/>
    <w:rsid w:val="00846246"/>
    <w:rsid w:val="00854195"/>
    <w:rsid w:val="008542C1"/>
    <w:rsid w:val="0085559C"/>
    <w:rsid w:val="0086659E"/>
    <w:rsid w:val="00866F63"/>
    <w:rsid w:val="0087242B"/>
    <w:rsid w:val="00876D39"/>
    <w:rsid w:val="00882137"/>
    <w:rsid w:val="008822CC"/>
    <w:rsid w:val="0088319E"/>
    <w:rsid w:val="008834C2"/>
    <w:rsid w:val="00891642"/>
    <w:rsid w:val="00891DE0"/>
    <w:rsid w:val="00893CC5"/>
    <w:rsid w:val="00894054"/>
    <w:rsid w:val="00894E7A"/>
    <w:rsid w:val="00896322"/>
    <w:rsid w:val="008A1CEA"/>
    <w:rsid w:val="008A2C56"/>
    <w:rsid w:val="008A3254"/>
    <w:rsid w:val="008A549F"/>
    <w:rsid w:val="008B1AD9"/>
    <w:rsid w:val="008B2FE5"/>
    <w:rsid w:val="008B4F8B"/>
    <w:rsid w:val="008B5DD7"/>
    <w:rsid w:val="008B60F0"/>
    <w:rsid w:val="008B6A03"/>
    <w:rsid w:val="008C3015"/>
    <w:rsid w:val="008C35C0"/>
    <w:rsid w:val="008C3B42"/>
    <w:rsid w:val="008C6325"/>
    <w:rsid w:val="008D05D4"/>
    <w:rsid w:val="008D181B"/>
    <w:rsid w:val="008D1B30"/>
    <w:rsid w:val="008D3CD0"/>
    <w:rsid w:val="008D4497"/>
    <w:rsid w:val="008D4C6E"/>
    <w:rsid w:val="008D672C"/>
    <w:rsid w:val="008D6828"/>
    <w:rsid w:val="008E6105"/>
    <w:rsid w:val="008E77FD"/>
    <w:rsid w:val="008E7A4F"/>
    <w:rsid w:val="008F1BAA"/>
    <w:rsid w:val="008F55F1"/>
    <w:rsid w:val="00900711"/>
    <w:rsid w:val="00901BB5"/>
    <w:rsid w:val="009028DC"/>
    <w:rsid w:val="00910A1F"/>
    <w:rsid w:val="00915693"/>
    <w:rsid w:val="00920995"/>
    <w:rsid w:val="00921236"/>
    <w:rsid w:val="00921808"/>
    <w:rsid w:val="009224A5"/>
    <w:rsid w:val="009305E0"/>
    <w:rsid w:val="009336E4"/>
    <w:rsid w:val="00936188"/>
    <w:rsid w:val="00936A9A"/>
    <w:rsid w:val="0093732A"/>
    <w:rsid w:val="00942D4F"/>
    <w:rsid w:val="00951F3D"/>
    <w:rsid w:val="0095296F"/>
    <w:rsid w:val="00960A8E"/>
    <w:rsid w:val="00961E61"/>
    <w:rsid w:val="0096201B"/>
    <w:rsid w:val="00962A29"/>
    <w:rsid w:val="00965808"/>
    <w:rsid w:val="009727A6"/>
    <w:rsid w:val="00973C57"/>
    <w:rsid w:val="00975309"/>
    <w:rsid w:val="00975402"/>
    <w:rsid w:val="00981A78"/>
    <w:rsid w:val="009833D8"/>
    <w:rsid w:val="0098352A"/>
    <w:rsid w:val="009840E0"/>
    <w:rsid w:val="00987B36"/>
    <w:rsid w:val="00995A46"/>
    <w:rsid w:val="009A0B3D"/>
    <w:rsid w:val="009A2D47"/>
    <w:rsid w:val="009B241D"/>
    <w:rsid w:val="009B28B3"/>
    <w:rsid w:val="009B6E1C"/>
    <w:rsid w:val="009B78B2"/>
    <w:rsid w:val="009C2FE6"/>
    <w:rsid w:val="009C4642"/>
    <w:rsid w:val="009C651F"/>
    <w:rsid w:val="009D42E8"/>
    <w:rsid w:val="009D4CC4"/>
    <w:rsid w:val="009D78FF"/>
    <w:rsid w:val="009E001B"/>
    <w:rsid w:val="009E3AB3"/>
    <w:rsid w:val="009E494B"/>
    <w:rsid w:val="009E524B"/>
    <w:rsid w:val="009F1313"/>
    <w:rsid w:val="009F17E0"/>
    <w:rsid w:val="009F35AC"/>
    <w:rsid w:val="009F5D24"/>
    <w:rsid w:val="009F65E9"/>
    <w:rsid w:val="009F6DA6"/>
    <w:rsid w:val="00A0017E"/>
    <w:rsid w:val="00A07627"/>
    <w:rsid w:val="00A113F4"/>
    <w:rsid w:val="00A13E1D"/>
    <w:rsid w:val="00A16353"/>
    <w:rsid w:val="00A208E8"/>
    <w:rsid w:val="00A215B2"/>
    <w:rsid w:val="00A22E1B"/>
    <w:rsid w:val="00A23264"/>
    <w:rsid w:val="00A23D65"/>
    <w:rsid w:val="00A26534"/>
    <w:rsid w:val="00A27C35"/>
    <w:rsid w:val="00A31A67"/>
    <w:rsid w:val="00A33377"/>
    <w:rsid w:val="00A34DF0"/>
    <w:rsid w:val="00A42D6D"/>
    <w:rsid w:val="00A44127"/>
    <w:rsid w:val="00A45AEF"/>
    <w:rsid w:val="00A50F3E"/>
    <w:rsid w:val="00A53A74"/>
    <w:rsid w:val="00A54F9D"/>
    <w:rsid w:val="00A5570B"/>
    <w:rsid w:val="00A56971"/>
    <w:rsid w:val="00A6180B"/>
    <w:rsid w:val="00A6332C"/>
    <w:rsid w:val="00A6354B"/>
    <w:rsid w:val="00A65B04"/>
    <w:rsid w:val="00A709C9"/>
    <w:rsid w:val="00A70CB7"/>
    <w:rsid w:val="00A730F8"/>
    <w:rsid w:val="00A741CC"/>
    <w:rsid w:val="00A77D41"/>
    <w:rsid w:val="00A86D7B"/>
    <w:rsid w:val="00A86F9A"/>
    <w:rsid w:val="00A9031A"/>
    <w:rsid w:val="00A96881"/>
    <w:rsid w:val="00AA086F"/>
    <w:rsid w:val="00AA1E10"/>
    <w:rsid w:val="00AA4E2A"/>
    <w:rsid w:val="00AA5E24"/>
    <w:rsid w:val="00AA6059"/>
    <w:rsid w:val="00AA6F25"/>
    <w:rsid w:val="00AA77CC"/>
    <w:rsid w:val="00AB137B"/>
    <w:rsid w:val="00AB18A4"/>
    <w:rsid w:val="00AB296C"/>
    <w:rsid w:val="00AB5839"/>
    <w:rsid w:val="00AB5C34"/>
    <w:rsid w:val="00AC15DB"/>
    <w:rsid w:val="00AC1AEC"/>
    <w:rsid w:val="00AC38AD"/>
    <w:rsid w:val="00AC4EAC"/>
    <w:rsid w:val="00AC7BF3"/>
    <w:rsid w:val="00AC7F9B"/>
    <w:rsid w:val="00AD1410"/>
    <w:rsid w:val="00AD29D4"/>
    <w:rsid w:val="00AD3D4F"/>
    <w:rsid w:val="00AE3EE8"/>
    <w:rsid w:val="00AE5839"/>
    <w:rsid w:val="00AF28F6"/>
    <w:rsid w:val="00AF7802"/>
    <w:rsid w:val="00B06924"/>
    <w:rsid w:val="00B07FCB"/>
    <w:rsid w:val="00B106A9"/>
    <w:rsid w:val="00B1214B"/>
    <w:rsid w:val="00B124A4"/>
    <w:rsid w:val="00B126E8"/>
    <w:rsid w:val="00B22C1F"/>
    <w:rsid w:val="00B32097"/>
    <w:rsid w:val="00B33DB4"/>
    <w:rsid w:val="00B33F57"/>
    <w:rsid w:val="00B351B3"/>
    <w:rsid w:val="00B35A5F"/>
    <w:rsid w:val="00B379BA"/>
    <w:rsid w:val="00B37A80"/>
    <w:rsid w:val="00B43396"/>
    <w:rsid w:val="00B44820"/>
    <w:rsid w:val="00B44F73"/>
    <w:rsid w:val="00B4728E"/>
    <w:rsid w:val="00B5395F"/>
    <w:rsid w:val="00B53E70"/>
    <w:rsid w:val="00B606E7"/>
    <w:rsid w:val="00B637AA"/>
    <w:rsid w:val="00B6389A"/>
    <w:rsid w:val="00B6395C"/>
    <w:rsid w:val="00B6577F"/>
    <w:rsid w:val="00B6599B"/>
    <w:rsid w:val="00B744A6"/>
    <w:rsid w:val="00B80AEC"/>
    <w:rsid w:val="00B82C37"/>
    <w:rsid w:val="00B84A1A"/>
    <w:rsid w:val="00B8532A"/>
    <w:rsid w:val="00B85B78"/>
    <w:rsid w:val="00B86215"/>
    <w:rsid w:val="00B867CA"/>
    <w:rsid w:val="00B92368"/>
    <w:rsid w:val="00B92712"/>
    <w:rsid w:val="00B93017"/>
    <w:rsid w:val="00B94B46"/>
    <w:rsid w:val="00B95289"/>
    <w:rsid w:val="00B954C0"/>
    <w:rsid w:val="00B963E9"/>
    <w:rsid w:val="00B971FB"/>
    <w:rsid w:val="00B976AB"/>
    <w:rsid w:val="00BA2A74"/>
    <w:rsid w:val="00BA31F4"/>
    <w:rsid w:val="00BA4C5D"/>
    <w:rsid w:val="00BA6555"/>
    <w:rsid w:val="00BB208E"/>
    <w:rsid w:val="00BB3F0B"/>
    <w:rsid w:val="00BB4B8F"/>
    <w:rsid w:val="00BC1BE5"/>
    <w:rsid w:val="00BC5D40"/>
    <w:rsid w:val="00BC6BF2"/>
    <w:rsid w:val="00BD1679"/>
    <w:rsid w:val="00BE67BC"/>
    <w:rsid w:val="00BF1AB3"/>
    <w:rsid w:val="00BF493A"/>
    <w:rsid w:val="00C0193F"/>
    <w:rsid w:val="00C01B9F"/>
    <w:rsid w:val="00C03767"/>
    <w:rsid w:val="00C0559A"/>
    <w:rsid w:val="00C058C0"/>
    <w:rsid w:val="00C06EF3"/>
    <w:rsid w:val="00C06FB0"/>
    <w:rsid w:val="00C100BE"/>
    <w:rsid w:val="00C11C6C"/>
    <w:rsid w:val="00C11EA3"/>
    <w:rsid w:val="00C126C4"/>
    <w:rsid w:val="00C13FCE"/>
    <w:rsid w:val="00C15B3D"/>
    <w:rsid w:val="00C16E19"/>
    <w:rsid w:val="00C17BEB"/>
    <w:rsid w:val="00C17DB3"/>
    <w:rsid w:val="00C2057D"/>
    <w:rsid w:val="00C2177E"/>
    <w:rsid w:val="00C2404D"/>
    <w:rsid w:val="00C31AA5"/>
    <w:rsid w:val="00C31F7C"/>
    <w:rsid w:val="00C33289"/>
    <w:rsid w:val="00C3523D"/>
    <w:rsid w:val="00C36535"/>
    <w:rsid w:val="00C36B3D"/>
    <w:rsid w:val="00C406C0"/>
    <w:rsid w:val="00C4231A"/>
    <w:rsid w:val="00C426E3"/>
    <w:rsid w:val="00C42C77"/>
    <w:rsid w:val="00C432FB"/>
    <w:rsid w:val="00C5694A"/>
    <w:rsid w:val="00C62717"/>
    <w:rsid w:val="00C70313"/>
    <w:rsid w:val="00C71AA8"/>
    <w:rsid w:val="00C73877"/>
    <w:rsid w:val="00C80451"/>
    <w:rsid w:val="00C86A61"/>
    <w:rsid w:val="00C9102D"/>
    <w:rsid w:val="00C9123C"/>
    <w:rsid w:val="00C91DD6"/>
    <w:rsid w:val="00C923DC"/>
    <w:rsid w:val="00C94D45"/>
    <w:rsid w:val="00CA31F5"/>
    <w:rsid w:val="00CA4206"/>
    <w:rsid w:val="00CA536F"/>
    <w:rsid w:val="00CA7507"/>
    <w:rsid w:val="00CB4885"/>
    <w:rsid w:val="00CB6B07"/>
    <w:rsid w:val="00CC5905"/>
    <w:rsid w:val="00CC7818"/>
    <w:rsid w:val="00CC7A7F"/>
    <w:rsid w:val="00CD2A70"/>
    <w:rsid w:val="00CD2C3A"/>
    <w:rsid w:val="00CD351A"/>
    <w:rsid w:val="00CD5903"/>
    <w:rsid w:val="00CD7DD0"/>
    <w:rsid w:val="00CE226A"/>
    <w:rsid w:val="00CE2CCF"/>
    <w:rsid w:val="00CE334D"/>
    <w:rsid w:val="00CE50B3"/>
    <w:rsid w:val="00CF0CBB"/>
    <w:rsid w:val="00CF32BA"/>
    <w:rsid w:val="00D00EDA"/>
    <w:rsid w:val="00D03944"/>
    <w:rsid w:val="00D12B6A"/>
    <w:rsid w:val="00D1413D"/>
    <w:rsid w:val="00D1464A"/>
    <w:rsid w:val="00D16344"/>
    <w:rsid w:val="00D21537"/>
    <w:rsid w:val="00D22490"/>
    <w:rsid w:val="00D22969"/>
    <w:rsid w:val="00D22F65"/>
    <w:rsid w:val="00D2493C"/>
    <w:rsid w:val="00D26EF2"/>
    <w:rsid w:val="00D311EB"/>
    <w:rsid w:val="00D335BE"/>
    <w:rsid w:val="00D413DF"/>
    <w:rsid w:val="00D43BCB"/>
    <w:rsid w:val="00D43DB2"/>
    <w:rsid w:val="00D45708"/>
    <w:rsid w:val="00D6036D"/>
    <w:rsid w:val="00D6406E"/>
    <w:rsid w:val="00D66D13"/>
    <w:rsid w:val="00D67E18"/>
    <w:rsid w:val="00D72A5D"/>
    <w:rsid w:val="00D7418C"/>
    <w:rsid w:val="00D75B22"/>
    <w:rsid w:val="00D76C11"/>
    <w:rsid w:val="00D77277"/>
    <w:rsid w:val="00D811B1"/>
    <w:rsid w:val="00D84AFC"/>
    <w:rsid w:val="00D87BA9"/>
    <w:rsid w:val="00D87C62"/>
    <w:rsid w:val="00D92D95"/>
    <w:rsid w:val="00D9355A"/>
    <w:rsid w:val="00D95A37"/>
    <w:rsid w:val="00DA0EAB"/>
    <w:rsid w:val="00DA2D9F"/>
    <w:rsid w:val="00DA3EE2"/>
    <w:rsid w:val="00DA5E0F"/>
    <w:rsid w:val="00DA6EC8"/>
    <w:rsid w:val="00DB21D3"/>
    <w:rsid w:val="00DB717B"/>
    <w:rsid w:val="00DB75F5"/>
    <w:rsid w:val="00DC0343"/>
    <w:rsid w:val="00DC09A7"/>
    <w:rsid w:val="00DC1BD7"/>
    <w:rsid w:val="00DC22E4"/>
    <w:rsid w:val="00DC363B"/>
    <w:rsid w:val="00DC3D89"/>
    <w:rsid w:val="00DD222E"/>
    <w:rsid w:val="00DD69BF"/>
    <w:rsid w:val="00DE0BB7"/>
    <w:rsid w:val="00DE11D6"/>
    <w:rsid w:val="00DE1377"/>
    <w:rsid w:val="00DE32CF"/>
    <w:rsid w:val="00DE3572"/>
    <w:rsid w:val="00DE3E5F"/>
    <w:rsid w:val="00DE7993"/>
    <w:rsid w:val="00DF1802"/>
    <w:rsid w:val="00DF337A"/>
    <w:rsid w:val="00DF348C"/>
    <w:rsid w:val="00DF4220"/>
    <w:rsid w:val="00DF78F1"/>
    <w:rsid w:val="00E00B21"/>
    <w:rsid w:val="00E03195"/>
    <w:rsid w:val="00E04D93"/>
    <w:rsid w:val="00E075CC"/>
    <w:rsid w:val="00E21E0C"/>
    <w:rsid w:val="00E23256"/>
    <w:rsid w:val="00E2374D"/>
    <w:rsid w:val="00E23E9C"/>
    <w:rsid w:val="00E24820"/>
    <w:rsid w:val="00E25691"/>
    <w:rsid w:val="00E26815"/>
    <w:rsid w:val="00E34CB3"/>
    <w:rsid w:val="00E4077C"/>
    <w:rsid w:val="00E40A0F"/>
    <w:rsid w:val="00E4198B"/>
    <w:rsid w:val="00E42B0E"/>
    <w:rsid w:val="00E45F11"/>
    <w:rsid w:val="00E469DA"/>
    <w:rsid w:val="00E516AF"/>
    <w:rsid w:val="00E52281"/>
    <w:rsid w:val="00E53664"/>
    <w:rsid w:val="00E57308"/>
    <w:rsid w:val="00E60AFE"/>
    <w:rsid w:val="00E613C2"/>
    <w:rsid w:val="00E616DD"/>
    <w:rsid w:val="00E616E0"/>
    <w:rsid w:val="00E645F4"/>
    <w:rsid w:val="00E65E0E"/>
    <w:rsid w:val="00E72773"/>
    <w:rsid w:val="00E74100"/>
    <w:rsid w:val="00E75D50"/>
    <w:rsid w:val="00E76A4C"/>
    <w:rsid w:val="00E8011A"/>
    <w:rsid w:val="00E872B5"/>
    <w:rsid w:val="00E92227"/>
    <w:rsid w:val="00E94A86"/>
    <w:rsid w:val="00E95DE2"/>
    <w:rsid w:val="00EA0039"/>
    <w:rsid w:val="00EA44F2"/>
    <w:rsid w:val="00EA50D4"/>
    <w:rsid w:val="00EA6E30"/>
    <w:rsid w:val="00EB107E"/>
    <w:rsid w:val="00EB430E"/>
    <w:rsid w:val="00EC1F21"/>
    <w:rsid w:val="00EC3D68"/>
    <w:rsid w:val="00EC79F2"/>
    <w:rsid w:val="00ED0D92"/>
    <w:rsid w:val="00ED11F2"/>
    <w:rsid w:val="00ED1C80"/>
    <w:rsid w:val="00ED5F97"/>
    <w:rsid w:val="00ED5FA1"/>
    <w:rsid w:val="00ED65D5"/>
    <w:rsid w:val="00EE12A0"/>
    <w:rsid w:val="00EE4462"/>
    <w:rsid w:val="00EE4CDD"/>
    <w:rsid w:val="00EE65A2"/>
    <w:rsid w:val="00EF1638"/>
    <w:rsid w:val="00EF16E8"/>
    <w:rsid w:val="00EF3588"/>
    <w:rsid w:val="00EF3AF4"/>
    <w:rsid w:val="00EF5716"/>
    <w:rsid w:val="00F111D7"/>
    <w:rsid w:val="00F1185B"/>
    <w:rsid w:val="00F136A9"/>
    <w:rsid w:val="00F167F7"/>
    <w:rsid w:val="00F17226"/>
    <w:rsid w:val="00F2313C"/>
    <w:rsid w:val="00F251C8"/>
    <w:rsid w:val="00F257E3"/>
    <w:rsid w:val="00F2702E"/>
    <w:rsid w:val="00F27063"/>
    <w:rsid w:val="00F30981"/>
    <w:rsid w:val="00F31427"/>
    <w:rsid w:val="00F32335"/>
    <w:rsid w:val="00F338BC"/>
    <w:rsid w:val="00F350E2"/>
    <w:rsid w:val="00F35577"/>
    <w:rsid w:val="00F37C15"/>
    <w:rsid w:val="00F40015"/>
    <w:rsid w:val="00F40A79"/>
    <w:rsid w:val="00F41617"/>
    <w:rsid w:val="00F43282"/>
    <w:rsid w:val="00F46302"/>
    <w:rsid w:val="00F50B37"/>
    <w:rsid w:val="00F525D6"/>
    <w:rsid w:val="00F52BE8"/>
    <w:rsid w:val="00F530CD"/>
    <w:rsid w:val="00F53825"/>
    <w:rsid w:val="00F542CE"/>
    <w:rsid w:val="00F60C02"/>
    <w:rsid w:val="00F60D06"/>
    <w:rsid w:val="00F6378C"/>
    <w:rsid w:val="00F65B04"/>
    <w:rsid w:val="00F75036"/>
    <w:rsid w:val="00F75261"/>
    <w:rsid w:val="00F75A16"/>
    <w:rsid w:val="00F76950"/>
    <w:rsid w:val="00F76C44"/>
    <w:rsid w:val="00F8097C"/>
    <w:rsid w:val="00F91115"/>
    <w:rsid w:val="00F925A7"/>
    <w:rsid w:val="00F969EB"/>
    <w:rsid w:val="00FA18EE"/>
    <w:rsid w:val="00FA1C7C"/>
    <w:rsid w:val="00FA2DA5"/>
    <w:rsid w:val="00FA3202"/>
    <w:rsid w:val="00FA56F8"/>
    <w:rsid w:val="00FB25E7"/>
    <w:rsid w:val="00FB27C3"/>
    <w:rsid w:val="00FB422A"/>
    <w:rsid w:val="00FB5316"/>
    <w:rsid w:val="00FB5873"/>
    <w:rsid w:val="00FB6ED1"/>
    <w:rsid w:val="00FB77A8"/>
    <w:rsid w:val="00FB7F5B"/>
    <w:rsid w:val="00FC16B9"/>
    <w:rsid w:val="00FC18D2"/>
    <w:rsid w:val="00FC224A"/>
    <w:rsid w:val="00FC3DCF"/>
    <w:rsid w:val="00FD02D4"/>
    <w:rsid w:val="00FD02E4"/>
    <w:rsid w:val="00FD146E"/>
    <w:rsid w:val="00FD2B51"/>
    <w:rsid w:val="00FD34B4"/>
    <w:rsid w:val="00FD4A82"/>
    <w:rsid w:val="00FD5A89"/>
    <w:rsid w:val="00FE0406"/>
    <w:rsid w:val="00FE516D"/>
    <w:rsid w:val="00FF02F0"/>
    <w:rsid w:val="00FF2783"/>
    <w:rsid w:val="00FF3E63"/>
    <w:rsid w:val="00FF4B82"/>
    <w:rsid w:val="00FF6AE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C6D3-CEF1-4FA5-9F8E-7A9CFF93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3216</Words>
  <Characters>19299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ajozefiak</dc:creator>
  <cp:lastModifiedBy>Diana Rosu-Rozpędek</cp:lastModifiedBy>
  <cp:revision>2</cp:revision>
  <cp:lastPrinted>2019-11-07T07:48:00Z</cp:lastPrinted>
  <dcterms:created xsi:type="dcterms:W3CDTF">2020-05-15T12:37:00Z</dcterms:created>
  <dcterms:modified xsi:type="dcterms:W3CDTF">2020-05-15T12:37:00Z</dcterms:modified>
</cp:coreProperties>
</file>