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A4139" w14:textId="3222E77E" w:rsidR="0064317B" w:rsidRPr="00C13FCE" w:rsidRDefault="0064317B" w:rsidP="00D2493C">
      <w:pPr>
        <w:jc w:val="center"/>
        <w:rPr>
          <w:color w:val="000000" w:themeColor="text1"/>
        </w:rPr>
      </w:pPr>
      <w:bookmarkStart w:id="0" w:name="_GoBack"/>
      <w:bookmarkEnd w:id="0"/>
    </w:p>
    <w:p w14:paraId="6454CE98" w14:textId="77777777" w:rsidR="0064317B" w:rsidRPr="00C13FCE" w:rsidRDefault="0064317B" w:rsidP="00566BAA">
      <w:pPr>
        <w:rPr>
          <w:color w:val="000000" w:themeColor="text1"/>
        </w:rPr>
      </w:pPr>
    </w:p>
    <w:p w14:paraId="2486817A" w14:textId="77777777" w:rsidR="0064317B" w:rsidRPr="00D2493C" w:rsidRDefault="0064317B" w:rsidP="00C13FCE">
      <w:pPr>
        <w:jc w:val="center"/>
        <w:rPr>
          <w:rFonts w:ascii="Arial" w:hAnsi="Arial" w:cs="Arial"/>
          <w:b/>
          <w:color w:val="000000" w:themeColor="text1"/>
        </w:rPr>
      </w:pPr>
    </w:p>
    <w:p w14:paraId="5721E59C" w14:textId="77777777" w:rsidR="00F75A16" w:rsidRPr="00D2493C" w:rsidRDefault="00520CCB" w:rsidP="00C13FCE">
      <w:pPr>
        <w:jc w:val="center"/>
        <w:rPr>
          <w:rFonts w:ascii="Arial" w:hAnsi="Arial" w:cs="Arial"/>
          <w:b/>
          <w:color w:val="000000" w:themeColor="text1"/>
        </w:rPr>
      </w:pPr>
      <w:r w:rsidRPr="00D2493C">
        <w:rPr>
          <w:rFonts w:ascii="Arial" w:hAnsi="Arial" w:cs="Arial"/>
          <w:b/>
          <w:color w:val="000000" w:themeColor="text1"/>
        </w:rPr>
        <w:t>ROCZNY PLAN DZIAŁAŃ</w:t>
      </w:r>
    </w:p>
    <w:p w14:paraId="4A7265AB" w14:textId="77777777" w:rsidR="00F542CE" w:rsidRPr="00C13FCE" w:rsidRDefault="00F542CE" w:rsidP="00C13FCE">
      <w:pPr>
        <w:jc w:val="center"/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t>ZACHODNIOPOMORSKIEGO FUNDUSZU ROZWOJU</w:t>
      </w:r>
    </w:p>
    <w:p w14:paraId="21B31C5A" w14:textId="77777777" w:rsidR="00264A68" w:rsidRPr="00C13FCE" w:rsidRDefault="00264A68" w:rsidP="00C13FCE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W w:w="2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34"/>
      </w:tblGrid>
      <w:tr w:rsidR="00264A68" w:rsidRPr="00C13FCE" w14:paraId="65DE2B03" w14:textId="77777777" w:rsidTr="00264A68">
        <w:trPr>
          <w:trHeight w:val="330"/>
          <w:jc w:val="center"/>
        </w:trPr>
        <w:tc>
          <w:tcPr>
            <w:tcW w:w="1151" w:type="dxa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536A41" w14:textId="77777777" w:rsidR="00264A68" w:rsidRPr="00C13FCE" w:rsidRDefault="00264A68" w:rsidP="00C13FC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 ROK</w:t>
            </w:r>
          </w:p>
        </w:tc>
        <w:tc>
          <w:tcPr>
            <w:tcW w:w="934" w:type="dxa"/>
            <w:tcBorders>
              <w:top w:val="single" w:sz="12" w:space="0" w:color="1F497D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6E203D57" w14:textId="77777777"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B5C34" w:rsidRPr="00C13FC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  <w:r w:rsidR="00667675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</w:tbl>
    <w:p w14:paraId="17250E66" w14:textId="77777777" w:rsidR="00520CCB" w:rsidRPr="00C13FCE" w:rsidRDefault="00520CCB" w:rsidP="00D2493C">
      <w:pPr>
        <w:pStyle w:val="Nagwek3"/>
        <w:numPr>
          <w:ilvl w:val="0"/>
          <w:numId w:val="0"/>
        </w:numPr>
        <w:tabs>
          <w:tab w:val="left" w:pos="2895"/>
          <w:tab w:val="center" w:pos="4964"/>
        </w:tabs>
        <w:rPr>
          <w:color w:val="000000" w:themeColor="text1"/>
          <w:sz w:val="20"/>
          <w:szCs w:val="20"/>
        </w:rPr>
      </w:pPr>
    </w:p>
    <w:p w14:paraId="03A61FA6" w14:textId="77777777" w:rsidR="00520CCB" w:rsidRPr="00C13FCE" w:rsidRDefault="00520CCB" w:rsidP="00D2493C">
      <w:pPr>
        <w:rPr>
          <w:rFonts w:ascii="Arial" w:hAnsi="Arial" w:cs="Arial"/>
          <w:color w:val="000000" w:themeColor="text1"/>
        </w:rPr>
      </w:pPr>
    </w:p>
    <w:p w14:paraId="1718C673" w14:textId="77777777" w:rsidR="00520CCB" w:rsidRPr="00C13FCE" w:rsidRDefault="00520CCB" w:rsidP="00C13FCE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t>INFORMACJE OGÓLNE</w:t>
      </w:r>
    </w:p>
    <w:p w14:paraId="2C81E486" w14:textId="77777777" w:rsidR="00520CCB" w:rsidRPr="00C13FCE" w:rsidRDefault="00520CCB" w:rsidP="00C13FCE">
      <w:pPr>
        <w:rPr>
          <w:rFonts w:ascii="Arial" w:hAnsi="Arial" w:cs="Arial"/>
          <w:color w:val="000000" w:themeColor="text1"/>
        </w:rPr>
      </w:pPr>
    </w:p>
    <w:p w14:paraId="0E28ABBE" w14:textId="77777777" w:rsidR="00264A68" w:rsidRPr="00C13FCE" w:rsidRDefault="00264A68" w:rsidP="00C13FC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651" w:type="dxa"/>
        <w:tblInd w:w="-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305"/>
        <w:gridCol w:w="4465"/>
      </w:tblGrid>
      <w:tr w:rsidR="00264A68" w:rsidRPr="00C13FCE" w14:paraId="19F0B28F" w14:textId="77777777" w:rsidTr="0035197A">
        <w:trPr>
          <w:trHeight w:val="857"/>
        </w:trPr>
        <w:tc>
          <w:tcPr>
            <w:tcW w:w="5186" w:type="dxa"/>
            <w:gridSpan w:val="2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4951614E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Nazwa Wykonawcy</w:t>
            </w:r>
          </w:p>
        </w:tc>
        <w:tc>
          <w:tcPr>
            <w:tcW w:w="4465" w:type="dxa"/>
            <w:tcBorders>
              <w:top w:val="single" w:sz="12" w:space="0" w:color="1F497D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520EB98A" w14:textId="77777777" w:rsidR="00264A68" w:rsidRPr="00C13FCE" w:rsidRDefault="00AB5C34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Zachodniopomorska Agencja Rozwoju Regionalnego Spółka Akcyjna</w:t>
            </w:r>
          </w:p>
        </w:tc>
      </w:tr>
      <w:tr w:rsidR="00264A68" w:rsidRPr="00C13FCE" w14:paraId="0431D4B2" w14:textId="77777777" w:rsidTr="0035197A">
        <w:trPr>
          <w:trHeight w:val="577"/>
        </w:trPr>
        <w:tc>
          <w:tcPr>
            <w:tcW w:w="2881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1FEE01B" w14:textId="77777777" w:rsidR="00264A68" w:rsidRPr="00C13FCE" w:rsidRDefault="00264A68" w:rsidP="00D249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Dane kontaktowe osoby sporządzającej</w:t>
            </w:r>
            <w:r w:rsidR="00481285"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/osoby do kontaktu</w:t>
            </w: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69E84293" w14:textId="77777777" w:rsidR="00264A68" w:rsidRPr="00C13FCE" w:rsidRDefault="00264A68" w:rsidP="00D2493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0E4EE848" w14:textId="384F1586"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6229F">
              <w:rPr>
                <w:rFonts w:ascii="Calibri" w:hAnsi="Calibri"/>
                <w:color w:val="000000"/>
                <w:sz w:val="22"/>
                <w:szCs w:val="22"/>
              </w:rPr>
              <w:t>Andrzej Starszak</w:t>
            </w:r>
          </w:p>
        </w:tc>
      </w:tr>
      <w:tr w:rsidR="00264A68" w:rsidRPr="00C13FCE" w14:paraId="7D03EF1F" w14:textId="77777777" w:rsidTr="0035197A">
        <w:trPr>
          <w:trHeight w:val="452"/>
        </w:trPr>
        <w:tc>
          <w:tcPr>
            <w:tcW w:w="2881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vAlign w:val="center"/>
            <w:hideMark/>
          </w:tcPr>
          <w:p w14:paraId="06B96F88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12F87718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60FDA085" w14:textId="4A13B3B9" w:rsidR="00264A68" w:rsidRPr="00D2493C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95A37" w:rsidRPr="00C13FCE">
              <w:rPr>
                <w:rFonts w:ascii="Calibri" w:hAnsi="Calibri"/>
                <w:color w:val="000000"/>
                <w:sz w:val="22"/>
                <w:szCs w:val="22"/>
              </w:rPr>
              <w:t xml:space="preserve">+48 512 205 </w:t>
            </w:r>
            <w:r w:rsidR="00CD303A"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</w:tr>
      <w:tr w:rsidR="00264A68" w:rsidRPr="00C13FCE" w14:paraId="72A196B5" w14:textId="77777777" w:rsidTr="0035197A">
        <w:trPr>
          <w:trHeight w:val="474"/>
        </w:trPr>
        <w:tc>
          <w:tcPr>
            <w:tcW w:w="2881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4" w:space="0" w:color="auto"/>
            </w:tcBorders>
            <w:vAlign w:val="center"/>
            <w:hideMark/>
          </w:tcPr>
          <w:p w14:paraId="1AF96C2E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000000" w:fill="C5D9F1"/>
            <w:noWrap/>
            <w:vAlign w:val="center"/>
            <w:hideMark/>
          </w:tcPr>
          <w:p w14:paraId="6DB7D42F" w14:textId="77777777" w:rsidR="00264A68" w:rsidRPr="00C13FCE" w:rsidRDefault="00264A68" w:rsidP="00C13F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auto"/>
            <w:noWrap/>
            <w:vAlign w:val="center"/>
            <w:hideMark/>
          </w:tcPr>
          <w:p w14:paraId="4054071C" w14:textId="16A1A240" w:rsidR="00264A68" w:rsidRPr="00C13FCE" w:rsidRDefault="00264A68" w:rsidP="00C13F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13F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6229F">
              <w:rPr>
                <w:rFonts w:ascii="Calibri" w:hAnsi="Calibri"/>
                <w:color w:val="000000"/>
                <w:sz w:val="22"/>
                <w:szCs w:val="22"/>
              </w:rPr>
              <w:t>a.starszak</w:t>
            </w:r>
            <w:r w:rsidR="001809DF" w:rsidRPr="00C13FCE">
              <w:rPr>
                <w:rFonts w:ascii="Calibri" w:hAnsi="Calibri"/>
                <w:color w:val="000000"/>
                <w:sz w:val="22"/>
                <w:szCs w:val="22"/>
              </w:rPr>
              <w:t>@zarr.com.pl</w:t>
            </w:r>
          </w:p>
        </w:tc>
      </w:tr>
    </w:tbl>
    <w:p w14:paraId="3C1FA048" w14:textId="77777777" w:rsidR="00F75A16" w:rsidRPr="00C13FCE" w:rsidRDefault="00F75A16" w:rsidP="00D2493C">
      <w:pPr>
        <w:autoSpaceDE w:val="0"/>
        <w:autoSpaceDN w:val="0"/>
        <w:adjustRightInd w:val="0"/>
        <w:ind w:left="113" w:hanging="113"/>
        <w:rPr>
          <w:rFonts w:ascii="Arial" w:hAnsi="Arial" w:cs="Arial"/>
          <w:color w:val="000000" w:themeColor="text1"/>
        </w:rPr>
      </w:pPr>
    </w:p>
    <w:p w14:paraId="2454ADD2" w14:textId="77777777" w:rsidR="004A07D4" w:rsidRPr="00C13FCE" w:rsidRDefault="004A07D4" w:rsidP="00D2493C">
      <w:pPr>
        <w:autoSpaceDE w:val="0"/>
        <w:autoSpaceDN w:val="0"/>
        <w:adjustRightInd w:val="0"/>
        <w:ind w:left="113" w:hanging="113"/>
        <w:rPr>
          <w:rFonts w:ascii="Arial" w:hAnsi="Arial" w:cs="Arial"/>
          <w:color w:val="000000" w:themeColor="text1"/>
        </w:rPr>
      </w:pPr>
    </w:p>
    <w:p w14:paraId="5F9D0596" w14:textId="77777777" w:rsidR="004A07D4" w:rsidRPr="00C13FCE" w:rsidRDefault="004A07D4" w:rsidP="009336E4">
      <w:pPr>
        <w:pStyle w:val="Default"/>
        <w:ind w:right="-1417"/>
        <w:rPr>
          <w:rFonts w:ascii="Arial" w:hAnsi="Arial" w:cs="Arial"/>
          <w:color w:val="000000" w:themeColor="text1"/>
          <w:sz w:val="20"/>
          <w:szCs w:val="20"/>
        </w:rPr>
        <w:sectPr w:rsidR="004A07D4" w:rsidRPr="00C13FCE" w:rsidSect="009336E4">
          <w:headerReference w:type="default" r:id="rId9"/>
          <w:footerReference w:type="even" r:id="rId10"/>
          <w:footerReference w:type="default" r:id="rId11"/>
          <w:pgSz w:w="11906" w:h="16838"/>
          <w:pgMar w:top="1417" w:right="424" w:bottom="1417" w:left="1417" w:header="709" w:footer="709" w:gutter="0"/>
          <w:cols w:space="708"/>
          <w:docGrid w:linePitch="360"/>
        </w:sectPr>
      </w:pPr>
      <w:r w:rsidRPr="00C13FCE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25EC4374" w14:textId="77777777" w:rsidR="00520CCB" w:rsidRPr="00C13FCE" w:rsidRDefault="00520CCB" w:rsidP="00C13FCE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C13FCE">
        <w:rPr>
          <w:rFonts w:ascii="Arial" w:hAnsi="Arial" w:cs="Arial"/>
          <w:b/>
          <w:color w:val="000000" w:themeColor="text1"/>
        </w:rPr>
        <w:lastRenderedPageBreak/>
        <w:t>REALIZACJA</w:t>
      </w:r>
      <w:r w:rsidR="0086659E" w:rsidRPr="00C13FCE">
        <w:rPr>
          <w:rFonts w:ascii="Arial" w:hAnsi="Arial" w:cs="Arial"/>
          <w:b/>
          <w:color w:val="000000" w:themeColor="text1"/>
        </w:rPr>
        <w:t xml:space="preserve"> ZADAŃ</w:t>
      </w:r>
      <w:r w:rsidRPr="00C13FCE">
        <w:rPr>
          <w:rFonts w:ascii="Arial" w:hAnsi="Arial" w:cs="Arial"/>
          <w:b/>
          <w:color w:val="000000" w:themeColor="text1"/>
        </w:rPr>
        <w:t xml:space="preserve"> </w:t>
      </w:r>
      <w:r w:rsidR="00F542CE" w:rsidRPr="00C13FCE">
        <w:rPr>
          <w:rFonts w:ascii="Arial" w:hAnsi="Arial" w:cs="Arial"/>
          <w:b/>
          <w:color w:val="000000" w:themeColor="text1"/>
        </w:rPr>
        <w:t>ZACHODNIOPOMORSKIEGO FUNDUSZU ROZWOJU</w:t>
      </w:r>
    </w:p>
    <w:p w14:paraId="73E48B8F" w14:textId="77777777" w:rsidR="00686506" w:rsidRPr="00C13FCE" w:rsidRDefault="00686506" w:rsidP="00C13FCE">
      <w:pPr>
        <w:pStyle w:val="Akapitzlist"/>
        <w:ind w:left="-491"/>
        <w:rPr>
          <w:rFonts w:ascii="Arial" w:hAnsi="Arial" w:cs="Arial"/>
          <w:b/>
          <w:color w:val="000000" w:themeColor="text1"/>
        </w:rPr>
      </w:pPr>
    </w:p>
    <w:p w14:paraId="21CAE5A9" w14:textId="77777777" w:rsidR="00686506" w:rsidRPr="00C13FCE" w:rsidRDefault="00686506" w:rsidP="00C13FCE">
      <w:pPr>
        <w:pStyle w:val="Akapitzlist"/>
        <w:ind w:left="-49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13FCE">
        <w:rPr>
          <w:rFonts w:ascii="Arial" w:hAnsi="Arial" w:cs="Arial"/>
          <w:color w:val="000000" w:themeColor="text1"/>
          <w:sz w:val="18"/>
          <w:szCs w:val="18"/>
        </w:rPr>
        <w:t>Realizacja niżej wskazanych działań powinna być spójna z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e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Strategią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F493A" w:rsidRPr="00C13FCE">
        <w:rPr>
          <w:rFonts w:ascii="Arial" w:hAnsi="Arial" w:cs="Arial"/>
          <w:color w:val="000000" w:themeColor="text1"/>
          <w:sz w:val="18"/>
          <w:szCs w:val="18"/>
        </w:rPr>
        <w:t>Inwestycyjną</w:t>
      </w:r>
      <w:r w:rsidRPr="00C13FCE">
        <w:rPr>
          <w:rFonts w:ascii="Arial" w:hAnsi="Arial" w:cs="Arial"/>
          <w:color w:val="000000" w:themeColor="text1"/>
          <w:sz w:val="18"/>
          <w:szCs w:val="18"/>
        </w:rPr>
        <w:t xml:space="preserve"> Zachodniopomorskiego Funduszu Rozwoju do 2023 roku.</w:t>
      </w:r>
    </w:p>
    <w:p w14:paraId="7FD94FD8" w14:textId="77777777" w:rsidR="00520CCB" w:rsidRPr="00C13FCE" w:rsidRDefault="00520CCB" w:rsidP="00C13FCE">
      <w:pPr>
        <w:rPr>
          <w:rFonts w:ascii="Arial" w:hAnsi="Arial" w:cs="Arial"/>
          <w:b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10700"/>
      </w:tblGrid>
      <w:tr w:rsidR="00520CCB" w:rsidRPr="00C13FCE" w14:paraId="78066B1F" w14:textId="77777777" w:rsidTr="009336E4">
        <w:tc>
          <w:tcPr>
            <w:tcW w:w="10700" w:type="dxa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4ED90E4C" w14:textId="77777777" w:rsidR="00520CCB" w:rsidRPr="00C13FCE" w:rsidRDefault="007169C6" w:rsidP="00C13FCE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</w:rPr>
              <w:t>2.1. Planowane działania</w:t>
            </w:r>
            <w:r w:rsidR="00520CCB" w:rsidRPr="00C13FC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E63C4" w:rsidRPr="00C13FCE">
              <w:rPr>
                <w:rFonts w:ascii="Arial" w:hAnsi="Arial" w:cs="Arial"/>
                <w:b/>
                <w:color w:val="000000" w:themeColor="text1"/>
              </w:rPr>
              <w:t>strategiczne</w:t>
            </w:r>
          </w:p>
        </w:tc>
      </w:tr>
      <w:tr w:rsidR="00C100BE" w:rsidRPr="00C13FCE" w14:paraId="5F1FAEC4" w14:textId="77777777" w:rsidTr="009336E4">
        <w:tc>
          <w:tcPr>
            <w:tcW w:w="10700" w:type="dxa"/>
            <w:shd w:val="clear" w:color="auto" w:fill="DBE5F1" w:themeFill="accent1" w:themeFillTint="33"/>
          </w:tcPr>
          <w:p w14:paraId="29488B95" w14:textId="77777777" w:rsidR="00C100BE" w:rsidRPr="00C13FCE" w:rsidRDefault="00C100BE" w:rsidP="00D2493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>Należy opisać zakres głównych działań</w:t>
            </w:r>
            <w:r w:rsidR="00D77277" w:rsidRPr="00C13FCE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jakie będą prowadzone w dany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>m roku w tym działań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formalno-</w:t>
            </w:r>
            <w:r w:rsidR="00813631" w:rsidRPr="00C13FCE">
              <w:rPr>
                <w:rFonts w:ascii="Arial" w:hAnsi="Arial" w:cs="Arial"/>
                <w:color w:val="000000"/>
                <w:sz w:val="18"/>
                <w:szCs w:val="18"/>
              </w:rPr>
              <w:t>technicznych</w:t>
            </w:r>
            <w:r w:rsidRPr="00C13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0249F"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>Nie dotyczy działań informacyjno-promocyjnych, które opisywane są w pk</w:t>
            </w:r>
            <w:r w:rsidR="00DB75F5" w:rsidRPr="00C13FC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836E80" w:rsidRPr="00C13FCE">
              <w:rPr>
                <w:rFonts w:ascii="Arial" w:hAnsi="Arial" w:cs="Arial"/>
                <w:color w:val="000000"/>
                <w:sz w:val="18"/>
                <w:szCs w:val="18"/>
              </w:rPr>
              <w:t xml:space="preserve"> 2.2</w:t>
            </w:r>
            <w:r w:rsidR="008D4C6E" w:rsidRPr="00C13FC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840AF" w:rsidRPr="00C13FCE" w14:paraId="287F951B" w14:textId="77777777" w:rsidTr="009336E4">
        <w:tc>
          <w:tcPr>
            <w:tcW w:w="10700" w:type="dxa"/>
          </w:tcPr>
          <w:p w14:paraId="5D8074A9" w14:textId="77777777" w:rsidR="006C6F7B" w:rsidRPr="0045677B" w:rsidRDefault="006C6F7B" w:rsidP="006C6F7B">
            <w:pPr>
              <w:tabs>
                <w:tab w:val="left" w:pos="-20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Zgodnie z założeniami przyjętymi w dokumencie Strategii Inwestycyjnej Zachodniopomorskiego Funduszu Rozwoju do 2023r.</w:t>
            </w:r>
            <w:r w:rsidR="00ED65D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wraz z późniejszymi zmianami</w:t>
            </w:r>
            <w:r w:rsidR="00552971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,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działalność Funduszu skupia się na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polityce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rozwojow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ej i wdrażaniu produktów finansowych ZFR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. Główne</w:t>
            </w:r>
            <w:r w:rsidR="00552971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działania formalno-techniczne, na których </w:t>
            </w:r>
            <w:r w:rsidR="00511E97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ZFR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skupiać się będzie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 20</w:t>
            </w:r>
            <w:r w:rsidR="00A77D41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20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r.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to między innymi:</w:t>
            </w:r>
          </w:p>
          <w:p w14:paraId="240860F8" w14:textId="77777777" w:rsidR="00A77D41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przygotowywanie dokumentacji dotyczącej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procesu naboru P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ośredników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F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inansowych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 realizacja i nadzór nad poszczególnymi postępowaniami</w:t>
            </w:r>
            <w:r w:rsidR="00D87BA9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(model trzystopniowy)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707CE14F" w14:textId="77777777" w:rsidR="0045677B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przygotowywanie dokumentacji produktów finansowych wdrażanych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przez ZFR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 modelu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dwustopniowym,</w:t>
            </w:r>
          </w:p>
          <w:p w14:paraId="01DC7E07" w14:textId="77777777" w:rsidR="00A77D41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prowadzenie naboru wniosków, realizacja i nadzór nad prawidłowym przebiegiem procesu wdrażania produktów finansowych i udzielania 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bezpośredniego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wsparcia Odbiorcom Ostatecznym</w:t>
            </w:r>
            <w:r w:rsidR="00FF2783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</w:p>
          <w:p w14:paraId="02DB7C6F" w14:textId="77777777" w:rsidR="00F1185B" w:rsidRPr="0045677B" w:rsidRDefault="00A77D41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bieżąca obsługa </w:t>
            </w:r>
            <w:r w:rsidR="00C3523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i rozwój </w:t>
            </w:r>
            <w:r w:rsidR="00F1185B" w:rsidRPr="0045677B">
              <w:rPr>
                <w:rFonts w:ascii="Arial" w:hAnsi="Arial" w:cs="Arial"/>
                <w:sz w:val="18"/>
                <w:szCs w:val="18"/>
              </w:rPr>
              <w:t>systemu informatycznego SOPF,</w:t>
            </w:r>
          </w:p>
          <w:p w14:paraId="3941500C" w14:textId="3C36CC0F" w:rsidR="006C6F7B" w:rsidRPr="0045677B" w:rsidRDefault="006C6F7B" w:rsidP="003F1E67">
            <w:pPr>
              <w:pStyle w:val="Akapitzlist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  </w:t>
            </w:r>
          </w:p>
          <w:p w14:paraId="19A89CCC" w14:textId="77777777" w:rsidR="006C6F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bieżące zaangażowanie w proces zarządzania umowami z P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ośrednikami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F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inansowymi</w:t>
            </w:r>
            <w:r w:rsidR="0028282A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O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dbiorcami </w:t>
            </w:r>
            <w:r w:rsidR="0028282A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O</w:t>
            </w:r>
            <w:r w:rsidR="004567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statecznymi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7493F208" w14:textId="77777777" w:rsidR="0000078D" w:rsidRDefault="0000078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prowadzenie działań informacyjnych dla Odbiorców Ostatecznych i potencjalnych Pośredników Finansowych,</w:t>
            </w:r>
          </w:p>
          <w:p w14:paraId="6AB91863" w14:textId="77777777" w:rsidR="00EF3AF4" w:rsidRDefault="00EF3AF4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prowadzenie działań kontrolnych, dotyczących poprawności wykorzystania środków z udzielonych pożyczek</w:t>
            </w:r>
            <w:r w:rsidR="00FF6AEA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poręczeń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przez Odbiorców </w:t>
            </w:r>
            <w:r w:rsidR="009305E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O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statecznych, </w:t>
            </w:r>
          </w:p>
          <w:p w14:paraId="59E974FD" w14:textId="77777777" w:rsidR="000368AD" w:rsidRPr="0045677B" w:rsidRDefault="000368AD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podejmowanie działań zmierzających do przeciwdziałania oraz łagodzenia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skutków 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epidemii COVID-19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, w odniesieniu do </w:t>
            </w:r>
            <w:r w:rsidR="00FF6AEA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inwestorów</w:t>
            </w:r>
            <w:r w:rsidR="00E872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z województwa zachodniopomorskiego, </w:t>
            </w:r>
          </w:p>
          <w:p w14:paraId="6C3A04BE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realizacja założeń i </w:t>
            </w:r>
            <w:r w:rsidR="0000078D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innych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obowiązków nałożonych na Fundusz zapisami Umowy powierzenia. </w:t>
            </w:r>
          </w:p>
          <w:p w14:paraId="08D4F060" w14:textId="77777777" w:rsidR="006C6F7B" w:rsidRPr="0045677B" w:rsidRDefault="006C6F7B" w:rsidP="006C6F7B">
            <w:pPr>
              <w:pStyle w:val="Akapitzlist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  <w:p w14:paraId="6C165662" w14:textId="77777777" w:rsidR="006C6F7B" w:rsidRPr="0045677B" w:rsidRDefault="006C6F7B" w:rsidP="006C6F7B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 związku z zaangażowaniem w proces zarządzania umowami zawartymi z Pośrednikami Finansowymi wynikającym z przejęcia przez ZARR</w:t>
            </w:r>
            <w:r w:rsidR="00FD02E4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S.A.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praw i obowiązków odpowiednio BGK oraz Województwa Zachodniopomorskiego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będą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realizowane aktywnie 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następujące czynności:</w:t>
            </w:r>
          </w:p>
          <w:p w14:paraId="2FFCE0B1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 sprawozdań od Pośredników Finansowych w okresach miesięcznych, kwartalnych oraz rocznych,</w:t>
            </w:r>
          </w:p>
          <w:p w14:paraId="1344C025" w14:textId="77777777" w:rsidR="006C6F7B" w:rsidRPr="0045677B" w:rsidRDefault="00230770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A730F8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</w:t>
            </w:r>
            <w:r w:rsidR="006C6F7B" w:rsidRPr="00A730F8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rejestrów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udzielonego wsparcia i monitorowanie limitu poręczeń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i reporęczeń</w:t>
            </w:r>
            <w:r w:rsidR="006C6F7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4F8BF6C0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monitorowanie procesów windykacyjnych przeprowadzanych przez Pośredników Finansowych,</w:t>
            </w:r>
          </w:p>
          <w:p w14:paraId="4785FD24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ocena wniosków o wypłatę </w:t>
            </w:r>
            <w:r w:rsidR="00DF422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oręczeń i </w:t>
            </w:r>
            <w:r w:rsidR="00DF422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eporęczeń złożonych przez Pośredników Finansowych w ramach zawartych Umów Operacyjnych I Stopnia,</w:t>
            </w:r>
          </w:p>
          <w:p w14:paraId="7A4D1C4D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weryfikacja wniosków o wypłatę Zachęt złożonych przez Pośredników Finansowych w ramach zawartych Umów Operacyjnych I Stopnia,</w:t>
            </w:r>
          </w:p>
          <w:p w14:paraId="7B43A816" w14:textId="77777777" w:rsidR="006C6F7B" w:rsidRPr="0045677B" w:rsidRDefault="006C6F7B" w:rsidP="006C6F7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rozliczanie kosztów zarządzania,</w:t>
            </w:r>
          </w:p>
          <w:p w14:paraId="6D944668" w14:textId="77777777" w:rsidR="005139DB" w:rsidRPr="0045677B" w:rsidRDefault="006C6F7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przygotowywanie i przeprowadzanie planow</w:t>
            </w:r>
            <w:r w:rsidR="00901BB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ych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kontroli u Pośredników Finansowych oraz sporządzanie raportów i zaleceń pokontrolnych</w:t>
            </w:r>
            <w:r w:rsidR="005139DB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,</w:t>
            </w:r>
          </w:p>
          <w:p w14:paraId="6C5DEBB4" w14:textId="77777777" w:rsidR="006C6F7B" w:rsidRPr="0045677B" w:rsidRDefault="005139DB" w:rsidP="006C6F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rozliczanie zakończonych Umów Operacyjnych I </w:t>
            </w:r>
            <w:r w:rsidR="007E43C2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S</w:t>
            </w:r>
            <w:r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topnia</w:t>
            </w:r>
            <w:r w:rsidR="00987B36" w:rsidRPr="0045677B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.</w:t>
            </w:r>
          </w:p>
          <w:p w14:paraId="6A285631" w14:textId="77777777" w:rsidR="003338CB" w:rsidRPr="00C13FCE" w:rsidRDefault="003338CB" w:rsidP="00B351B3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</w:p>
        </w:tc>
      </w:tr>
    </w:tbl>
    <w:p w14:paraId="551B2F2F" w14:textId="77777777" w:rsidR="008A1CEA" w:rsidRDefault="008A1CEA" w:rsidP="00D2493C">
      <w:pPr>
        <w:rPr>
          <w:rFonts w:ascii="Arial" w:hAnsi="Arial" w:cs="Arial"/>
          <w:b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862"/>
        <w:gridCol w:w="1985"/>
        <w:gridCol w:w="1843"/>
        <w:gridCol w:w="992"/>
        <w:gridCol w:w="3402"/>
      </w:tblGrid>
      <w:tr w:rsidR="0045677B" w:rsidRPr="00512AB2" w14:paraId="5E856D0D" w14:textId="77777777" w:rsidTr="00F2702E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0EEE1417" w14:textId="77777777" w:rsidR="0045677B" w:rsidRPr="00512AB2" w:rsidRDefault="0045677B" w:rsidP="00F2702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2.2. Planowane działania informacyjno-promocyjne</w:t>
            </w:r>
            <w:r w:rsidRPr="00512AB2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i harmonogram działań</w:t>
            </w:r>
          </w:p>
        </w:tc>
      </w:tr>
      <w:tr w:rsidR="0045677B" w:rsidRPr="00512AB2" w14:paraId="3075AF69" w14:textId="77777777" w:rsidTr="00F2702E">
        <w:tc>
          <w:tcPr>
            <w:tcW w:w="10700" w:type="dxa"/>
            <w:gridSpan w:val="6"/>
            <w:shd w:val="clear" w:color="auto" w:fill="DBE5F1" w:themeFill="accent1" w:themeFillTint="33"/>
          </w:tcPr>
          <w:p w14:paraId="3FB57C7D" w14:textId="77777777" w:rsidR="0045677B" w:rsidRPr="008D4C6E" w:rsidRDefault="0045677B" w:rsidP="00F2702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Należy opisać, w formie tabelarycznej, zakres działań informacyjno-promocyjnych planowanych na dany rok w tym informacje na temat grupy docelowej i planowane do zastosowania instrumenty działań informacyjno-promocyjnych. W zakresie grupy docelowej należy odnieść się do pośredników finansowych 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>dbiorców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Ostatecznych</w:t>
            </w:r>
            <w:r w:rsidRPr="008D4C6E">
              <w:rPr>
                <w:rFonts w:ascii="Arial" w:hAnsi="Arial" w:cs="Arial"/>
                <w:color w:val="000000"/>
                <w:sz w:val="18"/>
                <w:szCs w:val="18"/>
              </w:rPr>
              <w:t>. Należy odnieść się do działań informacyjnych, edukacyjnych, promocyjnych oraz narzędzi jakie zostaną wykorzystane w danym roku.</w:t>
            </w:r>
          </w:p>
        </w:tc>
      </w:tr>
      <w:tr w:rsidR="0045677B" w:rsidRPr="00512AB2" w14:paraId="32F89576" w14:textId="77777777" w:rsidTr="00F2702E">
        <w:trPr>
          <w:trHeight w:val="274"/>
        </w:trPr>
        <w:tc>
          <w:tcPr>
            <w:tcW w:w="10700" w:type="dxa"/>
            <w:gridSpan w:val="6"/>
            <w:shd w:val="clear" w:color="auto" w:fill="C6D9F1" w:themeFill="text2" w:themeFillTint="33"/>
          </w:tcPr>
          <w:p w14:paraId="2DD72D7B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lang w:eastAsia="zh-CN"/>
              </w:rPr>
            </w:pPr>
            <w:r w:rsidRPr="00475EF2">
              <w:rPr>
                <w:rFonts w:ascii="Arial" w:eastAsia="SimSun" w:hAnsi="Arial" w:cs="Arial"/>
                <w:b/>
                <w:color w:val="000000" w:themeColor="text1"/>
                <w:lang w:eastAsia="zh-CN"/>
              </w:rPr>
              <w:t>Harmonogram działań informacyjno-promocyjnych</w:t>
            </w:r>
          </w:p>
        </w:tc>
      </w:tr>
      <w:tr w:rsidR="0045677B" w:rsidRPr="00512AB2" w14:paraId="465206C7" w14:textId="77777777" w:rsidTr="003F1E67">
        <w:trPr>
          <w:trHeight w:val="274"/>
        </w:trPr>
        <w:tc>
          <w:tcPr>
            <w:tcW w:w="616" w:type="dxa"/>
            <w:vAlign w:val="center"/>
          </w:tcPr>
          <w:p w14:paraId="058A982D" w14:textId="77777777" w:rsidR="0045677B" w:rsidRPr="001368BC" w:rsidRDefault="0045677B" w:rsidP="00757BF3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L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p.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30FCB4B0" w14:textId="77777777" w:rsidR="0045677B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d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ziałani</w:t>
            </w: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CA292" w14:textId="77777777"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Stosowane narzędzia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EE5A4B1" w14:textId="77777777"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Rodzaj działania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EBD21F" w14:textId="77777777" w:rsidR="0045677B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Termin (kwartał)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73E8D576" w14:textId="77777777" w:rsidR="0045677B" w:rsidRPr="001368BC" w:rsidRDefault="0045677B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</w:p>
        </w:tc>
      </w:tr>
      <w:tr w:rsidR="007405DB" w:rsidRPr="00512AB2" w14:paraId="7C1E0A92" w14:textId="77777777" w:rsidTr="003F1E67">
        <w:trPr>
          <w:trHeight w:val="274"/>
        </w:trPr>
        <w:tc>
          <w:tcPr>
            <w:tcW w:w="616" w:type="dxa"/>
          </w:tcPr>
          <w:p w14:paraId="53DAE452" w14:textId="77777777" w:rsidR="007405DB" w:rsidRPr="001368BC" w:rsidRDefault="007405DB" w:rsidP="007405D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1</w:t>
            </w:r>
            <w:r w:rsidRPr="001368BC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0F760A70" w14:textId="77777777" w:rsidR="007405DB" w:rsidRPr="007405DB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działa</w:t>
            </w:r>
            <w:r>
              <w:rPr>
                <w:rFonts w:ascii="Arial" w:hAnsi="Arial" w:cs="Arial"/>
                <w:sz w:val="18"/>
                <w:szCs w:val="18"/>
              </w:rPr>
              <w:t>nia</w:t>
            </w:r>
            <w:r w:rsidRPr="007405DB">
              <w:rPr>
                <w:rFonts w:ascii="Arial" w:hAnsi="Arial" w:cs="Arial"/>
                <w:sz w:val="18"/>
                <w:szCs w:val="18"/>
              </w:rPr>
              <w:t xml:space="preserve"> informacyjno- promocyjn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7405DB">
              <w:rPr>
                <w:rFonts w:ascii="Arial" w:hAnsi="Arial" w:cs="Arial"/>
                <w:sz w:val="18"/>
                <w:szCs w:val="18"/>
              </w:rPr>
              <w:t xml:space="preserve"> w mediach społecznościowych oraz Internecie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7B2CB3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posty sponsorowane, zdjęcia, filmy promocyjno- informacyjne, grafiki, abonament na narzędzia graficzne i analityczne dotyczące mediów społecznościowych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6EA9D8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informacyjne,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767CA4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9869C3" w14:textId="77777777" w:rsidR="007405DB" w:rsidRPr="00DD4842" w:rsidRDefault="007405DB" w:rsidP="007405DB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7405DB">
              <w:rPr>
                <w:rFonts w:ascii="Arial" w:hAnsi="Arial" w:cs="Arial"/>
                <w:sz w:val="18"/>
                <w:szCs w:val="18"/>
              </w:rPr>
              <w:t>MŚP województwa zachodniopomorskiego, JST, spółdzielnie mieszkaniowe, zarządcy nieruchomości, i inne podmioty posiadające osobowość prawną, potencjalni i aktualni pośrednicy finansowi, społeczność akademicka</w:t>
            </w:r>
          </w:p>
        </w:tc>
      </w:tr>
      <w:tr w:rsidR="0045677B" w:rsidRPr="00512AB2" w14:paraId="0DBCCCF9" w14:textId="77777777" w:rsidTr="003F1E67">
        <w:trPr>
          <w:trHeight w:val="274"/>
        </w:trPr>
        <w:tc>
          <w:tcPr>
            <w:tcW w:w="616" w:type="dxa"/>
          </w:tcPr>
          <w:p w14:paraId="27886DBD" w14:textId="77777777"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>3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37E6B850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Opracowanie i wykupienie artykułów </w:t>
            </w: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informacyjno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- promocyjnych w prasie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i na portalach lokalnych i branżowych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39A7EF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a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rtykuły sponsorowane, artykuły natywne,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EC519F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03F36A" w14:textId="77777777" w:rsidR="0045677B" w:rsidRPr="00601EA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601EAE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E9DFB40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14:paraId="022A656A" w14:textId="77777777" w:rsidTr="003F1E67">
        <w:trPr>
          <w:trHeight w:val="274"/>
        </w:trPr>
        <w:tc>
          <w:tcPr>
            <w:tcW w:w="616" w:type="dxa"/>
          </w:tcPr>
          <w:p w14:paraId="1F1036B7" w14:textId="77777777"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4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4C0FBE2E" w14:textId="77777777" w:rsidR="0045677B" w:rsidRPr="001F420E" w:rsidRDefault="007405D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Współpraca z </w:t>
            </w:r>
            <w:r w:rsidR="00DE357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JST i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organizacjami zrzeszającymi przedsiębiorców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FFD14A" w14:textId="77777777" w:rsidR="0045677B" w:rsidRPr="001F420E" w:rsidRDefault="00DE3572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Spotkania zdalne lub stacjonarne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; artykuły, strona internetowa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0CD0E8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B749FF" w14:textId="77777777" w:rsidR="0045677B" w:rsidRPr="00601EAE" w:rsidRDefault="007405D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="0045677B" w:rsidRPr="00601EAE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39E7CE6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14:paraId="4C2B8EBF" w14:textId="77777777" w:rsidTr="003F1E67">
        <w:trPr>
          <w:trHeight w:val="274"/>
        </w:trPr>
        <w:tc>
          <w:tcPr>
            <w:tcW w:w="616" w:type="dxa"/>
          </w:tcPr>
          <w:p w14:paraId="2F814F87" w14:textId="77777777" w:rsidR="0045677B" w:rsidRPr="001368BC" w:rsidRDefault="003B7F49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5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0ED4B47B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>Udział spo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nsorski  w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spotkaniach/ telekonferencji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branżowych oraz składki członkowskie w organizacjach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1C9346" w14:textId="77777777" w:rsidR="0045677B" w:rsidRPr="001C6108" w:rsidRDefault="00FB25E7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r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oll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>’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up, artykuły, strona internetowa, media społecznościowe, plakaty, składki, sponsoring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4AADF0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FF8AEF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581B5E3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potencjalni i aktualni </w:t>
            </w:r>
            <w:r w:rsidRPr="001F420E">
              <w:rPr>
                <w:rFonts w:ascii="Arial" w:eastAsia="SimSun" w:hAnsi="Arial" w:cs="Arial"/>
                <w:sz w:val="18"/>
                <w:lang w:eastAsia="zh-CN"/>
              </w:rPr>
              <w:t>pośrednicy finansowi, społeczność akademicka</w:t>
            </w:r>
          </w:p>
        </w:tc>
      </w:tr>
      <w:tr w:rsidR="0045677B" w:rsidRPr="00512AB2" w14:paraId="682508CC" w14:textId="77777777" w:rsidTr="003F1E67">
        <w:trPr>
          <w:trHeight w:val="274"/>
        </w:trPr>
        <w:tc>
          <w:tcPr>
            <w:tcW w:w="616" w:type="dxa"/>
          </w:tcPr>
          <w:p w14:paraId="3E100197" w14:textId="77777777"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6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shd w:val="clear" w:color="auto" w:fill="auto"/>
          </w:tcPr>
          <w:p w14:paraId="0719CD49" w14:textId="77777777" w:rsidR="0045677B" w:rsidRPr="00323A06" w:rsidRDefault="00FB25E7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Spotkania informacyjne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on-line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oraz s</w:t>
            </w:r>
            <w:r w:rsidR="0045677B">
              <w:rPr>
                <w:rFonts w:ascii="Arial" w:eastAsia="SimSun" w:hAnsi="Arial" w:cs="Arial"/>
                <w:sz w:val="18"/>
                <w:szCs w:val="18"/>
                <w:lang w:eastAsia="zh-CN"/>
              </w:rPr>
              <w:t>zkolenia dla przedsiębiorców i pośredników finansowych</w:t>
            </w:r>
            <w:r w:rsidR="00342C1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E50B51" w14:textId="77777777" w:rsidR="0045677B" w:rsidRPr="001C6108" w:rsidRDefault="007A0C94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S</w:t>
            </w:r>
            <w:r w:rsidR="0045677B" w:rsidRPr="001C6108">
              <w:rPr>
                <w:rFonts w:ascii="Arial" w:eastAsia="SimSun" w:hAnsi="Arial" w:cs="Arial"/>
                <w:sz w:val="18"/>
                <w:lang w:eastAsia="zh-CN"/>
              </w:rPr>
              <w:t>zkolenia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 xml:space="preserve"> –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EFD2D5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edukacyjne, informacyjne,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77F5E3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</w:t>
            </w:r>
            <w:r w:rsidR="00343B72" w:rsidRPr="001C6108">
              <w:rPr>
                <w:rFonts w:ascii="Arial" w:eastAsia="SimSun" w:hAnsi="Arial" w:cs="Arial"/>
                <w:sz w:val="18"/>
                <w:lang w:eastAsia="zh-CN"/>
              </w:rPr>
              <w:t>II</w:t>
            </w:r>
            <w:r w:rsidRPr="001C6108">
              <w:rPr>
                <w:rFonts w:ascii="Arial" w:eastAsia="SimSun" w:hAnsi="Arial" w:cs="Arial"/>
                <w:sz w:val="18"/>
                <w:lang w:eastAsia="zh-CN"/>
              </w:rPr>
              <w:t>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82114BB" w14:textId="77777777" w:rsidR="0045677B" w:rsidRPr="00323A06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38105E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38105E">
              <w:rPr>
                <w:rFonts w:ascii="Arial" w:eastAsia="SimSun" w:hAnsi="Arial" w:cs="Arial"/>
                <w:sz w:val="18"/>
                <w:lang w:eastAsia="zh-CN"/>
              </w:rPr>
              <w:t>potencjalni i aktualni pośrednicy finansowi</w:t>
            </w:r>
          </w:p>
        </w:tc>
      </w:tr>
      <w:tr w:rsidR="0045677B" w:rsidRPr="00512AB2" w14:paraId="65107129" w14:textId="77777777" w:rsidTr="003F1E67">
        <w:trPr>
          <w:trHeight w:val="274"/>
        </w:trPr>
        <w:tc>
          <w:tcPr>
            <w:tcW w:w="616" w:type="dxa"/>
          </w:tcPr>
          <w:p w14:paraId="6FCF6328" w14:textId="77777777" w:rsidR="0045677B" w:rsidRPr="007E4541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7</w:t>
            </w:r>
            <w:r w:rsidR="0045677B" w:rsidRPr="007E454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021BE8B3" w14:textId="77777777" w:rsidR="0045677B" w:rsidRPr="001368BC" w:rsidRDefault="0045677B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03BAD58D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Produkcja filmów promocyjnych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 szkoleniowych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ZFR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9F3062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film, zdjęcia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0FE5E0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edukacyjne, informacyjne,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F29B80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lang w:eastAsia="zh-CN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46CD9" w14:textId="77777777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lang w:eastAsia="zh-CN"/>
              </w:rPr>
            </w:pPr>
            <w:r w:rsidRPr="00BE3C78">
              <w:rPr>
                <w:rFonts w:ascii="Arial" w:eastAsia="SimSun" w:hAnsi="Arial" w:cs="Arial"/>
                <w:sz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BE3C78">
              <w:rPr>
                <w:rFonts w:ascii="Arial" w:eastAsia="SimSun" w:hAnsi="Arial" w:cs="Arial"/>
                <w:sz w:val="18"/>
                <w:lang w:eastAsia="zh-CN"/>
              </w:rPr>
              <w:t>potencjalni i aktualni pośrednicy finansowi</w:t>
            </w:r>
          </w:p>
        </w:tc>
      </w:tr>
      <w:tr w:rsidR="0045677B" w:rsidRPr="00512AB2" w14:paraId="361BBA1E" w14:textId="77777777" w:rsidTr="003F1E67">
        <w:trPr>
          <w:trHeight w:val="274"/>
        </w:trPr>
        <w:tc>
          <w:tcPr>
            <w:tcW w:w="616" w:type="dxa"/>
          </w:tcPr>
          <w:p w14:paraId="42D211CE" w14:textId="77777777"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1001D27F" w14:textId="07519F8C" w:rsidR="0045677B" w:rsidRPr="001F420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Organizacja spotkań informacyjnych </w:t>
            </w:r>
            <w:r w:rsidR="00E75D5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1F420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dla potencjalnych pośredników finansowych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F510A1" w14:textId="77777777" w:rsidR="0045677B" w:rsidRPr="001C6108" w:rsidRDefault="007A0C94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Spotkania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8BB6B2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ECAC12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920D7A" w14:textId="77777777" w:rsidR="0045677B" w:rsidRPr="00A215B2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5B2">
              <w:rPr>
                <w:rFonts w:ascii="Arial" w:eastAsia="SimSun" w:hAnsi="Arial" w:cs="Arial"/>
                <w:sz w:val="18"/>
                <w:szCs w:val="18"/>
                <w:lang w:eastAsia="zh-CN"/>
              </w:rPr>
              <w:t>Pośrednicy finansowi oraz potencjalni pośrednicy finansowi</w:t>
            </w:r>
          </w:p>
        </w:tc>
      </w:tr>
      <w:tr w:rsidR="0045677B" w:rsidRPr="00512AB2" w14:paraId="3A59EBAE" w14:textId="77777777" w:rsidTr="003F1E67">
        <w:trPr>
          <w:trHeight w:val="274"/>
        </w:trPr>
        <w:tc>
          <w:tcPr>
            <w:tcW w:w="616" w:type="dxa"/>
          </w:tcPr>
          <w:p w14:paraId="60BFDE99" w14:textId="77777777" w:rsidR="0045677B" w:rsidRDefault="007A0C94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9</w:t>
            </w:r>
            <w:r w:rsidR="0045677B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3BCB7B49" w14:textId="77777777" w:rsidR="0045677B" w:rsidRPr="00FC6C1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FC6C1E">
              <w:rPr>
                <w:rFonts w:ascii="Arial" w:eastAsia="SimSun" w:hAnsi="Arial" w:cs="Arial"/>
                <w:sz w:val="18"/>
                <w:szCs w:val="18"/>
                <w:lang w:eastAsia="zh-CN"/>
              </w:rPr>
              <w:t>Organizacja i udział w szkoleniach pracowników ZFR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84561FC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szkolenia, seminaria, warsztaty</w:t>
            </w:r>
            <w:r w:rsidR="007A0C94"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zdalne lub stacjonarne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CB871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edukacyjna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0CCB439" w14:textId="77777777" w:rsidR="0045677B" w:rsidRPr="00601EA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I-IV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2ABB23" w14:textId="77777777" w:rsidR="0045677B" w:rsidRPr="00A215B2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pracownicy ZFR</w:t>
            </w:r>
          </w:p>
        </w:tc>
      </w:tr>
      <w:tr w:rsidR="0045677B" w:rsidRPr="00512AB2" w14:paraId="5DE056BC" w14:textId="77777777" w:rsidTr="003F1E67">
        <w:trPr>
          <w:trHeight w:val="274"/>
        </w:trPr>
        <w:tc>
          <w:tcPr>
            <w:tcW w:w="616" w:type="dxa"/>
          </w:tcPr>
          <w:p w14:paraId="26B3545E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1</w:t>
            </w:r>
            <w:r w:rsidR="007A0C94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0</w:t>
            </w:r>
            <w:r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48B8720A" w14:textId="77777777" w:rsidR="0045677B" w:rsidRPr="00FC6C1E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Podstrona do organizacji konferencji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FBC5F1" w14:textId="77777777" w:rsidR="0045677B" w:rsidRPr="001C6108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C6108">
              <w:rPr>
                <w:rFonts w:ascii="Arial" w:eastAsia="SimSun" w:hAnsi="Arial" w:cs="Arial"/>
                <w:sz w:val="18"/>
                <w:szCs w:val="18"/>
                <w:lang w:eastAsia="zh-CN"/>
              </w:rPr>
              <w:t>narzędzie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E5A65C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Informacyjne, promocyjne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2C0244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I</w:t>
            </w:r>
            <w:r w:rsidR="00CD2C3A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II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F5FEBA8" w14:textId="77777777" w:rsidR="0045677B" w:rsidRDefault="0045677B" w:rsidP="00F2702E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C22D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MŚP województwa zachodniopomorskiego, </w:t>
            </w:r>
            <w:r w:rsidR="002D67E8">
              <w:rPr>
                <w:rFonts w:ascii="Arial" w:eastAsia="SimSun" w:hAnsi="Arial" w:cs="Arial"/>
                <w:sz w:val="18"/>
                <w:lang w:eastAsia="zh-CN"/>
              </w:rPr>
              <w:t xml:space="preserve">JST, spółdzielnie mieszkaniowe, zarządcy nieruchomości, i inne podmioty posiadające osobowość prawną, </w:t>
            </w:r>
            <w:r w:rsidRPr="000C22D3">
              <w:rPr>
                <w:rFonts w:ascii="Arial" w:eastAsia="SimSun" w:hAnsi="Arial" w:cs="Arial"/>
                <w:sz w:val="18"/>
                <w:szCs w:val="18"/>
                <w:lang w:eastAsia="zh-CN"/>
              </w:rPr>
              <w:t>potencjalni i aktualni pośrednicy finansowi</w:t>
            </w:r>
          </w:p>
        </w:tc>
      </w:tr>
    </w:tbl>
    <w:p w14:paraId="37345ECF" w14:textId="5402143B" w:rsidR="00520CCB" w:rsidRDefault="00520CCB" w:rsidP="00D2493C">
      <w:pPr>
        <w:spacing w:before="120"/>
        <w:ind w:hanging="720"/>
        <w:rPr>
          <w:rFonts w:ascii="Arial" w:hAnsi="Arial" w:cs="Arial"/>
          <w:b/>
          <w:color w:val="000000" w:themeColor="text1"/>
        </w:rPr>
      </w:pPr>
    </w:p>
    <w:p w14:paraId="6ECEF5A5" w14:textId="60E949B7" w:rsidR="00C21CAA" w:rsidRDefault="00C21CAA" w:rsidP="00D2493C">
      <w:pPr>
        <w:spacing w:before="120"/>
        <w:ind w:hanging="720"/>
        <w:rPr>
          <w:rFonts w:ascii="Arial" w:hAnsi="Arial" w:cs="Arial"/>
          <w:b/>
          <w:color w:val="000000" w:themeColor="text1"/>
        </w:rPr>
      </w:pPr>
    </w:p>
    <w:p w14:paraId="70BDED7C" w14:textId="77777777" w:rsidR="00DF6184" w:rsidRPr="00C13FCE" w:rsidRDefault="00DF6184" w:rsidP="00D2493C">
      <w:pPr>
        <w:spacing w:before="120"/>
        <w:ind w:hanging="720"/>
        <w:rPr>
          <w:rFonts w:ascii="Arial" w:hAnsi="Arial" w:cs="Arial"/>
          <w:b/>
          <w:color w:val="000000" w:themeColor="text1"/>
        </w:rPr>
      </w:pPr>
    </w:p>
    <w:tbl>
      <w:tblPr>
        <w:tblW w:w="10842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2913"/>
        <w:gridCol w:w="1690"/>
        <w:gridCol w:w="1754"/>
        <w:gridCol w:w="1906"/>
        <w:gridCol w:w="1830"/>
      </w:tblGrid>
      <w:tr w:rsidR="00683E65" w:rsidRPr="005B7355" w14:paraId="1E23BEC2" w14:textId="77777777" w:rsidTr="000273A2">
        <w:tc>
          <w:tcPr>
            <w:tcW w:w="10842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6F25F48D" w14:textId="77777777" w:rsidR="00683E65" w:rsidRPr="007A0C94" w:rsidRDefault="00683E65" w:rsidP="00D2493C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2.3.</w:t>
            </w:r>
            <w:r w:rsidR="00271364" w:rsidRPr="009305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="00271364"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 </w:t>
            </w: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Planowan</w:t>
            </w:r>
            <w:r w:rsidR="00B33F57" w:rsidRPr="007A0C94">
              <w:rPr>
                <w:rFonts w:ascii="Arial" w:hAnsi="Arial"/>
                <w:b/>
                <w:color w:val="000000" w:themeColor="text1"/>
                <w:sz w:val="18"/>
              </w:rPr>
              <w:t>e nabory Pośredników Finansowych</w:t>
            </w:r>
          </w:p>
        </w:tc>
      </w:tr>
      <w:tr w:rsidR="00B33F57" w:rsidRPr="005B7355" w14:paraId="74C51853" w14:textId="77777777" w:rsidTr="00C94D45">
        <w:trPr>
          <w:trHeight w:val="490"/>
        </w:trPr>
        <w:tc>
          <w:tcPr>
            <w:tcW w:w="3662" w:type="dxa"/>
            <w:gridSpan w:val="2"/>
            <w:vMerge w:val="restart"/>
            <w:shd w:val="clear" w:color="auto" w:fill="auto"/>
            <w:vAlign w:val="center"/>
          </w:tcPr>
          <w:p w14:paraId="5C59E3EE" w14:textId="77777777" w:rsidR="00B33F57" w:rsidRPr="005B7355" w:rsidRDefault="00B33F57" w:rsidP="00D249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Nazwa </w:t>
            </w:r>
            <w:r w:rsidR="005017EA" w:rsidRPr="00E42B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 nr </w:t>
            </w:r>
            <w:r w:rsidRPr="009835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instrumentu finansowego</w:t>
            </w:r>
          </w:p>
        </w:tc>
        <w:tc>
          <w:tcPr>
            <w:tcW w:w="7180" w:type="dxa"/>
            <w:gridSpan w:val="4"/>
            <w:shd w:val="clear" w:color="auto" w:fill="auto"/>
            <w:vAlign w:val="center"/>
          </w:tcPr>
          <w:p w14:paraId="7F89F7ED" w14:textId="77777777" w:rsidR="00A42D6D" w:rsidRPr="005B7355" w:rsidRDefault="00757BF3" w:rsidP="00D249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</w:t>
            </w:r>
            <w:r w:rsidR="00FD02D4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iczba</w:t>
            </w:r>
            <w:r w:rsidR="00B33F57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ogłoszonych naborów</w:t>
            </w:r>
            <w:r w:rsidR="00A42D6D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/alokacja</w:t>
            </w:r>
            <w:r w:rsidR="00B33F57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AF93076" w14:textId="77777777" w:rsidR="00092AD4" w:rsidRPr="005B7355" w:rsidRDefault="00B33F57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w danym </w:t>
            </w:r>
            <w:r w:rsidR="00A42D6D"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kwartale</w:t>
            </w:r>
          </w:p>
        </w:tc>
      </w:tr>
      <w:tr w:rsidR="00B744A6" w:rsidRPr="005B7355" w14:paraId="42673D87" w14:textId="77777777" w:rsidTr="00C94D45">
        <w:tc>
          <w:tcPr>
            <w:tcW w:w="3662" w:type="dxa"/>
            <w:gridSpan w:val="2"/>
            <w:vMerge/>
            <w:shd w:val="clear" w:color="auto" w:fill="auto"/>
            <w:vAlign w:val="center"/>
          </w:tcPr>
          <w:p w14:paraId="484312ED" w14:textId="77777777" w:rsidR="00A42D6D" w:rsidRPr="007A0C94" w:rsidRDefault="00A42D6D" w:rsidP="00C13FCE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5039E1CB" w14:textId="77777777" w:rsidR="00A42D6D" w:rsidRPr="00E42B0E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797FE77" w14:textId="77777777"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7D09ED46" w14:textId="77777777"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0E092AA" w14:textId="77777777" w:rsidR="00A42D6D" w:rsidRPr="005B7355" w:rsidRDefault="00A42D6D" w:rsidP="00C13FC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1A26B5" w:rsidRPr="005B7355" w14:paraId="46B5F38E" w14:textId="77777777" w:rsidTr="009D00CA">
        <w:tc>
          <w:tcPr>
            <w:tcW w:w="749" w:type="dxa"/>
            <w:shd w:val="clear" w:color="auto" w:fill="auto"/>
            <w:vAlign w:val="center"/>
          </w:tcPr>
          <w:p w14:paraId="0DB03F9C" w14:textId="77777777" w:rsidR="001A26B5" w:rsidRPr="00E42B0E" w:rsidRDefault="001A26B5" w:rsidP="002501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13" w:type="dxa"/>
            <w:shd w:val="clear" w:color="auto" w:fill="auto"/>
          </w:tcPr>
          <w:p w14:paraId="3D850143" w14:textId="616270CF" w:rsidR="001A26B5" w:rsidRPr="007A0C94" w:rsidRDefault="001A26B5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Pożyczka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płynnościowa </w:t>
            </w:r>
            <w:r w:rsidR="00AA359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28E4D05" w14:textId="77777777" w:rsidR="001A26B5" w:rsidRPr="007A0C94" w:rsidRDefault="001A26B5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-</w:t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14:paraId="5FE3F189" w14:textId="3309222A" w:rsidR="001A26B5" w:rsidRPr="001A26B5" w:rsidRDefault="0041302A" w:rsidP="0005363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1A26B5" w:rsidRPr="007A0C94">
              <w:rPr>
                <w:rFonts w:ascii="Arial" w:hAnsi="Arial"/>
                <w:b/>
                <w:sz w:val="18"/>
              </w:rPr>
              <w:t>/</w:t>
            </w:r>
            <w:r w:rsidR="001A26B5">
              <w:rPr>
                <w:rFonts w:ascii="Arial" w:hAnsi="Arial"/>
                <w:b/>
                <w:sz w:val="18"/>
              </w:rPr>
              <w:t>20</w:t>
            </w:r>
            <w:r w:rsidR="001A26B5" w:rsidRPr="007A0C94">
              <w:rPr>
                <w:rFonts w:ascii="Arial" w:hAnsi="Arial"/>
                <w:b/>
                <w:sz w:val="18"/>
              </w:rPr>
              <w:t xml:space="preserve"> mln</w:t>
            </w:r>
            <w:r w:rsidR="001A26B5">
              <w:rPr>
                <w:rFonts w:ascii="Arial" w:hAnsi="Arial"/>
                <w:b/>
                <w:sz w:val="18"/>
              </w:rPr>
              <w:t>*</w:t>
            </w:r>
          </w:p>
        </w:tc>
      </w:tr>
      <w:tr w:rsidR="00053634" w:rsidRPr="005B7355" w14:paraId="6F897920" w14:textId="77777777" w:rsidTr="003F1E67">
        <w:trPr>
          <w:trHeight w:val="292"/>
        </w:trPr>
        <w:tc>
          <w:tcPr>
            <w:tcW w:w="749" w:type="dxa"/>
            <w:shd w:val="clear" w:color="auto" w:fill="auto"/>
            <w:vAlign w:val="center"/>
          </w:tcPr>
          <w:p w14:paraId="4D4D5FCF" w14:textId="77777777" w:rsidR="00053634" w:rsidRPr="0098352A" w:rsidRDefault="00053634" w:rsidP="006C6F7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Pr="00E42B0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13" w:type="dxa"/>
            <w:shd w:val="clear" w:color="auto" w:fill="auto"/>
          </w:tcPr>
          <w:p w14:paraId="2C615E25" w14:textId="77777777" w:rsidR="00053634" w:rsidRPr="007A0C94" w:rsidRDefault="00053634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Reporęczenie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płynnościowe </w:t>
            </w: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>1.3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E657208" w14:textId="77777777" w:rsidR="00053634" w:rsidRPr="009305E0" w:rsidRDefault="00053634" w:rsidP="00F270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4D4666A" w14:textId="007070DD" w:rsidR="00053634" w:rsidRPr="007A0C94" w:rsidRDefault="00053634" w:rsidP="00F2702E">
            <w:pPr>
              <w:jc w:val="center"/>
              <w:rPr>
                <w:rFonts w:ascii="Arial" w:hAnsi="Arial"/>
                <w:b/>
                <w:sz w:val="18"/>
              </w:rPr>
            </w:pPr>
            <w:r w:rsidRPr="007A0C94">
              <w:rPr>
                <w:rFonts w:ascii="Arial" w:hAnsi="Arial"/>
                <w:b/>
                <w:sz w:val="18"/>
              </w:rPr>
              <w:t>1/</w:t>
            </w:r>
            <w:r>
              <w:rPr>
                <w:rFonts w:ascii="Arial" w:hAnsi="Arial"/>
                <w:b/>
                <w:sz w:val="18"/>
              </w:rPr>
              <w:t>2</w:t>
            </w:r>
            <w:r w:rsidRPr="007A0C94">
              <w:rPr>
                <w:rFonts w:ascii="Arial" w:hAnsi="Arial"/>
                <w:b/>
                <w:sz w:val="18"/>
              </w:rPr>
              <w:t xml:space="preserve"> mln</w:t>
            </w:r>
          </w:p>
        </w:tc>
        <w:tc>
          <w:tcPr>
            <w:tcW w:w="3736" w:type="dxa"/>
            <w:gridSpan w:val="2"/>
            <w:shd w:val="clear" w:color="auto" w:fill="auto"/>
            <w:vAlign w:val="center"/>
          </w:tcPr>
          <w:p w14:paraId="67DB9FAC" w14:textId="133E62E2" w:rsidR="00053634" w:rsidRPr="00053634" w:rsidRDefault="00053634" w:rsidP="0005363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1/28</w:t>
            </w:r>
          </w:p>
        </w:tc>
      </w:tr>
      <w:tr w:rsidR="007A0C94" w:rsidRPr="005B7355" w14:paraId="7593C3BE" w14:textId="77777777" w:rsidTr="00DF6184">
        <w:tc>
          <w:tcPr>
            <w:tcW w:w="10842" w:type="dxa"/>
            <w:gridSpan w:val="6"/>
            <w:shd w:val="clear" w:color="auto" w:fill="C6D9F1" w:themeFill="text2" w:themeFillTint="33"/>
            <w:vAlign w:val="center"/>
          </w:tcPr>
          <w:p w14:paraId="5E476FAA" w14:textId="77777777" w:rsidR="007A0C94" w:rsidRPr="007A0C94" w:rsidRDefault="007A0C94" w:rsidP="007A0C94">
            <w:pPr>
              <w:rPr>
                <w:rFonts w:ascii="Arial" w:hAnsi="Arial"/>
                <w:b/>
                <w:sz w:val="18"/>
              </w:rPr>
            </w:pPr>
            <w:r w:rsidRPr="009305E0">
              <w:rPr>
                <w:rFonts w:ascii="Arial" w:hAnsi="Arial" w:cs="Arial"/>
                <w:b/>
                <w:sz w:val="18"/>
                <w:szCs w:val="18"/>
              </w:rPr>
              <w:t>2.3.b Planowane produkty finansowe udostępniane Odbiorcom Ostatecznym w sposób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(model dwustopniowy)</w:t>
            </w:r>
            <w:r w:rsidRPr="009305E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C94D45" w:rsidRPr="005B7355" w14:paraId="7E348D09" w14:textId="77777777" w:rsidTr="00C94D45">
        <w:trPr>
          <w:trHeight w:val="368"/>
        </w:trPr>
        <w:tc>
          <w:tcPr>
            <w:tcW w:w="749" w:type="dxa"/>
            <w:shd w:val="clear" w:color="auto" w:fill="FFFFFF" w:themeFill="background1"/>
            <w:vAlign w:val="center"/>
          </w:tcPr>
          <w:p w14:paraId="40C93AF2" w14:textId="77777777" w:rsidR="00C94D45" w:rsidRPr="009305E0" w:rsidRDefault="00C94D45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913" w:type="dxa"/>
            <w:shd w:val="clear" w:color="auto" w:fill="FFFFFF" w:themeFill="background1"/>
          </w:tcPr>
          <w:p w14:paraId="02E7378D" w14:textId="77777777" w:rsidR="00C94D45" w:rsidRPr="007A0C94" w:rsidRDefault="00C94D45" w:rsidP="002501B1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r w:rsidRPr="007A0C94">
              <w:rPr>
                <w:rFonts w:ascii="Arial" w:hAnsi="Arial"/>
                <w:b/>
                <w:color w:val="000000" w:themeColor="text1"/>
                <w:sz w:val="18"/>
              </w:rPr>
              <w:t xml:space="preserve">Pożyczka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płynnościowa ZARR</w:t>
            </w:r>
          </w:p>
        </w:tc>
        <w:tc>
          <w:tcPr>
            <w:tcW w:w="7180" w:type="dxa"/>
            <w:gridSpan w:val="4"/>
            <w:shd w:val="clear" w:color="auto" w:fill="FFFFFF" w:themeFill="background1"/>
            <w:vAlign w:val="center"/>
          </w:tcPr>
          <w:p w14:paraId="7B4AC355" w14:textId="75A36042" w:rsidR="00C94D45" w:rsidRPr="007A0C94" w:rsidRDefault="00C94D45" w:rsidP="006C6F7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1/</w:t>
            </w:r>
            <w:r w:rsidR="00C8481D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9305E0">
              <w:rPr>
                <w:rFonts w:ascii="Arial" w:hAnsi="Arial" w:cs="Arial"/>
                <w:b/>
                <w:sz w:val="18"/>
                <w:szCs w:val="18"/>
              </w:rPr>
              <w:t xml:space="preserve"> mln</w:t>
            </w:r>
            <w:r w:rsidR="00C8481D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9305E0">
              <w:rPr>
                <w:rFonts w:ascii="Arial" w:hAnsi="Arial" w:cs="Arial"/>
                <w:b/>
                <w:sz w:val="18"/>
                <w:szCs w:val="18"/>
              </w:rPr>
              <w:t>– nabór ciągły do wyczerpania puli środków</w:t>
            </w:r>
          </w:p>
        </w:tc>
      </w:tr>
      <w:tr w:rsidR="008351C0" w:rsidRPr="005B7355" w14:paraId="59AB48BC" w14:textId="77777777" w:rsidTr="00DF6184">
        <w:tc>
          <w:tcPr>
            <w:tcW w:w="10842" w:type="dxa"/>
            <w:gridSpan w:val="6"/>
            <w:shd w:val="clear" w:color="auto" w:fill="auto"/>
          </w:tcPr>
          <w:p w14:paraId="3D82B01E" w14:textId="03A5CB02" w:rsidR="008351C0" w:rsidRPr="003F1E67" w:rsidRDefault="00040E05" w:rsidP="006C6F7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95F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*dopuszcza się przesunięcia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w ramach alokacji pomiędzy produktami płynnościowymi </w:t>
            </w:r>
            <w:r w:rsidR="008647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 charakterze pożyczkowym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(Pożyczka płynnościowa i Pożyczka płynnościowa ZARR) </w:t>
            </w:r>
            <w:r w:rsidR="008647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kwoty 4 mln pln.</w:t>
            </w:r>
            <w:r w:rsidR="008647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C6F7B" w:rsidRPr="005B7355" w14:paraId="28B2E903" w14:textId="77777777" w:rsidTr="003F1E67">
        <w:tc>
          <w:tcPr>
            <w:tcW w:w="10842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41139E76" w14:textId="7331AD91" w:rsidR="006C6F7B" w:rsidRPr="005B7355" w:rsidRDefault="006C6F7B" w:rsidP="006C6F7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Należy zamieścić informacje i</w:t>
            </w:r>
            <w:r w:rsidR="00A50F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B73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opis w zakresie poszczególnych instrumentów finansowych wraz z określeniem ich grup docelowych.</w:t>
            </w:r>
          </w:p>
        </w:tc>
      </w:tr>
      <w:tr w:rsidR="006C6F7B" w:rsidRPr="005B7355" w14:paraId="64A6BF6D" w14:textId="77777777" w:rsidTr="003F1E67">
        <w:trPr>
          <w:trHeight w:val="287"/>
        </w:trPr>
        <w:tc>
          <w:tcPr>
            <w:tcW w:w="749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2A1F140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9B12A4C" w14:textId="77777777" w:rsidR="006C6F7B" w:rsidRPr="00F43282" w:rsidRDefault="006C6F7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CB07DCD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9D6F34C" w14:textId="77777777" w:rsidR="00AC7F9B" w:rsidRPr="00F43282" w:rsidRDefault="00AC7F9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6406B93" w14:textId="77777777" w:rsidR="00AC7F9B" w:rsidRPr="00F43282" w:rsidRDefault="00AC7F9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06BAC63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1.</w:t>
            </w:r>
          </w:p>
          <w:p w14:paraId="7DC11E77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BAA686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7936714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CE6429C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8961412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08CAF42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02C6413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207F25D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5E99BE0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E0D9BCB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B1EAD28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2E589D0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AE49F78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FC68D31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F239666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34D9BCD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35ECBA8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6B7D11C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4DE114B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64A0FEF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2522BAC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5625C3F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979B2FB" w14:textId="77777777" w:rsidR="006C6F7B" w:rsidRPr="00F43282" w:rsidRDefault="006C6F7B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CD415B6" w14:textId="77777777" w:rsidR="006C6F7B" w:rsidRPr="00F43282" w:rsidRDefault="006C6F7B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F51A861" w14:textId="77777777" w:rsidR="002501B1" w:rsidRPr="00F43282" w:rsidRDefault="002501B1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AB57318" w14:textId="77777777"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E0D4219" w14:textId="77777777"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DADA5E1" w14:textId="77777777" w:rsidR="000273A2" w:rsidRPr="00F43282" w:rsidRDefault="000273A2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9C178B0" w14:textId="77777777" w:rsidR="000273A2" w:rsidRPr="00F43282" w:rsidRDefault="000273A2" w:rsidP="00F60D0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E3FCA83" w14:textId="77777777" w:rsidR="00F60D06" w:rsidRPr="00F43282" w:rsidRDefault="00F60D06" w:rsidP="00F60D0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048BD83" w14:textId="77777777" w:rsidR="000273A2" w:rsidRPr="00F43282" w:rsidRDefault="000273A2" w:rsidP="002A4F1F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19B0DBA" w14:textId="77777777" w:rsidR="000273A2" w:rsidRPr="00F43282" w:rsidRDefault="000273A2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46A68D2" w14:textId="77777777" w:rsidR="00973C57" w:rsidRPr="00F43282" w:rsidRDefault="00973C57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144085F" w14:textId="77777777" w:rsidR="00B44820" w:rsidRPr="00F43282" w:rsidRDefault="00B44820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A01F44F" w14:textId="77777777" w:rsidR="00262525" w:rsidRPr="00F43282" w:rsidRDefault="00262525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80665B2" w14:textId="77777777" w:rsidR="00262525" w:rsidRPr="00F43282" w:rsidRDefault="00262525" w:rsidP="006B1189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8784630" w14:textId="77777777" w:rsidR="006C6F7B" w:rsidRPr="00F43282" w:rsidRDefault="002501B1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2.</w:t>
            </w:r>
          </w:p>
          <w:p w14:paraId="19298831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95A70BA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DA380DD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4936A57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6634D17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A91621E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66DEEFE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27654CD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09FFDBC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D5F726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F77758C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4E568BB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FEFA4D9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7940DA6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5DC5399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07FFA90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8BC21F5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6F7DF5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4401005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8B37EEF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9197F0C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22BE299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8A0EF82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1112597" w14:textId="77777777" w:rsidR="00B351B3" w:rsidRPr="00F43282" w:rsidRDefault="00B351B3" w:rsidP="006C6F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9DC0A1D" w14:textId="77777777" w:rsidR="00E4077C" w:rsidRPr="00F43282" w:rsidRDefault="00E4077C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97CE8D5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7FCF53F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E591867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B09E8D5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1635FCD0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0306B57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C92AFC9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26EA14A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92E639B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3B01556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52F70E3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80A9CD7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A2FBEFF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4BEFCC6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0DF4245B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A23642A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6AC6866F" w14:textId="77777777" w:rsidR="00973C57" w:rsidRPr="00F43282" w:rsidRDefault="00973C57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D202EBB" w14:textId="77777777" w:rsidR="00757BF3" w:rsidRPr="00F43282" w:rsidRDefault="00757BF3" w:rsidP="00987B36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36ADB70B" w14:textId="77777777" w:rsidR="00E4077C" w:rsidRPr="00F43282" w:rsidRDefault="00E4077C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F43282">
              <w:rPr>
                <w:rFonts w:ascii="Arial" w:eastAsia="SimSun" w:hAnsi="Arial"/>
                <w:b/>
                <w:color w:val="000000" w:themeColor="text1"/>
                <w:sz w:val="18"/>
              </w:rPr>
              <w:t>3.</w:t>
            </w:r>
          </w:p>
          <w:p w14:paraId="4153E52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A8BFACA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7720F27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4603C72E" w14:textId="77777777" w:rsidR="002A4F1F" w:rsidRPr="00F43282" w:rsidRDefault="002A4F1F" w:rsidP="00E407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234C4D6D" w14:textId="77777777" w:rsidR="002A4F1F" w:rsidRPr="00F43282" w:rsidDel="00401C38" w:rsidRDefault="002A4F1F" w:rsidP="00757BF3">
            <w:pPr>
              <w:autoSpaceDE w:val="0"/>
              <w:autoSpaceDN w:val="0"/>
              <w:adjustRightInd w:val="0"/>
              <w:spacing w:after="120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</w:tc>
        <w:tc>
          <w:tcPr>
            <w:tcW w:w="10093" w:type="dxa"/>
            <w:gridSpan w:val="5"/>
            <w:tcBorders>
              <w:bottom w:val="single" w:sz="12" w:space="0" w:color="1F497D" w:themeColor="text2"/>
            </w:tcBorders>
            <w:shd w:val="clear" w:color="auto" w:fill="auto"/>
          </w:tcPr>
          <w:p w14:paraId="414305AC" w14:textId="0A69C580" w:rsidR="00060AED" w:rsidRPr="009305E0" w:rsidRDefault="006C6F7B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>W 20</w:t>
            </w:r>
            <w:r w:rsidR="000273A2" w:rsidRPr="00E42B0E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20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roku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w związku z zaistniałą sytuacją oraz ogłoszonym przez Rząd polski stanem epidemii, 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ZFR 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pierwszej kolejności 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zakłada ogłoszenie</w:t>
            </w:r>
            <w:r w:rsidR="00AA6F25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postępowań, których celem będzie sprawna dystrybucja zarządzanych środków, w celu zminimalizowania skutków gospodarczych epidemii dla MŚP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i dużych przedsiębiorstw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województwa zachodniopomorskiego. Przewiduje się przeprowadzenie </w:t>
            </w:r>
            <w:r w:rsidR="004130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4</w:t>
            </w:r>
            <w:r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060AED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now</w:t>
            </w:r>
            <w:r w:rsidR="00AC7F9B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ych</w:t>
            </w:r>
            <w:r w:rsidR="00060AED" w:rsidRPr="0098352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postępowa</w:t>
            </w:r>
            <w:r w:rsidR="00060AED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ń</w:t>
            </w:r>
            <w:r w:rsidR="00901BB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060AED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przeznaczonych dla Pośredników Finansowych zaangażowanych we wdrażanie oraz zarządzanie instrumentami finansowymi</w:t>
            </w:r>
            <w:r w:rsidR="00FA2DA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 Postępowania będą przeprowadzone zgodnie z regulacjami krajowymi</w:t>
            </w:r>
            <w:r w:rsidR="004651E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 w tym także w zgodzie z Komunikatem Komisji Europ</w:t>
            </w:r>
            <w:r w:rsidR="00185B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ejskiej z dnia 19 marca</w:t>
            </w:r>
            <w:r w:rsidR="00185B2C" w:rsidRPr="00185B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2020 roku, pn „T</w:t>
            </w:r>
            <w:r w:rsidR="00185B2C" w:rsidRPr="00343B72">
              <w:rPr>
                <w:rFonts w:ascii="Arial" w:hAnsi="Arial" w:cs="Arial"/>
                <w:sz w:val="18"/>
                <w:szCs w:val="18"/>
              </w:rPr>
              <w:t>ymczasowe ramy środków pomocy państwa w celu wsparcia gospodarki w kontekście trwającej epidemii COVID-19</w:t>
            </w:r>
            <w:r w:rsidR="00185B2C">
              <w:rPr>
                <w:rFonts w:ascii="Arial" w:hAnsi="Arial" w:cs="Arial"/>
                <w:sz w:val="18"/>
                <w:szCs w:val="18"/>
              </w:rPr>
              <w:t>”</w:t>
            </w:r>
            <w:r w:rsidR="007A0C9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wraz ze zmianami.</w:t>
            </w:r>
          </w:p>
          <w:p w14:paraId="433D5E5E" w14:textId="77777777" w:rsidR="00AC7F9B" w:rsidRPr="009305E0" w:rsidRDefault="00AC7F9B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2020 roku ZFR będzie kontynuował </w:t>
            </w:r>
            <w:r w:rsidR="00901BB5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ogłoszony w II kwartale 2019 roku </w:t>
            </w: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nabór wniosków o udzielenie Linii Finansowej 2.1, przeznaczony dla Pośredników Finansowych JEREMIE 2 zaangażowanych we wdrażanie oraz zarządzanie instrumentami finansowymi, w ramach RPO WZ 2014-2020, w związku z udzieleniem zamówienia publicznego w ramach przetargów ogłaszanych przez BGK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  <w:r w:rsidR="00A70CB7" w:rsidDel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14:paraId="245A0F8C" w14:textId="77777777" w:rsidR="009B6E1C" w:rsidRPr="00667F81" w:rsidRDefault="009B6E1C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Przewiduje się uruchomienie naboru </w:t>
            </w:r>
            <w:r w:rsidR="00537413" w:rsidRPr="009305E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zakresie udzielania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pożyczek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płynnościowych</w:t>
            </w: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w modelu dwustopniowym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  <w:r w:rsidR="00A70CB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tj. udzielanych bezpośrednio przez ZARR S.A., 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przeznaczonych na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pomoc przedsiębiorcom dotkniętym skutkami epidemii COVID – 19. Produkt przeznaczony zostanie </w:t>
            </w:r>
            <w:r w:rsidR="00343B7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w szczególności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szeroko rozumianej branży usług, w tym m.in. dla transportu, turystyki, </w:t>
            </w:r>
            <w:r w:rsidR="007A0C9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uzdrowisk, 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kultury, hotelarstwa, handlu detalicznego i gastronomii.</w:t>
            </w:r>
            <w:r w:rsidR="00537413"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Udzielenie każdej z pożyczek, </w:t>
            </w:r>
            <w:r w:rsidR="00537413"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poprzedzone będzie dokonaniem oceny zdolności kredytowej Wnioskodawców</w:t>
            </w:r>
            <w:r w:rsidR="00A86D7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oraz po </w:t>
            </w:r>
            <w:r w:rsidR="00C94D4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złożeniu </w:t>
            </w:r>
            <w:r w:rsidR="00537413"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prawnych zabezpieczeń spłaty. </w:t>
            </w:r>
          </w:p>
          <w:p w14:paraId="2E1327B5" w14:textId="77777777" w:rsidR="00C94D45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14:paraId="2FE706EC" w14:textId="77777777" w:rsidR="00C94D45" w:rsidRPr="00C42C77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POŻYCZKA PŁYNNOŚCIOWA:</w:t>
            </w:r>
          </w:p>
          <w:p w14:paraId="4D01601A" w14:textId="77777777" w:rsidR="00C94D45" w:rsidRPr="00B92712" w:rsidRDefault="00C94D45" w:rsidP="00C94D45">
            <w:pPr>
              <w:pStyle w:val="Akapitzlist"/>
              <w:autoSpaceDE w:val="0"/>
              <w:autoSpaceDN w:val="0"/>
              <w:adjustRightInd w:val="0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8D0B384" w14:textId="77777777" w:rsidR="00C94D45" w:rsidRPr="00B92712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INSTRUMENTU FINANSOWEGO:</w:t>
            </w:r>
          </w:p>
          <w:p w14:paraId="0983A247" w14:textId="77777777" w:rsidR="00C94D45" w:rsidRDefault="00C94D45" w:rsidP="00C94D45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Płynnościowe, będą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</w:t>
            </w:r>
            <w:r>
              <w:rPr>
                <w:rFonts w:ascii="Arial" w:hAnsi="Arial" w:cs="Arial"/>
                <w:sz w:val="18"/>
                <w:szCs w:val="18"/>
              </w:rPr>
              <w:t xml:space="preserve"> uzdrowiska,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kultura, hotelarstwo, handel detaliczny, gastronomia).</w:t>
            </w:r>
          </w:p>
          <w:p w14:paraId="564F2F81" w14:textId="62F97454" w:rsidR="00AE43C2" w:rsidRPr="00E469DA" w:rsidRDefault="00C94D45" w:rsidP="00C94D45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58F6C5" w14:textId="77777777" w:rsidR="00C94D45" w:rsidRPr="009305E0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14:paraId="65FFDDEC" w14:textId="77777777" w:rsidR="00C94D45" w:rsidRPr="009305E0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3F19867" w14:textId="77777777" w:rsidR="00C94D45" w:rsidRPr="00470990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Podmioty finansowe udzielające pożyczek na rzecz Odbiorców Ostatecznych w województwie zachodniopomorskim.</w:t>
            </w:r>
          </w:p>
          <w:p w14:paraId="06706FF4" w14:textId="77777777" w:rsidR="00C94D45" w:rsidRPr="000368AD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2839086" w14:textId="77777777" w:rsidR="00C94D45" w:rsidRPr="00E872B5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E872B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2C4C36F4" w14:textId="77777777" w:rsidR="00C94D45" w:rsidRPr="005B7355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2E4F30E" w14:textId="77777777" w:rsidR="00C94D45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Mikro, mały i średni przedsiębiorca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których działalność gospodarcza została dotknięta bezpośrednimi skutkami epidemii COVID-19 </w:t>
            </w:r>
          </w:p>
          <w:p w14:paraId="244D0D58" w14:textId="77777777"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3B05B7B9" w14:textId="77777777" w:rsidR="00C94D45" w:rsidRPr="005B7355" w:rsidRDefault="00C94D45" w:rsidP="00C94D4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6565FB03" w14:textId="77777777" w:rsidR="00C94D45" w:rsidRPr="005B7355" w:rsidRDefault="00C94D45" w:rsidP="00C94D45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145B94E2" w14:textId="39DDFF26" w:rsidR="00C94D45" w:rsidRPr="005B7355" w:rsidRDefault="00173C10" w:rsidP="00C94D45">
            <w:pPr>
              <w:pStyle w:val="Akapitzlist"/>
              <w:numPr>
                <w:ilvl w:val="1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20</w:t>
            </w:r>
            <w:r w:rsidR="00C94D45" w:rsidRPr="005B735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mln zł</w:t>
            </w:r>
            <w:r w:rsidR="00785865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*</w:t>
            </w:r>
            <w:r w:rsidR="00C94D45"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– całkowita wysokość środków w ramach postępowa</w:t>
            </w:r>
            <w:r w:rsidR="00864752">
              <w:rPr>
                <w:rFonts w:ascii="Arial" w:eastAsia="SimSun" w:hAnsi="Arial" w:cs="Arial"/>
                <w:sz w:val="18"/>
                <w:szCs w:val="18"/>
                <w:lang w:eastAsia="zh-CN"/>
              </w:rPr>
              <w:t>ń</w:t>
            </w:r>
            <w:r w:rsidR="00C94D45"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; </w:t>
            </w:r>
          </w:p>
          <w:p w14:paraId="186B6012" w14:textId="77777777" w:rsidR="00C94D45" w:rsidRPr="005B7355" w:rsidRDefault="00C94D45" w:rsidP="00C94D45">
            <w:pPr>
              <w:pStyle w:val="Akapitzlist"/>
              <w:numPr>
                <w:ilvl w:val="1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sz w:val="18"/>
                <w:szCs w:val="18"/>
                <w:lang w:eastAsia="zh-CN"/>
              </w:rPr>
              <w:t>pozostałe parametry zgodne z metryką produktu.</w:t>
            </w:r>
          </w:p>
          <w:p w14:paraId="4C36EAC5" w14:textId="77777777" w:rsidR="00C94D45" w:rsidRPr="00C93186" w:rsidRDefault="00C94D45" w:rsidP="00C931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71D963E0" w14:textId="77777777" w:rsidR="00C94D45" w:rsidRPr="00C42C77" w:rsidRDefault="00C94D45" w:rsidP="00C94D45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</w:p>
          <w:p w14:paraId="3BD98030" w14:textId="77777777" w:rsidR="00C94D45" w:rsidRDefault="00C94D45" w:rsidP="00C94D45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37FC30CF" w14:textId="77777777" w:rsidR="00DF6184" w:rsidRDefault="00C94D45" w:rsidP="00DF6184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Płynnościowe będą 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 kultura, hotelarstwo, handel detaliczny, gastronomia)</w:t>
            </w:r>
            <w:r w:rsidR="00E24590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C4E727A" w14:textId="5F5416D1" w:rsidR="004D15F4" w:rsidRPr="00DF6184" w:rsidRDefault="00C94D45" w:rsidP="00DF6184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sz w:val="18"/>
                <w:szCs w:val="18"/>
              </w:rPr>
            </w:pPr>
            <w:r w:rsidRPr="00DF6184">
              <w:rPr>
                <w:rFonts w:ascii="Arial" w:hAnsi="Arial" w:cs="Arial"/>
                <w:sz w:val="18"/>
                <w:szCs w:val="18"/>
              </w:rPr>
              <w:t xml:space="preserve">Pożyczki  Płynnościowe udzielane będą na finansowanie zobowiązań wynikających z prowadzenia bieżącej działalności operacyjnej, które powstały po 1 stycznia 2020 roku, które są niesporne, nie są objęte postępowaniem </w:t>
            </w:r>
            <w:r w:rsidRPr="00DF6184">
              <w:rPr>
                <w:rFonts w:ascii="Arial" w:hAnsi="Arial" w:cs="Arial"/>
                <w:sz w:val="18"/>
                <w:szCs w:val="18"/>
              </w:rPr>
              <w:lastRenderedPageBreak/>
              <w:t>egzekucyjnym lub sądowym oraz nie uległy przedawnieniu.</w:t>
            </w:r>
          </w:p>
          <w:p w14:paraId="47514B13" w14:textId="77777777" w:rsidR="002E0476" w:rsidRDefault="002E0476" w:rsidP="007A0C94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14:paraId="488A87D0" w14:textId="38EBC0D4" w:rsidR="002501B1" w:rsidRPr="00C42C77" w:rsidRDefault="002501B1" w:rsidP="007A0C94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REPORĘCZENIE </w:t>
            </w:r>
            <w:r w:rsidR="00C31AA5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PŁYNNOŚCIOWE 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1.</w:t>
            </w:r>
            <w:r w:rsidR="000273A2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3</w:t>
            </w: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14:paraId="05891A12" w14:textId="77777777" w:rsidR="002501B1" w:rsidRPr="00B92712" w:rsidRDefault="002501B1" w:rsidP="00757BF3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77B9E067" w14:textId="77777777" w:rsidR="00B44820" w:rsidRPr="00B92712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OPIS</w:t>
            </w: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INSTRUMENTU FINANSOWEGO:</w:t>
            </w:r>
          </w:p>
          <w:p w14:paraId="30E2D4A4" w14:textId="77777777" w:rsidR="00757BF3" w:rsidRPr="00B92712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09046FEC" w14:textId="2C89F437" w:rsidR="00B44820" w:rsidRPr="00667F81" w:rsidRDefault="00B44820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Reporęczenie Zachodniopomorskiego Funduszu Rozwoju, ze środków zarządzanych na rzecz Pośredników Finansowych w celu zabezpieczenia spłat/realizacji zobowiązań wynikających z udzielonych przez Pośredników Finansowych</w:t>
            </w:r>
            <w:r w:rsidR="008C316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Jednostkowych Poręczeń za zobowiązania finansowe Odbiorców Ostatecznych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dotkniętych skutkami epidemii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 tytułu udzielonych </w:t>
            </w:r>
            <w:r w:rsidRPr="000368AD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kredytów</w:t>
            </w:r>
            <w:r w:rsidR="00CD351A"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o charakterze obrotowym</w:t>
            </w:r>
            <w:r w:rsidRPr="00E872B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/pożyczek/leasingu/gwarancji/odnawialnych linii poręczeń wadialnych/limitów faktoringowych/poręczeń wad</w:t>
            </w:r>
            <w:r w:rsidRPr="00BA31F4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ialnych tj. instrumentów finansowania dłużnego w rozumieniu art. 69 Prawa bankowego oraz innych produktów o funkcjach kredytowych, których celem jest pokrywanie zwiększonego zapotrzebowania na kapitał obrotowy</w:t>
            </w:r>
            <w:r w:rsidR="00656ED3"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1849EF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Odbiorców Ostatecznych w związku z prowadzoną działalności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ą gospodarczą.  </w:t>
            </w:r>
          </w:p>
          <w:p w14:paraId="0A466A22" w14:textId="77777777" w:rsidR="00757BF3" w:rsidRPr="00667F81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4A625312" w14:textId="77777777" w:rsidR="002501B1" w:rsidRPr="00667F81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DOCELOWA:</w:t>
            </w:r>
          </w:p>
          <w:p w14:paraId="3919C6A3" w14:textId="77777777" w:rsidR="00757BF3" w:rsidRPr="00667F81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CE620AD" w14:textId="4F88FFF1" w:rsidR="002501B1" w:rsidRPr="00667F81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Podmioty finansowe udzielające poręczeń na rzecz MŚP</w:t>
            </w:r>
            <w:r w:rsid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667F8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województwie zachodniopomorskim.</w:t>
            </w:r>
          </w:p>
          <w:p w14:paraId="13804EF0" w14:textId="77777777" w:rsidR="00757BF3" w:rsidRPr="00667F81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3C61089B" w14:textId="77777777" w:rsidR="002501B1" w:rsidRPr="00667F81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7193FDB8" w14:textId="77777777" w:rsidR="00757BF3" w:rsidRPr="00667F81" w:rsidRDefault="00757BF3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55796CC2" w14:textId="77777777" w:rsidR="002501B1" w:rsidRPr="00B92712" w:rsidRDefault="002501B1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Mikro, mały i średni przedsiębiorca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którego działalność gospodarcza została dotknięta </w:t>
            </w:r>
            <w:r w:rsidR="00E469DA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bezpośrednimi </w:t>
            </w:r>
            <w:r w:rsidR="00A6332C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skutkami epidemii COVID-19 </w:t>
            </w: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2E4E447D" w14:textId="77777777" w:rsidR="00757BF3" w:rsidRPr="00B92712" w:rsidRDefault="00757BF3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BA64C7A" w14:textId="77777777" w:rsidR="002501B1" w:rsidRPr="00B92712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05D0885D" w14:textId="77777777" w:rsidR="002501B1" w:rsidRPr="00B92712" w:rsidRDefault="002501B1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7A6E6F99" w14:textId="65C2A636" w:rsidR="00C167A0" w:rsidRDefault="00277B50" w:rsidP="00C167A0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firstLine="52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30</w:t>
            </w:r>
            <w:r w:rsidR="00E4077C" w:rsidRPr="00C167A0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2501B1" w:rsidRPr="00C167A0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mln zł</w:t>
            </w:r>
            <w:r w:rsidR="002501B1" w:rsidRPr="00C167A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14:paraId="67382291" w14:textId="27EE4233" w:rsidR="002501B1" w:rsidRPr="00C167A0" w:rsidRDefault="002501B1" w:rsidP="00C167A0">
            <w:pPr>
              <w:pStyle w:val="Akapitzlist"/>
              <w:numPr>
                <w:ilvl w:val="0"/>
                <w:numId w:val="64"/>
              </w:numPr>
              <w:autoSpaceDE w:val="0"/>
              <w:autoSpaceDN w:val="0"/>
              <w:adjustRightInd w:val="0"/>
              <w:ind w:firstLine="52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C167A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</w:t>
            </w:r>
          </w:p>
          <w:p w14:paraId="76C6023B" w14:textId="77777777" w:rsidR="002501B1" w:rsidRPr="003D015B" w:rsidRDefault="002501B1" w:rsidP="003D01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5507637" w14:textId="77777777" w:rsidR="002501B1" w:rsidRPr="009305E0" w:rsidRDefault="002501B1" w:rsidP="007A0C94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  <w:r w:rsidR="007767E5"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14:paraId="1AD3DB4C" w14:textId="77777777" w:rsidR="00262525" w:rsidRPr="009305E0" w:rsidRDefault="00262525" w:rsidP="00262525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4C90B8BE" w14:textId="45AB71FE" w:rsidR="00E4077C" w:rsidRPr="00C42C77" w:rsidRDefault="00FB5873" w:rsidP="00343B72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343B72">
              <w:rPr>
                <w:rFonts w:ascii="Arial" w:hAnsi="Arial" w:cs="Arial"/>
                <w:sz w:val="18"/>
                <w:szCs w:val="18"/>
              </w:rPr>
              <w:t>Zabezpieczenie spłaty kapitału kredytów</w:t>
            </w:r>
            <w:r w:rsidR="00DE1377" w:rsidRPr="00343B72">
              <w:rPr>
                <w:rFonts w:ascii="Arial" w:hAnsi="Arial" w:cs="Arial"/>
                <w:sz w:val="18"/>
                <w:szCs w:val="18"/>
              </w:rPr>
              <w:t xml:space="preserve"> i pożyczek</w:t>
            </w:r>
            <w:r w:rsidR="00DD48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1377" w:rsidRPr="00343B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B72">
              <w:rPr>
                <w:rFonts w:ascii="Arial" w:hAnsi="Arial" w:cs="Arial"/>
                <w:sz w:val="18"/>
                <w:szCs w:val="18"/>
              </w:rPr>
              <w:t xml:space="preserve">MŚP, </w:t>
            </w:r>
            <w:r w:rsidR="0015442A" w:rsidRPr="00343B72">
              <w:rPr>
                <w:rFonts w:ascii="Arial" w:hAnsi="Arial" w:cs="Arial"/>
                <w:sz w:val="18"/>
                <w:szCs w:val="18"/>
              </w:rPr>
              <w:t>dotknięty</w:t>
            </w:r>
            <w:r w:rsidR="0015442A">
              <w:rPr>
                <w:rFonts w:ascii="Arial" w:hAnsi="Arial" w:cs="Arial"/>
                <w:sz w:val="18"/>
                <w:szCs w:val="18"/>
              </w:rPr>
              <w:t>ch</w:t>
            </w:r>
            <w:r w:rsidR="0015442A" w:rsidRPr="00343B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3B72">
              <w:rPr>
                <w:rFonts w:ascii="Arial" w:hAnsi="Arial" w:cs="Arial"/>
                <w:sz w:val="18"/>
                <w:szCs w:val="18"/>
              </w:rPr>
              <w:t>skutkami epidemii COVID – 19.</w:t>
            </w:r>
          </w:p>
          <w:p w14:paraId="781DAC84" w14:textId="77777777" w:rsidR="00262525" w:rsidRPr="009305E0" w:rsidRDefault="00262525" w:rsidP="00757BF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 w:themeColor="text1"/>
                <w:lang w:eastAsia="zh-CN"/>
              </w:rPr>
            </w:pPr>
          </w:p>
          <w:p w14:paraId="25703B8A" w14:textId="77777777" w:rsidR="000273A2" w:rsidRPr="00C42C77" w:rsidRDefault="00774642" w:rsidP="00C42C77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LINIA FINANSOWA</w:t>
            </w:r>
            <w:r w:rsidR="000273A2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u w:val="single"/>
                <w:lang w:eastAsia="zh-CN"/>
              </w:rPr>
              <w:t>:</w:t>
            </w:r>
          </w:p>
          <w:p w14:paraId="5DA8F313" w14:textId="77777777" w:rsidR="000273A2" w:rsidRPr="009305E0" w:rsidRDefault="000273A2" w:rsidP="00757BF3">
            <w:pPr>
              <w:pStyle w:val="Akapitzlist"/>
              <w:autoSpaceDE w:val="0"/>
              <w:autoSpaceDN w:val="0"/>
              <w:adjustRightInd w:val="0"/>
              <w:ind w:left="108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358206DB" w14:textId="77777777" w:rsidR="000273A2" w:rsidRPr="007A0C94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OPIS INSTRUMENTU FINANSOWEGO</w:t>
            </w:r>
            <w:r w:rsidR="008B60F0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(kontynuacja naboru</w:t>
            </w:r>
            <w:r w:rsidR="008B60F0" w:rsidRPr="007A0C94">
              <w:rPr>
                <w:rFonts w:ascii="Arial" w:eastAsia="SimSun" w:hAnsi="Arial"/>
                <w:b/>
                <w:color w:val="000000" w:themeColor="text1"/>
                <w:sz w:val="18"/>
              </w:rPr>
              <w:t xml:space="preserve"> z </w:t>
            </w:r>
            <w:r w:rsidR="008B60F0"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roku 2019)</w:t>
            </w: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 w14:paraId="584DC910" w14:textId="77777777" w:rsidR="000273A2" w:rsidRPr="00470990" w:rsidRDefault="000273A2" w:rsidP="00757BF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3B274BEC" w14:textId="77777777" w:rsidR="00B44820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Dofinansowanie przez Zachodniopomorski Fundusz Rozwoju, ze środków zarządzanych, wkładu własnego Pośredników  Finansowych Jeremie 2 zaangażowanych we wdrażanie oraz zarządzanie instrumentami finansowymi, w ramach RPO WZ 2014-2020, w związku z udzieleniem zamówienia publicznego w ramach przetargów ogłaszanych przez BG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K oraz do umów zawieranych przez BGK z Pośrednikami Finansowymi oraz innymi Instytucjami Finansowymi, udzielającymi wsparcia podmiotom dotkniętym skutkami epidemii COVID-19.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Środki pochodzące z Linii Finansowej, będą podlegały dalszej dystrybucji do Odbiorców Ostatecznych. Wsparcie udzielone przez Pośredników Finansowych do Odbiorców Ostatecznych będzie wliczane do wskaźników ZFR. ZARR </w:t>
            </w: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S.A.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będzie udzielał Pośrednikom Finansowym Jeremie 2 pożyczki ze środków ZFR na warunkach rynkowych</w:t>
            </w:r>
            <w:r w:rsidR="00F53825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bądź </w:t>
            </w:r>
            <w:r w:rsidR="00F53825" w:rsidRPr="005B7355">
              <w:rPr>
                <w:rFonts w:ascii="Arial" w:hAnsi="Arial" w:cs="Arial"/>
                <w:sz w:val="18"/>
                <w:szCs w:val="18"/>
              </w:rPr>
              <w:t>zgodnie z zasadami udzielania pomocy de minimis</w:t>
            </w:r>
            <w:r w:rsidR="00F53825">
              <w:rPr>
                <w:rFonts w:ascii="Arial" w:hAnsi="Arial" w:cs="Arial"/>
                <w:sz w:val="18"/>
                <w:szCs w:val="18"/>
              </w:rPr>
              <w:t xml:space="preserve"> (w zależności od charakteru zamówienia BGK).</w:t>
            </w:r>
          </w:p>
          <w:p w14:paraId="6D985FCB" w14:textId="77777777" w:rsidR="00774642" w:rsidRPr="005B7355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99FDE65" w14:textId="77777777" w:rsidR="00973C57" w:rsidRPr="009305E0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  <w:r w:rsidR="00973C57"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9305E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  <w:p w14:paraId="55236EAE" w14:textId="77777777" w:rsidR="00262525" w:rsidRPr="00470990" w:rsidRDefault="00262525" w:rsidP="00262525">
            <w:pPr>
              <w:pStyle w:val="Akapitzlist"/>
              <w:autoSpaceDE w:val="0"/>
              <w:autoSpaceDN w:val="0"/>
              <w:adjustRightInd w:val="0"/>
              <w:ind w:left="341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42A8DBF1" w14:textId="5A75C179" w:rsidR="00973C57" w:rsidRPr="00C167A0" w:rsidRDefault="0077464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Pośrednicy Finansowi Jeremie 2 (m.in. fundusze pożyczkowe, fundacje, banki spółdzielcze, konsorcjanci) realizujący zamówienia, polegające na wdrażaniu i zarządzaniu instrumentami finansowymi w ramach przetargów organizowanych przez BGK, wymagających wkładu własnego PF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oraz Instytucje Finansowe udzielającymi wsparcia podmiotom dotkniętym skutkami epidemii COVID-19. </w:t>
            </w: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Parametry instrumentu - zgodnie z założeniami dokumentacji przetargowej BGK</w:t>
            </w:r>
            <w:r w:rsidR="008B60F0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 oraz wdrożonych przez BGK programów w ramach walki ze skutkami epidemii. </w:t>
            </w:r>
          </w:p>
          <w:p w14:paraId="630A8C62" w14:textId="77777777" w:rsidR="00262525" w:rsidRPr="00E872B5" w:rsidRDefault="00262525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26B871A8" w14:textId="77777777" w:rsidR="000273A2" w:rsidRPr="00BA31F4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BA31F4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ODBIORCA OSTATECZNY:</w:t>
            </w:r>
          </w:p>
          <w:p w14:paraId="0CECFCA5" w14:textId="77777777" w:rsidR="00262525" w:rsidRPr="001849EF" w:rsidRDefault="00262525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7AA50BC5" w14:textId="77777777" w:rsidR="00774642" w:rsidRPr="0082515E" w:rsidRDefault="00774642" w:rsidP="0077464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 w:rsidRPr="0082515E"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 xml:space="preserve">Mikro, mały i średni przedsiębiorca – w części odpowiadającej wartości pokrytego przez środki ZFR udziału własnego PF. Zgodnie z założeniami dokumentacji przetargowej BGK </w:t>
            </w:r>
          </w:p>
          <w:p w14:paraId="28C18FDC" w14:textId="77777777" w:rsidR="000273A2" w:rsidRPr="00667F81" w:rsidRDefault="000273A2" w:rsidP="00757BF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24B8B82D" w14:textId="77777777" w:rsidR="000273A2" w:rsidRPr="00667F81" w:rsidRDefault="000273A2" w:rsidP="007A0C94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667F81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5D7E543D" w14:textId="77777777" w:rsidR="00C42C77" w:rsidRPr="00F43282" w:rsidRDefault="00C42C77" w:rsidP="00F43282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  <w:p w14:paraId="52728359" w14:textId="77777777" w:rsidR="000273A2" w:rsidRPr="00C42C77" w:rsidRDefault="00F530CD" w:rsidP="00921808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</w:t>
            </w:r>
            <w:r w:rsidR="000273A2"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0 mln zł</w:t>
            </w:r>
            <w:r w:rsidR="000273A2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całkowita wysokość środków w ramach postępowania.</w:t>
            </w:r>
          </w:p>
          <w:p w14:paraId="0E25C959" w14:textId="77777777" w:rsidR="000273A2" w:rsidRPr="00B92712" w:rsidRDefault="000273A2" w:rsidP="00921808">
            <w:pPr>
              <w:pStyle w:val="Akapitzlist"/>
              <w:numPr>
                <w:ilvl w:val="0"/>
                <w:numId w:val="58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B9271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 metryką produktu.</w:t>
            </w:r>
          </w:p>
          <w:p w14:paraId="49576940" w14:textId="77777777" w:rsidR="000273A2" w:rsidRPr="00C167A0" w:rsidRDefault="000273A2" w:rsidP="00C167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</w:rPr>
            </w:pPr>
          </w:p>
          <w:p w14:paraId="396D9557" w14:textId="77777777" w:rsidR="000273A2" w:rsidRPr="00E42B0E" w:rsidRDefault="000273A2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CEL 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FINANSOWANIA:</w:t>
            </w:r>
          </w:p>
          <w:p w14:paraId="3C070352" w14:textId="77777777" w:rsidR="00E4077C" w:rsidRPr="009305E0" w:rsidRDefault="00E4077C" w:rsidP="00757BF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5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3A8D0006" w14:textId="693B3E77" w:rsidR="00774642" w:rsidRPr="001B5537" w:rsidRDefault="00774642" w:rsidP="00921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515E">
              <w:rPr>
                <w:rFonts w:ascii="Arial" w:hAnsi="Arial" w:cs="Arial"/>
                <w:sz w:val="18"/>
                <w:szCs w:val="18"/>
              </w:rPr>
              <w:t>Głównym celem będzie finansowanie zwiększonego zapotrzebowania Pośredników Finansowych na kapitał, w postaci konieczności sfinansowania udziału własnego PF, w związku z wdrażaniem i zarządzaniem Instrumentami Finansowymi w ramach  uzyskanego zamówienia z BGK.</w:t>
            </w:r>
          </w:p>
          <w:p w14:paraId="77CDC1D3" w14:textId="77777777" w:rsidR="007F0A9A" w:rsidRDefault="007F0A9A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</w:pPr>
          </w:p>
          <w:p w14:paraId="08B1EEFA" w14:textId="1E4FD5E7" w:rsidR="00537413" w:rsidRPr="00921808" w:rsidRDefault="00C42C77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="SimSun" w:hAnsi="Arial"/>
                <w:b/>
                <w:color w:val="000000" w:themeColor="text1"/>
                <w:sz w:val="18"/>
                <w:u w:val="single"/>
              </w:rPr>
            </w:pPr>
            <w:r w:rsidRPr="00C42C77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u w:val="single"/>
                <w:lang w:eastAsia="zh-CN"/>
              </w:rPr>
              <w:t>POŻYCZKA PŁYNNOŚCIOWA ZARR – MODEL DWUSTOPNIOWY</w:t>
            </w:r>
          </w:p>
          <w:p w14:paraId="2D29B2BB" w14:textId="77777777" w:rsidR="00537413" w:rsidRPr="00921808" w:rsidRDefault="00537413" w:rsidP="0092180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rPr>
                <w:rFonts w:ascii="Arial" w:eastAsia="SimSun" w:hAnsi="Arial"/>
                <w:color w:val="000000" w:themeColor="text1"/>
                <w:sz w:val="18"/>
              </w:rPr>
            </w:pPr>
          </w:p>
          <w:p w14:paraId="33BA7578" w14:textId="77777777"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OPIS </w:t>
            </w:r>
            <w:r w:rsidR="00817832"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PRODUKTU</w:t>
            </w: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FINANSOWEGO:</w:t>
            </w:r>
          </w:p>
          <w:p w14:paraId="133945A7" w14:textId="77777777" w:rsidR="00537413" w:rsidRPr="005B7355" w:rsidRDefault="00537413" w:rsidP="00537413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1731CEF8" w14:textId="77777777" w:rsidR="00876D39" w:rsidRDefault="00876D39" w:rsidP="00876D3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435A">
              <w:rPr>
                <w:rFonts w:ascii="Arial" w:hAnsi="Arial" w:cs="Arial"/>
                <w:sz w:val="18"/>
                <w:szCs w:val="18"/>
              </w:rPr>
              <w:t>Pożyczki Płynnościowe, będą przeznaczone na finansowanie celów  obrotowych związanych z prowadzoną przez Odbiorcę Ostatecznego działalnością gospodarczą oraz pokrycie bieżących wydatków w celu zabezpieczenia (utrzymania lub poprawy) płynności finansowej podmiotów dotkniętych bezpośrednimi skutkami epidemii COVID-19, w szczególności z branży usługowej (m.in. transport, turystyka, kultura, hotelarstwo, handel detaliczny, gastronomia).</w:t>
            </w:r>
          </w:p>
          <w:p w14:paraId="6CDDB584" w14:textId="77777777" w:rsidR="00662A89" w:rsidRPr="005B7355" w:rsidRDefault="00662A89" w:rsidP="00470990">
            <w:pPr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1089765A" w14:textId="77777777"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GRUPA DOCELOWA</w:t>
            </w:r>
            <w:r w:rsidR="00876D39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 / ODBIORCA OSTATECZNY</w:t>
            </w:r>
          </w:p>
          <w:p w14:paraId="048E15AB" w14:textId="77777777" w:rsidR="00876D39" w:rsidRDefault="00876D39" w:rsidP="00876D39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59E1F2B9" w14:textId="77777777" w:rsidR="00876D39" w:rsidRPr="00C42C77" w:rsidRDefault="00662A89" w:rsidP="00C42C77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Mikro, </w:t>
            </w:r>
            <w:r w:rsidR="00222410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mali</w:t>
            </w:r>
            <w:r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i średni przedsiębiorcy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 w:rsidR="0007776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a także duże przedsiębiorstwa i inni inwestorzy, 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któr</w:t>
            </w:r>
            <w:r w:rsidR="00876D39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ych</w:t>
            </w:r>
            <w:r w:rsidR="00876D39" w:rsidRPr="00C42C77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działalność gospodarcza została dotknięta bezpośrednimi skutkami epidemii COVID-19 </w:t>
            </w:r>
          </w:p>
          <w:p w14:paraId="701936BC" w14:textId="1B19DAD9" w:rsidR="00537413" w:rsidRPr="006840A0" w:rsidRDefault="00662A89" w:rsidP="006840A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  <w:r w:rsidRPr="00E42B0E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.</w:t>
            </w:r>
          </w:p>
          <w:p w14:paraId="1255B586" w14:textId="77777777" w:rsidR="00537413" w:rsidRPr="00470990" w:rsidRDefault="00537413" w:rsidP="00921808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PODSTAWOWE PARAMETRY PRODUKTU:</w:t>
            </w:r>
          </w:p>
          <w:p w14:paraId="7D218674" w14:textId="77777777" w:rsidR="00537413" w:rsidRPr="00470990" w:rsidRDefault="00537413" w:rsidP="00921808">
            <w:pPr>
              <w:pStyle w:val="Akapitzlist"/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</w:p>
          <w:p w14:paraId="0A3019DD" w14:textId="67C1BDA5" w:rsidR="00537413" w:rsidRPr="00DD4842" w:rsidRDefault="00155799" w:rsidP="0092180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26</w:t>
            </w:r>
            <w:r w:rsidR="00537413" w:rsidRPr="00470990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mln zł</w:t>
            </w:r>
            <w:r w:rsidR="00040E05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*</w:t>
            </w:r>
            <w:r w:rsidR="00537413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– </w:t>
            </w:r>
            <w:r w:rsidR="00537413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całkowita wysokość środków </w:t>
            </w:r>
            <w:r w:rsidR="00662A89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przeznaczona</w:t>
            </w:r>
            <w:r w:rsidR="00876D39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na wsparcie, </w:t>
            </w:r>
            <w:r w:rsidR="00E52281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w tym podział na 2 części</w:t>
            </w:r>
            <w:r w:rsidR="00DD4842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, odpowiednio </w:t>
            </w:r>
            <w:r w:rsidR="006840A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18</w:t>
            </w:r>
            <w:r w:rsidR="00DD4842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,5 mln i 7,5 mln zł</w:t>
            </w:r>
          </w:p>
          <w:p w14:paraId="725CE15D" w14:textId="77777777" w:rsidR="00E52281" w:rsidRPr="00DD4842" w:rsidRDefault="00E52281" w:rsidP="00C42C77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I części: pożyczki dla MŚP </w:t>
            </w:r>
          </w:p>
          <w:p w14:paraId="703EA1D2" w14:textId="71B58BEC" w:rsidR="00FD146E" w:rsidRPr="00DD4842" w:rsidRDefault="00E52281" w:rsidP="00E52281">
            <w:pPr>
              <w:pStyle w:val="Akapitzlist"/>
              <w:autoSpaceDE w:val="0"/>
              <w:autoSpaceDN w:val="0"/>
              <w:adjustRightInd w:val="0"/>
              <w:ind w:left="1473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Dla II części: pożyczki dla </w:t>
            </w:r>
            <w:r w:rsidR="00DD4842" w:rsidRPr="00DD4842">
              <w:rPr>
                <w:rFonts w:ascii="Arial" w:hAnsi="Arial" w:cs="Arial"/>
                <w:iCs/>
                <w:sz w:val="18"/>
                <w:szCs w:val="18"/>
              </w:rPr>
              <w:t>przedsiębiorstw, których właścicielem lub współwłaścicielem jest samorząd województwa</w:t>
            </w:r>
          </w:p>
          <w:p w14:paraId="2DD2EB01" w14:textId="77777777" w:rsidR="00222410" w:rsidRPr="00470990" w:rsidRDefault="00FD146E" w:rsidP="00900711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Oprocentowanie zależne od  </w:t>
            </w:r>
            <w:r w:rsidR="00900711" w:rsidRPr="00DD484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kondycji finansowej</w:t>
            </w:r>
            <w:r w:rsidR="00900711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83551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firmy, schematu pomocowego i korzystania wcześniej z pomocy de minimis,</w:t>
            </w:r>
          </w:p>
          <w:p w14:paraId="0F8E46A1" w14:textId="77777777" w:rsidR="00FD146E" w:rsidRDefault="00FD146E" w:rsidP="00C42C77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bez prowizji za udzielenie oraz wcześniejszą spłatę pożyczki</w:t>
            </w:r>
            <w:r w:rsidR="0083551B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</w:t>
            </w:r>
          </w:p>
          <w:p w14:paraId="603849FB" w14:textId="77777777" w:rsidR="00537413" w:rsidRPr="00470990" w:rsidRDefault="00537413" w:rsidP="00921808">
            <w:pPr>
              <w:pStyle w:val="Akapitzlist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1473" w:hanging="24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pozostałe parametry zgodne z</w:t>
            </w:r>
            <w:r w:rsidR="00222410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Kartą</w:t>
            </w:r>
            <w:r w:rsidR="003A5A5D" w:rsidRPr="005B7355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produktu. </w:t>
            </w:r>
          </w:p>
          <w:p w14:paraId="0C6AF51D" w14:textId="77777777" w:rsidR="0093732A" w:rsidRPr="005B7355" w:rsidRDefault="0093732A" w:rsidP="005374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7E4A031E" w14:textId="77777777" w:rsidR="00537413" w:rsidRPr="00C42C77" w:rsidRDefault="00537413" w:rsidP="00F43282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C42C77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CEL FINANSOWANIA:</w:t>
            </w:r>
          </w:p>
          <w:p w14:paraId="78668ED4" w14:textId="77777777" w:rsidR="00537413" w:rsidRPr="005B7355" w:rsidRDefault="00537413" w:rsidP="0053741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35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</w:p>
          <w:p w14:paraId="118261D1" w14:textId="77777777" w:rsidR="00FD146E" w:rsidRPr="00921808" w:rsidRDefault="00FD146E" w:rsidP="00921808">
            <w:pPr>
              <w:pStyle w:val="Akapitzlist"/>
              <w:numPr>
                <w:ilvl w:val="0"/>
                <w:numId w:val="62"/>
              </w:numPr>
              <w:ind w:left="1047"/>
              <w:rPr>
                <w:rFonts w:ascii="Arial" w:hAnsi="Arial"/>
                <w:sz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 xml:space="preserve">Pożyczki Płynnościowe będą  przeznaczone na </w:t>
            </w:r>
            <w:r w:rsidRPr="00921808">
              <w:rPr>
                <w:rFonts w:ascii="Arial" w:hAnsi="Arial"/>
                <w:sz w:val="18"/>
              </w:rPr>
              <w:t xml:space="preserve">finansowanie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celów </w:t>
            </w:r>
            <w:r w:rsidRPr="00921808">
              <w:rPr>
                <w:rFonts w:ascii="Arial" w:hAnsi="Arial"/>
                <w:sz w:val="18"/>
              </w:rPr>
              <w:t xml:space="preserve"> obrotowych związanych z prowadzoną 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przez Odbiorcę Ostatecznego </w:t>
            </w:r>
            <w:r w:rsidRPr="00921808">
              <w:rPr>
                <w:rFonts w:ascii="Arial" w:hAnsi="Arial"/>
                <w:sz w:val="18"/>
              </w:rPr>
              <w:t>działalnością gospodarczą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oraz pokrycie bieżących </w:t>
            </w:r>
            <w:r w:rsidRPr="00921808">
              <w:rPr>
                <w:rFonts w:ascii="Arial" w:hAnsi="Arial"/>
                <w:sz w:val="18"/>
              </w:rPr>
              <w:t xml:space="preserve">wydatków </w:t>
            </w:r>
            <w:r w:rsidRPr="00C42C77">
              <w:rPr>
                <w:rFonts w:ascii="Arial" w:hAnsi="Arial" w:cs="Arial"/>
                <w:sz w:val="18"/>
                <w:szCs w:val="18"/>
              </w:rPr>
              <w:t>w celu zabezpieczenia (utrzymania lub poprawy) płynności finansowej podmiotów dotkniętych bezpośrednimi skutkami epidemii COVID-19, w szczególności z branży usługowej (m.in. transport, turystyka, kultura, hotelarstwo, handel detaliczny, gastronomia)</w:t>
            </w:r>
          </w:p>
          <w:p w14:paraId="6185CA17" w14:textId="6DDDA667" w:rsidR="003F1E67" w:rsidRPr="003F1E67" w:rsidRDefault="00FD146E" w:rsidP="003F1E67">
            <w:pPr>
              <w:pStyle w:val="Akapitzlist"/>
              <w:numPr>
                <w:ilvl w:val="0"/>
                <w:numId w:val="62"/>
              </w:numPr>
              <w:ind w:left="1047"/>
              <w:rPr>
                <w:rFonts w:ascii="Arial" w:hAnsi="Arial" w:cs="Arial"/>
                <w:sz w:val="18"/>
                <w:szCs w:val="18"/>
              </w:rPr>
            </w:pPr>
            <w:r w:rsidRPr="00C42C77">
              <w:rPr>
                <w:rFonts w:ascii="Arial" w:hAnsi="Arial" w:cs="Arial"/>
                <w:sz w:val="18"/>
                <w:szCs w:val="18"/>
              </w:rPr>
              <w:t>Pożyczki  Płynnościowe udzielan</w:t>
            </w:r>
            <w:r w:rsidR="00E52281">
              <w:rPr>
                <w:rFonts w:ascii="Arial" w:hAnsi="Arial" w:cs="Arial"/>
                <w:sz w:val="18"/>
                <w:szCs w:val="18"/>
              </w:rPr>
              <w:t>e</w:t>
            </w:r>
            <w:r w:rsidRPr="00C42C77">
              <w:rPr>
                <w:rFonts w:ascii="Arial" w:hAnsi="Arial" w:cs="Arial"/>
                <w:sz w:val="18"/>
                <w:szCs w:val="18"/>
              </w:rPr>
              <w:t xml:space="preserve"> będą na finansowanie zobowiązań wynikających z prowadzenia bieżącej działalności operacyjnej, które powstały po 1 stycznia 2020 roku, które są niesporne, nie są objęte postępowaniem egzekucyjnym lub sądowym oraz nie uległy przedawnieniu</w:t>
            </w:r>
            <w:r w:rsidR="005946E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40E05" w:rsidRPr="005B7355" w14:paraId="0A906F99" w14:textId="77777777" w:rsidTr="003F1E67">
        <w:trPr>
          <w:trHeight w:val="383"/>
        </w:trPr>
        <w:tc>
          <w:tcPr>
            <w:tcW w:w="1084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293985" w14:textId="786F8F35" w:rsidR="00040E05" w:rsidRPr="005B7355" w:rsidRDefault="0046094D" w:rsidP="00B351B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 w:rsidRPr="0046094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*dopuszcza się przesunięcia w ramach alokacji pomiędzy produktami płynnościowymi o charakterze pożyczkowym (Pożyczka płynnościowa i Pożyczka płynnościowa ZARR) do kwoty 4 mln pln.</w:t>
            </w:r>
          </w:p>
        </w:tc>
      </w:tr>
      <w:tr w:rsidR="006C6F7B" w:rsidRPr="005B7355" w14:paraId="6FDF5EFB" w14:textId="77777777" w:rsidTr="003F1E67">
        <w:tc>
          <w:tcPr>
            <w:tcW w:w="10842" w:type="dxa"/>
            <w:gridSpan w:val="6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C0AA817" w14:textId="77777777" w:rsidR="006C6F7B" w:rsidRPr="005B7355" w:rsidRDefault="006C6F7B" w:rsidP="006C6F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Informacje w zakresie komplementarności/demarkacji poszczególnych instrumentów finansowych ze wsparciem dostępn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 xml:space="preserve">ym w ramach Regionalnego Programu Operacyjnego </w:t>
            </w: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Województwa Zachodniopomorskiego 2014-2020 oraz udostępnianym przez ZARR.</w:t>
            </w:r>
          </w:p>
        </w:tc>
      </w:tr>
      <w:tr w:rsidR="006C6F7B" w:rsidRPr="005B7355" w14:paraId="065097D7" w14:textId="77777777" w:rsidTr="000273A2">
        <w:tc>
          <w:tcPr>
            <w:tcW w:w="10842" w:type="dxa"/>
            <w:gridSpan w:val="6"/>
            <w:tcBorders>
              <w:bottom w:val="single" w:sz="12" w:space="0" w:color="1F497D" w:themeColor="text2"/>
            </w:tcBorders>
          </w:tcPr>
          <w:p w14:paraId="674BC149" w14:textId="77777777" w:rsidR="00B351B3" w:rsidRPr="00470990" w:rsidRDefault="00B351B3" w:rsidP="00B351B3">
            <w:pPr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355">
              <w:rPr>
                <w:rFonts w:ascii="Arial" w:hAnsi="Arial" w:cs="Arial"/>
                <w:sz w:val="18"/>
                <w:szCs w:val="18"/>
              </w:rPr>
              <w:t>Zgodnie z przyjętą Strategią Inwestycyjną ZFR do roku 2023 obszary interwencji Funduszu będą przede wszystkim pochodną ustaleń zidentyfikowanych dokumentów strategicznych a jednym z głównych celów ZFR będzie stworzenie narzędzi zapewniających zarówno kooperację, jak i komplementarność z całym strumieniem wsparcia unijnego dostępnego w bieżącym okresie programowania, zarówno w formie dotacji jak i instrumentów zwrotnych będących w dyspozycji Województwa Zachodniopomorskiego.</w:t>
            </w:r>
            <w:r w:rsidRPr="009305E0">
              <w:rPr>
                <w:rFonts w:ascii="Arial" w:hAnsi="Arial" w:cs="Arial"/>
                <w:color w:val="000000"/>
                <w:sz w:val="18"/>
                <w:szCs w:val="18"/>
              </w:rPr>
              <w:t xml:space="preserve"> Polityka produktowa ZFR i udzielane w jej ramach wsparcie prow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adzone będzie zatem komplementarnie przede wszystkim względem działań realizowanych w ramach RPO WZ 2014 – 2020 z jednoczesnym zachowaniem demarkacji względem instrumentów finansowych wdrażanych w ramach działań 1.9, 1.17 oraz 6.4. </w:t>
            </w:r>
          </w:p>
          <w:p w14:paraId="60430255" w14:textId="77777777" w:rsidR="00B351B3" w:rsidRPr="00F43282" w:rsidRDefault="00B351B3" w:rsidP="00B351B3">
            <w:pPr>
              <w:spacing w:after="200" w:line="276" w:lineRule="auto"/>
              <w:jc w:val="both"/>
              <w:rPr>
                <w:rFonts w:ascii="Arial" w:hAnsi="Arial"/>
                <w:color w:val="000000"/>
                <w:sz w:val="18"/>
              </w:rPr>
            </w:pP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>Przyjęte na rok 20</w:t>
            </w:r>
            <w:r w:rsidR="008A1CEA" w:rsidRPr="0047099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założenia polityki produktowej ZFR wynikają z koncepcji określonej w Strategii Inwestycyjnej Funduszu, zakładającej m.in. ukierunkowanie jego działalności na </w:t>
            </w:r>
            <w:r w:rsidR="008A1CEA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pożyczkach i </w:t>
            </w:r>
            <w:r w:rsidR="004F3B53" w:rsidRPr="00470990">
              <w:rPr>
                <w:rFonts w:ascii="Arial" w:hAnsi="Arial" w:cs="Arial"/>
                <w:color w:val="000000"/>
                <w:sz w:val="18"/>
                <w:szCs w:val="18"/>
              </w:rPr>
              <w:t>poręczeniach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dedykowanych potrzebom zachodniopomorskich MŚP, zapewniając jednocześnie koordynację wsparcia z różnych źródeł, zarówno w wymiarze przedmiotowym, jak i podmiotowym, projektów realizowanych przez ZARR</w:t>
            </w:r>
            <w:r w:rsidR="00C71AA8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S.A.</w:t>
            </w:r>
            <w:r w:rsidR="00987B3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ZFR chce </w:t>
            </w:r>
            <w:r w:rsidR="00D811B1" w:rsidRPr="00470990">
              <w:rPr>
                <w:rFonts w:ascii="Arial" w:hAnsi="Arial" w:cs="Arial"/>
                <w:color w:val="000000"/>
                <w:sz w:val="18"/>
                <w:szCs w:val="18"/>
              </w:rPr>
              <w:t>nadal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6A2A" w:rsidRPr="00470990">
              <w:rPr>
                <w:rFonts w:ascii="Arial" w:hAnsi="Arial" w:cs="Arial"/>
                <w:color w:val="000000"/>
                <w:sz w:val="18"/>
                <w:szCs w:val="18"/>
              </w:rPr>
              <w:t>zwiększ</w:t>
            </w:r>
            <w:r w:rsidR="00D811B1" w:rsidRPr="00470990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616A2A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ć potencjał Pośredników Finansowych </w:t>
            </w:r>
            <w:r w:rsidR="00616A2A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Jeremie 2 </w:t>
            </w:r>
            <w:r w:rsidR="00616A2A" w:rsidRPr="00470990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zaangażowanych we wdrażanie oraz zarządzanie instrumentami finansowymi w ramach </w:t>
            </w:r>
            <w:r w:rsidR="00515826" w:rsidRPr="00470990">
              <w:rPr>
                <w:rFonts w:ascii="Arial" w:hAnsi="Arial" w:cs="Arial"/>
                <w:color w:val="000000"/>
                <w:sz w:val="18"/>
                <w:szCs w:val="18"/>
              </w:rPr>
              <w:t>RPO WZ 2014 – 2020.</w:t>
            </w:r>
          </w:p>
          <w:p w14:paraId="05BD578A" w14:textId="77777777" w:rsidR="00373F08" w:rsidRPr="00470990" w:rsidRDefault="00373F08" w:rsidP="00B351B3">
            <w:pPr>
              <w:spacing w:after="200"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Modyfikacja założeń,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prezentowanych w niniejszym dokumencie, podyktowana jest koniecznością podjęcia </w:t>
            </w:r>
            <w:r w:rsidR="00C06EF3"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natychmiastowych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działań, których celem jest przeciwdziałanie skutkom gospodarczym epidemii COVID-19, oraz udzielenie wsparcia podmiotom ze zidentyfikowanych branż </w:t>
            </w:r>
            <w:r w:rsidR="00F43282"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poszkodowanych w wyniku </w:t>
            </w:r>
            <w:r w:rsidRPr="001C6108">
              <w:rPr>
                <w:rFonts w:ascii="Arial" w:hAnsi="Arial" w:cs="Arial"/>
                <w:color w:val="000000"/>
                <w:sz w:val="18"/>
                <w:szCs w:val="18"/>
              </w:rPr>
              <w:t xml:space="preserve">epidemii. Wprowadzone zmiany znajdują oparcie w </w:t>
            </w:r>
            <w:r w:rsidRPr="001C6108">
              <w:rPr>
                <w:rFonts w:ascii="Arial" w:hAnsi="Arial" w:cs="Arial"/>
                <w:sz w:val="18"/>
                <w:szCs w:val="18"/>
              </w:rPr>
              <w:t>Komunikacie Komisji Europejskiej z dnia 19 marca 2020 r., pn. „Tymczasowe ramy środków pomocy państwa w celu wsparcia gospodarki w kontekście trwającej epidemii COVID-19</w:t>
            </w:r>
            <w:r w:rsidR="00C06EF3" w:rsidRPr="001C61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D408BF" w14:textId="77777777" w:rsidR="00B351B3" w:rsidRPr="00470990" w:rsidRDefault="00B351B3" w:rsidP="00B351B3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>Wśród instrumentów proponowanych do wdrożenia w ramach Funduszu nie ma produktów, których realizacja zagrażałaby nakładaniem się zakresów wparcia względem pozostałej działalności ZARR</w:t>
            </w:r>
            <w:r w:rsidR="00C71AA8"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S.A.</w:t>
            </w:r>
            <w:r w:rsidRPr="00470990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Przeciwnie, już sam profil działalności Spółki gwarantuje komplementarność wdrażanych przez nią inicjatyw i realizację projektów o potencjale synergicznym. </w:t>
            </w:r>
          </w:p>
          <w:p w14:paraId="20606965" w14:textId="77777777" w:rsidR="00B351B3" w:rsidRPr="005B7355" w:rsidRDefault="00B351B3" w:rsidP="00B351B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B811A6" w14:textId="77777777" w:rsidR="00B351B3" w:rsidRPr="00F43282" w:rsidRDefault="00B351B3" w:rsidP="00B351B3">
            <w:pPr>
              <w:spacing w:line="276" w:lineRule="auto"/>
              <w:jc w:val="both"/>
              <w:rPr>
                <w:rFonts w:ascii="Arial" w:hAnsi="Arial"/>
                <w:sz w:val="18"/>
              </w:rPr>
            </w:pPr>
            <w:r w:rsidRPr="005B7355">
              <w:rPr>
                <w:rFonts w:ascii="Arial" w:hAnsi="Arial" w:cs="Arial"/>
                <w:sz w:val="18"/>
                <w:szCs w:val="18"/>
              </w:rPr>
              <w:t>Opisane w przedmiotowym dokumencie instrumenty planowane do wdrożenia przez ZFR w 20</w:t>
            </w:r>
            <w:r w:rsidR="008A1CEA" w:rsidRPr="005B7355">
              <w:rPr>
                <w:rFonts w:ascii="Arial" w:hAnsi="Arial" w:cs="Arial"/>
                <w:sz w:val="18"/>
                <w:szCs w:val="18"/>
              </w:rPr>
              <w:t>20</w:t>
            </w:r>
            <w:r w:rsidRPr="005B7355">
              <w:rPr>
                <w:rFonts w:ascii="Arial" w:hAnsi="Arial" w:cs="Arial"/>
                <w:sz w:val="18"/>
                <w:szCs w:val="18"/>
              </w:rPr>
              <w:t xml:space="preserve"> r. i pozostałych latach będą przez Fundusz profilowane w zależności od bieżącej sytuacji na rynku województwa zachodniopomorskiego</w:t>
            </w:r>
            <w:r w:rsidR="00C06EF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989CB80" w14:textId="77777777" w:rsidR="00B351B3" w:rsidRPr="00F43282" w:rsidRDefault="00B351B3" w:rsidP="006C6F7B">
            <w:pPr>
              <w:spacing w:line="276" w:lineRule="auto"/>
              <w:jc w:val="both"/>
              <w:rPr>
                <w:rFonts w:ascii="Arial" w:eastAsia="SimSun" w:hAnsi="Arial"/>
                <w:b/>
                <w:color w:val="000000" w:themeColor="text1"/>
                <w:sz w:val="18"/>
              </w:rPr>
            </w:pPr>
          </w:p>
        </w:tc>
      </w:tr>
      <w:tr w:rsidR="006C6F7B" w:rsidRPr="005B7355" w14:paraId="40F30C81" w14:textId="77777777" w:rsidTr="000273A2">
        <w:tc>
          <w:tcPr>
            <w:tcW w:w="10842" w:type="dxa"/>
            <w:gridSpan w:val="6"/>
            <w:shd w:val="clear" w:color="auto" w:fill="C6D9F1" w:themeFill="text2" w:themeFillTint="33"/>
          </w:tcPr>
          <w:p w14:paraId="5CDDB845" w14:textId="77777777" w:rsidR="006C6F7B" w:rsidRPr="0098352A" w:rsidRDefault="006C6F7B" w:rsidP="006C6F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</w:pPr>
            <w:r w:rsidRPr="005B7355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lastRenderedPageBreak/>
              <w:t xml:space="preserve">Inne informacje uzupełniające w zakresie planowanych </w:t>
            </w:r>
            <w:r w:rsidRPr="00E42B0E">
              <w:rPr>
                <w:rFonts w:ascii="Arial" w:eastAsia="SimSun" w:hAnsi="Arial" w:cs="Arial"/>
                <w:b/>
                <w:color w:val="000000" w:themeColor="text1"/>
                <w:sz w:val="18"/>
                <w:szCs w:val="18"/>
                <w:lang w:eastAsia="zh-CN"/>
              </w:rPr>
              <w:t>naborów.</w:t>
            </w:r>
          </w:p>
        </w:tc>
      </w:tr>
      <w:tr w:rsidR="006C6F7B" w:rsidRPr="005B7355" w14:paraId="1C85ADC9" w14:textId="77777777" w:rsidTr="000273A2">
        <w:tc>
          <w:tcPr>
            <w:tcW w:w="10842" w:type="dxa"/>
            <w:gridSpan w:val="6"/>
          </w:tcPr>
          <w:p w14:paraId="473377BF" w14:textId="77777777" w:rsidR="003D1CDD" w:rsidRPr="009305E0" w:rsidRDefault="007353F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ZARR S.A. zdecydowała się na wdrażanie pożyczek płynnościowych w modelu bezpośrednim z uwagi na konieczność podjęcia 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natychmiastowych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działań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 zmierzających do wsparcia firm dotkniętych skutkami epidemii COVID-19 w zakresie podtrzymania ich płynności finansowej i utrzymania miejsc pracy. Model bezpośredni pozwoli na przyspieszenie udostępnienia środków dla przedsiębiorców w porównaniu z modelem trzystopniowym</w:t>
            </w:r>
            <w:r w:rsidR="00ED0D92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>, a czas dostępności środków jest w warunkach epidemii kluczowy</w:t>
            </w:r>
            <w:r w:rsidR="003737A8"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. Ponadto, ZARR S.A. posiada doświadczenie jako pośrednik finansowy JEREMIE w realizacji 3 umów operacyjnych I stopnia, potencjał organizacyjny i kadrowy. </w:t>
            </w:r>
          </w:p>
        </w:tc>
      </w:tr>
    </w:tbl>
    <w:p w14:paraId="7E7C4DD0" w14:textId="77777777" w:rsidR="00B351B3" w:rsidRPr="00053344" w:rsidRDefault="00B351B3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966"/>
        <w:gridCol w:w="944"/>
        <w:gridCol w:w="50"/>
        <w:gridCol w:w="994"/>
        <w:gridCol w:w="1027"/>
        <w:gridCol w:w="2270"/>
      </w:tblGrid>
      <w:tr w:rsidR="00B351B3" w:rsidRPr="00053344" w14:paraId="0F376E78" w14:textId="77777777" w:rsidTr="00F43282">
        <w:tc>
          <w:tcPr>
            <w:tcW w:w="10700" w:type="dxa"/>
            <w:gridSpan w:val="7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01C21F4D" w14:textId="77777777" w:rsidR="00B351B3" w:rsidRPr="00053344" w:rsidRDefault="00B351B3" w:rsidP="002501B1">
            <w:pPr>
              <w:rPr>
                <w:rFonts w:ascii="Arial" w:hAnsi="Arial" w:cs="Arial"/>
                <w:b/>
              </w:rPr>
            </w:pPr>
            <w:bookmarkStart w:id="1" w:name="_Hlk528153534"/>
            <w:r w:rsidRPr="00053344">
              <w:rPr>
                <w:rFonts w:ascii="Arial" w:hAnsi="Arial" w:cs="Arial"/>
                <w:b/>
              </w:rPr>
              <w:t>2.4.</w:t>
            </w:r>
            <w:r w:rsidR="00E42B0E">
              <w:rPr>
                <w:rFonts w:ascii="Arial" w:hAnsi="Arial" w:cs="Arial"/>
                <w:b/>
              </w:rPr>
              <w:t>a</w:t>
            </w:r>
            <w:r w:rsidRPr="00053344">
              <w:rPr>
                <w:rFonts w:ascii="Arial" w:hAnsi="Arial" w:cs="Arial"/>
                <w:b/>
              </w:rPr>
              <w:t xml:space="preserve"> Planowane umowy do zawarcia z Pośrednikami Finansowymi</w:t>
            </w:r>
          </w:p>
        </w:tc>
      </w:tr>
      <w:tr w:rsidR="00B351B3" w:rsidRPr="00053344" w14:paraId="2D4CDD7B" w14:textId="77777777" w:rsidTr="00C94D45">
        <w:trPr>
          <w:trHeight w:val="490"/>
        </w:trPr>
        <w:tc>
          <w:tcPr>
            <w:tcW w:w="5415" w:type="dxa"/>
            <w:gridSpan w:val="2"/>
            <w:vMerge w:val="restart"/>
            <w:shd w:val="clear" w:color="auto" w:fill="auto"/>
            <w:vAlign w:val="center"/>
          </w:tcPr>
          <w:p w14:paraId="5C95AC7D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Nazwa instrumentu finansowego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14:paraId="75071F68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Liczba umów w danym kwartale </w:t>
            </w:r>
          </w:p>
        </w:tc>
      </w:tr>
      <w:tr w:rsidR="00B744A6" w:rsidRPr="00053344" w14:paraId="3B68E56F" w14:textId="77777777" w:rsidTr="00C94D45">
        <w:tc>
          <w:tcPr>
            <w:tcW w:w="5415" w:type="dxa"/>
            <w:gridSpan w:val="2"/>
            <w:vMerge/>
            <w:shd w:val="clear" w:color="auto" w:fill="auto"/>
          </w:tcPr>
          <w:p w14:paraId="78D98588" w14:textId="77777777" w:rsidR="00B351B3" w:rsidRPr="00053344" w:rsidRDefault="00B351B3" w:rsidP="002501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E4A80B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1E0F8EBB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5E36284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473FD7" w14:textId="77777777" w:rsidR="00B351B3" w:rsidRPr="00053344" w:rsidRDefault="00B351B3" w:rsidP="002501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</w:tr>
      <w:tr w:rsidR="00B744A6" w:rsidRPr="00053344" w14:paraId="540A33E8" w14:textId="77777777" w:rsidTr="00C94D45">
        <w:tc>
          <w:tcPr>
            <w:tcW w:w="449" w:type="dxa"/>
            <w:shd w:val="clear" w:color="auto" w:fill="auto"/>
          </w:tcPr>
          <w:p w14:paraId="4236B45B" w14:textId="77777777" w:rsidR="000A6C53" w:rsidRPr="00053344" w:rsidRDefault="000A6C5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6" w:type="dxa"/>
            <w:shd w:val="clear" w:color="auto" w:fill="auto"/>
          </w:tcPr>
          <w:p w14:paraId="47B1E984" w14:textId="77777777" w:rsidR="000A6C53" w:rsidRPr="00053344" w:rsidRDefault="003359BE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 xml:space="preserve">Pożyczka </w:t>
            </w:r>
            <w:r>
              <w:rPr>
                <w:rFonts w:ascii="Arial" w:hAnsi="Arial" w:cs="Arial"/>
                <w:sz w:val="18"/>
                <w:szCs w:val="18"/>
              </w:rPr>
              <w:t>płynnościowa</w:t>
            </w:r>
            <w:r w:rsidRPr="000533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583A5B" w14:textId="77777777" w:rsidR="000A6C53" w:rsidRPr="00053344" w:rsidRDefault="000A6C53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46C380E3" w14:textId="253E6BE5" w:rsidR="000A6C53" w:rsidRPr="00053344" w:rsidRDefault="00F22AA6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55345769" w14:textId="39E2C4C1" w:rsidR="000A6C53" w:rsidRPr="00053344" w:rsidRDefault="00510D5C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46246" w:rsidRPr="00053344" w14:paraId="165C7FD3" w14:textId="77777777" w:rsidTr="00C94D45">
        <w:tc>
          <w:tcPr>
            <w:tcW w:w="449" w:type="dxa"/>
            <w:shd w:val="clear" w:color="auto" w:fill="auto"/>
          </w:tcPr>
          <w:p w14:paraId="2676202D" w14:textId="77777777" w:rsidR="00846246" w:rsidRPr="00053344" w:rsidRDefault="00846246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66" w:type="dxa"/>
            <w:shd w:val="clear" w:color="auto" w:fill="auto"/>
          </w:tcPr>
          <w:p w14:paraId="1CBD3079" w14:textId="77777777" w:rsidR="00846246" w:rsidRPr="00053344" w:rsidRDefault="00846246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Linia Finansowa 2.1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14:paraId="20F9486F" w14:textId="77777777" w:rsidR="00846246" w:rsidRPr="00053344" w:rsidRDefault="00C06EF3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94D45" w:rsidRPr="00053344" w14:paraId="33C32570" w14:textId="77777777" w:rsidTr="00C94D45">
        <w:tc>
          <w:tcPr>
            <w:tcW w:w="449" w:type="dxa"/>
            <w:shd w:val="clear" w:color="auto" w:fill="auto"/>
          </w:tcPr>
          <w:p w14:paraId="75A08FA6" w14:textId="77777777" w:rsidR="00C94D45" w:rsidRPr="00053344" w:rsidRDefault="00C94D45" w:rsidP="0025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66" w:type="dxa"/>
            <w:shd w:val="clear" w:color="auto" w:fill="auto"/>
          </w:tcPr>
          <w:p w14:paraId="2BB3D6E1" w14:textId="77777777" w:rsidR="00C94D45" w:rsidRPr="00053344" w:rsidRDefault="00C94D45" w:rsidP="002501B1">
            <w:pPr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 xml:space="preserve">Reporęczenie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płynnościowe </w:t>
            </w:r>
            <w:r w:rsidRPr="00053344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D474E15" w14:textId="0DEEB2D5" w:rsidR="00C94D45" w:rsidRPr="00053344" w:rsidRDefault="006030C5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38B3507" w14:textId="6AD5ED12" w:rsidR="00C94D45" w:rsidRPr="00053344" w:rsidRDefault="00510D5C" w:rsidP="00BA4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97" w:type="dxa"/>
            <w:gridSpan w:val="2"/>
            <w:shd w:val="clear" w:color="auto" w:fill="auto"/>
            <w:vAlign w:val="center"/>
          </w:tcPr>
          <w:p w14:paraId="2E7E0644" w14:textId="4BA2F41C" w:rsidR="00C94D45" w:rsidRPr="00053344" w:rsidRDefault="00510D5C" w:rsidP="00B4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43282" w:rsidRPr="00C13FCE" w14:paraId="296C16E5" w14:textId="77777777" w:rsidTr="00C94D45">
        <w:trPr>
          <w:gridAfter w:val="5"/>
          <w:wAfter w:w="5285" w:type="dxa"/>
        </w:trPr>
        <w:tc>
          <w:tcPr>
            <w:tcW w:w="5415" w:type="dxa"/>
            <w:gridSpan w:val="2"/>
            <w:tcBorders>
              <w:bottom w:val="single" w:sz="12" w:space="0" w:color="1F497D" w:themeColor="text2"/>
            </w:tcBorders>
            <w:shd w:val="clear" w:color="auto" w:fill="auto"/>
          </w:tcPr>
          <w:p w14:paraId="607FFF25" w14:textId="77777777" w:rsidR="00F43282" w:rsidRPr="00F43282" w:rsidRDefault="00F43282" w:rsidP="00F43282">
            <w:pPr>
              <w:rPr>
                <w:rFonts w:ascii="Arial" w:hAnsi="Arial"/>
                <w:b/>
                <w:color w:val="000000" w:themeColor="text1"/>
                <w:sz w:val="18"/>
              </w:rPr>
            </w:pPr>
            <w:bookmarkStart w:id="2" w:name="_Hlk528153491"/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 informacje uzupełniające w zakresie zawieranych umów</w:t>
            </w:r>
          </w:p>
        </w:tc>
      </w:tr>
      <w:bookmarkEnd w:id="2"/>
      <w:tr w:rsidR="00F43282" w:rsidRPr="00C13FCE" w14:paraId="331EDE16" w14:textId="77777777" w:rsidTr="00C94D45">
        <w:trPr>
          <w:gridAfter w:val="5"/>
          <w:wAfter w:w="5285" w:type="dxa"/>
        </w:trPr>
        <w:tc>
          <w:tcPr>
            <w:tcW w:w="5415" w:type="dxa"/>
            <w:gridSpan w:val="2"/>
            <w:shd w:val="clear" w:color="auto" w:fill="FFFFFF" w:themeFill="background1"/>
          </w:tcPr>
          <w:p w14:paraId="32B70A9C" w14:textId="77777777" w:rsidR="00F43282" w:rsidRPr="00F43282" w:rsidRDefault="00F43282" w:rsidP="00F43282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/>
                <w:color w:val="000000" w:themeColor="text1"/>
                <w:sz w:val="18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-</w:t>
            </w:r>
          </w:p>
        </w:tc>
      </w:tr>
      <w:bookmarkEnd w:id="1"/>
    </w:tbl>
    <w:p w14:paraId="423ABC8C" w14:textId="77777777" w:rsidR="00B351B3" w:rsidRDefault="00B351B3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655"/>
        <w:gridCol w:w="1839"/>
        <w:gridCol w:w="1907"/>
        <w:gridCol w:w="1872"/>
        <w:gridCol w:w="1749"/>
      </w:tblGrid>
      <w:tr w:rsidR="00E42B0E" w:rsidRPr="00053344" w14:paraId="1B49766B" w14:textId="77777777" w:rsidTr="009305E0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6260166E" w14:textId="77777777" w:rsidR="00E42B0E" w:rsidRPr="00053344" w:rsidRDefault="00E42B0E" w:rsidP="009305E0">
            <w:pPr>
              <w:rPr>
                <w:rFonts w:ascii="Arial" w:hAnsi="Arial" w:cs="Arial"/>
                <w:b/>
              </w:rPr>
            </w:pPr>
            <w:r w:rsidRPr="00053344">
              <w:rPr>
                <w:rFonts w:ascii="Arial" w:hAnsi="Arial" w:cs="Arial"/>
                <w:b/>
              </w:rPr>
              <w:t>2.4.</w:t>
            </w:r>
            <w:r>
              <w:rPr>
                <w:rFonts w:ascii="Arial" w:hAnsi="Arial" w:cs="Arial"/>
                <w:b/>
              </w:rPr>
              <w:t>b</w:t>
            </w:r>
            <w:r w:rsidRPr="00053344">
              <w:rPr>
                <w:rFonts w:ascii="Arial" w:hAnsi="Arial" w:cs="Arial"/>
                <w:b/>
              </w:rPr>
              <w:t xml:space="preserve"> </w:t>
            </w:r>
            <w:r w:rsidRPr="0002322E">
              <w:rPr>
                <w:rFonts w:ascii="Arial" w:hAnsi="Arial" w:cs="Arial"/>
                <w:b/>
                <w:sz w:val="18"/>
                <w:szCs w:val="18"/>
              </w:rPr>
              <w:t>Planowane produkty finansowe udostępniane Odbiorcom Ostatecznym w sposób bezpośredni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(model dwustopniowy)</w:t>
            </w:r>
            <w:r w:rsidRPr="0002322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42B0E" w:rsidRPr="00053344" w14:paraId="49C3C45B" w14:textId="77777777" w:rsidTr="009305E0">
        <w:trPr>
          <w:trHeight w:val="490"/>
        </w:trPr>
        <w:tc>
          <w:tcPr>
            <w:tcW w:w="3333" w:type="dxa"/>
            <w:gridSpan w:val="2"/>
            <w:vMerge w:val="restart"/>
            <w:shd w:val="clear" w:color="auto" w:fill="auto"/>
            <w:vAlign w:val="center"/>
          </w:tcPr>
          <w:p w14:paraId="6C50B565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produktu</w:t>
            </w: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 finansowego</w:t>
            </w:r>
          </w:p>
        </w:tc>
        <w:tc>
          <w:tcPr>
            <w:tcW w:w="7367" w:type="dxa"/>
            <w:gridSpan w:val="4"/>
            <w:shd w:val="clear" w:color="auto" w:fill="auto"/>
            <w:vAlign w:val="center"/>
          </w:tcPr>
          <w:p w14:paraId="6F4BCB51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 xml:space="preserve">Liczba umów w danym kwartale </w:t>
            </w:r>
          </w:p>
        </w:tc>
      </w:tr>
      <w:tr w:rsidR="00E42B0E" w:rsidRPr="00053344" w14:paraId="23FB9EF5" w14:textId="77777777" w:rsidTr="007F27D6">
        <w:tc>
          <w:tcPr>
            <w:tcW w:w="3333" w:type="dxa"/>
            <w:gridSpan w:val="2"/>
            <w:vMerge/>
            <w:shd w:val="clear" w:color="auto" w:fill="auto"/>
          </w:tcPr>
          <w:p w14:paraId="7650C07B" w14:textId="77777777" w:rsidR="00E42B0E" w:rsidRPr="00053344" w:rsidRDefault="00E42B0E" w:rsidP="00930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2F51E54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09948DE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8D4A02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E5D1502" w14:textId="77777777" w:rsidR="00E42B0E" w:rsidRPr="00053344" w:rsidRDefault="00E42B0E" w:rsidP="009305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344"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</w:tr>
      <w:tr w:rsidR="007F27D6" w:rsidRPr="00053344" w14:paraId="410E8AF4" w14:textId="77777777" w:rsidTr="00DE32CF">
        <w:tc>
          <w:tcPr>
            <w:tcW w:w="678" w:type="dxa"/>
            <w:shd w:val="clear" w:color="auto" w:fill="auto"/>
          </w:tcPr>
          <w:p w14:paraId="070DDD72" w14:textId="77777777"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334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14:paraId="39F519FC" w14:textId="77777777" w:rsidR="007F27D6" w:rsidRPr="00053344" w:rsidRDefault="00697185" w:rsidP="009305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Pożyczka płynnościowa ZARR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F29B89" w14:textId="77777777"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8459915" w14:textId="77777777" w:rsidR="007F27D6" w:rsidRPr="00053344" w:rsidRDefault="007F27D6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322E">
              <w:rPr>
                <w:rFonts w:ascii="Arial" w:hAnsi="Arial" w:cs="Arial"/>
                <w:b/>
                <w:sz w:val="18"/>
                <w:szCs w:val="18"/>
              </w:rPr>
              <w:t>nabór ciągły do wyczerpania puli środków</w:t>
            </w:r>
          </w:p>
        </w:tc>
      </w:tr>
      <w:tr w:rsidR="00E42B0E" w:rsidRPr="00C13FCE" w14:paraId="167D2EFB" w14:textId="77777777" w:rsidTr="00F43282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auto"/>
          </w:tcPr>
          <w:p w14:paraId="65F581B0" w14:textId="77777777" w:rsidR="00E42B0E" w:rsidRPr="00C13FCE" w:rsidRDefault="00E42B0E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Inne informacje uzupełniające w zakresie zawieranych umów</w:t>
            </w:r>
          </w:p>
        </w:tc>
      </w:tr>
      <w:tr w:rsidR="00E42B0E" w:rsidRPr="00C13FCE" w14:paraId="5C2CF4CD" w14:textId="77777777" w:rsidTr="009C1F56">
        <w:trPr>
          <w:trHeight w:val="162"/>
        </w:trPr>
        <w:tc>
          <w:tcPr>
            <w:tcW w:w="10700" w:type="dxa"/>
            <w:gridSpan w:val="6"/>
            <w:shd w:val="clear" w:color="auto" w:fill="FFFFFF" w:themeFill="background1"/>
          </w:tcPr>
          <w:p w14:paraId="5B801831" w14:textId="71F2745E" w:rsidR="00E42B0E" w:rsidRPr="00F43282" w:rsidRDefault="009C1F56" w:rsidP="003F1E67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-</w:t>
            </w:r>
          </w:p>
        </w:tc>
      </w:tr>
    </w:tbl>
    <w:p w14:paraId="43B856FB" w14:textId="77777777" w:rsidR="00415F1A" w:rsidRDefault="00415F1A" w:rsidP="00D2493C">
      <w:pPr>
        <w:tabs>
          <w:tab w:val="left" w:pos="709"/>
        </w:tabs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55"/>
        <w:gridCol w:w="1873"/>
        <w:gridCol w:w="1872"/>
        <w:gridCol w:w="1872"/>
        <w:gridCol w:w="1749"/>
      </w:tblGrid>
      <w:tr w:rsidR="00415F1A" w:rsidRPr="00C13FCE" w14:paraId="672C9A03" w14:textId="77777777" w:rsidTr="00F43282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11EDB45A" w14:textId="77777777"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</w:rPr>
              <w:t>2.5.</w:t>
            </w: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C13FCE">
              <w:rPr>
                <w:rFonts w:ascii="Arial" w:hAnsi="Arial" w:cs="Arial"/>
                <w:b/>
                <w:color w:val="000000" w:themeColor="text1"/>
              </w:rPr>
              <w:t xml:space="preserve"> Planowane kontrole Pośredników Finansowych</w:t>
            </w:r>
          </w:p>
        </w:tc>
      </w:tr>
      <w:tr w:rsidR="00415F1A" w:rsidRPr="00C13FCE" w14:paraId="5F52F046" w14:textId="77777777" w:rsidTr="00F43282">
        <w:trPr>
          <w:trHeight w:val="490"/>
        </w:trPr>
        <w:tc>
          <w:tcPr>
            <w:tcW w:w="3334" w:type="dxa"/>
            <w:gridSpan w:val="2"/>
            <w:vMerge w:val="restart"/>
            <w:shd w:val="clear" w:color="auto" w:fill="auto"/>
            <w:vAlign w:val="center"/>
          </w:tcPr>
          <w:p w14:paraId="351D6392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instrumentu finansowego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14:paraId="4381A2E4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Liczba planowanych kontroli u Pośredników Finansowych w podziale na kwartały</w:t>
            </w:r>
          </w:p>
        </w:tc>
      </w:tr>
      <w:tr w:rsidR="00415F1A" w:rsidRPr="00C13FCE" w14:paraId="3EB9323F" w14:textId="77777777" w:rsidTr="00F43282">
        <w:tc>
          <w:tcPr>
            <w:tcW w:w="3334" w:type="dxa"/>
            <w:gridSpan w:val="2"/>
            <w:vMerge/>
            <w:shd w:val="clear" w:color="auto" w:fill="auto"/>
          </w:tcPr>
          <w:p w14:paraId="0BD89968" w14:textId="77777777"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F81D472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2BFCC98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18990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B3185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415F1A" w:rsidRPr="00C13FCE" w14:paraId="05703114" w14:textId="77777777" w:rsidTr="00F43282">
        <w:tc>
          <w:tcPr>
            <w:tcW w:w="679" w:type="dxa"/>
            <w:shd w:val="clear" w:color="auto" w:fill="auto"/>
          </w:tcPr>
          <w:p w14:paraId="61C96BA8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14:paraId="073404E5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Reporęczenie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1AC7824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89EAB4" w14:textId="660F8EF7" w:rsidR="00415F1A" w:rsidRPr="00AA086F" w:rsidRDefault="00405A51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5FDA4FA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AEDD65" w14:textId="5140934F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415F1A" w:rsidRPr="00C13FCE" w14:paraId="752FC1D4" w14:textId="77777777" w:rsidTr="00F43282">
        <w:tc>
          <w:tcPr>
            <w:tcW w:w="679" w:type="dxa"/>
            <w:shd w:val="clear" w:color="auto" w:fill="auto"/>
          </w:tcPr>
          <w:p w14:paraId="3C178762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655" w:type="dxa"/>
            <w:shd w:val="clear" w:color="auto" w:fill="auto"/>
          </w:tcPr>
          <w:p w14:paraId="6DB1A080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Pożyczka Globalna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2674FE6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711F11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C1BA52" w14:textId="77777777" w:rsidR="00415F1A" w:rsidRPr="00AA086F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086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15D241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415F1A" w:rsidRPr="00C13FCE" w14:paraId="4F996A5F" w14:textId="77777777" w:rsidTr="00F43282">
        <w:tc>
          <w:tcPr>
            <w:tcW w:w="679" w:type="dxa"/>
            <w:shd w:val="clear" w:color="auto" w:fill="auto"/>
          </w:tcPr>
          <w:p w14:paraId="442BE763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655" w:type="dxa"/>
            <w:shd w:val="clear" w:color="auto" w:fill="auto"/>
          </w:tcPr>
          <w:p w14:paraId="6358A717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Poręczenie Portfelowe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B0F0D4C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7E04AF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8692E0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BD8B6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14:paraId="25A0982D" w14:textId="77777777" w:rsidTr="00F43282">
        <w:tc>
          <w:tcPr>
            <w:tcW w:w="679" w:type="dxa"/>
            <w:shd w:val="clear" w:color="auto" w:fill="auto"/>
          </w:tcPr>
          <w:p w14:paraId="4B929FB1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655" w:type="dxa"/>
            <w:shd w:val="clear" w:color="auto" w:fill="auto"/>
          </w:tcPr>
          <w:p w14:paraId="530539B1" w14:textId="77777777" w:rsidR="00415F1A" w:rsidRPr="00C13FCE" w:rsidRDefault="00415F1A" w:rsidP="00415F1A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Pożyczka Globalna dla Przedsiębiorczości Akademickiej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A8326D4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75393A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0215857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A46B529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</w:tr>
      <w:tr w:rsidR="00415F1A" w:rsidRPr="00C13FCE" w14:paraId="37DAC2C6" w14:textId="77777777" w:rsidTr="00F43282">
        <w:tc>
          <w:tcPr>
            <w:tcW w:w="679" w:type="dxa"/>
            <w:shd w:val="clear" w:color="auto" w:fill="auto"/>
          </w:tcPr>
          <w:p w14:paraId="1CFAB39F" w14:textId="77777777" w:rsidR="00415F1A" w:rsidRPr="00323A06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A0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55" w:type="dxa"/>
            <w:shd w:val="clear" w:color="auto" w:fill="auto"/>
          </w:tcPr>
          <w:p w14:paraId="58C9AC6F" w14:textId="77777777" w:rsidR="00415F1A" w:rsidRPr="00323A06" w:rsidRDefault="00415F1A" w:rsidP="00415F1A">
            <w:pPr>
              <w:rPr>
                <w:rFonts w:ascii="Arial" w:hAnsi="Arial" w:cs="Arial"/>
                <w:sz w:val="18"/>
              </w:rPr>
            </w:pPr>
            <w:r w:rsidRPr="00323A06">
              <w:rPr>
                <w:rFonts w:ascii="Arial" w:hAnsi="Arial" w:cs="Arial"/>
                <w:sz w:val="18"/>
              </w:rPr>
              <w:t>Produkt kapitałowy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BE8F7B7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373F5B5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2A5EC81" w14:textId="77777777" w:rsidR="00415F1A" w:rsidRPr="00C13FCE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26F0334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14:paraId="4F11C784" w14:textId="77777777" w:rsidTr="00F43282">
        <w:tc>
          <w:tcPr>
            <w:tcW w:w="679" w:type="dxa"/>
            <w:shd w:val="clear" w:color="auto" w:fill="auto"/>
          </w:tcPr>
          <w:p w14:paraId="5E6EFA73" w14:textId="77777777" w:rsidR="00415F1A" w:rsidRPr="00323A06" w:rsidRDefault="00415F1A" w:rsidP="00415F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2655" w:type="dxa"/>
            <w:shd w:val="clear" w:color="auto" w:fill="auto"/>
          </w:tcPr>
          <w:p w14:paraId="628AE36B" w14:textId="77777777" w:rsidR="00415F1A" w:rsidRPr="00323A06" w:rsidRDefault="00415F1A" w:rsidP="00415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Linia Finansowa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5437151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5EE40E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E5FA654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7CDC07" w14:textId="77777777" w:rsidR="00415F1A" w:rsidRDefault="00415F1A" w:rsidP="00415F1A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0</w:t>
            </w:r>
          </w:p>
        </w:tc>
      </w:tr>
      <w:tr w:rsidR="00415F1A" w:rsidRPr="00C13FCE" w14:paraId="7E611BAB" w14:textId="77777777" w:rsidTr="00F43282">
        <w:tc>
          <w:tcPr>
            <w:tcW w:w="10700" w:type="dxa"/>
            <w:gridSpan w:val="6"/>
            <w:shd w:val="clear" w:color="auto" w:fill="C6D9F1" w:themeFill="text2" w:themeFillTint="33"/>
          </w:tcPr>
          <w:p w14:paraId="781FFE06" w14:textId="77777777" w:rsidR="00415F1A" w:rsidRPr="00C13FCE" w:rsidRDefault="00415F1A" w:rsidP="00415F1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Informacje uzupełniające w zakresie planowanych kontroli. W przypadku zaplanowanych kontroli u Odbiorców Ostatecznych należy także je wskazać.</w:t>
            </w:r>
          </w:p>
        </w:tc>
      </w:tr>
      <w:tr w:rsidR="00415F1A" w:rsidRPr="00C13FCE" w14:paraId="45AC8247" w14:textId="77777777" w:rsidTr="003F1E67">
        <w:trPr>
          <w:trHeight w:val="180"/>
        </w:trPr>
        <w:tc>
          <w:tcPr>
            <w:tcW w:w="10700" w:type="dxa"/>
            <w:gridSpan w:val="6"/>
          </w:tcPr>
          <w:p w14:paraId="6E6F7A1C" w14:textId="77777777" w:rsidR="00415F1A" w:rsidRPr="00C13FCE" w:rsidRDefault="007F27D6" w:rsidP="00415F1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lang w:eastAsia="zh-CN"/>
              </w:rPr>
              <w:t>ZARR S.A. zamierza skontrolować co najmniej jednego odbiorcę ostatecznego w ramach kontroli doraźnej.</w:t>
            </w:r>
          </w:p>
        </w:tc>
      </w:tr>
    </w:tbl>
    <w:p w14:paraId="060EAC3F" w14:textId="77777777" w:rsidR="00B32097" w:rsidRDefault="00B32097" w:rsidP="00D2493C">
      <w:pPr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655"/>
        <w:gridCol w:w="1873"/>
        <w:gridCol w:w="1872"/>
        <w:gridCol w:w="1872"/>
        <w:gridCol w:w="1749"/>
      </w:tblGrid>
      <w:tr w:rsidR="0098352A" w:rsidRPr="00C13FCE" w14:paraId="03FD67BE" w14:textId="77777777" w:rsidTr="009305E0">
        <w:tc>
          <w:tcPr>
            <w:tcW w:w="10700" w:type="dxa"/>
            <w:gridSpan w:val="6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7BF2A72D" w14:textId="77777777" w:rsidR="0098352A" w:rsidRDefault="0098352A" w:rsidP="009305E0">
            <w:pP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</w:pPr>
          </w:p>
          <w:p w14:paraId="270475B1" w14:textId="77777777" w:rsidR="0098352A" w:rsidRDefault="0098352A" w:rsidP="009305E0">
            <w:pPr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</w:pPr>
            <w:r w:rsidRPr="002D6361">
              <w:rPr>
                <w:rFonts w:ascii="Arial" w:eastAsia="SimSun" w:hAnsi="Arial" w:cs="Arial"/>
                <w:b/>
                <w:bCs/>
                <w:color w:val="000000" w:themeColor="text1"/>
                <w:sz w:val="18"/>
                <w:lang w:eastAsia="zh-CN"/>
              </w:rPr>
              <w:t>2.5.b Planowane kontrole u Odbiorców Ostatecznych</w:t>
            </w:r>
          </w:p>
          <w:p w14:paraId="7123C304" w14:textId="77777777" w:rsidR="0098352A" w:rsidRPr="002D6361" w:rsidRDefault="0098352A" w:rsidP="009305E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8352A" w:rsidRPr="00C13FCE" w14:paraId="1C2266C1" w14:textId="77777777" w:rsidTr="009305E0">
        <w:trPr>
          <w:trHeight w:val="490"/>
        </w:trPr>
        <w:tc>
          <w:tcPr>
            <w:tcW w:w="3334" w:type="dxa"/>
            <w:gridSpan w:val="2"/>
            <w:vMerge w:val="restart"/>
            <w:shd w:val="clear" w:color="auto" w:fill="auto"/>
            <w:vAlign w:val="center"/>
          </w:tcPr>
          <w:p w14:paraId="2B819E18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Nazwa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produktu</w:t>
            </w: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finansowego</w:t>
            </w:r>
          </w:p>
        </w:tc>
        <w:tc>
          <w:tcPr>
            <w:tcW w:w="7366" w:type="dxa"/>
            <w:gridSpan w:val="4"/>
            <w:shd w:val="clear" w:color="auto" w:fill="auto"/>
            <w:vAlign w:val="center"/>
          </w:tcPr>
          <w:p w14:paraId="269ACFCB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Liczba planowanych kontroli u </w:t>
            </w:r>
            <w:r w:rsidR="00B744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Odbiorców Ostatecznych</w:t>
            </w: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podziale na kwartały</w:t>
            </w:r>
          </w:p>
        </w:tc>
      </w:tr>
      <w:tr w:rsidR="0098352A" w:rsidRPr="00C13FCE" w14:paraId="311A5A56" w14:textId="77777777" w:rsidTr="009305E0">
        <w:tc>
          <w:tcPr>
            <w:tcW w:w="3334" w:type="dxa"/>
            <w:gridSpan w:val="2"/>
            <w:vMerge/>
            <w:shd w:val="clear" w:color="auto" w:fill="auto"/>
          </w:tcPr>
          <w:p w14:paraId="6ECCC2F1" w14:textId="77777777" w:rsidR="0098352A" w:rsidRPr="00C13FCE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05F86AB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BE3659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 kw.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37C136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 kw.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4FBF607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 kw.</w:t>
            </w:r>
          </w:p>
        </w:tc>
      </w:tr>
      <w:tr w:rsidR="0098352A" w:rsidRPr="00C13FCE" w14:paraId="705BFBFC" w14:textId="77777777" w:rsidTr="009305E0">
        <w:tc>
          <w:tcPr>
            <w:tcW w:w="679" w:type="dxa"/>
            <w:shd w:val="clear" w:color="auto" w:fill="auto"/>
          </w:tcPr>
          <w:p w14:paraId="5B086F61" w14:textId="77777777" w:rsidR="0098352A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DA5C9C8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655" w:type="dxa"/>
            <w:shd w:val="clear" w:color="auto" w:fill="auto"/>
          </w:tcPr>
          <w:p w14:paraId="0C3AECEE" w14:textId="77777777" w:rsidR="0098352A" w:rsidRDefault="0098352A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A00FE5" w14:textId="77777777" w:rsidR="00876D39" w:rsidRDefault="00876D39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Pożyczka płynnościowa ZARR</w:t>
            </w:r>
          </w:p>
          <w:p w14:paraId="568EAF30" w14:textId="77777777" w:rsidR="0098352A" w:rsidRPr="00C13FCE" w:rsidRDefault="0098352A" w:rsidP="009305E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AE3ACF7" w14:textId="77777777" w:rsidR="0098352A" w:rsidRPr="00C13FCE" w:rsidRDefault="0098352A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6F421E" w14:textId="77777777" w:rsidR="0098352A" w:rsidRPr="00AA086F" w:rsidRDefault="0098352A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485032" w14:textId="7DEC7836" w:rsidR="0098352A" w:rsidRPr="00AA086F" w:rsidRDefault="005A238B" w:rsidP="00930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F3932BB" w14:textId="73CCB1B1" w:rsidR="0098352A" w:rsidRPr="00C13FCE" w:rsidRDefault="009E4A5E" w:rsidP="009305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98352A" w:rsidRPr="00C13FCE" w14:paraId="676D4B9A" w14:textId="77777777" w:rsidTr="009305E0">
        <w:tc>
          <w:tcPr>
            <w:tcW w:w="10700" w:type="dxa"/>
            <w:gridSpan w:val="6"/>
            <w:shd w:val="clear" w:color="auto" w:fill="C6D9F1" w:themeFill="text2" w:themeFillTint="33"/>
          </w:tcPr>
          <w:p w14:paraId="13DEDA67" w14:textId="77777777" w:rsidR="0098352A" w:rsidRPr="00C13FCE" w:rsidRDefault="0098352A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Informacje uzupełniające w zakresie planowanych kontroli. </w:t>
            </w:r>
          </w:p>
        </w:tc>
      </w:tr>
      <w:tr w:rsidR="0098352A" w:rsidRPr="00C13FCE" w14:paraId="616AF2EE" w14:textId="77777777" w:rsidTr="009305E0">
        <w:tc>
          <w:tcPr>
            <w:tcW w:w="10700" w:type="dxa"/>
            <w:gridSpan w:val="6"/>
            <w:shd w:val="clear" w:color="auto" w:fill="FFFFFF" w:themeFill="background1"/>
          </w:tcPr>
          <w:p w14:paraId="2818FB3C" w14:textId="7D671C87" w:rsidR="0098352A" w:rsidRPr="00C13FCE" w:rsidRDefault="009C1F56" w:rsidP="009305E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57030CBA" w14:textId="77777777" w:rsidR="0098352A" w:rsidRPr="00C13FCE" w:rsidRDefault="0098352A" w:rsidP="00D2493C">
      <w:pPr>
        <w:rPr>
          <w:rFonts w:ascii="Arial" w:hAnsi="Arial" w:cs="Arial"/>
          <w:color w:val="000000" w:themeColor="text1"/>
        </w:rPr>
      </w:pPr>
    </w:p>
    <w:tbl>
      <w:tblPr>
        <w:tblW w:w="10700" w:type="dxa"/>
        <w:tblInd w:w="-792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1250"/>
        <w:gridCol w:w="2706"/>
        <w:gridCol w:w="2583"/>
      </w:tblGrid>
      <w:tr w:rsidR="001A11EA" w:rsidRPr="00C13FCE" w14:paraId="0908B58C" w14:textId="77777777" w:rsidTr="00B971FB">
        <w:tc>
          <w:tcPr>
            <w:tcW w:w="10700" w:type="dxa"/>
            <w:gridSpan w:val="4"/>
            <w:tcBorders>
              <w:bottom w:val="single" w:sz="12" w:space="0" w:color="1F497D" w:themeColor="text2"/>
            </w:tcBorders>
            <w:shd w:val="clear" w:color="auto" w:fill="C6D9F1" w:themeFill="text2" w:themeFillTint="33"/>
          </w:tcPr>
          <w:p w14:paraId="2B0C1184" w14:textId="77777777" w:rsidR="001A11EA" w:rsidRPr="00C13FCE" w:rsidRDefault="001A11EA" w:rsidP="00C13FCE">
            <w:pPr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2.6. Planowana realizacja wskaźników</w:t>
            </w:r>
          </w:p>
        </w:tc>
      </w:tr>
      <w:tr w:rsidR="00686506" w:rsidRPr="00C13FCE" w14:paraId="042E641C" w14:textId="77777777" w:rsidTr="00B971FB">
        <w:tc>
          <w:tcPr>
            <w:tcW w:w="10700" w:type="dxa"/>
            <w:gridSpan w:val="4"/>
            <w:tcBorders>
              <w:bottom w:val="single" w:sz="12" w:space="0" w:color="1F497D" w:themeColor="text2"/>
            </w:tcBorders>
            <w:shd w:val="clear" w:color="auto" w:fill="DBE5F1" w:themeFill="accent1" w:themeFillTint="33"/>
          </w:tcPr>
          <w:p w14:paraId="2E295F01" w14:textId="77777777" w:rsidR="00686506" w:rsidRPr="00C13FCE" w:rsidRDefault="00686506" w:rsidP="00D2493C">
            <w:pPr>
              <w:rPr>
                <w:rFonts w:ascii="Arial" w:hAnsi="Arial" w:cs="Arial"/>
                <w:sz w:val="18"/>
                <w:szCs w:val="18"/>
              </w:rPr>
            </w:pPr>
            <w:r w:rsidRPr="00C13FCE">
              <w:rPr>
                <w:rFonts w:ascii="Arial" w:hAnsi="Arial" w:cs="Arial"/>
                <w:sz w:val="18"/>
                <w:szCs w:val="18"/>
              </w:rPr>
              <w:t>Należy wskazać planowaną realizację wskaźników wynikających ze Strategii Inwestycyjnej Zachodniopomorskiego Funduszu Rozwoju do 2023 roku. W przypadku akt</w:t>
            </w:r>
            <w:r w:rsidR="00C33289" w:rsidRPr="00C13FCE">
              <w:rPr>
                <w:rFonts w:ascii="Arial" w:hAnsi="Arial" w:cs="Arial"/>
                <w:sz w:val="18"/>
                <w:szCs w:val="18"/>
              </w:rPr>
              <w:t>ualizacji/zmiany przedmiotowej s</w:t>
            </w:r>
            <w:r w:rsidRPr="00C13FCE">
              <w:rPr>
                <w:rFonts w:ascii="Arial" w:hAnsi="Arial" w:cs="Arial"/>
                <w:sz w:val="18"/>
                <w:szCs w:val="18"/>
              </w:rPr>
              <w:t>trategii w zakresie wskaźników</w:t>
            </w:r>
            <w:r w:rsidR="00813631" w:rsidRPr="00C13FCE">
              <w:rPr>
                <w:rFonts w:ascii="Arial" w:hAnsi="Arial" w:cs="Arial"/>
                <w:sz w:val="18"/>
                <w:szCs w:val="18"/>
              </w:rPr>
              <w:t>,</w:t>
            </w:r>
            <w:r w:rsidRPr="00C13FCE">
              <w:rPr>
                <w:rFonts w:ascii="Arial" w:hAnsi="Arial" w:cs="Arial"/>
                <w:sz w:val="18"/>
                <w:szCs w:val="18"/>
              </w:rPr>
              <w:t xml:space="preserve"> pola pkt. 2.6 nale</w:t>
            </w:r>
            <w:r w:rsidR="00C33289" w:rsidRPr="00C13FCE">
              <w:rPr>
                <w:rFonts w:ascii="Arial" w:hAnsi="Arial" w:cs="Arial"/>
                <w:sz w:val="18"/>
                <w:szCs w:val="18"/>
              </w:rPr>
              <w:t>ży dostosować do obowiązującej s</w:t>
            </w:r>
            <w:r w:rsidRPr="00C13FCE">
              <w:rPr>
                <w:rFonts w:ascii="Arial" w:hAnsi="Arial" w:cs="Arial"/>
                <w:sz w:val="18"/>
                <w:szCs w:val="18"/>
              </w:rPr>
              <w:t>trategii na dany rok.</w:t>
            </w:r>
          </w:p>
        </w:tc>
      </w:tr>
      <w:tr w:rsidR="001A11EA" w:rsidRPr="00C13FCE" w14:paraId="6BC99E58" w14:textId="77777777" w:rsidTr="00B971FB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02C3493D" w14:textId="77777777" w:rsidR="001A11EA" w:rsidRPr="00C13FCE" w:rsidRDefault="001A11EA" w:rsidP="00D24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18DD4C14" w14:textId="77777777" w:rsidR="001A11EA" w:rsidRPr="00C13FCE" w:rsidRDefault="00604619" w:rsidP="00D24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1A11EA" w:rsidRPr="00C13FCE">
              <w:rPr>
                <w:rFonts w:ascii="Arial" w:hAnsi="Arial" w:cs="Arial"/>
                <w:b/>
                <w:sz w:val="18"/>
                <w:szCs w:val="18"/>
              </w:rPr>
              <w:t>ok</w:t>
            </w:r>
            <w:r w:rsidRPr="00C13F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79BA" w:rsidRPr="00C13FC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BA4C5D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CBC6777" w14:textId="77777777" w:rsidR="001A11EA" w:rsidRPr="00C13FCE" w:rsidRDefault="001A11EA" w:rsidP="00C13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% realizacji wartości docelowej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62DA4D05" w14:textId="77777777" w:rsidR="001A11EA" w:rsidRPr="00C13FCE" w:rsidRDefault="001A11EA" w:rsidP="00C13F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CE">
              <w:rPr>
                <w:rFonts w:ascii="Arial" w:hAnsi="Arial" w:cs="Arial"/>
                <w:b/>
                <w:sz w:val="18"/>
                <w:szCs w:val="18"/>
              </w:rPr>
              <w:t>wartość wskaźnika</w:t>
            </w:r>
            <w:r w:rsidR="006611A0" w:rsidRPr="00C13FCE">
              <w:rPr>
                <w:rFonts w:ascii="Arial" w:hAnsi="Arial" w:cs="Arial"/>
                <w:b/>
                <w:sz w:val="18"/>
                <w:szCs w:val="18"/>
              </w:rPr>
              <w:t xml:space="preserve"> / rok docelowy </w:t>
            </w:r>
          </w:p>
        </w:tc>
      </w:tr>
      <w:tr w:rsidR="001A11EA" w:rsidRPr="00C13FCE" w14:paraId="29C58059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30CC7488" w14:textId="77777777" w:rsidR="001A11EA" w:rsidRPr="00C13FCE" w:rsidRDefault="006611A0" w:rsidP="00D2493C">
            <w:pPr>
              <w:rPr>
                <w:rFonts w:ascii="Arial" w:hAnsi="Arial" w:cs="Arial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Liczba </w:t>
            </w:r>
            <w:r w:rsidR="00C94D45" w:rsidRPr="00E40A0F">
              <w:rPr>
                <w:rFonts w:ascii="Arial" w:eastAsia="Arial Unicode MS" w:hAnsi="Arial" w:cs="Arial"/>
                <w:sz w:val="18"/>
                <w:szCs w:val="18"/>
              </w:rPr>
              <w:t xml:space="preserve">umów </w:t>
            </w:r>
            <w:r w:rsidRPr="00E40A0F">
              <w:rPr>
                <w:rFonts w:ascii="Arial" w:eastAsia="Arial Unicode MS" w:hAnsi="Arial" w:cs="Arial"/>
                <w:sz w:val="18"/>
                <w:szCs w:val="18"/>
              </w:rPr>
              <w:t>zawartych</w:t>
            </w:r>
            <w:r w:rsidR="00C94D45">
              <w:rPr>
                <w:rFonts w:ascii="Arial" w:eastAsia="Arial Unicode MS" w:hAnsi="Arial" w:cs="Arial"/>
                <w:sz w:val="18"/>
                <w:szCs w:val="18"/>
              </w:rPr>
              <w:t xml:space="preserve"> z Odbiorcami Ostatecznymi</w:t>
            </w: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 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2E9F41E0" w14:textId="77777777" w:rsidR="001A11EA" w:rsidRPr="00515826" w:rsidRDefault="003359BE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4D18">
              <w:rPr>
                <w:rFonts w:ascii="Arial" w:hAnsi="Arial" w:cs="Arial"/>
              </w:rPr>
              <w:t>0</w:t>
            </w:r>
            <w:r w:rsidR="00ED5FA1"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2EAEF841" w14:textId="77777777" w:rsidR="001A11EA" w:rsidRPr="00515826" w:rsidRDefault="003359BE" w:rsidP="002625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0976B334" w14:textId="77777777" w:rsidR="001A11EA" w:rsidRPr="00C13FCE" w:rsidRDefault="006611A0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4000 / 2023</w:t>
            </w:r>
          </w:p>
        </w:tc>
      </w:tr>
      <w:tr w:rsidR="006611A0" w:rsidRPr="00C13FCE" w14:paraId="284CD23E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18D9A17D" w14:textId="77777777" w:rsidR="006611A0" w:rsidRPr="00C13FCE" w:rsidRDefault="006611A0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 xml:space="preserve">Liczba utworzonych miejsc pracy w wyniku udzielonego </w:t>
            </w:r>
            <w:r w:rsidR="00C94D45">
              <w:rPr>
                <w:rFonts w:ascii="Arial" w:eastAsia="Arial Unicode MS" w:hAnsi="Arial" w:cs="Arial"/>
                <w:sz w:val="18"/>
                <w:szCs w:val="18"/>
              </w:rPr>
              <w:t>finansowania</w:t>
            </w:r>
            <w:r w:rsidR="003359BE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14:paraId="7014F300" w14:textId="0EC9B9BB" w:rsidR="006611A0" w:rsidRPr="00515826" w:rsidRDefault="0046094D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14:paraId="6EBB48D9" w14:textId="6BE6FA19" w:rsidR="006611A0" w:rsidRPr="00515826" w:rsidRDefault="0046094D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  <w:vAlign w:val="center"/>
          </w:tcPr>
          <w:p w14:paraId="21E6A4CB" w14:textId="77777777" w:rsidR="006611A0" w:rsidRPr="00C13FCE" w:rsidRDefault="006611A0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200 / 2023</w:t>
            </w:r>
          </w:p>
        </w:tc>
      </w:tr>
      <w:tr w:rsidR="00DB717B" w:rsidRPr="00C13FCE" w14:paraId="5F19F00A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262A6DD7" w14:textId="77777777" w:rsidR="00DB717B" w:rsidRPr="00C13FCE" w:rsidRDefault="00DB717B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Liczba obrotów kapitałem (300 mln zł)</w:t>
            </w:r>
            <w:r w:rsidR="008D6828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8D6828" w:rsidRPr="00A27275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(Wskaźnik liczony w odniesieniu do środków</w:t>
            </w:r>
            <w:r w:rsidR="008D6828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8D6828" w:rsidRPr="00A27275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wypłaconych  Odbiorcom Ostatecznym</w:t>
            </w:r>
            <w:r w:rsidR="008D6828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8D6828" w:rsidRPr="0033205A">
              <w:rPr>
                <w:rFonts w:ascii="Arial" w:eastAsia="Arial Unicode MS" w:hAnsi="Arial" w:cs="Arial"/>
                <w:i/>
                <w:color w:val="000000"/>
                <w:sz w:val="16"/>
                <w:szCs w:val="16"/>
                <w:u w:val="single"/>
              </w:rPr>
              <w:t>przez ZARR)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44C4985D" w14:textId="2C2D4888" w:rsidR="00DB717B" w:rsidRPr="00415F2B" w:rsidRDefault="008C3169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D0D92">
              <w:rPr>
                <w:rFonts w:ascii="Arial" w:hAnsi="Arial" w:cs="Arial"/>
              </w:rPr>
              <w:t>6</w:t>
            </w:r>
            <w:r w:rsidR="00896322">
              <w:rPr>
                <w:rFonts w:ascii="Arial" w:hAnsi="Arial" w:cs="Arial"/>
              </w:rPr>
              <w:t>/</w:t>
            </w:r>
            <w:r w:rsidR="00415F2B">
              <w:rPr>
                <w:rFonts w:ascii="Arial" w:hAnsi="Arial" w:cs="Arial"/>
              </w:rPr>
              <w:t>300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4515F7A9" w14:textId="60444D4A" w:rsidR="00DB717B" w:rsidRPr="00415F2B" w:rsidRDefault="001D6D76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6CAD9FF" w14:textId="77777777" w:rsidR="00DB717B" w:rsidRPr="00C13FCE" w:rsidRDefault="00DB717B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1 / 2023</w:t>
            </w:r>
          </w:p>
        </w:tc>
      </w:tr>
      <w:tr w:rsidR="00DB717B" w:rsidRPr="00C13FCE" w14:paraId="41D764B6" w14:textId="77777777" w:rsidTr="00262525">
        <w:tc>
          <w:tcPr>
            <w:tcW w:w="4161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011A98C3" w14:textId="77777777" w:rsidR="00DB717B" w:rsidRPr="00C13FCE" w:rsidRDefault="00DB717B" w:rsidP="00D2493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C13FCE">
              <w:rPr>
                <w:rFonts w:ascii="Arial" w:eastAsia="Arial Unicode MS" w:hAnsi="Arial" w:cs="Arial"/>
                <w:sz w:val="18"/>
                <w:szCs w:val="18"/>
              </w:rPr>
              <w:t>Liczba wspartych projektów miejskich (szt.)</w:t>
            </w:r>
          </w:p>
        </w:tc>
        <w:tc>
          <w:tcPr>
            <w:tcW w:w="1250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74631E3E" w14:textId="77777777" w:rsidR="00DB717B" w:rsidRPr="00515826" w:rsidRDefault="007F27D6" w:rsidP="00D249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06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198C3394" w14:textId="77777777" w:rsidR="00DB717B" w:rsidRPr="00515826" w:rsidRDefault="007F27D6" w:rsidP="00C13F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583" w:type="dxa"/>
            <w:tcBorders>
              <w:bottom w:val="single" w:sz="12" w:space="0" w:color="1F497D" w:themeColor="text2"/>
            </w:tcBorders>
            <w:shd w:val="clear" w:color="auto" w:fill="auto"/>
          </w:tcPr>
          <w:p w14:paraId="32A367F1" w14:textId="77777777" w:rsidR="00DB717B" w:rsidRPr="00C13FCE" w:rsidRDefault="00DB717B" w:rsidP="00C13FCE">
            <w:pPr>
              <w:jc w:val="center"/>
              <w:rPr>
                <w:rFonts w:ascii="Arial" w:hAnsi="Arial" w:cs="Arial"/>
                <w:b/>
              </w:rPr>
            </w:pPr>
            <w:r w:rsidRPr="00C13FCE">
              <w:rPr>
                <w:rFonts w:ascii="Arial" w:hAnsi="Arial" w:cs="Arial"/>
                <w:b/>
              </w:rPr>
              <w:t>1</w:t>
            </w:r>
            <w:r w:rsidR="007F27D6">
              <w:rPr>
                <w:rFonts w:ascii="Arial" w:hAnsi="Arial" w:cs="Arial"/>
                <w:b/>
              </w:rPr>
              <w:t>2</w:t>
            </w:r>
            <w:r w:rsidRPr="00C13FCE">
              <w:rPr>
                <w:rFonts w:ascii="Arial" w:hAnsi="Arial" w:cs="Arial"/>
                <w:b/>
              </w:rPr>
              <w:t xml:space="preserve"> / 2023</w:t>
            </w:r>
          </w:p>
        </w:tc>
      </w:tr>
    </w:tbl>
    <w:p w14:paraId="182635B5" w14:textId="77777777" w:rsidR="002E7319" w:rsidRPr="00ED5FA1" w:rsidRDefault="002E7319" w:rsidP="009640B5">
      <w:pPr>
        <w:rPr>
          <w:b/>
          <w:bCs/>
          <w:i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781DD7" w14:paraId="52BE5D02" w14:textId="77777777" w:rsidTr="00F64A4E">
        <w:tc>
          <w:tcPr>
            <w:tcW w:w="10632" w:type="dxa"/>
            <w:gridSpan w:val="2"/>
          </w:tcPr>
          <w:p w14:paraId="23C0FF78" w14:textId="77777777" w:rsidR="00781DD7" w:rsidRDefault="00F64A4E" w:rsidP="002E731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Wykonawca</w:t>
            </w:r>
          </w:p>
          <w:p w14:paraId="569224D3" w14:textId="77777777" w:rsidR="00F64A4E" w:rsidRDefault="00F64A4E" w:rsidP="002E731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50F026D6" w14:textId="77777777" w:rsidR="00F64A4E" w:rsidRDefault="00F64A4E" w:rsidP="002E731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596DC9BA" w14:textId="77777777" w:rsidR="00F64A4E" w:rsidRDefault="00F64A4E" w:rsidP="002E731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501F103A" w14:textId="63E0DD6E" w:rsidR="00F64A4E" w:rsidRPr="002E7319" w:rsidRDefault="00F64A4E" w:rsidP="002E731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</w:tr>
      <w:tr w:rsidR="00EE7D4F" w14:paraId="77C5656E" w14:textId="77777777" w:rsidTr="00F64A4E">
        <w:tc>
          <w:tcPr>
            <w:tcW w:w="5245" w:type="dxa"/>
          </w:tcPr>
          <w:p w14:paraId="4F76380E" w14:textId="77777777" w:rsidR="00EE7D4F" w:rsidRPr="002E7319" w:rsidRDefault="002E7319" w:rsidP="00C13FCE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2E731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………………………………………..</w:t>
            </w:r>
          </w:p>
          <w:p w14:paraId="055143BC" w14:textId="77777777" w:rsidR="002E7319" w:rsidRPr="002E7319" w:rsidRDefault="002E7319" w:rsidP="002E7319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E731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Imię, nazwisko osoby uprawnionej </w:t>
            </w:r>
          </w:p>
          <w:p w14:paraId="35C69897" w14:textId="19A04430" w:rsidR="002E7319" w:rsidRDefault="002E7319" w:rsidP="002E7319">
            <w:pPr>
              <w:rPr>
                <w:b/>
                <w:bCs/>
                <w:iCs/>
                <w:sz w:val="22"/>
                <w:szCs w:val="22"/>
              </w:rPr>
            </w:pPr>
            <w:r w:rsidRPr="002E731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do reprezentacji Wykonawc</w:t>
            </w:r>
            <w:r w:rsidRPr="002E7319">
              <w:rPr>
                <w:rFonts w:ascii="Arial" w:hAnsi="Arial" w:cs="Arial"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5387" w:type="dxa"/>
          </w:tcPr>
          <w:p w14:paraId="4A70D3B4" w14:textId="77777777" w:rsidR="002E7319" w:rsidRPr="002E7319" w:rsidRDefault="002E7319" w:rsidP="002E7319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2E7319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………………………………………..</w:t>
            </w:r>
          </w:p>
          <w:p w14:paraId="657684F1" w14:textId="77777777" w:rsidR="002E7319" w:rsidRPr="002E7319" w:rsidRDefault="002E7319" w:rsidP="002E7319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E731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Imię, nazwisko osoby uprawnionej </w:t>
            </w:r>
          </w:p>
          <w:p w14:paraId="1ED8A1D7" w14:textId="0ED7089D" w:rsidR="00EE7D4F" w:rsidRDefault="002E7319" w:rsidP="002E7319">
            <w:pPr>
              <w:rPr>
                <w:b/>
                <w:bCs/>
                <w:iCs/>
                <w:sz w:val="22"/>
                <w:szCs w:val="22"/>
              </w:rPr>
            </w:pPr>
            <w:r w:rsidRPr="002E731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do reprezentacji Wykonawc</w:t>
            </w:r>
            <w:r w:rsidRPr="002E7319">
              <w:rPr>
                <w:rFonts w:ascii="Arial" w:hAnsi="Arial" w:cs="Arial"/>
                <w:color w:val="000000" w:themeColor="text1"/>
                <w:sz w:val="16"/>
                <w:szCs w:val="16"/>
              </w:rPr>
              <w:t>y</w:t>
            </w:r>
          </w:p>
        </w:tc>
      </w:tr>
      <w:tr w:rsidR="002E7319" w14:paraId="0B068613" w14:textId="77777777" w:rsidTr="00F64A4E">
        <w:tc>
          <w:tcPr>
            <w:tcW w:w="5245" w:type="dxa"/>
          </w:tcPr>
          <w:p w14:paraId="623FAB61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br/>
            </w:r>
          </w:p>
          <w:p w14:paraId="43F31142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</w:p>
          <w:p w14:paraId="4F55206D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</w:p>
          <w:p w14:paraId="70614765" w14:textId="5EE9EDD0" w:rsidR="002E7319" w:rsidRPr="00045C4E" w:rsidRDefault="002E7319" w:rsidP="002E7319">
            <w:pPr>
              <w:rPr>
                <w:rFonts w:ascii="Calibri" w:hAnsi="Calibri"/>
                <w:sz w:val="16"/>
                <w:szCs w:val="16"/>
              </w:rPr>
            </w:pPr>
            <w:r w:rsidRPr="00045C4E">
              <w:rPr>
                <w:rFonts w:ascii="Calibri" w:hAnsi="Calibri"/>
                <w:sz w:val="16"/>
                <w:szCs w:val="16"/>
              </w:rPr>
              <w:t>……………………………….</w:t>
            </w:r>
          </w:p>
          <w:p w14:paraId="6AD1333B" w14:textId="25599D4E" w:rsidR="002E7319" w:rsidRPr="002E7319" w:rsidRDefault="002E7319" w:rsidP="002E731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45C4E">
              <w:rPr>
                <w:rFonts w:ascii="Arial" w:hAnsi="Arial" w:cs="Arial"/>
                <w:i/>
                <w:sz w:val="16"/>
                <w:szCs w:val="16"/>
              </w:rPr>
              <w:t>Podpis i pieczęć</w:t>
            </w:r>
          </w:p>
        </w:tc>
        <w:tc>
          <w:tcPr>
            <w:tcW w:w="5387" w:type="dxa"/>
          </w:tcPr>
          <w:p w14:paraId="378603B6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</w:p>
          <w:p w14:paraId="318C3529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</w:p>
          <w:p w14:paraId="38169FAD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</w:p>
          <w:p w14:paraId="17487C4D" w14:textId="77777777" w:rsidR="00781DD7" w:rsidRDefault="00781DD7" w:rsidP="002E7319">
            <w:pPr>
              <w:rPr>
                <w:rFonts w:ascii="Calibri" w:hAnsi="Calibri"/>
                <w:sz w:val="16"/>
                <w:szCs w:val="16"/>
              </w:rPr>
            </w:pPr>
          </w:p>
          <w:p w14:paraId="6BD63B1E" w14:textId="56F88664" w:rsidR="002E7319" w:rsidRPr="00045C4E" w:rsidRDefault="002E7319" w:rsidP="002E7319">
            <w:pPr>
              <w:rPr>
                <w:rFonts w:ascii="Calibri" w:hAnsi="Calibri"/>
                <w:sz w:val="16"/>
                <w:szCs w:val="16"/>
              </w:rPr>
            </w:pPr>
            <w:r w:rsidRPr="00045C4E">
              <w:rPr>
                <w:rFonts w:ascii="Calibri" w:hAnsi="Calibri"/>
                <w:sz w:val="16"/>
                <w:szCs w:val="16"/>
              </w:rPr>
              <w:t>……………………………….</w:t>
            </w:r>
          </w:p>
          <w:p w14:paraId="76A74B74" w14:textId="4AE33602" w:rsidR="002E7319" w:rsidRDefault="002E7319" w:rsidP="002E7319">
            <w:pPr>
              <w:rPr>
                <w:b/>
                <w:bCs/>
                <w:iCs/>
                <w:sz w:val="22"/>
                <w:szCs w:val="22"/>
              </w:rPr>
            </w:pPr>
            <w:r w:rsidRPr="00045C4E">
              <w:rPr>
                <w:rFonts w:ascii="Arial" w:hAnsi="Arial" w:cs="Arial"/>
                <w:i/>
                <w:sz w:val="16"/>
                <w:szCs w:val="16"/>
              </w:rPr>
              <w:t>Podpis i pieczęć</w:t>
            </w:r>
          </w:p>
        </w:tc>
      </w:tr>
    </w:tbl>
    <w:p w14:paraId="4E9097E1" w14:textId="77777777" w:rsidR="00ED5FA1" w:rsidRPr="00ED5FA1" w:rsidRDefault="00ED5FA1" w:rsidP="00C13FCE">
      <w:pPr>
        <w:rPr>
          <w:b/>
          <w:bCs/>
          <w:iCs/>
          <w:sz w:val="22"/>
          <w:szCs w:val="22"/>
        </w:rPr>
      </w:pPr>
    </w:p>
    <w:sectPr w:rsidR="00ED5FA1" w:rsidRPr="00ED5FA1" w:rsidSect="00B33F57"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832C4" w14:textId="77777777" w:rsidR="006422F5" w:rsidRDefault="006422F5" w:rsidP="00520CCB">
      <w:r>
        <w:separator/>
      </w:r>
    </w:p>
  </w:endnote>
  <w:endnote w:type="continuationSeparator" w:id="0">
    <w:p w14:paraId="2C5152BC" w14:textId="77777777" w:rsidR="006422F5" w:rsidRDefault="006422F5" w:rsidP="00520CCB">
      <w:r>
        <w:continuationSeparator/>
      </w:r>
    </w:p>
  </w:endnote>
  <w:endnote w:type="continuationNotice" w:id="1">
    <w:p w14:paraId="12047C67" w14:textId="77777777" w:rsidR="006422F5" w:rsidRDefault="00642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DC891" w14:textId="77777777" w:rsidR="00864752" w:rsidRDefault="00864752" w:rsidP="00000B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42031" w14:textId="77777777" w:rsidR="00864752" w:rsidRDefault="00864752" w:rsidP="00000B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940D8" w14:textId="77777777" w:rsidR="00864752" w:rsidRDefault="00864752" w:rsidP="00000B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5E0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AC995D5" w14:textId="50F035C6" w:rsidR="00864752" w:rsidRDefault="00864752" w:rsidP="00CD303A">
    <w:pPr>
      <w:pStyle w:val="Stopka"/>
      <w:tabs>
        <w:tab w:val="clear" w:pos="4536"/>
        <w:tab w:val="clear" w:pos="9072"/>
        <w:tab w:val="left" w:pos="3825"/>
      </w:tabs>
      <w:ind w:left="4185"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167DE" w14:textId="77777777" w:rsidR="006422F5" w:rsidRDefault="006422F5" w:rsidP="00520CCB">
      <w:r>
        <w:separator/>
      </w:r>
    </w:p>
  </w:footnote>
  <w:footnote w:type="continuationSeparator" w:id="0">
    <w:p w14:paraId="65462157" w14:textId="77777777" w:rsidR="006422F5" w:rsidRDefault="006422F5" w:rsidP="00520CCB">
      <w:r>
        <w:continuationSeparator/>
      </w:r>
    </w:p>
  </w:footnote>
  <w:footnote w:type="continuationNotice" w:id="1">
    <w:p w14:paraId="38759B1E" w14:textId="77777777" w:rsidR="006422F5" w:rsidRDefault="006422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628AA" w14:textId="77777777" w:rsidR="00864752" w:rsidRDefault="00864752" w:rsidP="004E6E76">
    <w:pPr>
      <w:pStyle w:val="Nagwek"/>
      <w:tabs>
        <w:tab w:val="left" w:pos="40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AABD08" wp14:editId="7B22C793">
          <wp:simplePos x="0" y="0"/>
          <wp:positionH relativeFrom="column">
            <wp:posOffset>-878205</wp:posOffset>
          </wp:positionH>
          <wp:positionV relativeFrom="page">
            <wp:posOffset>168173</wp:posOffset>
          </wp:positionV>
          <wp:extent cx="7519670" cy="1016635"/>
          <wp:effectExtent l="0" t="0" r="508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w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016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6080"/>
    <w:multiLevelType w:val="hybridMultilevel"/>
    <w:tmpl w:val="A5787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6B5E"/>
    <w:multiLevelType w:val="hybridMultilevel"/>
    <w:tmpl w:val="6F0A4E5C"/>
    <w:lvl w:ilvl="0" w:tplc="39B8C50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697538"/>
    <w:multiLevelType w:val="hybridMultilevel"/>
    <w:tmpl w:val="C4CECE44"/>
    <w:lvl w:ilvl="0" w:tplc="5A6C702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A0638"/>
    <w:multiLevelType w:val="hybridMultilevel"/>
    <w:tmpl w:val="0DEA472C"/>
    <w:lvl w:ilvl="0" w:tplc="DD8CCA1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571C"/>
    <w:multiLevelType w:val="hybridMultilevel"/>
    <w:tmpl w:val="14A41A16"/>
    <w:lvl w:ilvl="0" w:tplc="23B422D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A81"/>
    <w:multiLevelType w:val="hybridMultilevel"/>
    <w:tmpl w:val="F1866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C7D1B"/>
    <w:multiLevelType w:val="hybridMultilevel"/>
    <w:tmpl w:val="E7E84120"/>
    <w:lvl w:ilvl="0" w:tplc="F1C6C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915666"/>
    <w:multiLevelType w:val="hybridMultilevel"/>
    <w:tmpl w:val="8612C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86E91"/>
    <w:multiLevelType w:val="hybridMultilevel"/>
    <w:tmpl w:val="F5FA0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7793A"/>
    <w:multiLevelType w:val="hybridMultilevel"/>
    <w:tmpl w:val="4B1CF300"/>
    <w:lvl w:ilvl="0" w:tplc="EF1EE6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90997"/>
    <w:multiLevelType w:val="hybridMultilevel"/>
    <w:tmpl w:val="80FCE7EE"/>
    <w:lvl w:ilvl="0" w:tplc="F502F3E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947DD"/>
    <w:multiLevelType w:val="hybridMultilevel"/>
    <w:tmpl w:val="4B1CF300"/>
    <w:lvl w:ilvl="0" w:tplc="EF1EE6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9170E"/>
    <w:multiLevelType w:val="hybridMultilevel"/>
    <w:tmpl w:val="4AD2D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5C3"/>
    <w:multiLevelType w:val="multilevel"/>
    <w:tmpl w:val="0415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2A4B36BB"/>
    <w:multiLevelType w:val="hybridMultilevel"/>
    <w:tmpl w:val="DAAEE948"/>
    <w:lvl w:ilvl="0" w:tplc="79CAB4E2">
      <w:start w:val="1"/>
      <w:numFmt w:val="bullet"/>
      <w:lvlText w:val=""/>
      <w:lvlJc w:val="left"/>
      <w:pPr>
        <w:ind w:left="41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5">
    <w:nsid w:val="317E70BC"/>
    <w:multiLevelType w:val="hybridMultilevel"/>
    <w:tmpl w:val="685AD956"/>
    <w:lvl w:ilvl="0" w:tplc="78F4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E2F23"/>
    <w:multiLevelType w:val="hybridMultilevel"/>
    <w:tmpl w:val="78C8141C"/>
    <w:lvl w:ilvl="0" w:tplc="CEAE931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4A6F"/>
    <w:multiLevelType w:val="hybridMultilevel"/>
    <w:tmpl w:val="539E6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E23B4"/>
    <w:multiLevelType w:val="hybridMultilevel"/>
    <w:tmpl w:val="D46CC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C3E30"/>
    <w:multiLevelType w:val="hybridMultilevel"/>
    <w:tmpl w:val="EB70E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673DF"/>
    <w:multiLevelType w:val="hybridMultilevel"/>
    <w:tmpl w:val="22626018"/>
    <w:lvl w:ilvl="0" w:tplc="3782C124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C378F8"/>
    <w:multiLevelType w:val="hybridMultilevel"/>
    <w:tmpl w:val="EFA8BD3C"/>
    <w:lvl w:ilvl="0" w:tplc="3770251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C3E33"/>
    <w:multiLevelType w:val="hybridMultilevel"/>
    <w:tmpl w:val="60D41940"/>
    <w:lvl w:ilvl="0" w:tplc="0EDC6BF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E516C5"/>
    <w:multiLevelType w:val="hybridMultilevel"/>
    <w:tmpl w:val="E7BE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83E09"/>
    <w:multiLevelType w:val="hybridMultilevel"/>
    <w:tmpl w:val="CCB24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1F3FEC"/>
    <w:multiLevelType w:val="hybridMultilevel"/>
    <w:tmpl w:val="89E22236"/>
    <w:lvl w:ilvl="0" w:tplc="4BD6D1F6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7359B"/>
    <w:multiLevelType w:val="hybridMultilevel"/>
    <w:tmpl w:val="EB3A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C6AC0"/>
    <w:multiLevelType w:val="hybridMultilevel"/>
    <w:tmpl w:val="51BC2CB0"/>
    <w:lvl w:ilvl="0" w:tplc="D85CD40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B978A9"/>
    <w:multiLevelType w:val="hybridMultilevel"/>
    <w:tmpl w:val="A8F2B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6F388D"/>
    <w:multiLevelType w:val="hybridMultilevel"/>
    <w:tmpl w:val="A52857C4"/>
    <w:lvl w:ilvl="0" w:tplc="CFB4E0C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8405A56"/>
    <w:multiLevelType w:val="hybridMultilevel"/>
    <w:tmpl w:val="3B000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80A44"/>
    <w:multiLevelType w:val="hybridMultilevel"/>
    <w:tmpl w:val="D638B584"/>
    <w:lvl w:ilvl="0" w:tplc="CB46F00E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B464853"/>
    <w:multiLevelType w:val="hybridMultilevel"/>
    <w:tmpl w:val="25B2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6194B"/>
    <w:multiLevelType w:val="hybridMultilevel"/>
    <w:tmpl w:val="F6D6F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E02DD0"/>
    <w:multiLevelType w:val="hybridMultilevel"/>
    <w:tmpl w:val="94806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73A6F"/>
    <w:multiLevelType w:val="hybridMultilevel"/>
    <w:tmpl w:val="C9F0B2C8"/>
    <w:lvl w:ilvl="0" w:tplc="4A0034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F3AE4"/>
    <w:multiLevelType w:val="hybridMultilevel"/>
    <w:tmpl w:val="94806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BE03A2"/>
    <w:multiLevelType w:val="hybridMultilevel"/>
    <w:tmpl w:val="29B69598"/>
    <w:lvl w:ilvl="0" w:tplc="CF2427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B37FF"/>
    <w:multiLevelType w:val="hybridMultilevel"/>
    <w:tmpl w:val="04B868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0F6E2D"/>
    <w:multiLevelType w:val="hybridMultilevel"/>
    <w:tmpl w:val="285839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862568A"/>
    <w:multiLevelType w:val="hybridMultilevel"/>
    <w:tmpl w:val="426C9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F0150"/>
    <w:multiLevelType w:val="hybridMultilevel"/>
    <w:tmpl w:val="0E566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C5071"/>
    <w:multiLevelType w:val="hybridMultilevel"/>
    <w:tmpl w:val="53346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929A6"/>
    <w:multiLevelType w:val="hybridMultilevel"/>
    <w:tmpl w:val="D4520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17C85"/>
    <w:multiLevelType w:val="hybridMultilevel"/>
    <w:tmpl w:val="56A0C53E"/>
    <w:lvl w:ilvl="0" w:tplc="F8B01AD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C17569"/>
    <w:multiLevelType w:val="hybridMultilevel"/>
    <w:tmpl w:val="072ED9D6"/>
    <w:lvl w:ilvl="0" w:tplc="2D4C2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B976CE"/>
    <w:multiLevelType w:val="hybridMultilevel"/>
    <w:tmpl w:val="E78EE0A6"/>
    <w:lvl w:ilvl="0" w:tplc="0A2455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7">
    <w:nsid w:val="7A0E4A67"/>
    <w:multiLevelType w:val="multilevel"/>
    <w:tmpl w:val="1A5A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F360161"/>
    <w:multiLevelType w:val="hybridMultilevel"/>
    <w:tmpl w:val="E7649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6"/>
  </w:num>
  <w:num w:numId="3">
    <w:abstractNumId w:val="7"/>
  </w:num>
  <w:num w:numId="4">
    <w:abstractNumId w:val="34"/>
  </w:num>
  <w:num w:numId="5">
    <w:abstractNumId w:val="6"/>
  </w:num>
  <w:num w:numId="6">
    <w:abstractNumId w:val="12"/>
  </w:num>
  <w:num w:numId="7">
    <w:abstractNumId w:val="45"/>
  </w:num>
  <w:num w:numId="8">
    <w:abstractNumId w:val="23"/>
  </w:num>
  <w:num w:numId="9">
    <w:abstractNumId w:val="11"/>
  </w:num>
  <w:num w:numId="10">
    <w:abstractNumId w:val="32"/>
  </w:num>
  <w:num w:numId="11">
    <w:abstractNumId w:val="42"/>
  </w:num>
  <w:num w:numId="12">
    <w:abstractNumId w:val="16"/>
  </w:num>
  <w:num w:numId="13">
    <w:abstractNumId w:val="41"/>
  </w:num>
  <w:num w:numId="14">
    <w:abstractNumId w:val="30"/>
  </w:num>
  <w:num w:numId="15">
    <w:abstractNumId w:val="48"/>
  </w:num>
  <w:num w:numId="16">
    <w:abstractNumId w:val="19"/>
  </w:num>
  <w:num w:numId="17">
    <w:abstractNumId w:val="3"/>
  </w:num>
  <w:num w:numId="18">
    <w:abstractNumId w:val="43"/>
  </w:num>
  <w:num w:numId="19">
    <w:abstractNumId w:val="17"/>
  </w:num>
  <w:num w:numId="20">
    <w:abstractNumId w:val="35"/>
  </w:num>
  <w:num w:numId="21">
    <w:abstractNumId w:val="4"/>
  </w:num>
  <w:num w:numId="22">
    <w:abstractNumId w:val="18"/>
  </w:num>
  <w:num w:numId="23">
    <w:abstractNumId w:val="47"/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5"/>
  </w:num>
  <w:num w:numId="42">
    <w:abstractNumId w:val="21"/>
  </w:num>
  <w:num w:numId="43">
    <w:abstractNumId w:val="2"/>
  </w:num>
  <w:num w:numId="44">
    <w:abstractNumId w:val="5"/>
  </w:num>
  <w:num w:numId="45">
    <w:abstractNumId w:val="36"/>
  </w:num>
  <w:num w:numId="46">
    <w:abstractNumId w:val="38"/>
  </w:num>
  <w:num w:numId="47">
    <w:abstractNumId w:val="39"/>
  </w:num>
  <w:num w:numId="48">
    <w:abstractNumId w:val="22"/>
  </w:num>
  <w:num w:numId="49">
    <w:abstractNumId w:val="9"/>
  </w:num>
  <w:num w:numId="50">
    <w:abstractNumId w:val="33"/>
  </w:num>
  <w:num w:numId="51">
    <w:abstractNumId w:val="10"/>
  </w:num>
  <w:num w:numId="52">
    <w:abstractNumId w:val="40"/>
  </w:num>
  <w:num w:numId="53">
    <w:abstractNumId w:val="25"/>
  </w:num>
  <w:num w:numId="54">
    <w:abstractNumId w:val="8"/>
  </w:num>
  <w:num w:numId="55">
    <w:abstractNumId w:val="28"/>
  </w:num>
  <w:num w:numId="56">
    <w:abstractNumId w:val="27"/>
  </w:num>
  <w:num w:numId="57">
    <w:abstractNumId w:val="37"/>
  </w:num>
  <w:num w:numId="58">
    <w:abstractNumId w:val="44"/>
  </w:num>
  <w:num w:numId="59">
    <w:abstractNumId w:val="20"/>
  </w:num>
  <w:num w:numId="60">
    <w:abstractNumId w:val="29"/>
  </w:num>
  <w:num w:numId="61">
    <w:abstractNumId w:val="31"/>
  </w:num>
  <w:num w:numId="62">
    <w:abstractNumId w:val="1"/>
  </w:num>
  <w:num w:numId="63">
    <w:abstractNumId w:val="26"/>
  </w:num>
  <w:num w:numId="64">
    <w:abstractNumId w:val="0"/>
  </w:num>
  <w:num w:numId="65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AD"/>
    <w:rsid w:val="0000078D"/>
    <w:rsid w:val="00000B3F"/>
    <w:rsid w:val="00001301"/>
    <w:rsid w:val="0000358E"/>
    <w:rsid w:val="0000505E"/>
    <w:rsid w:val="00007887"/>
    <w:rsid w:val="00010D6E"/>
    <w:rsid w:val="00013662"/>
    <w:rsid w:val="00013DE4"/>
    <w:rsid w:val="0001470C"/>
    <w:rsid w:val="0002164C"/>
    <w:rsid w:val="00026DC8"/>
    <w:rsid w:val="00027193"/>
    <w:rsid w:val="000273A2"/>
    <w:rsid w:val="00031699"/>
    <w:rsid w:val="00031B2B"/>
    <w:rsid w:val="00033FB6"/>
    <w:rsid w:val="00034D85"/>
    <w:rsid w:val="000361D2"/>
    <w:rsid w:val="000368AD"/>
    <w:rsid w:val="00040E05"/>
    <w:rsid w:val="00045C4E"/>
    <w:rsid w:val="000461A6"/>
    <w:rsid w:val="000528E7"/>
    <w:rsid w:val="00053306"/>
    <w:rsid w:val="00053344"/>
    <w:rsid w:val="00053634"/>
    <w:rsid w:val="00054489"/>
    <w:rsid w:val="000547E8"/>
    <w:rsid w:val="00055BF9"/>
    <w:rsid w:val="00055FF1"/>
    <w:rsid w:val="0005673C"/>
    <w:rsid w:val="00056758"/>
    <w:rsid w:val="00057E71"/>
    <w:rsid w:val="000608D8"/>
    <w:rsid w:val="00060AED"/>
    <w:rsid w:val="00060EDA"/>
    <w:rsid w:val="00063FD0"/>
    <w:rsid w:val="00064643"/>
    <w:rsid w:val="000669A9"/>
    <w:rsid w:val="00072D40"/>
    <w:rsid w:val="00076216"/>
    <w:rsid w:val="00077760"/>
    <w:rsid w:val="000800C1"/>
    <w:rsid w:val="00080140"/>
    <w:rsid w:val="000803FA"/>
    <w:rsid w:val="00082137"/>
    <w:rsid w:val="00083DF3"/>
    <w:rsid w:val="00084413"/>
    <w:rsid w:val="00090B9F"/>
    <w:rsid w:val="00092AD4"/>
    <w:rsid w:val="00095E98"/>
    <w:rsid w:val="000A11A2"/>
    <w:rsid w:val="000A2708"/>
    <w:rsid w:val="000A2BC0"/>
    <w:rsid w:val="000A59FF"/>
    <w:rsid w:val="000A60E0"/>
    <w:rsid w:val="000A6953"/>
    <w:rsid w:val="000A6C53"/>
    <w:rsid w:val="000A7997"/>
    <w:rsid w:val="000B0C3D"/>
    <w:rsid w:val="000B2105"/>
    <w:rsid w:val="000B4337"/>
    <w:rsid w:val="000B5493"/>
    <w:rsid w:val="000B549C"/>
    <w:rsid w:val="000C0BD1"/>
    <w:rsid w:val="000C4797"/>
    <w:rsid w:val="000C494E"/>
    <w:rsid w:val="000C4D94"/>
    <w:rsid w:val="000D00D0"/>
    <w:rsid w:val="000D0460"/>
    <w:rsid w:val="000D2A26"/>
    <w:rsid w:val="000D3AB0"/>
    <w:rsid w:val="000D6AED"/>
    <w:rsid w:val="000E0A79"/>
    <w:rsid w:val="000E3450"/>
    <w:rsid w:val="000E48A0"/>
    <w:rsid w:val="000E492F"/>
    <w:rsid w:val="000E4D18"/>
    <w:rsid w:val="000F1953"/>
    <w:rsid w:val="000F7DC4"/>
    <w:rsid w:val="00100490"/>
    <w:rsid w:val="00101A15"/>
    <w:rsid w:val="00101B9B"/>
    <w:rsid w:val="00101C96"/>
    <w:rsid w:val="00112115"/>
    <w:rsid w:val="001210F6"/>
    <w:rsid w:val="00121A02"/>
    <w:rsid w:val="00125746"/>
    <w:rsid w:val="00125B95"/>
    <w:rsid w:val="00131265"/>
    <w:rsid w:val="001319EF"/>
    <w:rsid w:val="0013342C"/>
    <w:rsid w:val="00136807"/>
    <w:rsid w:val="001368BC"/>
    <w:rsid w:val="00140233"/>
    <w:rsid w:val="00141890"/>
    <w:rsid w:val="00142953"/>
    <w:rsid w:val="00153969"/>
    <w:rsid w:val="0015442A"/>
    <w:rsid w:val="00155799"/>
    <w:rsid w:val="00157F8C"/>
    <w:rsid w:val="00160E04"/>
    <w:rsid w:val="001659BE"/>
    <w:rsid w:val="00170556"/>
    <w:rsid w:val="0017215B"/>
    <w:rsid w:val="00173C10"/>
    <w:rsid w:val="001745EF"/>
    <w:rsid w:val="00176699"/>
    <w:rsid w:val="001809DF"/>
    <w:rsid w:val="001826BF"/>
    <w:rsid w:val="00184577"/>
    <w:rsid w:val="001849EF"/>
    <w:rsid w:val="00185B2C"/>
    <w:rsid w:val="00187552"/>
    <w:rsid w:val="001936ED"/>
    <w:rsid w:val="001A11EA"/>
    <w:rsid w:val="001A26B5"/>
    <w:rsid w:val="001A5D42"/>
    <w:rsid w:val="001A6661"/>
    <w:rsid w:val="001A7D14"/>
    <w:rsid w:val="001B4B10"/>
    <w:rsid w:val="001B5537"/>
    <w:rsid w:val="001C0467"/>
    <w:rsid w:val="001C3A42"/>
    <w:rsid w:val="001C3D12"/>
    <w:rsid w:val="001C6108"/>
    <w:rsid w:val="001D0563"/>
    <w:rsid w:val="001D19EA"/>
    <w:rsid w:val="001D2142"/>
    <w:rsid w:val="001D4792"/>
    <w:rsid w:val="001D5FD6"/>
    <w:rsid w:val="001D6D76"/>
    <w:rsid w:val="001E01D9"/>
    <w:rsid w:val="001E06B7"/>
    <w:rsid w:val="001E3339"/>
    <w:rsid w:val="001E60E0"/>
    <w:rsid w:val="001E63C4"/>
    <w:rsid w:val="001F16EC"/>
    <w:rsid w:val="001F21A1"/>
    <w:rsid w:val="001F352E"/>
    <w:rsid w:val="001F37A8"/>
    <w:rsid w:val="001F420E"/>
    <w:rsid w:val="00207668"/>
    <w:rsid w:val="00214580"/>
    <w:rsid w:val="00217FBD"/>
    <w:rsid w:val="002200B1"/>
    <w:rsid w:val="00220613"/>
    <w:rsid w:val="00222410"/>
    <w:rsid w:val="002226EA"/>
    <w:rsid w:val="00230770"/>
    <w:rsid w:val="00231C86"/>
    <w:rsid w:val="00234964"/>
    <w:rsid w:val="002351AC"/>
    <w:rsid w:val="00236D61"/>
    <w:rsid w:val="00244903"/>
    <w:rsid w:val="0024530B"/>
    <w:rsid w:val="002457DB"/>
    <w:rsid w:val="00245A5E"/>
    <w:rsid w:val="00246B23"/>
    <w:rsid w:val="002501B1"/>
    <w:rsid w:val="00252C55"/>
    <w:rsid w:val="00262525"/>
    <w:rsid w:val="00264760"/>
    <w:rsid w:val="00264A68"/>
    <w:rsid w:val="00270E7B"/>
    <w:rsid w:val="00271364"/>
    <w:rsid w:val="00274574"/>
    <w:rsid w:val="00275613"/>
    <w:rsid w:val="00276D95"/>
    <w:rsid w:val="00277882"/>
    <w:rsid w:val="00277B50"/>
    <w:rsid w:val="00280DD5"/>
    <w:rsid w:val="0028282A"/>
    <w:rsid w:val="0028385C"/>
    <w:rsid w:val="002840AF"/>
    <w:rsid w:val="002877F6"/>
    <w:rsid w:val="00287F6C"/>
    <w:rsid w:val="00292753"/>
    <w:rsid w:val="00293FFD"/>
    <w:rsid w:val="002A0EEB"/>
    <w:rsid w:val="002A3896"/>
    <w:rsid w:val="002A3F7C"/>
    <w:rsid w:val="002A4F1F"/>
    <w:rsid w:val="002B3ACA"/>
    <w:rsid w:val="002B4FC6"/>
    <w:rsid w:val="002B5AA2"/>
    <w:rsid w:val="002B738D"/>
    <w:rsid w:val="002C3636"/>
    <w:rsid w:val="002C6C20"/>
    <w:rsid w:val="002C6ECF"/>
    <w:rsid w:val="002D03BF"/>
    <w:rsid w:val="002D620B"/>
    <w:rsid w:val="002D67E8"/>
    <w:rsid w:val="002E0476"/>
    <w:rsid w:val="002E2302"/>
    <w:rsid w:val="002E24D0"/>
    <w:rsid w:val="002E2960"/>
    <w:rsid w:val="002E7319"/>
    <w:rsid w:val="002E7C22"/>
    <w:rsid w:val="002F12FB"/>
    <w:rsid w:val="00303C1B"/>
    <w:rsid w:val="00305A5E"/>
    <w:rsid w:val="00321C2D"/>
    <w:rsid w:val="0032360F"/>
    <w:rsid w:val="00323A06"/>
    <w:rsid w:val="00325642"/>
    <w:rsid w:val="00330014"/>
    <w:rsid w:val="00330404"/>
    <w:rsid w:val="00332CFF"/>
    <w:rsid w:val="003338CB"/>
    <w:rsid w:val="003359BE"/>
    <w:rsid w:val="00340B05"/>
    <w:rsid w:val="00342C13"/>
    <w:rsid w:val="0034355F"/>
    <w:rsid w:val="00343B72"/>
    <w:rsid w:val="00347E14"/>
    <w:rsid w:val="0035197A"/>
    <w:rsid w:val="00355025"/>
    <w:rsid w:val="00355A81"/>
    <w:rsid w:val="00361ED9"/>
    <w:rsid w:val="00362D0A"/>
    <w:rsid w:val="0036319B"/>
    <w:rsid w:val="0036481D"/>
    <w:rsid w:val="00371BAD"/>
    <w:rsid w:val="003737A8"/>
    <w:rsid w:val="00373B74"/>
    <w:rsid w:val="00373F08"/>
    <w:rsid w:val="00375886"/>
    <w:rsid w:val="0037798A"/>
    <w:rsid w:val="00381870"/>
    <w:rsid w:val="003819AB"/>
    <w:rsid w:val="00387921"/>
    <w:rsid w:val="003A08C9"/>
    <w:rsid w:val="003A0D9E"/>
    <w:rsid w:val="003A24F7"/>
    <w:rsid w:val="003A3750"/>
    <w:rsid w:val="003A5132"/>
    <w:rsid w:val="003A5A5D"/>
    <w:rsid w:val="003B0BA5"/>
    <w:rsid w:val="003B4F69"/>
    <w:rsid w:val="003B7F49"/>
    <w:rsid w:val="003C007F"/>
    <w:rsid w:val="003C14B9"/>
    <w:rsid w:val="003C29B4"/>
    <w:rsid w:val="003C4222"/>
    <w:rsid w:val="003C482A"/>
    <w:rsid w:val="003D015B"/>
    <w:rsid w:val="003D1CDD"/>
    <w:rsid w:val="003E0194"/>
    <w:rsid w:val="003E10A9"/>
    <w:rsid w:val="003E1A4C"/>
    <w:rsid w:val="003E315C"/>
    <w:rsid w:val="003E7008"/>
    <w:rsid w:val="003F11A4"/>
    <w:rsid w:val="003F1E67"/>
    <w:rsid w:val="003F4C21"/>
    <w:rsid w:val="003F53C6"/>
    <w:rsid w:val="003F53ED"/>
    <w:rsid w:val="003F7600"/>
    <w:rsid w:val="003F7836"/>
    <w:rsid w:val="00401C38"/>
    <w:rsid w:val="00401E27"/>
    <w:rsid w:val="00405A51"/>
    <w:rsid w:val="00407C3D"/>
    <w:rsid w:val="0041302A"/>
    <w:rsid w:val="00415F1A"/>
    <w:rsid w:val="00415F2B"/>
    <w:rsid w:val="00422A92"/>
    <w:rsid w:val="00426BB1"/>
    <w:rsid w:val="00427793"/>
    <w:rsid w:val="0043206D"/>
    <w:rsid w:val="004333E0"/>
    <w:rsid w:val="00433717"/>
    <w:rsid w:val="00433EBB"/>
    <w:rsid w:val="004341E6"/>
    <w:rsid w:val="00435B3E"/>
    <w:rsid w:val="00436CD4"/>
    <w:rsid w:val="0044469B"/>
    <w:rsid w:val="00447473"/>
    <w:rsid w:val="00453C89"/>
    <w:rsid w:val="004544D7"/>
    <w:rsid w:val="0045677B"/>
    <w:rsid w:val="00457050"/>
    <w:rsid w:val="004605A8"/>
    <w:rsid w:val="0046094D"/>
    <w:rsid w:val="0046167D"/>
    <w:rsid w:val="004651E1"/>
    <w:rsid w:val="00465E05"/>
    <w:rsid w:val="004679CD"/>
    <w:rsid w:val="00467D75"/>
    <w:rsid w:val="00470012"/>
    <w:rsid w:val="00470990"/>
    <w:rsid w:val="004711F6"/>
    <w:rsid w:val="00472033"/>
    <w:rsid w:val="00472952"/>
    <w:rsid w:val="00474B5C"/>
    <w:rsid w:val="00475BA7"/>
    <w:rsid w:val="00475EF2"/>
    <w:rsid w:val="00477C9D"/>
    <w:rsid w:val="00481285"/>
    <w:rsid w:val="00491409"/>
    <w:rsid w:val="00492BB0"/>
    <w:rsid w:val="00494F8E"/>
    <w:rsid w:val="0049505B"/>
    <w:rsid w:val="004957AE"/>
    <w:rsid w:val="00495939"/>
    <w:rsid w:val="004A07D4"/>
    <w:rsid w:val="004A1D23"/>
    <w:rsid w:val="004A4095"/>
    <w:rsid w:val="004A4485"/>
    <w:rsid w:val="004A47EF"/>
    <w:rsid w:val="004A6FD7"/>
    <w:rsid w:val="004B0DFD"/>
    <w:rsid w:val="004B66CF"/>
    <w:rsid w:val="004C1146"/>
    <w:rsid w:val="004C17CF"/>
    <w:rsid w:val="004C42EC"/>
    <w:rsid w:val="004C5621"/>
    <w:rsid w:val="004C5E01"/>
    <w:rsid w:val="004C7E01"/>
    <w:rsid w:val="004D0C87"/>
    <w:rsid w:val="004D15F4"/>
    <w:rsid w:val="004D1B74"/>
    <w:rsid w:val="004D3A12"/>
    <w:rsid w:val="004E0D70"/>
    <w:rsid w:val="004E1D51"/>
    <w:rsid w:val="004E53AD"/>
    <w:rsid w:val="004E5AF5"/>
    <w:rsid w:val="004E6E76"/>
    <w:rsid w:val="004F1C8B"/>
    <w:rsid w:val="004F3B53"/>
    <w:rsid w:val="005003DE"/>
    <w:rsid w:val="005017EA"/>
    <w:rsid w:val="0050249F"/>
    <w:rsid w:val="0050617B"/>
    <w:rsid w:val="005104C1"/>
    <w:rsid w:val="0051068F"/>
    <w:rsid w:val="00510D5C"/>
    <w:rsid w:val="00511E97"/>
    <w:rsid w:val="00512AB2"/>
    <w:rsid w:val="005139DB"/>
    <w:rsid w:val="00515826"/>
    <w:rsid w:val="00517E2D"/>
    <w:rsid w:val="00520CCB"/>
    <w:rsid w:val="00521C88"/>
    <w:rsid w:val="00523A02"/>
    <w:rsid w:val="00523CDF"/>
    <w:rsid w:val="00525CF3"/>
    <w:rsid w:val="00530841"/>
    <w:rsid w:val="00531156"/>
    <w:rsid w:val="00536F4C"/>
    <w:rsid w:val="00537413"/>
    <w:rsid w:val="0054101A"/>
    <w:rsid w:val="005425A1"/>
    <w:rsid w:val="0054627B"/>
    <w:rsid w:val="00546F11"/>
    <w:rsid w:val="00547522"/>
    <w:rsid w:val="00552971"/>
    <w:rsid w:val="00555A4E"/>
    <w:rsid w:val="005601D2"/>
    <w:rsid w:val="005605B5"/>
    <w:rsid w:val="00560DFE"/>
    <w:rsid w:val="005631C0"/>
    <w:rsid w:val="00563E98"/>
    <w:rsid w:val="00563FEE"/>
    <w:rsid w:val="00566BAA"/>
    <w:rsid w:val="00567070"/>
    <w:rsid w:val="005702AA"/>
    <w:rsid w:val="005702DB"/>
    <w:rsid w:val="005705BD"/>
    <w:rsid w:val="0057107E"/>
    <w:rsid w:val="00573352"/>
    <w:rsid w:val="00573840"/>
    <w:rsid w:val="0057510A"/>
    <w:rsid w:val="0057743D"/>
    <w:rsid w:val="00577CF2"/>
    <w:rsid w:val="00577E40"/>
    <w:rsid w:val="00583950"/>
    <w:rsid w:val="005841A9"/>
    <w:rsid w:val="005861E2"/>
    <w:rsid w:val="00586400"/>
    <w:rsid w:val="005923ED"/>
    <w:rsid w:val="005946A6"/>
    <w:rsid w:val="005946EB"/>
    <w:rsid w:val="005A238B"/>
    <w:rsid w:val="005A64C0"/>
    <w:rsid w:val="005A7882"/>
    <w:rsid w:val="005B037D"/>
    <w:rsid w:val="005B2CE9"/>
    <w:rsid w:val="005B7355"/>
    <w:rsid w:val="005C0921"/>
    <w:rsid w:val="005C0C6F"/>
    <w:rsid w:val="005C0DEB"/>
    <w:rsid w:val="005C6C71"/>
    <w:rsid w:val="005C6F01"/>
    <w:rsid w:val="005D0730"/>
    <w:rsid w:val="005D0CAE"/>
    <w:rsid w:val="005D0D83"/>
    <w:rsid w:val="005D124D"/>
    <w:rsid w:val="005D2D27"/>
    <w:rsid w:val="005E26F6"/>
    <w:rsid w:val="005E3916"/>
    <w:rsid w:val="005E6764"/>
    <w:rsid w:val="005F6199"/>
    <w:rsid w:val="00601EAE"/>
    <w:rsid w:val="006030C5"/>
    <w:rsid w:val="006036F4"/>
    <w:rsid w:val="00604271"/>
    <w:rsid w:val="00604619"/>
    <w:rsid w:val="006064CF"/>
    <w:rsid w:val="0060725A"/>
    <w:rsid w:val="006107F2"/>
    <w:rsid w:val="00614124"/>
    <w:rsid w:val="0061543F"/>
    <w:rsid w:val="00616A2A"/>
    <w:rsid w:val="00616EED"/>
    <w:rsid w:val="00617F11"/>
    <w:rsid w:val="006205B8"/>
    <w:rsid w:val="006206BF"/>
    <w:rsid w:val="00630ACE"/>
    <w:rsid w:val="00631275"/>
    <w:rsid w:val="0063206F"/>
    <w:rsid w:val="0063238E"/>
    <w:rsid w:val="006333B1"/>
    <w:rsid w:val="00633B63"/>
    <w:rsid w:val="00636FB0"/>
    <w:rsid w:val="006403BE"/>
    <w:rsid w:val="00641A6D"/>
    <w:rsid w:val="00641F34"/>
    <w:rsid w:val="006422F5"/>
    <w:rsid w:val="0064317B"/>
    <w:rsid w:val="0064585E"/>
    <w:rsid w:val="006458ED"/>
    <w:rsid w:val="00646143"/>
    <w:rsid w:val="00647836"/>
    <w:rsid w:val="00651B5C"/>
    <w:rsid w:val="00652B4B"/>
    <w:rsid w:val="006558EF"/>
    <w:rsid w:val="00655EEA"/>
    <w:rsid w:val="00656ED3"/>
    <w:rsid w:val="00660B35"/>
    <w:rsid w:val="006611A0"/>
    <w:rsid w:val="00662A89"/>
    <w:rsid w:val="00662E5E"/>
    <w:rsid w:val="00667675"/>
    <w:rsid w:val="00667B99"/>
    <w:rsid w:val="00667F81"/>
    <w:rsid w:val="0067302F"/>
    <w:rsid w:val="006763B0"/>
    <w:rsid w:val="00676DE2"/>
    <w:rsid w:val="0068163D"/>
    <w:rsid w:val="006823AE"/>
    <w:rsid w:val="00683540"/>
    <w:rsid w:val="00683E65"/>
    <w:rsid w:val="006840A0"/>
    <w:rsid w:val="00686506"/>
    <w:rsid w:val="0069078A"/>
    <w:rsid w:val="00691AC6"/>
    <w:rsid w:val="00692887"/>
    <w:rsid w:val="00695827"/>
    <w:rsid w:val="00697185"/>
    <w:rsid w:val="006A0F22"/>
    <w:rsid w:val="006A2C02"/>
    <w:rsid w:val="006A4EA4"/>
    <w:rsid w:val="006A5333"/>
    <w:rsid w:val="006A5DF2"/>
    <w:rsid w:val="006B1189"/>
    <w:rsid w:val="006B12B4"/>
    <w:rsid w:val="006B5AFA"/>
    <w:rsid w:val="006C11B3"/>
    <w:rsid w:val="006C147D"/>
    <w:rsid w:val="006C40BA"/>
    <w:rsid w:val="006C45D9"/>
    <w:rsid w:val="006C6962"/>
    <w:rsid w:val="006C6F7B"/>
    <w:rsid w:val="006D22C4"/>
    <w:rsid w:val="006D30F9"/>
    <w:rsid w:val="006D3B7F"/>
    <w:rsid w:val="006D7426"/>
    <w:rsid w:val="006E2117"/>
    <w:rsid w:val="006E3C0B"/>
    <w:rsid w:val="006E6A43"/>
    <w:rsid w:val="006E7F9C"/>
    <w:rsid w:val="006F1378"/>
    <w:rsid w:val="007036ED"/>
    <w:rsid w:val="00710C40"/>
    <w:rsid w:val="007142B3"/>
    <w:rsid w:val="007149A2"/>
    <w:rsid w:val="00715955"/>
    <w:rsid w:val="00716441"/>
    <w:rsid w:val="007169C6"/>
    <w:rsid w:val="00720628"/>
    <w:rsid w:val="007208A4"/>
    <w:rsid w:val="007276AD"/>
    <w:rsid w:val="00734B2A"/>
    <w:rsid w:val="007353FF"/>
    <w:rsid w:val="007354E5"/>
    <w:rsid w:val="00735787"/>
    <w:rsid w:val="007360B8"/>
    <w:rsid w:val="007365F1"/>
    <w:rsid w:val="00737247"/>
    <w:rsid w:val="0074019C"/>
    <w:rsid w:val="007405DB"/>
    <w:rsid w:val="00745725"/>
    <w:rsid w:val="00747FD7"/>
    <w:rsid w:val="00755982"/>
    <w:rsid w:val="00757BF3"/>
    <w:rsid w:val="007639A1"/>
    <w:rsid w:val="00763AC3"/>
    <w:rsid w:val="00766660"/>
    <w:rsid w:val="007667DA"/>
    <w:rsid w:val="00767E75"/>
    <w:rsid w:val="00771263"/>
    <w:rsid w:val="00774642"/>
    <w:rsid w:val="007767E5"/>
    <w:rsid w:val="00781DD7"/>
    <w:rsid w:val="00785865"/>
    <w:rsid w:val="0078592B"/>
    <w:rsid w:val="007869AB"/>
    <w:rsid w:val="0079017D"/>
    <w:rsid w:val="007913E1"/>
    <w:rsid w:val="0079665F"/>
    <w:rsid w:val="0079711B"/>
    <w:rsid w:val="007A0C94"/>
    <w:rsid w:val="007A131C"/>
    <w:rsid w:val="007A1331"/>
    <w:rsid w:val="007A4454"/>
    <w:rsid w:val="007A67BB"/>
    <w:rsid w:val="007A696C"/>
    <w:rsid w:val="007B72FF"/>
    <w:rsid w:val="007C0063"/>
    <w:rsid w:val="007C3B18"/>
    <w:rsid w:val="007C45D9"/>
    <w:rsid w:val="007C6005"/>
    <w:rsid w:val="007C6F02"/>
    <w:rsid w:val="007D009F"/>
    <w:rsid w:val="007D0C8A"/>
    <w:rsid w:val="007D20B6"/>
    <w:rsid w:val="007D2D84"/>
    <w:rsid w:val="007D2E51"/>
    <w:rsid w:val="007D6C7C"/>
    <w:rsid w:val="007D7AC4"/>
    <w:rsid w:val="007E1449"/>
    <w:rsid w:val="007E2DA9"/>
    <w:rsid w:val="007E43C2"/>
    <w:rsid w:val="007E4541"/>
    <w:rsid w:val="007E597D"/>
    <w:rsid w:val="007E6418"/>
    <w:rsid w:val="007E662D"/>
    <w:rsid w:val="007E671E"/>
    <w:rsid w:val="007F0A9A"/>
    <w:rsid w:val="007F0B08"/>
    <w:rsid w:val="007F14B1"/>
    <w:rsid w:val="007F1AF9"/>
    <w:rsid w:val="007F27D6"/>
    <w:rsid w:val="007F5378"/>
    <w:rsid w:val="00800E41"/>
    <w:rsid w:val="0080482A"/>
    <w:rsid w:val="00805024"/>
    <w:rsid w:val="00807866"/>
    <w:rsid w:val="00807A87"/>
    <w:rsid w:val="00810A12"/>
    <w:rsid w:val="00813631"/>
    <w:rsid w:val="0081694D"/>
    <w:rsid w:val="00816972"/>
    <w:rsid w:val="00817832"/>
    <w:rsid w:val="0082006A"/>
    <w:rsid w:val="00823FD1"/>
    <w:rsid w:val="0082515E"/>
    <w:rsid w:val="00834FF1"/>
    <w:rsid w:val="008351C0"/>
    <w:rsid w:val="0083551B"/>
    <w:rsid w:val="00836592"/>
    <w:rsid w:val="00836E80"/>
    <w:rsid w:val="00837563"/>
    <w:rsid w:val="00842912"/>
    <w:rsid w:val="00844BF6"/>
    <w:rsid w:val="00845F9B"/>
    <w:rsid w:val="00846246"/>
    <w:rsid w:val="00854195"/>
    <w:rsid w:val="008542C1"/>
    <w:rsid w:val="00854A81"/>
    <w:rsid w:val="0085559C"/>
    <w:rsid w:val="00864752"/>
    <w:rsid w:val="0086659E"/>
    <w:rsid w:val="00866F63"/>
    <w:rsid w:val="00876D39"/>
    <w:rsid w:val="00882137"/>
    <w:rsid w:val="008822CC"/>
    <w:rsid w:val="0088319E"/>
    <w:rsid w:val="008834C2"/>
    <w:rsid w:val="00891642"/>
    <w:rsid w:val="00891DE0"/>
    <w:rsid w:val="00893CC5"/>
    <w:rsid w:val="00894054"/>
    <w:rsid w:val="00894E7A"/>
    <w:rsid w:val="00896322"/>
    <w:rsid w:val="008A1CEA"/>
    <w:rsid w:val="008A2C56"/>
    <w:rsid w:val="008A3254"/>
    <w:rsid w:val="008A549F"/>
    <w:rsid w:val="008B1AD9"/>
    <w:rsid w:val="008B2FE5"/>
    <w:rsid w:val="008B4F8B"/>
    <w:rsid w:val="008B5DD7"/>
    <w:rsid w:val="008B60F0"/>
    <w:rsid w:val="008B6A03"/>
    <w:rsid w:val="008C2DC5"/>
    <w:rsid w:val="008C3015"/>
    <w:rsid w:val="008C3169"/>
    <w:rsid w:val="008C35C0"/>
    <w:rsid w:val="008C6325"/>
    <w:rsid w:val="008D05D4"/>
    <w:rsid w:val="008D181B"/>
    <w:rsid w:val="008D1B30"/>
    <w:rsid w:val="008D3CD0"/>
    <w:rsid w:val="008D4497"/>
    <w:rsid w:val="008D4C6E"/>
    <w:rsid w:val="008D672C"/>
    <w:rsid w:val="008D6828"/>
    <w:rsid w:val="008D7D66"/>
    <w:rsid w:val="008E6105"/>
    <w:rsid w:val="008E77FD"/>
    <w:rsid w:val="008E7A4F"/>
    <w:rsid w:val="008F1BAA"/>
    <w:rsid w:val="008F55F1"/>
    <w:rsid w:val="00900711"/>
    <w:rsid w:val="00901BB5"/>
    <w:rsid w:val="009028DC"/>
    <w:rsid w:val="00910A1F"/>
    <w:rsid w:val="00915693"/>
    <w:rsid w:val="00920995"/>
    <w:rsid w:val="00921236"/>
    <w:rsid w:val="00921808"/>
    <w:rsid w:val="009224A5"/>
    <w:rsid w:val="009305E0"/>
    <w:rsid w:val="009336E4"/>
    <w:rsid w:val="00936188"/>
    <w:rsid w:val="00936A9A"/>
    <w:rsid w:val="0093732A"/>
    <w:rsid w:val="00942D4F"/>
    <w:rsid w:val="00951F3D"/>
    <w:rsid w:val="0095296F"/>
    <w:rsid w:val="00960A8E"/>
    <w:rsid w:val="00961E61"/>
    <w:rsid w:val="0096201B"/>
    <w:rsid w:val="00962A29"/>
    <w:rsid w:val="009640B5"/>
    <w:rsid w:val="00965808"/>
    <w:rsid w:val="009727A6"/>
    <w:rsid w:val="00973C57"/>
    <w:rsid w:val="00975309"/>
    <w:rsid w:val="00975402"/>
    <w:rsid w:val="00981A78"/>
    <w:rsid w:val="009833D8"/>
    <w:rsid w:val="0098352A"/>
    <w:rsid w:val="009840E0"/>
    <w:rsid w:val="00987B36"/>
    <w:rsid w:val="00995A46"/>
    <w:rsid w:val="009A0B3D"/>
    <w:rsid w:val="009A2D47"/>
    <w:rsid w:val="009B241D"/>
    <w:rsid w:val="009B28B3"/>
    <w:rsid w:val="009B6E1C"/>
    <w:rsid w:val="009B78B2"/>
    <w:rsid w:val="009C1F56"/>
    <w:rsid w:val="009C2FE6"/>
    <w:rsid w:val="009C4642"/>
    <w:rsid w:val="009C4A13"/>
    <w:rsid w:val="009C651F"/>
    <w:rsid w:val="009D42E8"/>
    <w:rsid w:val="009D4CC4"/>
    <w:rsid w:val="009D78FF"/>
    <w:rsid w:val="009E001B"/>
    <w:rsid w:val="009E3AB3"/>
    <w:rsid w:val="009E494B"/>
    <w:rsid w:val="009E4A5E"/>
    <w:rsid w:val="009E524B"/>
    <w:rsid w:val="009F1313"/>
    <w:rsid w:val="009F17E0"/>
    <w:rsid w:val="009F35AC"/>
    <w:rsid w:val="009F5D24"/>
    <w:rsid w:val="009F65E9"/>
    <w:rsid w:val="009F6DA6"/>
    <w:rsid w:val="00A0017E"/>
    <w:rsid w:val="00A07627"/>
    <w:rsid w:val="00A113F4"/>
    <w:rsid w:val="00A13E1D"/>
    <w:rsid w:val="00A16353"/>
    <w:rsid w:val="00A208E8"/>
    <w:rsid w:val="00A215B2"/>
    <w:rsid w:val="00A22E1B"/>
    <w:rsid w:val="00A23264"/>
    <w:rsid w:val="00A23D65"/>
    <w:rsid w:val="00A26534"/>
    <w:rsid w:val="00A27C35"/>
    <w:rsid w:val="00A31A67"/>
    <w:rsid w:val="00A33377"/>
    <w:rsid w:val="00A34DF0"/>
    <w:rsid w:val="00A409FE"/>
    <w:rsid w:val="00A42D6D"/>
    <w:rsid w:val="00A44127"/>
    <w:rsid w:val="00A45AEF"/>
    <w:rsid w:val="00A50F3E"/>
    <w:rsid w:val="00A53A74"/>
    <w:rsid w:val="00A54F9D"/>
    <w:rsid w:val="00A5570B"/>
    <w:rsid w:val="00A56971"/>
    <w:rsid w:val="00A6180B"/>
    <w:rsid w:val="00A6332C"/>
    <w:rsid w:val="00A6354B"/>
    <w:rsid w:val="00A65B04"/>
    <w:rsid w:val="00A709C9"/>
    <w:rsid w:val="00A70CB7"/>
    <w:rsid w:val="00A730F8"/>
    <w:rsid w:val="00A741CC"/>
    <w:rsid w:val="00A77D41"/>
    <w:rsid w:val="00A86D7B"/>
    <w:rsid w:val="00A86F9A"/>
    <w:rsid w:val="00A9031A"/>
    <w:rsid w:val="00A96881"/>
    <w:rsid w:val="00AA086F"/>
    <w:rsid w:val="00AA1E10"/>
    <w:rsid w:val="00AA359B"/>
    <w:rsid w:val="00AA4E2A"/>
    <w:rsid w:val="00AA5E24"/>
    <w:rsid w:val="00AA6059"/>
    <w:rsid w:val="00AA6F25"/>
    <w:rsid w:val="00AA77CC"/>
    <w:rsid w:val="00AB072B"/>
    <w:rsid w:val="00AB137B"/>
    <w:rsid w:val="00AB18A4"/>
    <w:rsid w:val="00AB296C"/>
    <w:rsid w:val="00AB5839"/>
    <w:rsid w:val="00AB5C34"/>
    <w:rsid w:val="00AC15DB"/>
    <w:rsid w:val="00AC1AEC"/>
    <w:rsid w:val="00AC38AD"/>
    <w:rsid w:val="00AC4EAC"/>
    <w:rsid w:val="00AC4EC7"/>
    <w:rsid w:val="00AC7BF3"/>
    <w:rsid w:val="00AC7F9B"/>
    <w:rsid w:val="00AD1224"/>
    <w:rsid w:val="00AD1410"/>
    <w:rsid w:val="00AD29D4"/>
    <w:rsid w:val="00AD3D4F"/>
    <w:rsid w:val="00AE3EE8"/>
    <w:rsid w:val="00AE43C2"/>
    <w:rsid w:val="00AE5839"/>
    <w:rsid w:val="00AF28F6"/>
    <w:rsid w:val="00AF7802"/>
    <w:rsid w:val="00B06924"/>
    <w:rsid w:val="00B07FCB"/>
    <w:rsid w:val="00B106A9"/>
    <w:rsid w:val="00B1214B"/>
    <w:rsid w:val="00B124A4"/>
    <w:rsid w:val="00B126E8"/>
    <w:rsid w:val="00B22C1F"/>
    <w:rsid w:val="00B32097"/>
    <w:rsid w:val="00B33DB4"/>
    <w:rsid w:val="00B33F57"/>
    <w:rsid w:val="00B351B3"/>
    <w:rsid w:val="00B35A5F"/>
    <w:rsid w:val="00B379BA"/>
    <w:rsid w:val="00B37A80"/>
    <w:rsid w:val="00B43396"/>
    <w:rsid w:val="00B44820"/>
    <w:rsid w:val="00B44F73"/>
    <w:rsid w:val="00B4728E"/>
    <w:rsid w:val="00B50CD3"/>
    <w:rsid w:val="00B5395F"/>
    <w:rsid w:val="00B53E70"/>
    <w:rsid w:val="00B606E7"/>
    <w:rsid w:val="00B637AA"/>
    <w:rsid w:val="00B6389A"/>
    <w:rsid w:val="00B6395C"/>
    <w:rsid w:val="00B6577F"/>
    <w:rsid w:val="00B6599B"/>
    <w:rsid w:val="00B744A6"/>
    <w:rsid w:val="00B80AEC"/>
    <w:rsid w:val="00B82C37"/>
    <w:rsid w:val="00B84A1A"/>
    <w:rsid w:val="00B8532A"/>
    <w:rsid w:val="00B85B78"/>
    <w:rsid w:val="00B86215"/>
    <w:rsid w:val="00B867CA"/>
    <w:rsid w:val="00B92368"/>
    <w:rsid w:val="00B92712"/>
    <w:rsid w:val="00B93017"/>
    <w:rsid w:val="00B94B46"/>
    <w:rsid w:val="00B95289"/>
    <w:rsid w:val="00B954C0"/>
    <w:rsid w:val="00B963E9"/>
    <w:rsid w:val="00B971FB"/>
    <w:rsid w:val="00B976AB"/>
    <w:rsid w:val="00BA17FA"/>
    <w:rsid w:val="00BA2A74"/>
    <w:rsid w:val="00BA31F4"/>
    <w:rsid w:val="00BA4C5D"/>
    <w:rsid w:val="00BA6555"/>
    <w:rsid w:val="00BB208E"/>
    <w:rsid w:val="00BB3F0B"/>
    <w:rsid w:val="00BB4B8F"/>
    <w:rsid w:val="00BC1BE5"/>
    <w:rsid w:val="00BC421A"/>
    <w:rsid w:val="00BC5D40"/>
    <w:rsid w:val="00BC6BF2"/>
    <w:rsid w:val="00BD1679"/>
    <w:rsid w:val="00BE67BC"/>
    <w:rsid w:val="00BF1AB3"/>
    <w:rsid w:val="00BF493A"/>
    <w:rsid w:val="00C0193F"/>
    <w:rsid w:val="00C01B9F"/>
    <w:rsid w:val="00C03767"/>
    <w:rsid w:val="00C0559A"/>
    <w:rsid w:val="00C058C0"/>
    <w:rsid w:val="00C06EF3"/>
    <w:rsid w:val="00C06FB0"/>
    <w:rsid w:val="00C100BE"/>
    <w:rsid w:val="00C11C6C"/>
    <w:rsid w:val="00C11EA3"/>
    <w:rsid w:val="00C126C4"/>
    <w:rsid w:val="00C13FCE"/>
    <w:rsid w:val="00C15B3D"/>
    <w:rsid w:val="00C167A0"/>
    <w:rsid w:val="00C16E19"/>
    <w:rsid w:val="00C17BEB"/>
    <w:rsid w:val="00C17DB3"/>
    <w:rsid w:val="00C2057D"/>
    <w:rsid w:val="00C2177E"/>
    <w:rsid w:val="00C21CAA"/>
    <w:rsid w:val="00C2404D"/>
    <w:rsid w:val="00C24496"/>
    <w:rsid w:val="00C31AA5"/>
    <w:rsid w:val="00C31F7C"/>
    <w:rsid w:val="00C33289"/>
    <w:rsid w:val="00C3523D"/>
    <w:rsid w:val="00C36535"/>
    <w:rsid w:val="00C36B3D"/>
    <w:rsid w:val="00C406C0"/>
    <w:rsid w:val="00C4231A"/>
    <w:rsid w:val="00C426E3"/>
    <w:rsid w:val="00C42C77"/>
    <w:rsid w:val="00C432FB"/>
    <w:rsid w:val="00C52439"/>
    <w:rsid w:val="00C5694A"/>
    <w:rsid w:val="00C62717"/>
    <w:rsid w:val="00C70313"/>
    <w:rsid w:val="00C71AA8"/>
    <w:rsid w:val="00C73877"/>
    <w:rsid w:val="00C80451"/>
    <w:rsid w:val="00C8481D"/>
    <w:rsid w:val="00C86A61"/>
    <w:rsid w:val="00C9102D"/>
    <w:rsid w:val="00C9123C"/>
    <w:rsid w:val="00C91DD6"/>
    <w:rsid w:val="00C923DC"/>
    <w:rsid w:val="00C93186"/>
    <w:rsid w:val="00C94D45"/>
    <w:rsid w:val="00CA31F5"/>
    <w:rsid w:val="00CA4206"/>
    <w:rsid w:val="00CA536F"/>
    <w:rsid w:val="00CA7507"/>
    <w:rsid w:val="00CB4885"/>
    <w:rsid w:val="00CB6B07"/>
    <w:rsid w:val="00CC5905"/>
    <w:rsid w:val="00CC7818"/>
    <w:rsid w:val="00CC7A7F"/>
    <w:rsid w:val="00CD2A70"/>
    <w:rsid w:val="00CD2C3A"/>
    <w:rsid w:val="00CD303A"/>
    <w:rsid w:val="00CD351A"/>
    <w:rsid w:val="00CD5903"/>
    <w:rsid w:val="00CD7DD0"/>
    <w:rsid w:val="00CE19B4"/>
    <w:rsid w:val="00CE226A"/>
    <w:rsid w:val="00CE2CCF"/>
    <w:rsid w:val="00CE334D"/>
    <w:rsid w:val="00CE50B3"/>
    <w:rsid w:val="00CF0CBB"/>
    <w:rsid w:val="00CF32BA"/>
    <w:rsid w:val="00D00EDA"/>
    <w:rsid w:val="00D03944"/>
    <w:rsid w:val="00D12B6A"/>
    <w:rsid w:val="00D1413D"/>
    <w:rsid w:val="00D1464A"/>
    <w:rsid w:val="00D16344"/>
    <w:rsid w:val="00D21537"/>
    <w:rsid w:val="00D22490"/>
    <w:rsid w:val="00D22969"/>
    <w:rsid w:val="00D22F65"/>
    <w:rsid w:val="00D2493C"/>
    <w:rsid w:val="00D26EF2"/>
    <w:rsid w:val="00D311EB"/>
    <w:rsid w:val="00D335BE"/>
    <w:rsid w:val="00D413DF"/>
    <w:rsid w:val="00D43BCB"/>
    <w:rsid w:val="00D43DB2"/>
    <w:rsid w:val="00D45708"/>
    <w:rsid w:val="00D5269A"/>
    <w:rsid w:val="00D6036D"/>
    <w:rsid w:val="00D6229F"/>
    <w:rsid w:val="00D6406E"/>
    <w:rsid w:val="00D66D13"/>
    <w:rsid w:val="00D67E18"/>
    <w:rsid w:val="00D72A5D"/>
    <w:rsid w:val="00D7418C"/>
    <w:rsid w:val="00D75B22"/>
    <w:rsid w:val="00D76C11"/>
    <w:rsid w:val="00D77277"/>
    <w:rsid w:val="00D811B1"/>
    <w:rsid w:val="00D84AFC"/>
    <w:rsid w:val="00D87BA9"/>
    <w:rsid w:val="00D87C62"/>
    <w:rsid w:val="00D92D95"/>
    <w:rsid w:val="00D9355A"/>
    <w:rsid w:val="00D95A37"/>
    <w:rsid w:val="00DA0EAB"/>
    <w:rsid w:val="00DA2D9F"/>
    <w:rsid w:val="00DA3EE2"/>
    <w:rsid w:val="00DA5E0F"/>
    <w:rsid w:val="00DA6EC8"/>
    <w:rsid w:val="00DB21D3"/>
    <w:rsid w:val="00DB717B"/>
    <w:rsid w:val="00DB75F5"/>
    <w:rsid w:val="00DC09A7"/>
    <w:rsid w:val="00DC1BD7"/>
    <w:rsid w:val="00DC22E4"/>
    <w:rsid w:val="00DC363B"/>
    <w:rsid w:val="00DC3D89"/>
    <w:rsid w:val="00DC69D1"/>
    <w:rsid w:val="00DD222E"/>
    <w:rsid w:val="00DD4842"/>
    <w:rsid w:val="00DD69BF"/>
    <w:rsid w:val="00DE0BB7"/>
    <w:rsid w:val="00DE11D6"/>
    <w:rsid w:val="00DE1377"/>
    <w:rsid w:val="00DE32CF"/>
    <w:rsid w:val="00DE3572"/>
    <w:rsid w:val="00DE3E5F"/>
    <w:rsid w:val="00DE6F22"/>
    <w:rsid w:val="00DE7993"/>
    <w:rsid w:val="00DF1802"/>
    <w:rsid w:val="00DF337A"/>
    <w:rsid w:val="00DF348C"/>
    <w:rsid w:val="00DF4220"/>
    <w:rsid w:val="00DF6184"/>
    <w:rsid w:val="00DF78F1"/>
    <w:rsid w:val="00E00B21"/>
    <w:rsid w:val="00E03195"/>
    <w:rsid w:val="00E04D93"/>
    <w:rsid w:val="00E075CC"/>
    <w:rsid w:val="00E214C4"/>
    <w:rsid w:val="00E21E0C"/>
    <w:rsid w:val="00E23256"/>
    <w:rsid w:val="00E2374D"/>
    <w:rsid w:val="00E23E9C"/>
    <w:rsid w:val="00E24590"/>
    <w:rsid w:val="00E24820"/>
    <w:rsid w:val="00E25691"/>
    <w:rsid w:val="00E26815"/>
    <w:rsid w:val="00E34CB3"/>
    <w:rsid w:val="00E4077C"/>
    <w:rsid w:val="00E4094C"/>
    <w:rsid w:val="00E40A0F"/>
    <w:rsid w:val="00E4198B"/>
    <w:rsid w:val="00E42B0E"/>
    <w:rsid w:val="00E45F11"/>
    <w:rsid w:val="00E4621F"/>
    <w:rsid w:val="00E469DA"/>
    <w:rsid w:val="00E516AF"/>
    <w:rsid w:val="00E52281"/>
    <w:rsid w:val="00E53664"/>
    <w:rsid w:val="00E57308"/>
    <w:rsid w:val="00E60AFE"/>
    <w:rsid w:val="00E613C2"/>
    <w:rsid w:val="00E616DD"/>
    <w:rsid w:val="00E616E0"/>
    <w:rsid w:val="00E645F4"/>
    <w:rsid w:val="00E65E0E"/>
    <w:rsid w:val="00E72773"/>
    <w:rsid w:val="00E74100"/>
    <w:rsid w:val="00E75D50"/>
    <w:rsid w:val="00E76A4C"/>
    <w:rsid w:val="00E8011A"/>
    <w:rsid w:val="00E872B5"/>
    <w:rsid w:val="00E91835"/>
    <w:rsid w:val="00E92227"/>
    <w:rsid w:val="00E94A86"/>
    <w:rsid w:val="00E95DE2"/>
    <w:rsid w:val="00EA0039"/>
    <w:rsid w:val="00EA44F2"/>
    <w:rsid w:val="00EA50D4"/>
    <w:rsid w:val="00EA6E30"/>
    <w:rsid w:val="00EB107E"/>
    <w:rsid w:val="00EB430E"/>
    <w:rsid w:val="00EC1F21"/>
    <w:rsid w:val="00EC3D68"/>
    <w:rsid w:val="00EC79F2"/>
    <w:rsid w:val="00ED0D92"/>
    <w:rsid w:val="00ED11F2"/>
    <w:rsid w:val="00ED1C80"/>
    <w:rsid w:val="00ED5F97"/>
    <w:rsid w:val="00ED5FA1"/>
    <w:rsid w:val="00ED65D5"/>
    <w:rsid w:val="00ED6E64"/>
    <w:rsid w:val="00EE12A0"/>
    <w:rsid w:val="00EE4462"/>
    <w:rsid w:val="00EE4CDD"/>
    <w:rsid w:val="00EE65A2"/>
    <w:rsid w:val="00EE7D4F"/>
    <w:rsid w:val="00EF1638"/>
    <w:rsid w:val="00EF16E8"/>
    <w:rsid w:val="00EF3588"/>
    <w:rsid w:val="00EF3AF4"/>
    <w:rsid w:val="00EF5716"/>
    <w:rsid w:val="00F111D7"/>
    <w:rsid w:val="00F1185B"/>
    <w:rsid w:val="00F167F7"/>
    <w:rsid w:val="00F17226"/>
    <w:rsid w:val="00F22AA6"/>
    <w:rsid w:val="00F2313C"/>
    <w:rsid w:val="00F251C8"/>
    <w:rsid w:val="00F257E3"/>
    <w:rsid w:val="00F2702E"/>
    <w:rsid w:val="00F27063"/>
    <w:rsid w:val="00F30981"/>
    <w:rsid w:val="00F31427"/>
    <w:rsid w:val="00F32335"/>
    <w:rsid w:val="00F338BC"/>
    <w:rsid w:val="00F350E2"/>
    <w:rsid w:val="00F35577"/>
    <w:rsid w:val="00F37C15"/>
    <w:rsid w:val="00F40015"/>
    <w:rsid w:val="00F40A79"/>
    <w:rsid w:val="00F41617"/>
    <w:rsid w:val="00F43282"/>
    <w:rsid w:val="00F46302"/>
    <w:rsid w:val="00F50B37"/>
    <w:rsid w:val="00F51C2F"/>
    <w:rsid w:val="00F525D6"/>
    <w:rsid w:val="00F52BE8"/>
    <w:rsid w:val="00F530CD"/>
    <w:rsid w:val="00F53825"/>
    <w:rsid w:val="00F542CE"/>
    <w:rsid w:val="00F60C02"/>
    <w:rsid w:val="00F60D06"/>
    <w:rsid w:val="00F6378C"/>
    <w:rsid w:val="00F64A4E"/>
    <w:rsid w:val="00F65B04"/>
    <w:rsid w:val="00F75036"/>
    <w:rsid w:val="00F75261"/>
    <w:rsid w:val="00F75A16"/>
    <w:rsid w:val="00F76950"/>
    <w:rsid w:val="00F76C44"/>
    <w:rsid w:val="00F8097C"/>
    <w:rsid w:val="00F91115"/>
    <w:rsid w:val="00F925A7"/>
    <w:rsid w:val="00F969EB"/>
    <w:rsid w:val="00FA18EE"/>
    <w:rsid w:val="00FA1C7C"/>
    <w:rsid w:val="00FA2DA5"/>
    <w:rsid w:val="00FA3202"/>
    <w:rsid w:val="00FA56F8"/>
    <w:rsid w:val="00FB25E7"/>
    <w:rsid w:val="00FB27C3"/>
    <w:rsid w:val="00FB422A"/>
    <w:rsid w:val="00FB5316"/>
    <w:rsid w:val="00FB5873"/>
    <w:rsid w:val="00FB6ED1"/>
    <w:rsid w:val="00FB77A8"/>
    <w:rsid w:val="00FB7F5B"/>
    <w:rsid w:val="00FC16B9"/>
    <w:rsid w:val="00FC18D2"/>
    <w:rsid w:val="00FC224A"/>
    <w:rsid w:val="00FC3DCF"/>
    <w:rsid w:val="00FD02D4"/>
    <w:rsid w:val="00FD02E4"/>
    <w:rsid w:val="00FD146E"/>
    <w:rsid w:val="00FD2B51"/>
    <w:rsid w:val="00FD34B4"/>
    <w:rsid w:val="00FD4A82"/>
    <w:rsid w:val="00FD5A89"/>
    <w:rsid w:val="00FE0406"/>
    <w:rsid w:val="00FE5065"/>
    <w:rsid w:val="00FE516D"/>
    <w:rsid w:val="00FF02F0"/>
    <w:rsid w:val="00FF2783"/>
    <w:rsid w:val="00FF2CE9"/>
    <w:rsid w:val="00FF3E63"/>
    <w:rsid w:val="00FF4B82"/>
    <w:rsid w:val="00FF6AE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B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łówek 2 Znak Znak"/>
    <w:basedOn w:val="Normalny"/>
    <w:next w:val="Normalny"/>
    <w:link w:val="Nagwek2Znak"/>
    <w:qFormat/>
    <w:rsid w:val="00520C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0C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20CC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20C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20C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20CC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20CC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0CC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520CC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C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20C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20C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20C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20C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0CC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20CCB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20CCB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0CCB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20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20CCB"/>
  </w:style>
  <w:style w:type="character" w:styleId="Hipercze">
    <w:name w:val="Hyperlink"/>
    <w:basedOn w:val="Domylnaczcionkaakapitu"/>
    <w:rsid w:val="00520C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20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20CCB"/>
  </w:style>
  <w:style w:type="character" w:customStyle="1" w:styleId="TekstprzypisudolnegoZnak">
    <w:name w:val="Tekst przypisu dolnego Znak"/>
    <w:basedOn w:val="Domylnaczcionkaakapitu"/>
    <w:link w:val="Tekstprzypisudolnego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0CC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7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F0B0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0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0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0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76C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9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9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9D1"/>
    <w:rPr>
      <w:vertAlign w:val="superscript"/>
    </w:rPr>
  </w:style>
  <w:style w:type="table" w:styleId="Tabela-Siatka">
    <w:name w:val="Table Grid"/>
    <w:basedOn w:val="Standardowy"/>
    <w:uiPriority w:val="59"/>
    <w:rsid w:val="00EE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łówek 2 Znak Znak"/>
    <w:basedOn w:val="Normalny"/>
    <w:next w:val="Normalny"/>
    <w:link w:val="Nagwek2Znak"/>
    <w:qFormat/>
    <w:rsid w:val="00520C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20CC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20CC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20C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20C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20CC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20CC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20CC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łówek 2 Znak Znak Znak"/>
    <w:basedOn w:val="Domylnaczcionkaakapitu"/>
    <w:link w:val="Nagwek2"/>
    <w:rsid w:val="00520CC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20CC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20C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20C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20CC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20C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20CC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20CCB"/>
    <w:rPr>
      <w:rFonts w:ascii="Arial" w:eastAsia="Times New Roman" w:hAnsi="Arial" w:cs="Arial"/>
      <w:lang w:eastAsia="pl-PL"/>
    </w:rPr>
  </w:style>
  <w:style w:type="paragraph" w:customStyle="1" w:styleId="Default">
    <w:name w:val="Default"/>
    <w:rsid w:val="00520CCB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20CCB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20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520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20CCB"/>
  </w:style>
  <w:style w:type="character" w:styleId="Hipercze">
    <w:name w:val="Hyperlink"/>
    <w:basedOn w:val="Domylnaczcionkaakapitu"/>
    <w:rsid w:val="00520CC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20C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20CCB"/>
  </w:style>
  <w:style w:type="character" w:customStyle="1" w:styleId="TekstprzypisudolnegoZnak">
    <w:name w:val="Tekst przypisu dolnego Znak"/>
    <w:basedOn w:val="Domylnaczcionkaakapitu"/>
    <w:link w:val="Tekstprzypisudolnego"/>
    <w:rsid w:val="00520C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20CC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1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17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F0B08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0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0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0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16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76C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9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9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9D1"/>
    <w:rPr>
      <w:vertAlign w:val="superscript"/>
    </w:rPr>
  </w:style>
  <w:style w:type="table" w:styleId="Tabela-Siatka">
    <w:name w:val="Table Grid"/>
    <w:basedOn w:val="Standardowy"/>
    <w:uiPriority w:val="59"/>
    <w:rsid w:val="00EE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2B210-3075-4449-9B7A-67DD8D0E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3243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ajozefiak</dc:creator>
  <cp:lastModifiedBy>Diana Rosu-Rozpędek</cp:lastModifiedBy>
  <cp:revision>2</cp:revision>
  <cp:lastPrinted>2020-06-25T09:48:00Z</cp:lastPrinted>
  <dcterms:created xsi:type="dcterms:W3CDTF">2021-01-07T13:20:00Z</dcterms:created>
  <dcterms:modified xsi:type="dcterms:W3CDTF">2021-01-07T13:20:00Z</dcterms:modified>
</cp:coreProperties>
</file>