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4D" w:rsidRPr="0075414D" w:rsidRDefault="0075414D" w:rsidP="0075414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414D">
        <w:rPr>
          <w:rFonts w:ascii="Times New Roman" w:hAnsi="Times New Roman" w:cs="Times New Roman"/>
          <w:b/>
          <w:sz w:val="20"/>
          <w:szCs w:val="20"/>
        </w:rPr>
        <w:t>Opis pojazdów - elektrycznych zespołów trakcyjnych typ</w:t>
      </w:r>
      <w:r w:rsidR="003D1818">
        <w:rPr>
          <w:rFonts w:ascii="Times New Roman" w:hAnsi="Times New Roman" w:cs="Times New Roman"/>
          <w:b/>
          <w:sz w:val="20"/>
          <w:szCs w:val="20"/>
        </w:rPr>
        <w:t>u 5B+6B+5B o oznaczeniu EN57AL</w:t>
      </w:r>
    </w:p>
    <w:p w:rsidR="0075414D" w:rsidRPr="0075414D" w:rsidRDefault="0075414D" w:rsidP="0075414D">
      <w:pPr>
        <w:rPr>
          <w:rFonts w:ascii="Times New Roman" w:hAnsi="Times New Roman" w:cs="Times New Roman"/>
          <w:b/>
          <w:sz w:val="20"/>
          <w:szCs w:val="20"/>
        </w:rPr>
      </w:pP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W roku 2012 Województwo Zachodniopomorskie zakupiło 7 sztuk trzyczłonowych elektrycznych zespołów trakcyjnych EN57</w:t>
      </w:r>
      <w:r w:rsidR="006C19CC">
        <w:rPr>
          <w:rFonts w:ascii="Times New Roman" w:hAnsi="Times New Roman" w:cs="Times New Roman"/>
          <w:sz w:val="20"/>
          <w:szCs w:val="20"/>
        </w:rPr>
        <w:t>, które</w:t>
      </w:r>
      <w:r w:rsidRPr="0075414D">
        <w:rPr>
          <w:rFonts w:ascii="Times New Roman" w:hAnsi="Times New Roman" w:cs="Times New Roman"/>
          <w:sz w:val="20"/>
          <w:szCs w:val="20"/>
        </w:rPr>
        <w:t xml:space="preserve"> </w:t>
      </w:r>
      <w:r w:rsidR="006C19CC">
        <w:rPr>
          <w:rFonts w:ascii="Times New Roman" w:hAnsi="Times New Roman" w:cs="Times New Roman"/>
          <w:sz w:val="20"/>
          <w:szCs w:val="20"/>
        </w:rPr>
        <w:t>w</w:t>
      </w:r>
      <w:r w:rsidRPr="0075414D">
        <w:rPr>
          <w:rFonts w:ascii="Times New Roman" w:hAnsi="Times New Roman" w:cs="Times New Roman"/>
          <w:sz w:val="20"/>
          <w:szCs w:val="20"/>
        </w:rPr>
        <w:t xml:space="preserve"> latach 2013-2014 </w:t>
      </w:r>
      <w:r w:rsidR="006C19CC">
        <w:rPr>
          <w:rFonts w:ascii="Times New Roman" w:hAnsi="Times New Roman" w:cs="Times New Roman"/>
          <w:sz w:val="20"/>
          <w:szCs w:val="20"/>
        </w:rPr>
        <w:t>poddano gruntownej</w:t>
      </w:r>
      <w:r w:rsidR="006C19CC" w:rsidRPr="0075414D">
        <w:rPr>
          <w:rFonts w:ascii="Times New Roman" w:hAnsi="Times New Roman" w:cs="Times New Roman"/>
          <w:sz w:val="20"/>
          <w:szCs w:val="20"/>
        </w:rPr>
        <w:t xml:space="preserve"> </w:t>
      </w:r>
      <w:r w:rsidRPr="0075414D">
        <w:rPr>
          <w:rFonts w:ascii="Times New Roman" w:hAnsi="Times New Roman" w:cs="Times New Roman"/>
          <w:sz w:val="20"/>
          <w:szCs w:val="20"/>
        </w:rPr>
        <w:t>modernizacj</w:t>
      </w:r>
      <w:r w:rsidR="006C19CC">
        <w:rPr>
          <w:rFonts w:ascii="Times New Roman" w:hAnsi="Times New Roman" w:cs="Times New Roman"/>
          <w:sz w:val="20"/>
          <w:szCs w:val="20"/>
        </w:rPr>
        <w:t>i</w:t>
      </w:r>
      <w:r w:rsidRPr="0075414D">
        <w:rPr>
          <w:rFonts w:ascii="Times New Roman" w:hAnsi="Times New Roman" w:cs="Times New Roman"/>
          <w:sz w:val="20"/>
          <w:szCs w:val="20"/>
        </w:rPr>
        <w:t xml:space="preserve"> </w:t>
      </w:r>
      <w:r w:rsidR="006C19CC">
        <w:rPr>
          <w:rFonts w:ascii="Times New Roman" w:hAnsi="Times New Roman" w:cs="Times New Roman"/>
          <w:sz w:val="20"/>
          <w:szCs w:val="20"/>
        </w:rPr>
        <w:t>w</w:t>
      </w:r>
      <w:r w:rsidRPr="0075414D">
        <w:rPr>
          <w:rFonts w:ascii="Times New Roman" w:hAnsi="Times New Roman" w:cs="Times New Roman"/>
          <w:sz w:val="20"/>
          <w:szCs w:val="20"/>
        </w:rPr>
        <w:t xml:space="preserve"> ZNTK Mińsk Mazowiecki. </w:t>
      </w:r>
    </w:p>
    <w:p w:rsidR="0075414D" w:rsidRPr="0075414D" w:rsidRDefault="0075414D" w:rsidP="0075414D">
      <w:pPr>
        <w:rPr>
          <w:rFonts w:ascii="Times New Roman" w:hAnsi="Times New Roman" w:cs="Times New Roman"/>
          <w:bCs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Modernizacja objęła swoim zakresem następujące elementy: układ napędowy, z</w:t>
      </w:r>
      <w:r w:rsidRPr="0075414D">
        <w:rPr>
          <w:rFonts w:ascii="Times New Roman" w:hAnsi="Times New Roman" w:cs="Times New Roman"/>
          <w:bCs/>
          <w:sz w:val="20"/>
          <w:szCs w:val="20"/>
        </w:rPr>
        <w:t xml:space="preserve">estawy kołowe, łożyska osiowe, układ hamulcowy i instalację pneumatyczną, przekładnie zębate, wózki w zakresie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</w:rPr>
        <w:t>usprężynowania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</w:rPr>
        <w:t xml:space="preserve"> I stopnia i prowadzenia zestawów kołowych – umożliwiające osiągnięcie prędkości do 120 km/h i przyspieszenia do 0,8 m/s2 przy zapewnieniu podróżnym dobrych warunków podróżowania. Z punktu widzenia podróżnych niezbędnym było dokonanie kompleksowej wymiany nadwozia pojazdu, nowej aranżacji wnętrz, wymiany drzwi wejściowych, okien, toalet, siedzeń kończąc na klimatyzacji i systemach informacji pasażerskiej oraz WiFi. 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bCs/>
          <w:sz w:val="20"/>
          <w:szCs w:val="20"/>
        </w:rPr>
        <w:t>Szczegółowy zakres modernizacji:</w:t>
      </w:r>
      <w:r w:rsidRPr="007541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Wymiana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zestawów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kołowych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łożysk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osiowych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maźnic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elementów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gumowych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75414D">
        <w:rPr>
          <w:rFonts w:ascii="Times New Roman" w:hAnsi="Times New Roman" w:cs="Times New Roman"/>
          <w:bCs/>
          <w:iCs/>
          <w:sz w:val="20"/>
          <w:szCs w:val="20"/>
          <w:lang w:val="en-US"/>
        </w:rPr>
        <w:t>odernizacja</w:t>
      </w:r>
      <w:proofErr w:type="spellEnd"/>
      <w:r w:rsidRPr="0075414D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iCs/>
          <w:sz w:val="20"/>
          <w:szCs w:val="20"/>
          <w:lang w:val="en-US"/>
        </w:rPr>
        <w:t>wózków</w:t>
      </w:r>
      <w:proofErr w:type="spellEnd"/>
      <w:r w:rsidRPr="0075414D">
        <w:rPr>
          <w:rFonts w:ascii="Times New Roman" w:hAnsi="Times New Roman" w:cs="Times New Roman"/>
          <w:bCs/>
          <w:iCs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bCs/>
          <w:iCs/>
          <w:sz w:val="20"/>
          <w:szCs w:val="20"/>
          <w:lang w:val="en-US"/>
        </w:rPr>
        <w:t>Wymiana</w:t>
      </w:r>
      <w:proofErr w:type="spellEnd"/>
      <w:r w:rsidRPr="0075414D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iCs/>
          <w:sz w:val="20"/>
          <w:szCs w:val="20"/>
          <w:lang w:val="en-US"/>
        </w:rPr>
        <w:t>sprzęgów</w:t>
      </w:r>
      <w:proofErr w:type="spellEnd"/>
      <w:r w:rsidRPr="0075414D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Scharfenberga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sprzęgów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międzywagonowych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Naprawa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ostoi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pojazdów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wraz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czopami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skrętu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ślizgami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).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Naprawa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pudła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pojazdów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wraz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wymianą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nowego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czoła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szybą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sferyczną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poprawa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izolacji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termicznej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</w:t>
      </w:r>
      <w:r w:rsidRPr="0075414D">
        <w:rPr>
          <w:rFonts w:ascii="Times New Roman" w:hAnsi="Times New Roman" w:cs="Times New Roman"/>
          <w:bCs/>
          <w:sz w:val="20"/>
          <w:szCs w:val="20"/>
        </w:rPr>
        <w:t>akustycznej</w:t>
      </w:r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wraz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pokryciem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nową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zgodną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wizerunkiem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Województwa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Zachodniopomorskiego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malaturą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zewnętrzną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wewnętrzną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Wymiana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drzwi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wejściowych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odskokowo-przesuwne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oraz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szczytowych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pomiędzy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członami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zabudowa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okien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szybami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zespolonymi-pakietowymi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Zabudowano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dwie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modułowe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kabiny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sanitarne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WC, z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tym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jedna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przyjazna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dla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osób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o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ograniczonej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       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mobilności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spełniająca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normy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TSI PRM</w:t>
      </w:r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z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zamkniętym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obiegiem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wodno-kanalizacyjnym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zbiorniki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wodę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2 x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minimum 200 l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fekalia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2 x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minimum 300 l. 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Pojazdy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wyposażone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w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przedział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dla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osób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poruszających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się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wózkach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(minimum 2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wózki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).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Siedzenia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dla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pasażerów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zachowano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w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układzie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naprzeciwległym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wyposażone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podłokietniki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części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zewnętrznej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foteli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od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strony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przejścia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składane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od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ściany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pojazdu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stałe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),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wzór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kolorystka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materiał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zgodny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już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przyjętym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wizerunkiem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5414D">
        <w:rPr>
          <w:rFonts w:ascii="Times New Roman" w:hAnsi="Times New Roman" w:cs="Times New Roman"/>
          <w:sz w:val="20"/>
          <w:szCs w:val="20"/>
        </w:rPr>
        <w:t>Województwa</w:t>
      </w:r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eksploatowanych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pojazdach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Ścianki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działowe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wymieniono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materiały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tworzyw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sztucznych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pomiędzy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przedsionkami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a 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przedziałami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pasażerskimi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zabudową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szklanych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bezpiecznych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elementów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oraz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poręczy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przestrzenie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przy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drzwiach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wejściowych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oddzielone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od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przedziału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pasażerskiego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zamkniętym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przedsionkiem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szkła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bezpiecznego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wewnątrz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zabudowane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gniazdka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elektryczne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Oświetlenie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wnętrza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(w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kolorze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ciepło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żółtym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awaryjne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ledowe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>);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Zmodernizowano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hamulce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instalację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pneumatyczną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hamulca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– (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wymiana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sprężarki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głównej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połączoną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z      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zabudową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dwóch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sprężarek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pomocniczych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;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Układ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napędowy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–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zastosowano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asynchroniczne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silniki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trakcyjne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wykorzystano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korpusy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siników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prądu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stałego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LK450) ,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zastosowano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falownika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trakcyjnego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do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zasilania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silników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trakcyjnych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sterownika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mikroprocesorowego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Pozostawiono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standardowe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zawieszenie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siników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trakcyjnych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tzw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. system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tramwajowy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Przekładnia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główna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wykonana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jako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jednostopniowa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nowymi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kołami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zębatymi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o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dotychczasowych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parametrach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Zmodernizowano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kabinę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maszynistów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-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zabudowano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nowe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zmodernizowane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pulpity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bCs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Zmodernizowano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u</w:t>
      </w:r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rządzenia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elektryczne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WN (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wysokich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napięć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)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nn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niskich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napięć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)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obwodów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głównych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pomocniczych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połączone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zabudową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nowej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przetwornicy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napięcia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oraz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zamontowano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nowe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odbieraki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prądu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;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Zabudowano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nową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baterię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akumulatorów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(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niklowo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kadmowe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>);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Zabudowano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nowe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reflektory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czołowe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oświetlenie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końca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pociągu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Pojazdy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wyposażone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zostały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układ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pomiarowy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zużycia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energii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>elektrycznej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spełniający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wymagania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PKP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Energetyka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SA.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Wyposażono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pojazdy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w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nowy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zewnętrzny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wewnętrzny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system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informacji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pasażerskiej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Zapewniono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objęcie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całego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pojazdu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systemem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monitoringu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wewnętrznego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zewnętrznego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Zapewniono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pojazdach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dostęp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do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szerokopasmowego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systemu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WiFi.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Pojazdy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wyposażono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w system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automatycznego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zliczania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podróżnych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(AZP)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współpracujący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z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już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eksploatowanym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system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Consel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Zabudowano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na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pojazdach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scentralizowany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 system </w:t>
      </w: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przeciwpożarowy</w:t>
      </w:r>
      <w:proofErr w:type="spellEnd"/>
      <w:r w:rsidRPr="0075414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</w:p>
    <w:p w:rsidR="0075414D" w:rsidRPr="0075414D" w:rsidRDefault="0075414D" w:rsidP="0075414D">
      <w:pPr>
        <w:rPr>
          <w:rFonts w:ascii="Times New Roman" w:hAnsi="Times New Roman" w:cs="Times New Roman"/>
          <w:b/>
          <w:sz w:val="20"/>
          <w:szCs w:val="20"/>
        </w:rPr>
      </w:pPr>
      <w:r w:rsidRPr="0075414D">
        <w:rPr>
          <w:rFonts w:ascii="Times New Roman" w:hAnsi="Times New Roman" w:cs="Times New Roman"/>
          <w:b/>
          <w:sz w:val="20"/>
          <w:szCs w:val="20"/>
        </w:rPr>
        <w:t>Podstawowe dane techniczne pojazdów EN57AL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 xml:space="preserve">Typ konstrukcji; 5B+6B+5B (5B - wagon rozrządczy + 6B – wagon silnikowy + 5B - wagon rozrządczy) 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Rodzaj pojazdu: elektryczny zespół trakcyjny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Silnik trakcyjny: LK450x6 4 szt.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Szerokość toru; 1435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 xml:space="preserve">Napięcie zasilania: 3 </w:t>
      </w:r>
      <w:proofErr w:type="spellStart"/>
      <w:r w:rsidRPr="0075414D">
        <w:rPr>
          <w:rFonts w:ascii="Times New Roman" w:hAnsi="Times New Roman" w:cs="Times New Roman"/>
          <w:sz w:val="20"/>
          <w:szCs w:val="20"/>
        </w:rPr>
        <w:t>kVDC</w:t>
      </w:r>
      <w:proofErr w:type="spellEnd"/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Najmniejszy promień łuku: 120 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Długość wagonów rozrządczych ze zderzakami: 21 460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lastRenderedPageBreak/>
        <w:t>Długość wagonów rozrządczych bez zderzaków: 21 073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Długość wagonu silnikowego ze zderzakami: 22 540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Długość wagonu silnikowego bez zderzaków: 21 770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Zewnętrzna szerokość pudła; 2 880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Wysokość od główki szyny: 3 720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Rozstaw czopów skrętu wagonów rozrządczych: 14 900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Rozstaw czopów skrętu wagonu silnikowego: 15 870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Nominalna średnica kół tocznych: Ø 940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Nominalna średnica kół napędowych: Ø 1000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Średnica i długość czopa osi: Ø 130x264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Typ łożyska osiowego: NJ + NJP 130x240 TN/VA 820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Maksymalna prędkość pojazdu: 120 km/h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System hamulca: IPS Tabor/ SAB WABCO/MH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Zawór rozrządczy: SAB WABCO/MH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Nastawiacz klocków hamulcowych wagon rozrządczy: SAB-DRV 3A-600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Nastawiacz klocków hamulcowych wagon silnikowy: SAB-DRV 3A-300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Liczba cylindrów hamulcowych: 4 szt. (po 1 szt. na każdym wagonie rozrządczym o rozmiarze 16”, 2 szt. na    wagonie silnikowym o rozmiarze 14”)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Hamulec ręczny: sprężynowo - pneumatyczny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 xml:space="preserve">Urządzenia cięgłowo – zderzakowe: sprzęg </w:t>
      </w:r>
      <w:proofErr w:type="spellStart"/>
      <w:r w:rsidRPr="0075414D">
        <w:rPr>
          <w:rFonts w:ascii="Times New Roman" w:hAnsi="Times New Roman" w:cs="Times New Roman"/>
          <w:sz w:val="20"/>
          <w:szCs w:val="20"/>
        </w:rPr>
        <w:t>Scharfenberga</w:t>
      </w:r>
      <w:proofErr w:type="spellEnd"/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Masa własna wagonu rozrządczego: 38,0 t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Masa własna wagonu silnikowego: 56,0 t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Liczba miejsc siedzących: do 180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Liczba miejsc stojących: 455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Ogrzewanie: nagrzewnice wentylatorowe i klimatyzacja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</w:p>
    <w:p w:rsidR="004F5423" w:rsidRPr="0075414D" w:rsidRDefault="004F5423">
      <w:pPr>
        <w:rPr>
          <w:rFonts w:ascii="Times New Roman" w:hAnsi="Times New Roman" w:cs="Times New Roman"/>
          <w:sz w:val="20"/>
          <w:szCs w:val="20"/>
        </w:rPr>
      </w:pPr>
    </w:p>
    <w:sectPr w:rsidR="004F5423" w:rsidRPr="0075414D" w:rsidSect="00592B5D">
      <w:headerReference w:type="default" r:id="rId7"/>
      <w:footerReference w:type="default" r:id="rId8"/>
      <w:pgSz w:w="11906" w:h="16838"/>
      <w:pgMar w:top="1417" w:right="991" w:bottom="1135" w:left="1417" w:header="708" w:footer="4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81B" w:rsidRDefault="0086581B" w:rsidP="0075414D">
      <w:r>
        <w:separator/>
      </w:r>
    </w:p>
  </w:endnote>
  <w:endnote w:type="continuationSeparator" w:id="0">
    <w:p w:rsidR="0086581B" w:rsidRDefault="0086581B" w:rsidP="00754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80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5414D" w:rsidRPr="0075414D" w:rsidRDefault="00C16AB1">
        <w:pPr>
          <w:pStyle w:val="Stopka"/>
          <w:jc w:val="center"/>
          <w:rPr>
            <w:sz w:val="18"/>
            <w:szCs w:val="18"/>
          </w:rPr>
        </w:pPr>
        <w:r w:rsidRPr="0075414D">
          <w:rPr>
            <w:sz w:val="18"/>
            <w:szCs w:val="18"/>
          </w:rPr>
          <w:fldChar w:fldCharType="begin"/>
        </w:r>
        <w:r w:rsidR="0075414D" w:rsidRPr="0075414D">
          <w:rPr>
            <w:sz w:val="18"/>
            <w:szCs w:val="18"/>
          </w:rPr>
          <w:instrText xml:space="preserve"> PAGE   \* MERGEFORMAT </w:instrText>
        </w:r>
        <w:r w:rsidRPr="0075414D">
          <w:rPr>
            <w:sz w:val="18"/>
            <w:szCs w:val="18"/>
          </w:rPr>
          <w:fldChar w:fldCharType="separate"/>
        </w:r>
        <w:r w:rsidR="00710A75">
          <w:rPr>
            <w:noProof/>
            <w:sz w:val="18"/>
            <w:szCs w:val="18"/>
          </w:rPr>
          <w:t>2</w:t>
        </w:r>
        <w:r w:rsidRPr="0075414D">
          <w:rPr>
            <w:sz w:val="18"/>
            <w:szCs w:val="18"/>
          </w:rPr>
          <w:fldChar w:fldCharType="end"/>
        </w:r>
      </w:p>
    </w:sdtContent>
  </w:sdt>
  <w:p w:rsidR="00592B5D" w:rsidRPr="0075414D" w:rsidRDefault="00710A75" w:rsidP="00592B5D">
    <w:pPr>
      <w:pStyle w:val="Stopka"/>
      <w:tabs>
        <w:tab w:val="clear" w:pos="4536"/>
        <w:tab w:val="clear" w:pos="9072"/>
        <w:tab w:val="left" w:pos="1623"/>
      </w:tabs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81B" w:rsidRDefault="0086581B" w:rsidP="0075414D">
      <w:r>
        <w:separator/>
      </w:r>
    </w:p>
  </w:footnote>
  <w:footnote w:type="continuationSeparator" w:id="0">
    <w:p w:rsidR="0086581B" w:rsidRDefault="0086581B" w:rsidP="007541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5D" w:rsidRPr="00676E6E" w:rsidRDefault="0075414D" w:rsidP="00676E6E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3 do Ogłoszenia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7B8"/>
    <w:multiLevelType w:val="hybridMultilevel"/>
    <w:tmpl w:val="96D6F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14D"/>
    <w:rsid w:val="000B184E"/>
    <w:rsid w:val="003D1818"/>
    <w:rsid w:val="004710B1"/>
    <w:rsid w:val="004F5423"/>
    <w:rsid w:val="00540270"/>
    <w:rsid w:val="006C19CC"/>
    <w:rsid w:val="00710A75"/>
    <w:rsid w:val="0075414D"/>
    <w:rsid w:val="0086581B"/>
    <w:rsid w:val="00876A89"/>
    <w:rsid w:val="009261C3"/>
    <w:rsid w:val="00BA2C08"/>
    <w:rsid w:val="00BA7613"/>
    <w:rsid w:val="00C16AB1"/>
    <w:rsid w:val="00D363EC"/>
    <w:rsid w:val="00D808DA"/>
    <w:rsid w:val="00EE37F0"/>
    <w:rsid w:val="00F2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5414D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14D"/>
  </w:style>
  <w:style w:type="paragraph" w:styleId="Stopka">
    <w:name w:val="footer"/>
    <w:basedOn w:val="Normalny"/>
    <w:link w:val="StopkaZnak"/>
    <w:uiPriority w:val="99"/>
    <w:unhideWhenUsed/>
    <w:rsid w:val="0075414D"/>
    <w:pPr>
      <w:tabs>
        <w:tab w:val="center" w:pos="4536"/>
        <w:tab w:val="right" w:pos="9072"/>
      </w:tabs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7541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ksobska</cp:lastModifiedBy>
  <cp:revision>3</cp:revision>
  <dcterms:created xsi:type="dcterms:W3CDTF">2021-02-18T09:19:00Z</dcterms:created>
  <dcterms:modified xsi:type="dcterms:W3CDTF">2021-02-26T09:44:00Z</dcterms:modified>
</cp:coreProperties>
</file>