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F2652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Instytucja Zarządzająca Regionalnym Programem Operacyjnym Województwa Zachodniopomorskiego 2014-2020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oraz Stowarzyszenie Szczecińskiego Obszaru Metropolitalnego </w:t>
      </w:r>
      <w:r>
        <w:rPr>
          <w:rFonts w:ascii="Arial" w:hAnsi="Arial" w:cs="Arial"/>
          <w:color w:val="000000"/>
          <w:sz w:val="22"/>
          <w:szCs w:val="22"/>
          <w:lang w:val="pl-PL"/>
        </w:rPr>
        <w:sym w:font="Symbol" w:char="F0BE"/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Instytucja Pośrednicząca powołana dla wdrażania Strategii Zintegrowanych Inwestycji Terytorialnych Regionalnego Programu Operacyjnego Województwa Zachodniopomorskiego 2014-2020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ogłasza</w:t>
      </w:r>
      <w:r>
        <w:rPr>
          <w:rFonts w:ascii="Arial" w:hAnsi="Arial" w:cs="Arial"/>
          <w:color w:val="000000"/>
          <w:sz w:val="22"/>
          <w:szCs w:val="22"/>
          <w:lang w:val="pl-PL"/>
        </w:rPr>
        <w:t>ją nabór wniosków o 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w ramach Działania </w:t>
      </w:r>
      <w:r w:rsidR="004913B2" w:rsidRPr="004F3267">
        <w:rPr>
          <w:rFonts w:ascii="Arial" w:hAnsi="Arial" w:cs="Arial"/>
          <w:color w:val="000000"/>
          <w:sz w:val="22"/>
          <w:szCs w:val="22"/>
          <w:lang w:val="pl-PL"/>
        </w:rPr>
        <w:t>1.</w:t>
      </w:r>
      <w:r>
        <w:rPr>
          <w:rFonts w:ascii="Arial" w:hAnsi="Arial" w:cs="Arial"/>
          <w:color w:val="000000"/>
          <w:sz w:val="22"/>
          <w:szCs w:val="22"/>
          <w:lang w:val="pl-PL"/>
        </w:rPr>
        <w:t>11</w:t>
      </w:r>
      <w:r w:rsidR="00032315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color w:val="000000"/>
          <w:sz w:val="22"/>
          <w:szCs w:val="22"/>
          <w:lang w:val="pl-PL"/>
        </w:rPr>
        <w:t>Tworzenie i rozbudowa infrastruktury na rzecz rozwoju gospodarczego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w ramach Strategii ZIT dla Szczecińskiego Obszaru Metropolitalnego</w:t>
      </w:r>
      <w:r w:rsidR="004913B2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RPZP.01.1</w:t>
      </w:r>
      <w:r w:rsidR="00F2652F">
        <w:rPr>
          <w:rFonts w:ascii="Arial" w:hAnsi="Arial" w:cs="Arial"/>
          <w:color w:val="000000"/>
          <w:sz w:val="22"/>
          <w:szCs w:val="22"/>
        </w:rPr>
        <w:t>1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F2652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 lipca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2016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F2652F" w:rsidRPr="001F2DA0" w:rsidRDefault="00F2652F" w:rsidP="00F2652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 konkursu</w:t>
      </w:r>
      <w:r w:rsidR="0017324E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F2652F" w:rsidRPr="001F2DA0" w:rsidRDefault="00F2652F" w:rsidP="00F2652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F2652F" w:rsidRDefault="00F2652F" w:rsidP="00F2652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isemny wniosek o przyznanie pomocy można składać osobiście od poniedziałku do piątku w godzinach od 7:30 do 15:30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F2652F" w:rsidRDefault="00F2652F" w:rsidP="00F2652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F2652F" w:rsidRDefault="00F2652F" w:rsidP="00F2652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F2652F" w:rsidRDefault="00F2652F" w:rsidP="00F2652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F2652F" w:rsidRDefault="00F2652F" w:rsidP="00F2652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045326" w:rsidRPr="001F2DA0" w:rsidRDefault="00045326" w:rsidP="0004532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Skuteczne złożenie dokumentacji aplikacyjnej polega na opublikowaniu wniosku wraz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9" w:history="1">
        <w:r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doręczeniu do IZ RPO WZ pisemnego wniosku o przyznanie pomocy, podpisanego zgodnie z zasadami reprezentacji obowiązującymi wnioskodawcę, zawierającego właściwą sumę kontrolną,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egulaminu konkursu.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502D40" w:rsidRDefault="00822EDD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1.1</w:t>
      </w:r>
      <w:r w:rsidR="00122163">
        <w:rPr>
          <w:rFonts w:ascii="Arial" w:hAnsi="Arial" w:cs="Arial"/>
          <w:sz w:val="22"/>
          <w:szCs w:val="22"/>
          <w:lang w:val="pl-PL"/>
        </w:rPr>
        <w:t>1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dofinansowanie udzielane jest: 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3267">
        <w:rPr>
          <w:rFonts w:ascii="Arial" w:hAnsi="Arial" w:cs="Arial"/>
          <w:sz w:val="22"/>
          <w:szCs w:val="22"/>
        </w:rPr>
        <w:t>jednostkom samorządu terytorialnego (jst),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>jednostkom organizacyjnym jst posiadającym osobowość prawną,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 xml:space="preserve">związkom jst, 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>podmiotom zarządzającym terenami inwestycyjnymi.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502D40" w:rsidRDefault="002E574B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 xml:space="preserve">W ramach </w:t>
      </w:r>
      <w:r w:rsidR="00122163">
        <w:rPr>
          <w:rFonts w:ascii="Arial" w:hAnsi="Arial" w:cs="Arial"/>
          <w:sz w:val="22"/>
          <w:szCs w:val="22"/>
        </w:rPr>
        <w:t>naboru</w:t>
      </w:r>
      <w:r w:rsidRPr="004F3267">
        <w:rPr>
          <w:rFonts w:ascii="Arial" w:hAnsi="Arial" w:cs="Arial"/>
          <w:sz w:val="22"/>
          <w:szCs w:val="22"/>
        </w:rPr>
        <w:t xml:space="preserve"> możliwe jest dofinansowanie projektów realizujących działania zwiększające atrakcyjność i dostępność stref inwestycyjnych, polegające na: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 xml:space="preserve">poszerzeniu istniejącej strefy inwestycyjnej, poprzez przyłączenie przylegających do niej działek, np. terenów typu „greenfield”, </w:t>
      </w:r>
      <w:r w:rsidR="00D7315F" w:rsidRPr="00D7315F">
        <w:rPr>
          <w:rFonts w:ascii="Arial" w:eastAsia="Times New Roman" w:hAnsi="Arial" w:cs="Arial"/>
          <w:sz w:val="22"/>
          <w:szCs w:val="22"/>
        </w:rPr>
        <w:t>z zastrzeżeniem, że w</w:t>
      </w:r>
      <w:r w:rsidR="00D7315F" w:rsidRPr="00D7315F">
        <w:rPr>
          <w:rFonts w:ascii="Arial" w:hAnsi="Arial" w:cs="Arial"/>
          <w:sz w:val="22"/>
          <w:szCs w:val="22"/>
        </w:rPr>
        <w:t xml:space="preserve"> ramach niniejszego konkursu nie przewiduje się tworzenia nowych stref inwestycyjnych typu „greenfield”</w:t>
      </w:r>
      <w:r w:rsidRPr="004F3267">
        <w:rPr>
          <w:rFonts w:ascii="Arial" w:eastAsia="Times New Roman" w:hAnsi="Arial" w:cs="Arial"/>
          <w:sz w:val="22"/>
          <w:szCs w:val="22"/>
        </w:rPr>
        <w:t>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zwiększeniu atrakcyjności strefy w istniejących granicach,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 xml:space="preserve">tworzeniu nowych stref inwestycyjnych na terenach poprzemysłowych, pokolejowych, powojskowych i popegeerowskich, z zastrzeżeniem, że obszary obejmowane strefą nie są  terenami typu „greenfileld“. </w:t>
      </w:r>
    </w:p>
    <w:p w:rsidR="00502D40" w:rsidRDefault="002E574B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1.1</w:t>
      </w:r>
      <w:r w:rsidR="00122163">
        <w:rPr>
          <w:rFonts w:ascii="Arial" w:hAnsi="Arial" w:cs="Arial"/>
          <w:sz w:val="22"/>
          <w:szCs w:val="22"/>
          <w:lang w:val="pl-PL"/>
        </w:rPr>
        <w:t>1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wspierane będą </w:t>
      </w:r>
      <w:r w:rsidRPr="004F3267">
        <w:rPr>
          <w:rFonts w:ascii="Arial" w:hAnsi="Arial" w:cs="Arial"/>
          <w:sz w:val="22"/>
          <w:szCs w:val="22"/>
          <w:lang w:val="pl-PL"/>
        </w:rPr>
        <w:t>przedsięwzięcia polegające na: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prowadzeniu prac studyjno-koncepcyjnych, badań geotechnicznych,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kompleksowym wyposażeniu w media,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modernizacji i rozbudowie wewnętrznej infrastruktury komunikacyjnej,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uzupełnieniu elementów infrastruktury lub modernizacji istniejących (w tym wspólnej infrastruktury przeznaczonej dla wszystkich przedsiębiorców, którzy funkcjonować będą na terenie strefy),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adaptacji budynków na cele planowanej działalności gospodarczej służącej więcej niż jednemu przedsiębiorcy.</w:t>
      </w:r>
    </w:p>
    <w:p w:rsidR="00502D40" w:rsidRDefault="00C72F6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outlineLvl w:val="2"/>
        <w:rPr>
          <w:rFonts w:ascii="Arial" w:eastAsiaTheme="minorHAnsi" w:hAnsi="Arial" w:cs="Arial"/>
          <w:sz w:val="22"/>
          <w:szCs w:val="22"/>
        </w:rPr>
      </w:pPr>
      <w:r w:rsidRPr="004F3267">
        <w:rPr>
          <w:rFonts w:ascii="Arial" w:hAnsi="Arial" w:cs="Arial"/>
          <w:color w:val="000000"/>
          <w:sz w:val="22"/>
          <w:szCs w:val="22"/>
        </w:rPr>
        <w:t xml:space="preserve">W </w:t>
      </w:r>
      <w:r w:rsidR="004F3267">
        <w:rPr>
          <w:rFonts w:ascii="Arial" w:hAnsi="Arial" w:cs="Arial"/>
          <w:color w:val="000000"/>
          <w:sz w:val="22"/>
          <w:szCs w:val="22"/>
        </w:rPr>
        <w:t xml:space="preserve">niniejszym </w:t>
      </w:r>
      <w:r w:rsidR="00122163">
        <w:rPr>
          <w:rFonts w:ascii="Arial" w:hAnsi="Arial" w:cs="Arial"/>
          <w:color w:val="000000"/>
          <w:sz w:val="22"/>
          <w:szCs w:val="22"/>
        </w:rPr>
        <w:t>naborze</w:t>
      </w:r>
      <w:r w:rsidRPr="004F3267">
        <w:rPr>
          <w:rFonts w:ascii="Arial" w:hAnsi="Arial" w:cs="Arial"/>
          <w:color w:val="000000"/>
          <w:sz w:val="22"/>
          <w:szCs w:val="22"/>
        </w:rPr>
        <w:t xml:space="preserve"> IZ RPO WZ przewiduje możliwość realizacji projektu w formule „zaprojektuj i wybuduj”.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122163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naboru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81522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Maksymalny poziom dofinansowania projektu ze środków EFRR wynosi</w:t>
      </w:r>
      <w:r w:rsidR="00C72F63" w:rsidRPr="004F326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b/>
          <w:sz w:val="22"/>
          <w:szCs w:val="22"/>
          <w:lang w:val="pl-PL"/>
        </w:rPr>
        <w:t>85%</w:t>
      </w:r>
      <w:r w:rsidRPr="004F3267">
        <w:rPr>
          <w:rFonts w:ascii="Arial" w:hAnsi="Arial" w:cs="Arial"/>
          <w:sz w:val="22"/>
          <w:szCs w:val="22"/>
          <w:lang w:val="pl-PL"/>
        </w:rPr>
        <w:t xml:space="preserve"> całkowitych wydatków kwalifikowanych</w:t>
      </w:r>
      <w:r w:rsidR="00C72F63" w:rsidRPr="004F3267">
        <w:rPr>
          <w:rFonts w:ascii="Arial" w:hAnsi="Arial" w:cs="Arial"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81522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Minimalny wkład własny wnioskodawcy wynosi</w:t>
      </w:r>
      <w:r w:rsidR="00C72F63" w:rsidRPr="004F326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b/>
          <w:sz w:val="22"/>
          <w:szCs w:val="22"/>
          <w:lang w:val="pl-PL"/>
        </w:rPr>
        <w:t>15%</w:t>
      </w:r>
      <w:r w:rsidRPr="004F3267">
        <w:rPr>
          <w:rFonts w:ascii="Arial" w:hAnsi="Arial" w:cs="Arial"/>
          <w:sz w:val="22"/>
          <w:szCs w:val="22"/>
          <w:lang w:val="pl-PL"/>
        </w:rPr>
        <w:t xml:space="preserve"> całkowitych wydatków kwalifikowanych.</w:t>
      </w:r>
    </w:p>
    <w:p w:rsidR="00502D40" w:rsidRPr="00920E99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920E99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920E99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6A3277" w:rsidRPr="00920E99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wynosi </w:t>
      </w:r>
      <w:r w:rsidR="00920E99" w:rsidRPr="00920E99">
        <w:rPr>
          <w:rFonts w:ascii="Arial" w:hAnsi="Arial" w:cs="Arial"/>
          <w:b/>
          <w:sz w:val="22"/>
          <w:szCs w:val="22"/>
          <w:lang w:val="pl-PL"/>
        </w:rPr>
        <w:t>85 076 000,00</w:t>
      </w:r>
      <w:r w:rsidR="00920E99" w:rsidRPr="00920E99">
        <w:rPr>
          <w:rFonts w:ascii="Arial" w:hAnsi="Arial" w:cs="Arial"/>
          <w:b/>
          <w:sz w:val="22"/>
          <w:szCs w:val="22"/>
        </w:rPr>
        <w:t xml:space="preserve"> </w:t>
      </w:r>
      <w:r w:rsidR="00920E99" w:rsidRPr="00920E99">
        <w:rPr>
          <w:rFonts w:ascii="Arial" w:hAnsi="Arial" w:cs="Arial"/>
          <w:b/>
          <w:sz w:val="22"/>
          <w:szCs w:val="22"/>
          <w:lang w:val="pl-PL"/>
        </w:rPr>
        <w:t>zł</w:t>
      </w:r>
      <w:r w:rsidR="00920E99" w:rsidRPr="00920E99">
        <w:rPr>
          <w:rFonts w:ascii="Arial" w:hAnsi="Arial" w:cs="Arial"/>
          <w:sz w:val="22"/>
          <w:szCs w:val="22"/>
        </w:rPr>
        <w:t xml:space="preserve"> (słownie: </w:t>
      </w:r>
      <w:r w:rsidR="00920E99" w:rsidRPr="00920E99">
        <w:rPr>
          <w:rFonts w:ascii="Arial" w:hAnsi="Arial" w:cs="Arial"/>
          <w:sz w:val="22"/>
          <w:szCs w:val="22"/>
          <w:lang w:val="pl-PL"/>
        </w:rPr>
        <w:t xml:space="preserve">osiemdziesiąt pięć </w:t>
      </w:r>
      <w:r w:rsidR="00920E99" w:rsidRPr="00920E99">
        <w:rPr>
          <w:rFonts w:ascii="Arial" w:hAnsi="Arial" w:cs="Arial"/>
          <w:sz w:val="22"/>
          <w:szCs w:val="22"/>
        </w:rPr>
        <w:t>milionów siedemdziesiąt</w:t>
      </w:r>
      <w:r w:rsidR="00920E99" w:rsidRPr="00920E99">
        <w:rPr>
          <w:rFonts w:ascii="Arial" w:hAnsi="Arial" w:cs="Arial"/>
          <w:sz w:val="22"/>
          <w:szCs w:val="22"/>
          <w:lang w:val="pl-PL"/>
        </w:rPr>
        <w:t xml:space="preserve"> sześć tysięcy złotych 00/100</w:t>
      </w:r>
      <w:r w:rsidR="00920E99" w:rsidRPr="00920E99">
        <w:rPr>
          <w:rFonts w:ascii="Arial" w:hAnsi="Arial" w:cs="Arial"/>
          <w:sz w:val="22"/>
          <w:szCs w:val="22"/>
        </w:rPr>
        <w:t>)</w:t>
      </w:r>
    </w:p>
    <w:p w:rsidR="00502D40" w:rsidRPr="006A3277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666B1D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FA7E13" w:rsidRPr="0051664C" w:rsidRDefault="00FA7E13" w:rsidP="00FA7E13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FA7E13" w:rsidRPr="00CD0B8A" w:rsidRDefault="00FA7E13" w:rsidP="00FA7E13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Pr="002A59E2">
        <w:rPr>
          <w:rFonts w:ascii="Arial" w:hAnsi="Arial" w:cs="Arial"/>
          <w:sz w:val="22"/>
          <w:szCs w:val="22"/>
        </w:rPr>
        <w:t>Dz.U. z 2016 r. poz. 217 t.j.</w:t>
      </w:r>
      <w:r w:rsidRPr="002A59E2">
        <w:rPr>
          <w:rFonts w:ascii="Arial" w:hAnsi="Arial" w:cs="Arial"/>
          <w:bCs/>
          <w:sz w:val="22"/>
          <w:szCs w:val="22"/>
        </w:rPr>
        <w:t xml:space="preserve">) </w:t>
      </w:r>
      <w:r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Pr="002A59E2">
        <w:rPr>
          <w:rFonts w:ascii="Arial" w:hAnsi="Arial" w:cs="Arial"/>
          <w:i/>
          <w:sz w:val="22"/>
          <w:szCs w:val="22"/>
        </w:rPr>
        <w:t>Wykazu</w:t>
      </w:r>
      <w:r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>
        <w:rPr>
          <w:rFonts w:ascii="Arial" w:hAnsi="Arial" w:cs="Arial"/>
          <w:i/>
          <w:sz w:val="22"/>
          <w:szCs w:val="22"/>
        </w:rPr>
        <w:t>ych przez właściwą instytucję w </w:t>
      </w:r>
      <w:r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FA7E13" w:rsidRPr="00CD0B8A" w:rsidRDefault="00FA7E13" w:rsidP="00FA7E1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FA7E13" w:rsidRPr="00084FF5" w:rsidRDefault="00FA7E13" w:rsidP="00FA7E13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FA7E13" w:rsidRDefault="00FA7E13" w:rsidP="00FA7E1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FA7E13" w:rsidRDefault="00FA7E13" w:rsidP="00FA7E13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wwrpo@wzp.pl lub telefonicznie pod numerem: 91 44 11 100.</w:t>
      </w:r>
    </w:p>
    <w:p w:rsidR="00FA7E13" w:rsidRPr="00BD3E73" w:rsidRDefault="00FA7E13" w:rsidP="00FA7E13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A7E13" w:rsidRPr="00BD3E73" w:rsidRDefault="00FA7E13" w:rsidP="00FA7E13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A7E13" w:rsidRPr="00BD3E73" w:rsidRDefault="00FA7E13" w:rsidP="00FA7E13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FA7E13" w:rsidRPr="00BD3E73" w:rsidRDefault="00FA7E13" w:rsidP="00FA7E13">
      <w:pPr>
        <w:pStyle w:val="Tekstpodstawowy"/>
        <w:spacing w:line="240" w:lineRule="auto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8544F2">
          <w:rPr>
            <w:rStyle w:val="Hipercze"/>
            <w:rFonts w:ascii="Arial" w:hAnsi="Arial" w:cs="Arial"/>
            <w:b w:val="0"/>
            <w:sz w:val="22"/>
            <w:szCs w:val="22"/>
            <w:lang w:val="cs-CZ"/>
          </w:rPr>
          <w:t>www.zit-som.szczecin.pl</w:t>
        </w:r>
      </w:hyperlink>
      <w:bookmarkStart w:id="0" w:name="_GoBack"/>
      <w:bookmarkEnd w:id="0"/>
    </w:p>
    <w:p w:rsidR="00D157A7" w:rsidRDefault="00D157A7" w:rsidP="00FA7E13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1D" w:rsidRDefault="00666B1D" w:rsidP="00DC1677">
      <w:r>
        <w:separator/>
      </w:r>
    </w:p>
  </w:endnote>
  <w:endnote w:type="continuationSeparator" w:id="0">
    <w:p w:rsidR="00666B1D" w:rsidRDefault="00666B1D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1D" w:rsidRDefault="00666B1D" w:rsidP="00DC1677">
      <w:r>
        <w:separator/>
      </w:r>
    </w:p>
  </w:footnote>
  <w:footnote w:type="continuationSeparator" w:id="0">
    <w:p w:rsidR="00666B1D" w:rsidRDefault="00666B1D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B1D" w:rsidRDefault="00666B1D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7768F"/>
    <w:multiLevelType w:val="hybridMultilevel"/>
    <w:tmpl w:val="17AA4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9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0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1"/>
  </w:num>
  <w:num w:numId="5">
    <w:abstractNumId w:val="11"/>
    <w:lvlOverride w:ilvl="0">
      <w:startOverride w:val="1"/>
    </w:lvlOverride>
  </w:num>
  <w:num w:numId="6">
    <w:abstractNumId w:val="14"/>
  </w:num>
  <w:num w:numId="7">
    <w:abstractNumId w:val="6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17"/>
  </w:num>
  <w:num w:numId="14">
    <w:abstractNumId w:val="10"/>
  </w:num>
  <w:num w:numId="15">
    <w:abstractNumId w:val="12"/>
  </w:num>
  <w:num w:numId="16">
    <w:abstractNumId w:val="9"/>
  </w:num>
  <w:num w:numId="17">
    <w:abstractNumId w:val="5"/>
  </w:num>
  <w:num w:numId="18">
    <w:abstractNumId w:val="1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32315"/>
    <w:rsid w:val="00045326"/>
    <w:rsid w:val="00085C4A"/>
    <w:rsid w:val="0010464D"/>
    <w:rsid w:val="00122163"/>
    <w:rsid w:val="0017324E"/>
    <w:rsid w:val="001D2B04"/>
    <w:rsid w:val="00267C3F"/>
    <w:rsid w:val="002A6D24"/>
    <w:rsid w:val="002D168A"/>
    <w:rsid w:val="002E574B"/>
    <w:rsid w:val="002E5A07"/>
    <w:rsid w:val="004913B2"/>
    <w:rsid w:val="00495D95"/>
    <w:rsid w:val="004D56AF"/>
    <w:rsid w:val="004F3267"/>
    <w:rsid w:val="00500A42"/>
    <w:rsid w:val="00502D40"/>
    <w:rsid w:val="00510D98"/>
    <w:rsid w:val="00592818"/>
    <w:rsid w:val="005E2057"/>
    <w:rsid w:val="005F4FCD"/>
    <w:rsid w:val="006360A3"/>
    <w:rsid w:val="00643D65"/>
    <w:rsid w:val="00666B1D"/>
    <w:rsid w:val="006A3277"/>
    <w:rsid w:val="006B272E"/>
    <w:rsid w:val="006B54BE"/>
    <w:rsid w:val="0072549D"/>
    <w:rsid w:val="00771F0D"/>
    <w:rsid w:val="007D004C"/>
    <w:rsid w:val="0081522A"/>
    <w:rsid w:val="00822EDD"/>
    <w:rsid w:val="0083634A"/>
    <w:rsid w:val="00895DF4"/>
    <w:rsid w:val="00920E99"/>
    <w:rsid w:val="0099514C"/>
    <w:rsid w:val="009E2C73"/>
    <w:rsid w:val="00A223F3"/>
    <w:rsid w:val="00AE13AF"/>
    <w:rsid w:val="00B43E93"/>
    <w:rsid w:val="00B47CC2"/>
    <w:rsid w:val="00BE146A"/>
    <w:rsid w:val="00C72F63"/>
    <w:rsid w:val="00D157A7"/>
    <w:rsid w:val="00D27559"/>
    <w:rsid w:val="00D639C7"/>
    <w:rsid w:val="00D7315F"/>
    <w:rsid w:val="00D95F6D"/>
    <w:rsid w:val="00DA0750"/>
    <w:rsid w:val="00DC1677"/>
    <w:rsid w:val="00E20218"/>
    <w:rsid w:val="00E3062F"/>
    <w:rsid w:val="00E3084E"/>
    <w:rsid w:val="00E374F3"/>
    <w:rsid w:val="00E7465C"/>
    <w:rsid w:val="00E9573C"/>
    <w:rsid w:val="00EB2187"/>
    <w:rsid w:val="00EB4C4A"/>
    <w:rsid w:val="00EC7415"/>
    <w:rsid w:val="00ED1B2C"/>
    <w:rsid w:val="00F2652F"/>
    <w:rsid w:val="00FA0421"/>
    <w:rsid w:val="00FA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</w:rPr>
  </w:style>
  <w:style w:type="paragraph" w:styleId="Poprawka">
    <w:name w:val="Revision"/>
    <w:hidden/>
    <w:uiPriority w:val="99"/>
    <w:semiHidden/>
    <w:rsid w:val="004F3267"/>
  </w:style>
  <w:style w:type="character" w:styleId="UyteHipercze">
    <w:name w:val="FollowedHyperlink"/>
    <w:basedOn w:val="Domylnaczcionkaakapitu"/>
    <w:uiPriority w:val="99"/>
    <w:semiHidden/>
    <w:unhideWhenUsed/>
    <w:rsid w:val="00045326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FA7E13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A7E13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it-som.szczecin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B666BC-2336-4436-B32D-912CC76A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bjezierski</cp:lastModifiedBy>
  <cp:revision>19</cp:revision>
  <cp:lastPrinted>2015-09-24T13:17:00Z</cp:lastPrinted>
  <dcterms:created xsi:type="dcterms:W3CDTF">2015-09-23T09:14:00Z</dcterms:created>
  <dcterms:modified xsi:type="dcterms:W3CDTF">2016-06-24T08:24:00Z</dcterms:modified>
</cp:coreProperties>
</file>