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877" w:rsidRPr="008B50B4" w:rsidRDefault="003A6877" w:rsidP="003A6877">
      <w:pPr>
        <w:spacing w:before="120" w:after="120"/>
        <w:jc w:val="right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>Załącznik nr 7 do SIWZ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8B50B4">
        <w:rPr>
          <w:rFonts w:ascii="Arial" w:hAnsi="Arial" w:cs="Arial"/>
          <w:b/>
          <w:bCs/>
          <w:sz w:val="20"/>
        </w:rPr>
        <w:t>PRZEDMIOT ZAMÓWIENIA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Przedmiotem zamówienia jest: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8B50B4">
        <w:rPr>
          <w:rFonts w:ascii="Arial" w:hAnsi="Arial" w:cs="Arial"/>
          <w:b/>
          <w:bCs/>
          <w:sz w:val="20"/>
        </w:rPr>
        <w:t>Opracowanie mapy topograficznej w skali 1:10 000 na podstawie Bazy Danych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8B50B4">
        <w:rPr>
          <w:rFonts w:ascii="Arial" w:hAnsi="Arial" w:cs="Arial"/>
          <w:b/>
          <w:bCs/>
          <w:sz w:val="20"/>
        </w:rPr>
        <w:t>Obiektów Topograficznych (BDOT10k) dla wybranych obszarów województwa zachodniopomorskiego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CPV (Wspólny Słownik Zamówień):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Usługi bazy danych: 72.32.00.00-4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Usługi przetwarzania danych: 72.31.00.00-1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Usługi sporządzania map: 71.35.40.00-4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Usługi gromadzenia oraz scalania danych: 72314000-9</w:t>
      </w: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</w:p>
    <w:p w:rsidR="00DA7E91" w:rsidRPr="008B50B4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Realizacja zamówienia podlega prawu polskiemu, w tym w szczególności ustawie z dnia 17 maja 1989 r. prawo geodezyjne i kartograficzne (t. j. Dz. U. z 2010 r. Nr 193, poz. 1287 z późn. zm.), ustawie z dnia 23 kwietnia 1964 r. Kodeks cywilny (Dz. U. z 2014 r. poz. 121 z późn. zm.) i ustawie z dnia 29 stycznia 2004 r. Prawo zamówień publicznych (t. j. Dz. U. z 2013 r., poz. 907 z późn. zm.</w:t>
      </w:r>
      <w:r w:rsidR="00D57001" w:rsidRPr="008B50B4">
        <w:rPr>
          <w:rFonts w:ascii="Arial" w:hAnsi="Arial" w:cs="Arial"/>
          <w:sz w:val="20"/>
        </w:rPr>
        <w:t>)</w:t>
      </w:r>
    </w:p>
    <w:p w:rsidR="00D40FFF" w:rsidRPr="008B50B4" w:rsidRDefault="00D40FFF" w:rsidP="000D2FA0">
      <w:pPr>
        <w:spacing w:afterLines="60" w:after="144" w:line="300" w:lineRule="exact"/>
        <w:rPr>
          <w:rFonts w:ascii="Arial" w:hAnsi="Arial" w:cs="Arial"/>
          <w:b/>
          <w:iCs/>
          <w:sz w:val="20"/>
        </w:rPr>
      </w:pPr>
    </w:p>
    <w:p w:rsidR="00D40FFF" w:rsidRPr="008B50B4" w:rsidRDefault="00096185" w:rsidP="000D2FA0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>Warunki Techniczne</w:t>
      </w:r>
    </w:p>
    <w:p w:rsidR="00D40FFF" w:rsidRPr="008B50B4" w:rsidRDefault="00096185" w:rsidP="000D2FA0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 xml:space="preserve">Opracowanie </w:t>
      </w:r>
      <w:r w:rsidR="002C6746" w:rsidRPr="008B50B4">
        <w:rPr>
          <w:rFonts w:ascii="Arial" w:hAnsi="Arial" w:cs="Arial"/>
          <w:b/>
          <w:sz w:val="20"/>
        </w:rPr>
        <w:t>mapy topograficznej w skali 1</w:t>
      </w:r>
      <w:r w:rsidR="007D68B7" w:rsidRPr="008B50B4">
        <w:rPr>
          <w:rFonts w:ascii="Arial" w:hAnsi="Arial" w:cs="Arial"/>
          <w:b/>
          <w:sz w:val="20"/>
        </w:rPr>
        <w:t xml:space="preserve"> </w:t>
      </w:r>
      <w:r w:rsidR="002C6746" w:rsidRPr="008B50B4">
        <w:rPr>
          <w:rFonts w:ascii="Arial" w:hAnsi="Arial" w:cs="Arial"/>
          <w:b/>
          <w:sz w:val="20"/>
        </w:rPr>
        <w:t>:</w:t>
      </w:r>
      <w:r w:rsidR="007D68B7" w:rsidRPr="008B50B4">
        <w:rPr>
          <w:rFonts w:ascii="Arial" w:hAnsi="Arial" w:cs="Arial"/>
          <w:b/>
          <w:sz w:val="20"/>
        </w:rPr>
        <w:t xml:space="preserve"> </w:t>
      </w:r>
      <w:r w:rsidR="002C6746" w:rsidRPr="008B50B4">
        <w:rPr>
          <w:rFonts w:ascii="Arial" w:hAnsi="Arial" w:cs="Arial"/>
          <w:b/>
          <w:sz w:val="20"/>
        </w:rPr>
        <w:t xml:space="preserve">10 000 na podstawie Bazy Danych Obiektów Topograficznych (BDOT10k) </w:t>
      </w:r>
      <w:r w:rsidRPr="008B50B4">
        <w:rPr>
          <w:rFonts w:ascii="Arial" w:hAnsi="Arial" w:cs="Arial"/>
          <w:b/>
          <w:sz w:val="20"/>
        </w:rPr>
        <w:t>dla wybran</w:t>
      </w:r>
      <w:r w:rsidR="00FF193C" w:rsidRPr="008B50B4">
        <w:rPr>
          <w:rFonts w:ascii="Arial" w:hAnsi="Arial" w:cs="Arial"/>
          <w:b/>
          <w:sz w:val="20"/>
        </w:rPr>
        <w:t>ych</w:t>
      </w:r>
      <w:r w:rsidR="009D4B88" w:rsidRPr="008B50B4">
        <w:rPr>
          <w:rFonts w:ascii="Arial" w:hAnsi="Arial" w:cs="Arial"/>
          <w:b/>
          <w:sz w:val="20"/>
        </w:rPr>
        <w:t xml:space="preserve"> </w:t>
      </w:r>
      <w:r w:rsidR="00FF193C" w:rsidRPr="008B50B4">
        <w:rPr>
          <w:rFonts w:ascii="Arial" w:hAnsi="Arial" w:cs="Arial"/>
          <w:b/>
          <w:sz w:val="20"/>
        </w:rPr>
        <w:t>obszarów</w:t>
      </w:r>
      <w:r w:rsidR="008B50B4">
        <w:rPr>
          <w:rFonts w:ascii="Arial" w:hAnsi="Arial" w:cs="Arial"/>
          <w:b/>
          <w:sz w:val="20"/>
        </w:rPr>
        <w:t xml:space="preserve"> </w:t>
      </w:r>
      <w:r w:rsidRPr="008B50B4">
        <w:rPr>
          <w:rFonts w:ascii="Arial" w:hAnsi="Arial" w:cs="Arial"/>
          <w:b/>
          <w:sz w:val="20"/>
        </w:rPr>
        <w:t>woje</w:t>
      </w:r>
      <w:r w:rsidR="00FF193C" w:rsidRPr="008B50B4">
        <w:rPr>
          <w:rFonts w:ascii="Arial" w:hAnsi="Arial" w:cs="Arial"/>
          <w:b/>
          <w:sz w:val="20"/>
        </w:rPr>
        <w:t xml:space="preserve">wództwa zachodniopomorskiego </w:t>
      </w:r>
      <w:r w:rsidR="00FF193C" w:rsidRPr="008B50B4">
        <w:rPr>
          <w:rFonts w:ascii="Arial" w:hAnsi="Arial" w:cs="Arial"/>
          <w:b/>
          <w:sz w:val="20"/>
        </w:rPr>
        <w:br/>
      </w:r>
    </w:p>
    <w:p w:rsidR="008B50B4" w:rsidRPr="008B50B4" w:rsidRDefault="008B50B4" w:rsidP="008B50B4">
      <w:pPr>
        <w:spacing w:afterLines="60" w:after="144" w:line="300" w:lineRule="exact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rPr>
          <w:rFonts w:ascii="Arial" w:hAnsi="Arial" w:cs="Arial"/>
          <w:sz w:val="20"/>
          <w:szCs w:val="20"/>
        </w:rPr>
      </w:pPr>
      <w:r w:rsidRPr="008B50B4">
        <w:rPr>
          <w:rFonts w:ascii="Arial" w:hAnsi="Arial" w:cs="Arial"/>
          <w:sz w:val="20"/>
          <w:szCs w:val="20"/>
        </w:rPr>
        <w:t>PRZEDMIOT ZAMÓWIENIA</w:t>
      </w:r>
    </w:p>
    <w:p w:rsidR="008B50B4" w:rsidRPr="008B50B4" w:rsidRDefault="008B50B4" w:rsidP="008B50B4">
      <w:pPr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Przedmiotem zamówienia jest usługa polegająca na opracowaniu mapy topograficznej </w:t>
      </w:r>
      <w:r w:rsidRPr="008B50B4">
        <w:rPr>
          <w:rFonts w:ascii="Arial" w:hAnsi="Arial" w:cs="Arial"/>
          <w:sz w:val="20"/>
        </w:rPr>
        <w:br/>
        <w:t xml:space="preserve">w skali 1 : 10 000 na podstawie Bazy Danych Obiektów Topograficznych (BDOT10k) </w:t>
      </w:r>
      <w:r w:rsidRPr="008B50B4">
        <w:rPr>
          <w:rFonts w:ascii="Arial" w:hAnsi="Arial" w:cs="Arial"/>
          <w:sz w:val="20"/>
        </w:rPr>
        <w:br/>
        <w:t>dla wybranych obszarów województwa zachodniopomorskiego.</w:t>
      </w:r>
    </w:p>
    <w:p w:rsidR="008B50B4" w:rsidRPr="008B50B4" w:rsidRDefault="008B50B4" w:rsidP="008B50B4">
      <w:pPr>
        <w:spacing w:afterLines="60" w:after="144" w:line="300" w:lineRule="exact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8B50B4">
        <w:rPr>
          <w:rFonts w:ascii="Arial" w:hAnsi="Arial" w:cs="Arial"/>
          <w:sz w:val="20"/>
          <w:szCs w:val="20"/>
        </w:rPr>
        <w:t>ZASIĘG I ZAKRES TEMATYCZNY PRZEDMIOTU ZAMÓWIENIA.</w:t>
      </w:r>
    </w:p>
    <w:p w:rsidR="008B50B4" w:rsidRPr="008B50B4" w:rsidRDefault="008B50B4" w:rsidP="008B50B4">
      <w:pPr>
        <w:pStyle w:val="Tekstpodstawowy2"/>
        <w:numPr>
          <w:ilvl w:val="0"/>
          <w:numId w:val="2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b/>
          <w:bCs/>
          <w:sz w:val="20"/>
        </w:rPr>
      </w:pPr>
      <w:r w:rsidRPr="008B50B4">
        <w:rPr>
          <w:rFonts w:ascii="Arial" w:hAnsi="Arial" w:cs="Arial"/>
          <w:b/>
          <w:bCs/>
          <w:sz w:val="20"/>
        </w:rPr>
        <w:t>Przedmiotem zamówienia jest:</w:t>
      </w:r>
    </w:p>
    <w:p w:rsidR="008B50B4" w:rsidRPr="008B50B4" w:rsidRDefault="008B50B4" w:rsidP="008B50B4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8B50B4">
        <w:rPr>
          <w:rFonts w:ascii="Arial" w:hAnsi="Arial" w:cs="Arial"/>
          <w:bCs/>
          <w:sz w:val="20"/>
        </w:rPr>
        <w:t>opracowanie zgeneralizowanego numerycznego modelu rzeźby terenu,</w:t>
      </w:r>
    </w:p>
    <w:p w:rsidR="008B50B4" w:rsidRPr="008B50B4" w:rsidRDefault="008B50B4" w:rsidP="008B50B4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8B50B4">
        <w:rPr>
          <w:rFonts w:ascii="Arial" w:hAnsi="Arial" w:cs="Arial"/>
          <w:bCs/>
          <w:sz w:val="20"/>
        </w:rPr>
        <w:t>opracowanie obiektów klas Karto dotyczących rzeźby terenu na podstawie danych z NMT,</w:t>
      </w:r>
    </w:p>
    <w:p w:rsidR="008B50B4" w:rsidRPr="008B50B4" w:rsidRDefault="008B50B4" w:rsidP="008B50B4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8B50B4">
        <w:rPr>
          <w:rFonts w:ascii="Arial" w:hAnsi="Arial" w:cs="Arial"/>
          <w:bCs/>
          <w:sz w:val="20"/>
        </w:rPr>
        <w:t>opracowanie obiektów klas Karto na podstawie danych BDOT10k, PRNG i PRG,</w:t>
      </w:r>
    </w:p>
    <w:p w:rsidR="008B50B4" w:rsidRPr="008B50B4" w:rsidRDefault="008B50B4" w:rsidP="008B50B4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8B50B4">
        <w:rPr>
          <w:rFonts w:ascii="Arial" w:hAnsi="Arial" w:cs="Arial"/>
          <w:bCs/>
          <w:sz w:val="20"/>
        </w:rPr>
        <w:t>redakcja treści mapy topograficznej w skali 1:10 000 wraz z weryfikacją BDOT10k</w:t>
      </w:r>
      <w:r w:rsidRPr="008B50B4">
        <w:rPr>
          <w:rFonts w:ascii="Arial" w:hAnsi="Arial" w:cs="Arial"/>
          <w:sz w:val="20"/>
        </w:rPr>
        <w:t>,</w:t>
      </w:r>
    </w:p>
    <w:p w:rsidR="008B50B4" w:rsidRPr="008B50B4" w:rsidRDefault="008B50B4" w:rsidP="008B50B4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8B50B4">
        <w:rPr>
          <w:rFonts w:ascii="Arial" w:hAnsi="Arial" w:cs="Arial"/>
          <w:bCs/>
          <w:sz w:val="20"/>
        </w:rPr>
        <w:t xml:space="preserve">redakcja arkuszy map topograficznych w skali 1:10 000 wraz z ramką, legendą i opisami </w:t>
      </w:r>
      <w:proofErr w:type="spellStart"/>
      <w:r w:rsidRPr="008B50B4">
        <w:rPr>
          <w:rFonts w:ascii="Arial" w:hAnsi="Arial" w:cs="Arial"/>
          <w:bCs/>
          <w:sz w:val="20"/>
        </w:rPr>
        <w:t>pozaramkowymi</w:t>
      </w:r>
      <w:proofErr w:type="spellEnd"/>
      <w:r w:rsidRPr="008B50B4">
        <w:rPr>
          <w:rFonts w:ascii="Arial" w:hAnsi="Arial" w:cs="Arial"/>
          <w:bCs/>
          <w:sz w:val="20"/>
        </w:rPr>
        <w:t>,</w:t>
      </w:r>
    </w:p>
    <w:p w:rsidR="008B50B4" w:rsidRPr="008B50B4" w:rsidRDefault="008B50B4" w:rsidP="008B50B4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8B50B4">
        <w:rPr>
          <w:rFonts w:ascii="Arial" w:hAnsi="Arial" w:cs="Arial"/>
          <w:sz w:val="20"/>
        </w:rPr>
        <w:t>zapis cyfrowy i wydruk ploterowy arkuszy mapy topograficznej.</w:t>
      </w:r>
    </w:p>
    <w:p w:rsidR="008B50B4" w:rsidRPr="008B50B4" w:rsidRDefault="008B50B4" w:rsidP="008B50B4">
      <w:pPr>
        <w:pStyle w:val="Akapitzlist"/>
        <w:numPr>
          <w:ilvl w:val="0"/>
          <w:numId w:val="2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>Zasięg przestrzenny opracowania:</w:t>
      </w:r>
    </w:p>
    <w:p w:rsidR="008B50B4" w:rsidRPr="008B50B4" w:rsidRDefault="008B50B4" w:rsidP="008B50B4">
      <w:pPr>
        <w:pStyle w:val="Akapitzlist"/>
        <w:numPr>
          <w:ilvl w:val="2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prace określone w punkcie II.1 należy wykonać dla obszaru 12 arkuszy mapy topograficznej </w:t>
      </w:r>
      <w:r w:rsidRPr="008B50B4">
        <w:rPr>
          <w:rFonts w:ascii="Arial" w:hAnsi="Arial" w:cs="Arial"/>
          <w:sz w:val="20"/>
        </w:rPr>
        <w:br/>
        <w:t>w skali 1:10 000 należących do sekcji :</w:t>
      </w:r>
    </w:p>
    <w:tbl>
      <w:tblPr>
        <w:tblW w:w="4488" w:type="dxa"/>
        <w:jc w:val="center"/>
        <w:tblInd w:w="-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7"/>
        <w:gridCol w:w="3741"/>
      </w:tblGrid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br w:type="page"/>
              <w:t>Lp.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Godło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N-33-77-A-b-4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N-33-77-A-d-2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N-33-77-A-d-4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N-33-77-B-a-3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N-33-77-B-b-4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N-33-77-B-c-1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N-33-77-B-c-2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N-33-77-B-c-3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N-33-77-B-c-4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N-33-77-B-d-1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N-33-77-B-d-2</w:t>
            </w:r>
          </w:p>
        </w:tc>
      </w:tr>
      <w:tr w:rsidR="008B50B4" w:rsidRPr="008B50B4" w:rsidTr="008B50B4">
        <w:trPr>
          <w:trHeight w:val="255"/>
          <w:jc w:val="center"/>
        </w:trPr>
        <w:tc>
          <w:tcPr>
            <w:tcW w:w="747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8B50B4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741" w:type="dxa"/>
            <w:shd w:val="clear" w:color="auto" w:fill="auto"/>
            <w:noWrap/>
            <w:vAlign w:val="bottom"/>
          </w:tcPr>
          <w:p w:rsidR="008B50B4" w:rsidRPr="008B50B4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8B50B4">
              <w:rPr>
                <w:rFonts w:ascii="Arial" w:hAnsi="Arial" w:cs="Arial"/>
                <w:color w:val="000000"/>
                <w:sz w:val="20"/>
              </w:rPr>
              <w:t>N-33-77-B-d-3</w:t>
            </w:r>
          </w:p>
        </w:tc>
      </w:tr>
    </w:tbl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2"/>
        <w:gridCol w:w="1800"/>
        <w:gridCol w:w="1743"/>
        <w:gridCol w:w="2063"/>
      </w:tblGrid>
      <w:tr w:rsidR="008B50B4" w:rsidRPr="008B50B4" w:rsidTr="008B50B4">
        <w:trPr>
          <w:trHeight w:hRule="exact" w:val="1"/>
          <w:jc w:val="center"/>
        </w:trPr>
        <w:tc>
          <w:tcPr>
            <w:tcW w:w="1822" w:type="dxa"/>
            <w:vAlign w:val="center"/>
          </w:tcPr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00" w:type="dxa"/>
            <w:vAlign w:val="center"/>
          </w:tcPr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743" w:type="dxa"/>
            <w:vAlign w:val="center"/>
          </w:tcPr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63" w:type="dxa"/>
            <w:vAlign w:val="center"/>
          </w:tcPr>
          <w:p w:rsidR="008B50B4" w:rsidRPr="008B50B4" w:rsidRDefault="008B50B4" w:rsidP="008B50B4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B50B4" w:rsidRPr="008B50B4" w:rsidRDefault="008B50B4" w:rsidP="008B50B4">
      <w:pPr>
        <w:pStyle w:val="Akapitzlist"/>
        <w:spacing w:afterLines="60" w:after="144" w:line="300" w:lineRule="exact"/>
        <w:ind w:left="851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Akapitzlist"/>
        <w:numPr>
          <w:ilvl w:val="2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prace określone w punktach II.1.a i II.1.b należy wykonać dla obszaru, o którym mowa </w:t>
      </w:r>
      <w:r w:rsidRPr="008B50B4">
        <w:rPr>
          <w:rFonts w:ascii="Arial" w:hAnsi="Arial" w:cs="Arial"/>
          <w:sz w:val="20"/>
        </w:rPr>
        <w:br/>
        <w:t>w pkt II.2.a powiększonego o bufor o szerokości co najmniej pięciokrotnej wartości rozmiaru piksela zgeneralizowanego NMT. Wartość rozmiaru piksela zgeneralizowanego NMT znajduje się w wytycznych do generowania NMT,  stanowiących załącznik nr 2 do niniejszych Warunków Technicznych.</w:t>
      </w:r>
    </w:p>
    <w:p w:rsidR="008B50B4" w:rsidRPr="008B50B4" w:rsidRDefault="008B50B4" w:rsidP="008B50B4">
      <w:pPr>
        <w:pStyle w:val="Akapitzlist"/>
        <w:numPr>
          <w:ilvl w:val="2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zasięg przestrzenny przedmiotu zamówienia jest przedstawiony graficznie w załączniku nr 1 do niniejszych Warunków Technicznych</w:t>
      </w:r>
    </w:p>
    <w:p w:rsidR="008B50B4" w:rsidRPr="008B50B4" w:rsidRDefault="008B50B4" w:rsidP="008B50B4">
      <w:pPr>
        <w:spacing w:after="200" w:line="276" w:lineRule="auto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8B50B4">
        <w:rPr>
          <w:rFonts w:ascii="Arial" w:hAnsi="Arial" w:cs="Arial"/>
          <w:sz w:val="20"/>
          <w:szCs w:val="20"/>
        </w:rPr>
        <w:t>MATERIAŁY ŹRÓDŁOWE</w:t>
      </w:r>
    </w:p>
    <w:p w:rsidR="008B50B4" w:rsidRPr="008B50B4" w:rsidRDefault="008B50B4" w:rsidP="008B50B4">
      <w:pPr>
        <w:ind w:left="567"/>
        <w:rPr>
          <w:rFonts w:ascii="Arial" w:hAnsi="Arial" w:cs="Arial"/>
          <w:sz w:val="20"/>
        </w:rPr>
      </w:pPr>
    </w:p>
    <w:p w:rsidR="008B50B4" w:rsidRPr="008B50B4" w:rsidRDefault="008B50B4" w:rsidP="008B50B4">
      <w:pPr>
        <w:numPr>
          <w:ilvl w:val="0"/>
          <w:numId w:val="12"/>
        </w:numPr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 podstawowe materiały źródłowe do opracowania przedmiotu zamówienia uznaje się:</w:t>
      </w:r>
    </w:p>
    <w:p w:rsidR="008B50B4" w:rsidRPr="008B50B4" w:rsidRDefault="008B50B4" w:rsidP="008B50B4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zbiory danych BDOT10k dla obszaru obejmującego powiaty: stargardzki, policki, pyrzycki, goleniowski, gryfiński i miasto Szczecin - dostępne w formacie GML w </w:t>
      </w:r>
      <w:proofErr w:type="spellStart"/>
      <w:r w:rsidRPr="008B50B4">
        <w:rPr>
          <w:rFonts w:ascii="Arial" w:hAnsi="Arial" w:cs="Arial"/>
          <w:sz w:val="20"/>
        </w:rPr>
        <w:t>CODGiK</w:t>
      </w:r>
      <w:proofErr w:type="spellEnd"/>
      <w:r w:rsidRPr="008B50B4">
        <w:rPr>
          <w:rFonts w:ascii="Arial" w:hAnsi="Arial" w:cs="Arial"/>
          <w:sz w:val="20"/>
        </w:rPr>
        <w:t xml:space="preserve"> lub </w:t>
      </w:r>
      <w:proofErr w:type="spellStart"/>
      <w:r w:rsidRPr="008B50B4">
        <w:rPr>
          <w:rFonts w:ascii="Arial" w:hAnsi="Arial" w:cs="Arial"/>
          <w:sz w:val="20"/>
        </w:rPr>
        <w:t>WODGiK</w:t>
      </w:r>
      <w:proofErr w:type="spellEnd"/>
      <w:r w:rsidRPr="008B50B4">
        <w:rPr>
          <w:rFonts w:ascii="Arial" w:hAnsi="Arial" w:cs="Arial"/>
          <w:sz w:val="20"/>
        </w:rPr>
        <w:t xml:space="preserve"> w Szczecinie,</w:t>
      </w:r>
    </w:p>
    <w:p w:rsidR="008B50B4" w:rsidRPr="008B50B4" w:rsidRDefault="008B50B4" w:rsidP="008B50B4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najnowsze dla danego obszaru </w:t>
      </w:r>
      <w:proofErr w:type="spellStart"/>
      <w:r w:rsidRPr="008B50B4">
        <w:rPr>
          <w:rFonts w:ascii="Arial" w:hAnsi="Arial" w:cs="Arial"/>
          <w:sz w:val="20"/>
        </w:rPr>
        <w:t>ortofotomapy</w:t>
      </w:r>
      <w:proofErr w:type="spellEnd"/>
      <w:r w:rsidRPr="008B50B4">
        <w:rPr>
          <w:rFonts w:ascii="Arial" w:hAnsi="Arial" w:cs="Arial"/>
          <w:sz w:val="20"/>
        </w:rPr>
        <w:t xml:space="preserve"> cyfrowe i zdjęcia lotnicze, w przypadku braku </w:t>
      </w:r>
      <w:proofErr w:type="spellStart"/>
      <w:r w:rsidRPr="008B50B4">
        <w:rPr>
          <w:rFonts w:ascii="Arial" w:hAnsi="Arial" w:cs="Arial"/>
          <w:sz w:val="20"/>
        </w:rPr>
        <w:t>ortofotomapy</w:t>
      </w:r>
      <w:proofErr w:type="spellEnd"/>
      <w:r w:rsidRPr="008B50B4">
        <w:rPr>
          <w:rFonts w:ascii="Arial" w:hAnsi="Arial" w:cs="Arial"/>
          <w:sz w:val="20"/>
        </w:rPr>
        <w:t xml:space="preserve"> - dostępne w </w:t>
      </w:r>
      <w:proofErr w:type="spellStart"/>
      <w:r w:rsidRPr="008B50B4">
        <w:rPr>
          <w:rFonts w:ascii="Arial" w:hAnsi="Arial" w:cs="Arial"/>
          <w:sz w:val="20"/>
        </w:rPr>
        <w:t>CODGiK</w:t>
      </w:r>
      <w:proofErr w:type="spellEnd"/>
      <w:r w:rsidRPr="008B50B4">
        <w:rPr>
          <w:rFonts w:ascii="Arial" w:hAnsi="Arial" w:cs="Arial"/>
          <w:sz w:val="20"/>
        </w:rPr>
        <w:t>,</w:t>
      </w:r>
    </w:p>
    <w:p w:rsidR="008B50B4" w:rsidRPr="008B50B4" w:rsidRDefault="008B50B4" w:rsidP="008B50B4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Numeryczny Model Terenu - dostępny w </w:t>
      </w:r>
      <w:proofErr w:type="spellStart"/>
      <w:r w:rsidRPr="008B50B4">
        <w:rPr>
          <w:rFonts w:ascii="Arial" w:hAnsi="Arial" w:cs="Arial"/>
          <w:sz w:val="20"/>
        </w:rPr>
        <w:t>CODGiK</w:t>
      </w:r>
      <w:proofErr w:type="spellEnd"/>
      <w:r w:rsidRPr="008B50B4">
        <w:rPr>
          <w:rFonts w:ascii="Arial" w:hAnsi="Arial" w:cs="Arial"/>
          <w:sz w:val="20"/>
        </w:rPr>
        <w:t xml:space="preserve"> lub </w:t>
      </w:r>
      <w:proofErr w:type="spellStart"/>
      <w:r w:rsidRPr="008B50B4">
        <w:rPr>
          <w:rFonts w:ascii="Arial" w:hAnsi="Arial" w:cs="Arial"/>
          <w:sz w:val="20"/>
        </w:rPr>
        <w:t>WODGiK</w:t>
      </w:r>
      <w:proofErr w:type="spellEnd"/>
      <w:r w:rsidRPr="008B50B4">
        <w:rPr>
          <w:rFonts w:ascii="Arial" w:hAnsi="Arial" w:cs="Arial"/>
          <w:sz w:val="20"/>
        </w:rPr>
        <w:t xml:space="preserve"> w Szczecinie,</w:t>
      </w:r>
    </w:p>
    <w:p w:rsidR="008B50B4" w:rsidRPr="008B50B4" w:rsidRDefault="008B50B4" w:rsidP="008B50B4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Informacje z bazy danych państwowego rejestru nazw geograficznych (PRNG) – dostępne w CODGIK,</w:t>
      </w:r>
    </w:p>
    <w:p w:rsidR="008B50B4" w:rsidRPr="008B50B4" w:rsidRDefault="008B50B4" w:rsidP="008B50B4">
      <w:pPr>
        <w:pStyle w:val="Tekstpodstawowy2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dane z bazy państwowego rejestru granic (PRG) - dostępne w CODGIK,</w:t>
      </w:r>
    </w:p>
    <w:p w:rsidR="008B50B4" w:rsidRPr="008B50B4" w:rsidRDefault="008B50B4" w:rsidP="008B50B4">
      <w:pPr>
        <w:pStyle w:val="Tekstpodstawowy2"/>
        <w:spacing w:afterLines="60" w:after="144" w:line="300" w:lineRule="exact"/>
        <w:ind w:left="851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numPr>
          <w:ilvl w:val="0"/>
          <w:numId w:val="12"/>
        </w:numPr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Wybór materiałów źródłowych pomocniczych zostanie uzgodniony z Zamawiającym.</w:t>
      </w:r>
      <w:r w:rsidRPr="008B50B4">
        <w:rPr>
          <w:rFonts w:ascii="Arial" w:hAnsi="Arial" w:cs="Arial"/>
          <w:sz w:val="20"/>
        </w:rPr>
        <w:br/>
        <w:t>Za pomocnicze materiały źródłowe do opracowania przedmiotu zamówienia uznaje się: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ogólnodostępne rejestry publiczne prowadzone przez organy i instytucje,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bazy danych Zarządów Gospodarki Wodnej oraz baza danych Mapy Podziału Hydrograficznego Polski (MPHP), Instytutu Meteorologii i Gospodarki Wodnej,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dane dotyczące rzek, strumieni, rowów i urządzeń melioracji wodnych z odpowiednich zarządów melioracji i urządzeń wodnych,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 xml:space="preserve">wykaz dróg z właściwych zarządów dróg oraz z Urzędu Marszałkowskiego, a także bazę numerów dróg publicznych województwa zachodniopomorskiego dostępną w </w:t>
      </w:r>
      <w:proofErr w:type="spellStart"/>
      <w:r w:rsidRPr="008B50B4">
        <w:rPr>
          <w:rFonts w:ascii="Arial" w:hAnsi="Arial" w:cs="Arial"/>
          <w:color w:val="000000"/>
          <w:sz w:val="20"/>
        </w:rPr>
        <w:t>WODGiK</w:t>
      </w:r>
      <w:proofErr w:type="spellEnd"/>
      <w:r w:rsidRPr="008B50B4">
        <w:rPr>
          <w:rFonts w:ascii="Arial" w:hAnsi="Arial" w:cs="Arial"/>
          <w:color w:val="000000"/>
          <w:sz w:val="20"/>
        </w:rPr>
        <w:t xml:space="preserve"> w Szczecinie,</w:t>
      </w:r>
    </w:p>
    <w:p w:rsidR="008B50B4" w:rsidRPr="008B50B4" w:rsidRDefault="008B50B4" w:rsidP="008B50B4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bazy danych ewidencji gruntów i budynków oraz inne numeryczne wektorowe opracowania wielkoskalowe dostępne we właściwych powiatowych ośrodkach dokumentacji geodezyjnej </w:t>
      </w:r>
      <w:r w:rsidRPr="008B50B4">
        <w:rPr>
          <w:rFonts w:ascii="Arial" w:hAnsi="Arial" w:cs="Arial"/>
          <w:sz w:val="20"/>
        </w:rPr>
        <w:br/>
        <w:t>i kartograficznej (</w:t>
      </w:r>
      <w:proofErr w:type="spellStart"/>
      <w:r w:rsidRPr="008B50B4">
        <w:rPr>
          <w:rFonts w:ascii="Arial" w:hAnsi="Arial" w:cs="Arial"/>
          <w:sz w:val="20"/>
        </w:rPr>
        <w:t>PODGiK</w:t>
      </w:r>
      <w:proofErr w:type="spellEnd"/>
      <w:r w:rsidRPr="008B50B4">
        <w:rPr>
          <w:rFonts w:ascii="Arial" w:hAnsi="Arial" w:cs="Arial"/>
          <w:sz w:val="20"/>
        </w:rPr>
        <w:t xml:space="preserve">) lub </w:t>
      </w:r>
      <w:proofErr w:type="spellStart"/>
      <w:r w:rsidRPr="008B50B4">
        <w:rPr>
          <w:rFonts w:ascii="Arial" w:hAnsi="Arial" w:cs="Arial"/>
          <w:sz w:val="20"/>
        </w:rPr>
        <w:t>WODGiK</w:t>
      </w:r>
      <w:proofErr w:type="spellEnd"/>
      <w:r w:rsidRPr="008B50B4">
        <w:rPr>
          <w:rFonts w:ascii="Arial" w:hAnsi="Arial" w:cs="Arial"/>
          <w:sz w:val="20"/>
        </w:rPr>
        <w:t xml:space="preserve"> w Szczecinie,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informacje pochodzące z ewidencji miejscowości, ulic i adresów, dostępne we właściwych urzędach miast i gmin,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>aktualny „Sieciowy rozkład jazdy PKP”,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>informacje z rejestrów prowadzonych przez Generalną Dyrekcję Ochrony Środowiska,</w:t>
      </w:r>
    </w:p>
    <w:p w:rsidR="008B50B4" w:rsidRPr="008B50B4" w:rsidRDefault="008B50B4" w:rsidP="008B50B4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dane dotyczące zgłoszeń o rozpoczęciu robót budowlanych (lub rozbiórce) pozyskane </w:t>
      </w:r>
      <w:r w:rsidRPr="008B50B4">
        <w:rPr>
          <w:rFonts w:ascii="Arial" w:hAnsi="Arial" w:cs="Arial"/>
          <w:sz w:val="20"/>
        </w:rPr>
        <w:br/>
        <w:t>z Powiatowych Inspektoratów Nadzoru Budowlanego (PINB),</w:t>
      </w:r>
    </w:p>
    <w:p w:rsidR="008B50B4" w:rsidRPr="008B50B4" w:rsidRDefault="008B50B4" w:rsidP="008B50B4">
      <w:pPr>
        <w:pStyle w:val="Tekstpodstawowy2"/>
        <w:spacing w:afterLines="60" w:after="144" w:line="300" w:lineRule="exact"/>
        <w:ind w:left="851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8B50B4">
        <w:rPr>
          <w:rFonts w:ascii="Arial" w:hAnsi="Arial" w:cs="Arial"/>
          <w:sz w:val="20"/>
          <w:szCs w:val="20"/>
        </w:rPr>
        <w:t>ETAPY PRAC</w:t>
      </w:r>
    </w:p>
    <w:p w:rsidR="008B50B4" w:rsidRPr="008B50B4" w:rsidRDefault="008B50B4" w:rsidP="008B50B4">
      <w:pPr>
        <w:pStyle w:val="Akapitzlist"/>
        <w:numPr>
          <w:ilvl w:val="3"/>
          <w:numId w:val="11"/>
        </w:numPr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 xml:space="preserve">Etap I </w:t>
      </w:r>
    </w:p>
    <w:p w:rsidR="008B50B4" w:rsidRPr="008B50B4" w:rsidRDefault="008B50B4" w:rsidP="008B50B4">
      <w:pPr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 ramach etapu I należy wykonać prace określone w pkt V.1 – V.10 dla 12 arkuszy mapy </w:t>
      </w:r>
      <w:r w:rsidRPr="008B50B4">
        <w:rPr>
          <w:rFonts w:ascii="Arial" w:hAnsi="Arial" w:cs="Arial"/>
          <w:sz w:val="20"/>
        </w:rPr>
        <w:br/>
        <w:t>z obszaru  określonego w pkt II.2.a.</w:t>
      </w:r>
    </w:p>
    <w:p w:rsidR="008B50B4" w:rsidRPr="008B50B4" w:rsidRDefault="008B50B4" w:rsidP="008B50B4">
      <w:pPr>
        <w:pStyle w:val="Akapitzlist"/>
        <w:numPr>
          <w:ilvl w:val="3"/>
          <w:numId w:val="11"/>
        </w:numPr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>Etap II</w:t>
      </w:r>
    </w:p>
    <w:p w:rsidR="008B50B4" w:rsidRPr="008B50B4" w:rsidRDefault="008B50B4" w:rsidP="008B50B4">
      <w:pPr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 ramach etapu II należy wykonać prace określone w pkt V.11 – V.19 dla 12 arkuszy mapy</w:t>
      </w:r>
      <w:r w:rsidRPr="008B50B4">
        <w:rPr>
          <w:rFonts w:ascii="Arial" w:hAnsi="Arial" w:cs="Arial"/>
          <w:sz w:val="20"/>
        </w:rPr>
        <w:br/>
        <w:t>z obszaru  określonego w pkt II.2.a.</w:t>
      </w:r>
    </w:p>
    <w:p w:rsidR="008B50B4" w:rsidRPr="008B50B4" w:rsidRDefault="008B50B4" w:rsidP="008B50B4">
      <w:pPr>
        <w:pStyle w:val="Akapitzlist"/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8B50B4">
        <w:rPr>
          <w:rFonts w:ascii="Arial" w:hAnsi="Arial" w:cs="Arial"/>
          <w:sz w:val="20"/>
          <w:szCs w:val="20"/>
        </w:rPr>
        <w:t>ZAKRES PRAC</w:t>
      </w:r>
    </w:p>
    <w:p w:rsidR="008B50B4" w:rsidRPr="008B50B4" w:rsidRDefault="008B50B4" w:rsidP="008B50B4">
      <w:pPr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 ramach przedmiotu zamówienia należy wykonać następujące prace:</w:t>
      </w:r>
    </w:p>
    <w:p w:rsidR="008B50B4" w:rsidRPr="008B50B4" w:rsidRDefault="008B50B4" w:rsidP="008B50B4">
      <w:pPr>
        <w:spacing w:afterLines="60" w:after="144" w:line="300" w:lineRule="exact"/>
        <w:jc w:val="both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 xml:space="preserve">ETAP I 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Style w:val="Teksttreci"/>
          <w:rFonts w:ascii="Arial" w:hAnsi="Arial" w:cs="Arial"/>
          <w:sz w:val="20"/>
          <w:szCs w:val="20"/>
          <w:shd w:val="clear" w:color="auto" w:fill="auto"/>
        </w:rPr>
      </w:pPr>
      <w:r w:rsidRPr="008B50B4">
        <w:rPr>
          <w:rStyle w:val="Teksttreci"/>
          <w:rFonts w:ascii="Arial" w:hAnsi="Arial" w:cs="Arial"/>
          <w:color w:val="000000"/>
          <w:sz w:val="20"/>
          <w:szCs w:val="20"/>
        </w:rPr>
        <w:t xml:space="preserve">Dokonać generalizacji NMT,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o którym mowa w pkt III.1.c. Na podstawie zgeneralizowanego NMT, wygenerować i zredagować poziomice, opracować pozostałe obiekty rzeźby terenu </w:t>
      </w:r>
      <w:r w:rsidRPr="008B50B4">
        <w:rPr>
          <w:rStyle w:val="Teksttreci"/>
          <w:rFonts w:ascii="Arial" w:hAnsi="Arial" w:cs="Arial"/>
          <w:sz w:val="20"/>
          <w:szCs w:val="20"/>
        </w:rPr>
        <w:br/>
        <w:t xml:space="preserve">i zapisać je w klasie </w:t>
      </w:r>
      <w:proofErr w:type="spellStart"/>
      <w:r w:rsidRPr="008B50B4">
        <w:rPr>
          <w:rStyle w:val="Teksttreci"/>
          <w:rFonts w:ascii="Arial" w:hAnsi="Arial" w:cs="Arial"/>
          <w:sz w:val="20"/>
          <w:szCs w:val="20"/>
        </w:rPr>
        <w:t>KR_ObiektKarto</w:t>
      </w:r>
      <w:proofErr w:type="spellEnd"/>
      <w:r w:rsidRPr="008B50B4">
        <w:rPr>
          <w:rStyle w:val="Teksttreci"/>
          <w:rFonts w:ascii="Arial" w:hAnsi="Arial" w:cs="Arial"/>
          <w:sz w:val="20"/>
          <w:szCs w:val="20"/>
        </w:rPr>
        <w:t>, zgodnie</w:t>
      </w:r>
      <w:r w:rsidRPr="008B50B4">
        <w:rPr>
          <w:rFonts w:ascii="Arial" w:hAnsi="Arial" w:cs="Arial"/>
          <w:sz w:val="20"/>
        </w:rPr>
        <w:t xml:space="preserve"> z rozporządzeniem, o którym mowa w pkt IX.3 oraz </w:t>
      </w:r>
      <w:r w:rsidRPr="008B50B4">
        <w:rPr>
          <w:rStyle w:val="Teksttreci"/>
          <w:rFonts w:ascii="Arial" w:hAnsi="Arial" w:cs="Arial"/>
          <w:sz w:val="20"/>
          <w:szCs w:val="20"/>
        </w:rPr>
        <w:t>z zaleceniami, opisanymi w załączniku nr 3</w:t>
      </w:r>
      <w:r w:rsidRPr="008B50B4">
        <w:rPr>
          <w:rFonts w:ascii="Arial" w:hAnsi="Arial" w:cs="Arial"/>
          <w:sz w:val="20"/>
        </w:rPr>
        <w:t xml:space="preserve"> do niniejszych Warunków Technicznych</w:t>
      </w:r>
      <w:r w:rsidRPr="008B50B4">
        <w:rPr>
          <w:rStyle w:val="Teksttreci"/>
          <w:rFonts w:ascii="Arial" w:hAnsi="Arial" w:cs="Arial"/>
          <w:sz w:val="20"/>
          <w:szCs w:val="20"/>
        </w:rPr>
        <w:t>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Uzgodnić położenie obiektów BDOT10k będących w relacji przestrzennej z obiektami rzeźby terenu w szczególności na obszarach, na których obiekty te nie są widoczne na </w:t>
      </w:r>
      <w:proofErr w:type="spellStart"/>
      <w:r w:rsidRPr="008B50B4">
        <w:rPr>
          <w:rFonts w:ascii="Arial" w:hAnsi="Arial" w:cs="Arial"/>
          <w:sz w:val="20"/>
        </w:rPr>
        <w:t>ortofotomapach</w:t>
      </w:r>
      <w:proofErr w:type="spellEnd"/>
      <w:r w:rsidRPr="008B50B4">
        <w:rPr>
          <w:rFonts w:ascii="Arial" w:hAnsi="Arial" w:cs="Arial"/>
          <w:sz w:val="20"/>
        </w:rPr>
        <w:t xml:space="preserve"> (np. obiekty na obszarach leśnych).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 przypadku pojawienia się konieczności uzupełnienia lub zmian znaków graficznych </w:t>
      </w:r>
      <w:r w:rsidRPr="008B50B4">
        <w:rPr>
          <w:rFonts w:ascii="Arial" w:hAnsi="Arial" w:cs="Arial"/>
          <w:sz w:val="20"/>
        </w:rPr>
        <w:br/>
        <w:t xml:space="preserve">w bibliotece, o której mowa w pkt VI.6, należy ją zaktualizować, zachowując zgodność </w:t>
      </w:r>
      <w:r w:rsidRPr="008B50B4">
        <w:rPr>
          <w:rFonts w:ascii="Arial" w:hAnsi="Arial" w:cs="Arial"/>
          <w:sz w:val="20"/>
        </w:rPr>
        <w:br/>
        <w:t>z załącznikiem nr 6 do rozporządzenia, o którym mowa w pkt IX.3.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Dokonać automatycznej wizualizacji wszystkich obiektów bazy BDOT10k zgodnie </w:t>
      </w:r>
      <w:r w:rsidRPr="008B50B4">
        <w:rPr>
          <w:rFonts w:ascii="Arial" w:hAnsi="Arial" w:cs="Arial"/>
          <w:sz w:val="20"/>
        </w:rPr>
        <w:br/>
        <w:t>z rozporządzeniem, o którym mowa w pkt IX.3 (na podstawie kodów kartograficznych i biblioteki znaków graficznych) oraz zastosować odpowiednie priorytety kolejności wyświetlania znaków graficznych, dla potrzeb przeprowadzenia redakcji mapy topograficznej w skali 1 : 10 000.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 przypadku wystąpienia braków w obiektach BDOT10k, w szczególności wynikających z realizacji nowych inwestycji, bądź błędów w geometrii i atrybutach obiektów, uniemożliwiających poprawne wygenerowanie obrazu mapy topograficznej należy </w:t>
      </w:r>
      <w:r w:rsidRPr="008B50B4">
        <w:rPr>
          <w:rFonts w:ascii="Arial" w:hAnsi="Arial" w:cs="Arial"/>
          <w:color w:val="000000"/>
          <w:sz w:val="20"/>
        </w:rPr>
        <w:t>je, na podstawie materiałów źródłowych, wymienionych w pkt III zweryfikować i po weryfikacji uzupełnić lub zmodyfikować. W przypadku gdy modyfikacja obiektów nie jest możliwa w oparciu o materiały źródłowe wymienione w pkt III niezbędne dane należy pozyskać z terenu.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 xml:space="preserve">Na podstawie PRG zaktualizować przebieg granic administracyjnych prezentowanych na mapie topograficznej, zapisanych w klasie </w:t>
      </w:r>
      <w:proofErr w:type="spellStart"/>
      <w:r w:rsidRPr="008B50B4">
        <w:rPr>
          <w:rFonts w:ascii="Arial" w:hAnsi="Arial" w:cs="Arial"/>
          <w:color w:val="000000"/>
          <w:sz w:val="20"/>
        </w:rPr>
        <w:t>KR_ObiektKarto</w:t>
      </w:r>
      <w:proofErr w:type="spellEnd"/>
      <w:r w:rsidRPr="008B50B4">
        <w:rPr>
          <w:rFonts w:ascii="Arial" w:hAnsi="Arial" w:cs="Arial"/>
          <w:color w:val="000000"/>
          <w:sz w:val="20"/>
        </w:rPr>
        <w:t xml:space="preserve"> zgodnie </w:t>
      </w:r>
      <w:r w:rsidRPr="008B50B4">
        <w:rPr>
          <w:rFonts w:ascii="Arial" w:hAnsi="Arial" w:cs="Arial"/>
          <w:sz w:val="20"/>
        </w:rPr>
        <w:t xml:space="preserve">z rozporządzeniem, o którym mowa </w:t>
      </w:r>
      <w:r w:rsidRPr="008B50B4">
        <w:rPr>
          <w:rFonts w:ascii="Arial" w:hAnsi="Arial" w:cs="Arial"/>
          <w:sz w:val="20"/>
        </w:rPr>
        <w:br/>
        <w:t xml:space="preserve">w pkt IX.3 oraz </w:t>
      </w:r>
      <w:r w:rsidRPr="008B50B4">
        <w:rPr>
          <w:rFonts w:ascii="Arial" w:hAnsi="Arial" w:cs="Arial"/>
          <w:color w:val="000000"/>
          <w:sz w:val="20"/>
        </w:rPr>
        <w:t xml:space="preserve">z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zaleceniami, opisanymi w załączniku nr 3 </w:t>
      </w:r>
      <w:r w:rsidRPr="008B50B4">
        <w:rPr>
          <w:rFonts w:ascii="Arial" w:hAnsi="Arial" w:cs="Arial"/>
          <w:sz w:val="20"/>
        </w:rPr>
        <w:t>do niniejszych Warunków Technicznych</w:t>
      </w:r>
      <w:r w:rsidRPr="008B50B4">
        <w:rPr>
          <w:rFonts w:ascii="Arial" w:hAnsi="Arial" w:cs="Arial"/>
          <w:color w:val="000000"/>
          <w:sz w:val="20"/>
        </w:rPr>
        <w:t>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>Dokonać koniecznych modyfikacji kształtu obiektów bazy BDOT10k na potrzeby wykonania poprawnego obrazu mapy topograficznej.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>Wykonać kontrolę opracowania (kontrole atrybutowe, geometryczne, topologiczne i przestrzenne) oraz sporządzić dokumentację zasadniczych procesów i wszystkich czynności kontrolnych.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Wykonać kontrolne wydruki ploterowe w skali 1 : 10 000, zawierające obiekty rzeźby terenu, opracowane na podstawie NMT oraz obiekty z klasy „budowla ziemna”, „woda powierzchniowa” oraz wybrane obiekty z kategorii klas: „sieć wodna”, „sieć komunikacyjna oraz klas „budowla ziemna”, „woda powierzchniowa”, „budowla inżynierska”, „budowla hydrotechniczna”, „zbiornik techniczny” i „umocnienie drogowe” dla wybranych arkuszy wskazanych przez Zamawiającego.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Zapisać dane źródłowe, pośrednie i finalne zgodnie z zasadami kompletowania, o których mowa </w:t>
      </w:r>
      <w:r w:rsidRPr="008B50B4">
        <w:rPr>
          <w:rFonts w:ascii="Arial" w:hAnsi="Arial" w:cs="Arial"/>
          <w:sz w:val="20"/>
        </w:rPr>
        <w:br/>
        <w:t>w pkt VI.9 i warunkami technicznymi.</w:t>
      </w:r>
    </w:p>
    <w:p w:rsidR="008B50B4" w:rsidRPr="008B50B4" w:rsidRDefault="008B50B4" w:rsidP="008B50B4">
      <w:pPr>
        <w:pStyle w:val="Akapitzlist"/>
        <w:spacing w:afterLines="60" w:after="144" w:line="300" w:lineRule="exact"/>
        <w:ind w:left="0"/>
        <w:jc w:val="both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b/>
          <w:sz w:val="20"/>
        </w:rPr>
        <w:t>ETAP II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 xml:space="preserve">Wykonać redakcję mapy topograficznej w skali 1:10 000 (m.in. w celu uczytelnienia mapy </w:t>
      </w:r>
      <w:r w:rsidRPr="008B50B4">
        <w:rPr>
          <w:rFonts w:ascii="Arial" w:hAnsi="Arial" w:cs="Arial"/>
          <w:color w:val="000000"/>
          <w:sz w:val="20"/>
        </w:rPr>
        <w:br/>
        <w:t>i wyeliminowania konfliktów graficznych). Wszystkie obiekty przedstawiane na mapie należy zapisać w odpowiednich strukturach klas Karto, zgodnie</w:t>
      </w:r>
      <w:r w:rsidRPr="008B50B4">
        <w:rPr>
          <w:rFonts w:ascii="Arial" w:hAnsi="Arial" w:cs="Arial"/>
          <w:sz w:val="20"/>
        </w:rPr>
        <w:t xml:space="preserve"> z rozporządzeniem, o którym mowa </w:t>
      </w:r>
      <w:r w:rsidRPr="008B50B4">
        <w:rPr>
          <w:rFonts w:ascii="Arial" w:hAnsi="Arial" w:cs="Arial"/>
          <w:sz w:val="20"/>
        </w:rPr>
        <w:br/>
        <w:t xml:space="preserve">w pkt IX.3 oraz </w:t>
      </w:r>
      <w:r w:rsidRPr="008B50B4">
        <w:rPr>
          <w:rFonts w:ascii="Arial" w:hAnsi="Arial" w:cs="Arial"/>
          <w:color w:val="000000"/>
          <w:sz w:val="20"/>
        </w:rPr>
        <w:t xml:space="preserve">z zaleceniami, opisanymi w załączniku nr 3 </w:t>
      </w:r>
      <w:r w:rsidRPr="008B50B4">
        <w:rPr>
          <w:rFonts w:ascii="Arial" w:hAnsi="Arial" w:cs="Arial"/>
          <w:sz w:val="20"/>
        </w:rPr>
        <w:t>do niniejszych Warunków Technicznych</w:t>
      </w:r>
      <w:r w:rsidRPr="008B50B4">
        <w:rPr>
          <w:rFonts w:ascii="Arial" w:hAnsi="Arial" w:cs="Arial"/>
          <w:color w:val="000000"/>
          <w:sz w:val="20"/>
        </w:rPr>
        <w:t>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Opracować i zredagować napisy, w tym nazwy, numery, opisy objaśniające i skróty kartograficzne oraz zapisać je w odpowiednich strukturach klas Karto,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zgodnie </w:t>
      </w:r>
      <w:r w:rsidRPr="008B50B4">
        <w:rPr>
          <w:rFonts w:ascii="Arial" w:hAnsi="Arial" w:cs="Arial"/>
          <w:sz w:val="20"/>
        </w:rPr>
        <w:t xml:space="preserve">z rozporządzeniem, </w:t>
      </w:r>
      <w:r w:rsidRPr="008B50B4">
        <w:rPr>
          <w:rFonts w:ascii="Arial" w:hAnsi="Arial" w:cs="Arial"/>
          <w:sz w:val="20"/>
        </w:rPr>
        <w:br/>
        <w:t xml:space="preserve">o którym mowa w pkt IX.3 oraz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z zaleceniami, opisanymi w załączniku nr 3 </w:t>
      </w:r>
      <w:r w:rsidRPr="008B50B4">
        <w:rPr>
          <w:rFonts w:ascii="Arial" w:hAnsi="Arial" w:cs="Arial"/>
          <w:sz w:val="20"/>
        </w:rPr>
        <w:t>do niniejszych Warunków Technicznych</w:t>
      </w:r>
      <w:r w:rsidRPr="008B50B4">
        <w:rPr>
          <w:rStyle w:val="Teksttreci"/>
          <w:rFonts w:ascii="Arial" w:hAnsi="Arial" w:cs="Arial"/>
          <w:sz w:val="20"/>
          <w:szCs w:val="20"/>
        </w:rPr>
        <w:t>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Wykonać ramki, legendę i opisy </w:t>
      </w:r>
      <w:proofErr w:type="spellStart"/>
      <w:r w:rsidRPr="008B50B4">
        <w:rPr>
          <w:rFonts w:ascii="Arial" w:hAnsi="Arial" w:cs="Arial"/>
          <w:sz w:val="20"/>
        </w:rPr>
        <w:t>pozaramkowe</w:t>
      </w:r>
      <w:proofErr w:type="spellEnd"/>
      <w:r w:rsidRPr="008B50B4">
        <w:rPr>
          <w:rFonts w:ascii="Arial" w:hAnsi="Arial" w:cs="Arial"/>
          <w:sz w:val="20"/>
        </w:rPr>
        <w:t xml:space="preserve"> dla opracowywanych poszczególnych</w:t>
      </w:r>
      <w:r w:rsidRPr="008B50B4">
        <w:rPr>
          <w:rFonts w:ascii="Arial" w:hAnsi="Arial" w:cs="Arial"/>
          <w:sz w:val="20"/>
        </w:rPr>
        <w:br/>
        <w:t xml:space="preserve">70 arkuszy mapy topograficznej w skali 1:10 000 oraz zapisać je w odpowiednich strukturach </w:t>
      </w:r>
      <w:r w:rsidRPr="008B50B4">
        <w:rPr>
          <w:rFonts w:ascii="Arial" w:hAnsi="Arial" w:cs="Arial"/>
          <w:sz w:val="20"/>
        </w:rPr>
        <w:br/>
        <w:t xml:space="preserve">klas Karto,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zgodnie </w:t>
      </w:r>
      <w:r w:rsidRPr="008B50B4">
        <w:rPr>
          <w:rFonts w:ascii="Arial" w:hAnsi="Arial" w:cs="Arial"/>
          <w:sz w:val="20"/>
        </w:rPr>
        <w:t xml:space="preserve">z rozporządzeniem, o którym mowa w pkt IX.3 oraz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z zaleceniami, opisanymi </w:t>
      </w:r>
      <w:r w:rsidRPr="008B50B4">
        <w:rPr>
          <w:rStyle w:val="Teksttreci"/>
          <w:rFonts w:ascii="Arial" w:hAnsi="Arial" w:cs="Arial"/>
          <w:sz w:val="20"/>
          <w:szCs w:val="20"/>
        </w:rPr>
        <w:br/>
        <w:t xml:space="preserve">w załączniku nr 3 </w:t>
      </w:r>
      <w:r w:rsidRPr="008B50B4">
        <w:rPr>
          <w:rFonts w:ascii="Arial" w:hAnsi="Arial" w:cs="Arial"/>
          <w:sz w:val="20"/>
        </w:rPr>
        <w:t>do niniejszych Warunków Technicznych</w:t>
      </w:r>
      <w:r w:rsidRPr="008B50B4">
        <w:rPr>
          <w:rStyle w:val="Teksttreci"/>
          <w:rFonts w:ascii="Arial" w:hAnsi="Arial" w:cs="Arial"/>
          <w:color w:val="C00000"/>
          <w:sz w:val="20"/>
          <w:szCs w:val="20"/>
        </w:rPr>
        <w:t>.</w:t>
      </w:r>
    </w:p>
    <w:p w:rsidR="008B50B4" w:rsidRPr="008B50B4" w:rsidRDefault="008B50B4" w:rsidP="008B50B4">
      <w:pPr>
        <w:pStyle w:val="Akapitzlist"/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Dla każdego arkusza mapy topograficznej należy:</w:t>
      </w:r>
    </w:p>
    <w:p w:rsidR="008B50B4" w:rsidRPr="008B50B4" w:rsidRDefault="008B50B4" w:rsidP="008B50B4">
      <w:pPr>
        <w:pStyle w:val="Akapitzlist"/>
        <w:numPr>
          <w:ilvl w:val="0"/>
          <w:numId w:val="17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na podstawie numerów ISBN wygenerować i nanieść kody kreskowe,</w:t>
      </w:r>
    </w:p>
    <w:p w:rsidR="008B50B4" w:rsidRPr="008B50B4" w:rsidRDefault="008B50B4" w:rsidP="008B50B4">
      <w:pPr>
        <w:pStyle w:val="Akapitzlist"/>
        <w:numPr>
          <w:ilvl w:val="0"/>
          <w:numId w:val="17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nanieść siatki i opisy współrzędnych oraz ozdobne ramki,</w:t>
      </w:r>
    </w:p>
    <w:p w:rsidR="008B50B4" w:rsidRPr="008B50B4" w:rsidRDefault="008B50B4" w:rsidP="008B50B4">
      <w:pPr>
        <w:pStyle w:val="Akapitzlist"/>
        <w:numPr>
          <w:ilvl w:val="0"/>
          <w:numId w:val="17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przyciąć zredagowaną treść map topograficznych do zakresu arkuszy map oraz dokonać opisu wylotów dróg, kolei i jednostek podziału administracyjnego w </w:t>
      </w:r>
      <w:proofErr w:type="spellStart"/>
      <w:r w:rsidRPr="008B50B4">
        <w:rPr>
          <w:rFonts w:ascii="Arial" w:hAnsi="Arial" w:cs="Arial"/>
          <w:sz w:val="20"/>
        </w:rPr>
        <w:t>międzyramczu</w:t>
      </w:r>
      <w:proofErr w:type="spellEnd"/>
      <w:r w:rsidRPr="008B50B4">
        <w:rPr>
          <w:rFonts w:ascii="Arial" w:hAnsi="Arial" w:cs="Arial"/>
          <w:sz w:val="20"/>
        </w:rPr>
        <w:t>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Wykonać kontrolę opracowania (kontrole atrybutowe, geometryczne, topologiczne i przestrzenne) oraz sporządzić dokumentację zasadniczych procesów i wszystkich czynności kontrolnych.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Wykonać kontrolę opracowania pod względem poprawności redakcyjnej, poprawności zastosowania odpowiednich znaków graficznych oraz zgodności ze standardami określonymi </w:t>
      </w:r>
      <w:r w:rsidRPr="008B50B4">
        <w:rPr>
          <w:rFonts w:ascii="Arial" w:hAnsi="Arial" w:cs="Arial"/>
          <w:sz w:val="20"/>
        </w:rPr>
        <w:br/>
        <w:t>w rozporządzeniu, o którym mowa w pkt. IX.3. Z przeprowadzonych procesów i czynności kontrolnych należy sporządzić dokumentację.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Wykonać kontrolne wydruki ploterowe po 2 egzemplarze każdego arkusza mapy topograficznej </w:t>
      </w:r>
      <w:r w:rsidRPr="008B50B4">
        <w:rPr>
          <w:rFonts w:ascii="Arial" w:hAnsi="Arial" w:cs="Arial"/>
          <w:sz w:val="20"/>
        </w:rPr>
        <w:br/>
        <w:t>w skali 1:10000.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>Zapisać ostatecznie zredagowane arkusze map w wersjach:</w:t>
      </w:r>
    </w:p>
    <w:p w:rsidR="008B50B4" w:rsidRPr="008B50B4" w:rsidRDefault="008B50B4" w:rsidP="008B50B4">
      <w:pPr>
        <w:pStyle w:val="Akapitzlist1"/>
        <w:numPr>
          <w:ilvl w:val="0"/>
          <w:numId w:val="9"/>
        </w:numPr>
        <w:tabs>
          <w:tab w:val="clear" w:pos="360"/>
        </w:tabs>
        <w:spacing w:afterLines="60" w:after="144" w:line="300" w:lineRule="exact"/>
        <w:ind w:left="851" w:hanging="425"/>
        <w:jc w:val="both"/>
        <w:rPr>
          <w:rFonts w:ascii="Arial" w:hAnsi="Arial" w:cs="Arial"/>
          <w:color w:val="000000"/>
          <w:sz w:val="20"/>
        </w:rPr>
      </w:pPr>
      <w:r w:rsidRPr="008B50B4">
        <w:rPr>
          <w:rFonts w:ascii="Arial" w:hAnsi="Arial" w:cs="Arial"/>
          <w:color w:val="000000"/>
          <w:sz w:val="20"/>
        </w:rPr>
        <w:t xml:space="preserve">z ramką i treścią </w:t>
      </w:r>
      <w:proofErr w:type="spellStart"/>
      <w:r w:rsidRPr="008B50B4">
        <w:rPr>
          <w:rFonts w:ascii="Arial" w:hAnsi="Arial" w:cs="Arial"/>
          <w:color w:val="000000"/>
          <w:sz w:val="20"/>
        </w:rPr>
        <w:t>pozaramkową</w:t>
      </w:r>
      <w:proofErr w:type="spellEnd"/>
      <w:r w:rsidRPr="008B50B4">
        <w:rPr>
          <w:rFonts w:ascii="Arial" w:hAnsi="Arial" w:cs="Arial"/>
          <w:b/>
          <w:sz w:val="20"/>
        </w:rPr>
        <w:t>,</w:t>
      </w:r>
    </w:p>
    <w:p w:rsidR="008B50B4" w:rsidRPr="008B50B4" w:rsidRDefault="008B50B4" w:rsidP="008B50B4">
      <w:pPr>
        <w:pStyle w:val="Akapitzlist1"/>
        <w:numPr>
          <w:ilvl w:val="0"/>
          <w:numId w:val="9"/>
        </w:numPr>
        <w:tabs>
          <w:tab w:val="clear" w:pos="360"/>
        </w:tabs>
        <w:spacing w:afterLines="60" w:after="144" w:line="300" w:lineRule="exact"/>
        <w:ind w:left="851" w:hanging="425"/>
        <w:jc w:val="both"/>
        <w:rPr>
          <w:rFonts w:ascii="Arial" w:hAnsi="Arial" w:cs="Arial"/>
          <w:color w:val="000000"/>
          <w:sz w:val="20"/>
        </w:rPr>
      </w:pPr>
      <w:r w:rsidRPr="008B50B4">
        <w:rPr>
          <w:rFonts w:ascii="Arial" w:hAnsi="Arial" w:cs="Arial"/>
          <w:color w:val="000000"/>
          <w:sz w:val="20"/>
        </w:rPr>
        <w:t xml:space="preserve">bez ramki i treści </w:t>
      </w:r>
      <w:proofErr w:type="spellStart"/>
      <w:r w:rsidRPr="008B50B4">
        <w:rPr>
          <w:rFonts w:ascii="Arial" w:hAnsi="Arial" w:cs="Arial"/>
          <w:color w:val="000000"/>
          <w:sz w:val="20"/>
        </w:rPr>
        <w:t>pozaramkowej</w:t>
      </w:r>
      <w:proofErr w:type="spellEnd"/>
      <w:r w:rsidRPr="008B50B4">
        <w:rPr>
          <w:rFonts w:ascii="Arial" w:hAnsi="Arial" w:cs="Arial"/>
          <w:b/>
          <w:sz w:val="20"/>
        </w:rPr>
        <w:t>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Zapisać dane źródłowe, pośrednie i finalne zgodnie z obowiązującymi zasadami kompletowania,</w:t>
      </w:r>
      <w:r w:rsidRPr="008B50B4">
        <w:rPr>
          <w:rFonts w:ascii="Arial" w:hAnsi="Arial" w:cs="Arial"/>
          <w:sz w:val="20"/>
        </w:rPr>
        <w:br/>
        <w:t>o których mowa w pkt. VI.10 i warunkami technicznymi.</w:t>
      </w:r>
    </w:p>
    <w:p w:rsidR="008B50B4" w:rsidRPr="008B50B4" w:rsidRDefault="008B50B4" w:rsidP="008B50B4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Wykonać ostateczny wydruk ploterowy po 3 egzemplarze każdego arkusza mapy topograficznej </w:t>
      </w:r>
      <w:r w:rsidRPr="008B50B4">
        <w:rPr>
          <w:rFonts w:ascii="Arial" w:hAnsi="Arial" w:cs="Arial"/>
          <w:sz w:val="20"/>
        </w:rPr>
        <w:br/>
        <w:t xml:space="preserve">w skali 1 : 10 000. </w:t>
      </w:r>
    </w:p>
    <w:p w:rsidR="008B50B4" w:rsidRPr="008B50B4" w:rsidRDefault="008B50B4" w:rsidP="008B50B4">
      <w:pPr>
        <w:spacing w:after="200" w:line="276" w:lineRule="auto"/>
        <w:rPr>
          <w:rFonts w:ascii="Arial" w:hAnsi="Arial" w:cs="Arial"/>
          <w:color w:val="FF0000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Style w:val="Pogrubienie"/>
          <w:rFonts w:ascii="Arial" w:hAnsi="Arial" w:cs="Arial"/>
          <w:b/>
          <w:bCs w:val="0"/>
          <w:sz w:val="20"/>
          <w:szCs w:val="20"/>
        </w:rPr>
      </w:pPr>
      <w:r w:rsidRPr="008B50B4">
        <w:rPr>
          <w:rStyle w:val="Pogrubienie"/>
          <w:rFonts w:ascii="Arial" w:hAnsi="Arial" w:cs="Arial"/>
          <w:b/>
          <w:bCs w:val="0"/>
          <w:sz w:val="20"/>
          <w:szCs w:val="20"/>
        </w:rPr>
        <w:t>WYMAGANIA SZCZEGÓŁOWE DLA ZAKRESU PRAC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bCs/>
          <w:sz w:val="20"/>
        </w:rPr>
        <w:t xml:space="preserve">Opracowanie należy  wykonać w układach:  : </w:t>
      </w:r>
    </w:p>
    <w:p w:rsidR="008B50B4" w:rsidRPr="008B50B4" w:rsidRDefault="008B50B4" w:rsidP="008B50B4">
      <w:pPr>
        <w:pStyle w:val="Akapitzlist"/>
        <w:numPr>
          <w:ilvl w:val="1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PL-1992 – przy opracowaniu bazy BDOT10k łącznie z klasami Karto.</w:t>
      </w:r>
    </w:p>
    <w:p w:rsidR="008B50B4" w:rsidRPr="008B50B4" w:rsidRDefault="008B50B4" w:rsidP="008B50B4">
      <w:pPr>
        <w:pStyle w:val="Akapitzlist"/>
        <w:numPr>
          <w:ilvl w:val="1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PL-UTM – przy opracowaniu zredagowanych  arkuszy mapy topograficznej w skali 1 : 10 000.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Bazę danych obiektów topograficznych wraz z klasami Karto, opracowaną w ramach niniejszego zamówienia należy wykonać zgodnie z rozporządzeniem, o którym mowa w pkt IX.3. Schemat aplikacyjny należy pozyskać z Głównego Urzędu Geodezji i Kartografii.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Zgeneralizowany numeryczny model rzeźby terenu oraz obiekty rzeźby terenu, o których mowa </w:t>
      </w:r>
      <w:r w:rsidRPr="008B50B4">
        <w:rPr>
          <w:rFonts w:ascii="Arial" w:hAnsi="Arial" w:cs="Arial"/>
          <w:sz w:val="20"/>
        </w:rPr>
        <w:br/>
        <w:t>w pkt V.1 należy opracować zgodnie z  wytycznymi, stanowiącymi załącznik nr 2 do niniejszych Warunków Technicznych. Procesy generalizacji należy przeprowadzić na źródłowym NMT wykonanym na podstawie chmury punktów z lotniczego skaningu laserowego (LIDAR), a w przypadku jego braku należy wykorzystać inne dostępne najnowsze dane NMT.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Przy wykonywaniu zadań, o których mowa w pkt V.1, Zamawiający dopuszcza zastosowanie dowolnych narzędzi i oprogramowania pod warunkiem zachowania metodyki, opisanej w wytycznych, stanowiących załącznik nr 2 do niniejszych Warunków Technicznych, a także otrzymania produktu końcowego w formatach zgodnych z zapisami warunków technicznych.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 xml:space="preserve">Ramkę, legendę i opisy </w:t>
      </w:r>
      <w:proofErr w:type="spellStart"/>
      <w:r w:rsidRPr="008B50B4">
        <w:rPr>
          <w:rFonts w:ascii="Arial" w:hAnsi="Arial" w:cs="Arial"/>
          <w:color w:val="000000"/>
          <w:sz w:val="20"/>
        </w:rPr>
        <w:t>pozaramkowe</w:t>
      </w:r>
      <w:proofErr w:type="spellEnd"/>
      <w:r w:rsidRPr="008B50B4">
        <w:rPr>
          <w:rFonts w:ascii="Arial" w:hAnsi="Arial" w:cs="Arial"/>
          <w:color w:val="000000"/>
          <w:sz w:val="20"/>
        </w:rPr>
        <w:t xml:space="preserve"> dla każdego arkusza mapy topograficznej w skali </w:t>
      </w:r>
      <w:r w:rsidRPr="008B50B4">
        <w:rPr>
          <w:rFonts w:ascii="Arial" w:hAnsi="Arial" w:cs="Arial"/>
          <w:color w:val="000000"/>
          <w:sz w:val="20"/>
        </w:rPr>
        <w:br/>
        <w:t>1 : 10 000 należy opracować zgodnie ze wzorem pozyskanym z Głównego Urzędu Geodezji i Kartografii.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Dla potrzeb wykonania mapy topograficznej w skali 1 : 10 000 zaleca się wykorzystać bibliotekę znaków graficznych w formacie *.</w:t>
      </w:r>
      <w:proofErr w:type="spellStart"/>
      <w:r w:rsidRPr="008B50B4">
        <w:rPr>
          <w:rFonts w:ascii="Arial" w:hAnsi="Arial" w:cs="Arial"/>
          <w:sz w:val="20"/>
        </w:rPr>
        <w:t>svg</w:t>
      </w:r>
      <w:proofErr w:type="spellEnd"/>
      <w:r w:rsidRPr="008B50B4">
        <w:rPr>
          <w:rFonts w:ascii="Arial" w:hAnsi="Arial" w:cs="Arial"/>
          <w:sz w:val="20"/>
        </w:rPr>
        <w:t>, *.</w:t>
      </w:r>
      <w:proofErr w:type="spellStart"/>
      <w:r w:rsidRPr="008B50B4">
        <w:rPr>
          <w:rFonts w:ascii="Arial" w:hAnsi="Arial" w:cs="Arial"/>
          <w:sz w:val="20"/>
        </w:rPr>
        <w:t>mdb</w:t>
      </w:r>
      <w:proofErr w:type="spellEnd"/>
      <w:r w:rsidRPr="008B50B4">
        <w:rPr>
          <w:rFonts w:ascii="Arial" w:hAnsi="Arial" w:cs="Arial"/>
          <w:sz w:val="20"/>
        </w:rPr>
        <w:t xml:space="preserve"> (</w:t>
      </w:r>
      <w:proofErr w:type="spellStart"/>
      <w:r w:rsidRPr="008B50B4">
        <w:rPr>
          <w:rFonts w:ascii="Arial" w:hAnsi="Arial" w:cs="Arial"/>
          <w:sz w:val="20"/>
        </w:rPr>
        <w:t>GeoMedia</w:t>
      </w:r>
      <w:proofErr w:type="spellEnd"/>
      <w:r w:rsidRPr="008B50B4">
        <w:rPr>
          <w:rFonts w:ascii="Arial" w:hAnsi="Arial" w:cs="Arial"/>
          <w:sz w:val="20"/>
        </w:rPr>
        <w:t>) i *.style (</w:t>
      </w:r>
      <w:proofErr w:type="spellStart"/>
      <w:r w:rsidRPr="008B50B4">
        <w:rPr>
          <w:rFonts w:ascii="Arial" w:hAnsi="Arial" w:cs="Arial"/>
          <w:sz w:val="20"/>
        </w:rPr>
        <w:t>ArcGIS</w:t>
      </w:r>
      <w:proofErr w:type="spellEnd"/>
      <w:r w:rsidRPr="008B50B4">
        <w:rPr>
          <w:rFonts w:ascii="Arial" w:hAnsi="Arial" w:cs="Arial"/>
          <w:sz w:val="20"/>
        </w:rPr>
        <w:t xml:space="preserve">) pozyskane z </w:t>
      </w:r>
      <w:proofErr w:type="spellStart"/>
      <w:r w:rsidRPr="008B50B4">
        <w:rPr>
          <w:rFonts w:ascii="Arial" w:hAnsi="Arial" w:cs="Arial"/>
          <w:sz w:val="20"/>
        </w:rPr>
        <w:t>GUGiK</w:t>
      </w:r>
      <w:proofErr w:type="spellEnd"/>
      <w:r w:rsidRPr="008B50B4">
        <w:rPr>
          <w:rFonts w:ascii="Arial" w:hAnsi="Arial" w:cs="Arial"/>
          <w:sz w:val="20"/>
        </w:rPr>
        <w:t>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Style w:val="Teksttreci"/>
          <w:rFonts w:ascii="Arial" w:hAnsi="Arial" w:cs="Arial"/>
          <w:sz w:val="20"/>
          <w:szCs w:val="20"/>
          <w:shd w:val="clear" w:color="auto" w:fill="auto"/>
        </w:rPr>
      </w:pPr>
      <w:r w:rsidRPr="008B50B4">
        <w:rPr>
          <w:rStyle w:val="Teksttreci"/>
          <w:rFonts w:ascii="Arial" w:hAnsi="Arial" w:cs="Arial"/>
          <w:color w:val="000000"/>
          <w:sz w:val="20"/>
          <w:szCs w:val="20"/>
        </w:rPr>
        <w:t>Przy opracowaniu arkuszy map topograficznych w skali 1: 10 000 należy wykorzystać numery ISBN oraz godło/logo województwa zachodniopomorskiego, które przekaże Zamawiający.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Wartości dla atrybutów „</w:t>
      </w:r>
      <w:proofErr w:type="spellStart"/>
      <w:r w:rsidRPr="008B50B4">
        <w:rPr>
          <w:rFonts w:ascii="Arial" w:hAnsi="Arial" w:cs="Arial"/>
          <w:sz w:val="20"/>
        </w:rPr>
        <w:t>lokalnyId</w:t>
      </w:r>
      <w:proofErr w:type="spellEnd"/>
      <w:r w:rsidRPr="008B50B4">
        <w:rPr>
          <w:rFonts w:ascii="Arial" w:hAnsi="Arial" w:cs="Arial"/>
          <w:sz w:val="20"/>
        </w:rPr>
        <w:t>” oraz „</w:t>
      </w:r>
      <w:proofErr w:type="spellStart"/>
      <w:r w:rsidRPr="008B50B4">
        <w:rPr>
          <w:rFonts w:ascii="Arial" w:hAnsi="Arial" w:cs="Arial"/>
          <w:sz w:val="20"/>
        </w:rPr>
        <w:t>gmlId</w:t>
      </w:r>
      <w:proofErr w:type="spellEnd"/>
      <w:r w:rsidRPr="008B50B4">
        <w:rPr>
          <w:rFonts w:ascii="Arial" w:hAnsi="Arial" w:cs="Arial"/>
          <w:sz w:val="20"/>
        </w:rPr>
        <w:t>” nowych lub podzielonych obiektów, należy nadać zgodnie z formą zapisu przyjętą w źródłowych zbiorach danych BDOT10k.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color w:val="000000"/>
          <w:sz w:val="20"/>
        </w:rPr>
        <w:t>Wszystkie przekazywane dane należy skompletować zgodnie z obowiązującymi na dzień oddania pracy „Zasadami kompletowania, kontroli i przyjmowania do państwowego zasobu geodezyjnego i kartograficznego materiałów i zbiorów danych powstałych w wyniku opracowania i aktualizacji Bazy Danych Obiektów Topograficznych - BDOT10k oraz standardowych opracowań kartograficznych”, które należy pozyskać z Głównego Urzędu Geodezji i Kartografii.</w:t>
      </w:r>
    </w:p>
    <w:p w:rsidR="008B50B4" w:rsidRPr="008B50B4" w:rsidRDefault="008B50B4" w:rsidP="008B50B4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Formaty zapisu danych:</w:t>
      </w:r>
    </w:p>
    <w:p w:rsidR="008B50B4" w:rsidRPr="008B50B4" w:rsidRDefault="008B50B4" w:rsidP="008B50B4">
      <w:pPr>
        <w:pStyle w:val="Akapitzlist1"/>
        <w:numPr>
          <w:ilvl w:val="1"/>
          <w:numId w:val="25"/>
        </w:numPr>
        <w:tabs>
          <w:tab w:val="num" w:pos="2160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zbiory danych BDOT10k oraz klasy Karto należy zapisać  w formatach:</w:t>
      </w:r>
    </w:p>
    <w:p w:rsidR="008B50B4" w:rsidRPr="008B50B4" w:rsidRDefault="008B50B4" w:rsidP="008B50B4">
      <w:pPr>
        <w:pStyle w:val="Akapitzlist1"/>
        <w:numPr>
          <w:ilvl w:val="0"/>
          <w:numId w:val="28"/>
        </w:numPr>
        <w:spacing w:afterLines="60" w:after="144" w:line="300" w:lineRule="exact"/>
        <w:ind w:left="1134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GML zgodnie z obowiązującym schematem aplikacyjnym, o którym mowa </w:t>
      </w:r>
      <w:r w:rsidRPr="008B50B4">
        <w:rPr>
          <w:rFonts w:ascii="Arial" w:hAnsi="Arial" w:cs="Arial"/>
          <w:sz w:val="20"/>
        </w:rPr>
        <w:br/>
        <w:t>w pkt VI.2</w:t>
      </w:r>
    </w:p>
    <w:p w:rsidR="008B50B4" w:rsidRPr="008B50B4" w:rsidRDefault="008B50B4" w:rsidP="008B50B4">
      <w:pPr>
        <w:pStyle w:val="Akapitzlist1"/>
        <w:numPr>
          <w:ilvl w:val="0"/>
          <w:numId w:val="28"/>
        </w:numPr>
        <w:spacing w:afterLines="60" w:after="144" w:line="300" w:lineRule="exact"/>
        <w:ind w:left="1134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*.</w:t>
      </w:r>
      <w:proofErr w:type="spellStart"/>
      <w:r w:rsidRPr="008B50B4">
        <w:rPr>
          <w:rFonts w:ascii="Arial" w:hAnsi="Arial" w:cs="Arial"/>
          <w:sz w:val="20"/>
        </w:rPr>
        <w:t>gdb</w:t>
      </w:r>
      <w:proofErr w:type="spellEnd"/>
      <w:r w:rsidRPr="008B50B4">
        <w:rPr>
          <w:rFonts w:ascii="Arial" w:hAnsi="Arial" w:cs="Arial"/>
          <w:sz w:val="20"/>
        </w:rPr>
        <w:t xml:space="preserve"> </w:t>
      </w:r>
      <w:proofErr w:type="spellStart"/>
      <w:r w:rsidRPr="008B50B4">
        <w:rPr>
          <w:rFonts w:ascii="Arial" w:hAnsi="Arial" w:cs="Arial"/>
          <w:sz w:val="20"/>
        </w:rPr>
        <w:t>ArcGis</w:t>
      </w:r>
      <w:proofErr w:type="spellEnd"/>
      <w:r w:rsidRPr="008B50B4">
        <w:rPr>
          <w:rFonts w:ascii="Arial" w:hAnsi="Arial" w:cs="Arial"/>
          <w:sz w:val="20"/>
        </w:rPr>
        <w:t xml:space="preserve"> 10.1</w:t>
      </w:r>
    </w:p>
    <w:p w:rsidR="008B50B4" w:rsidRPr="008B50B4" w:rsidRDefault="008B50B4" w:rsidP="008B50B4">
      <w:pPr>
        <w:pStyle w:val="Akapitzlist1"/>
        <w:numPr>
          <w:ilvl w:val="1"/>
          <w:numId w:val="25"/>
        </w:numPr>
        <w:tabs>
          <w:tab w:val="num" w:pos="851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wizualizację wszystkich obiektów bazy BDOT10k oraz obiektów rzeźby terenu, uwzględniająca wszystkie relacje pomiędzy poszczególnymi klasami obiektów występującymi w BDOT10k oraz symbole kartograficzne i priorytety ich wyświetlania, zgodnie z rozporządzeniem, o którym mowa w pkt IX.3, należy zapisać w projekcie *.</w:t>
      </w:r>
      <w:proofErr w:type="spellStart"/>
      <w:r w:rsidRPr="008B50B4">
        <w:rPr>
          <w:rFonts w:ascii="Arial" w:hAnsi="Arial" w:cs="Arial"/>
          <w:sz w:val="20"/>
        </w:rPr>
        <w:t>mxd</w:t>
      </w:r>
      <w:proofErr w:type="spellEnd"/>
      <w:r w:rsidRPr="008B50B4">
        <w:rPr>
          <w:rFonts w:ascii="Arial" w:hAnsi="Arial" w:cs="Arial"/>
          <w:sz w:val="20"/>
        </w:rPr>
        <w:t xml:space="preserve"> (</w:t>
      </w:r>
      <w:proofErr w:type="spellStart"/>
      <w:r w:rsidRPr="008B50B4">
        <w:rPr>
          <w:rFonts w:ascii="Arial" w:hAnsi="Arial" w:cs="Arial"/>
          <w:sz w:val="20"/>
        </w:rPr>
        <w:t>ArcGis</w:t>
      </w:r>
      <w:proofErr w:type="spellEnd"/>
      <w:r w:rsidRPr="008B50B4">
        <w:rPr>
          <w:rFonts w:ascii="Arial" w:hAnsi="Arial" w:cs="Arial"/>
          <w:sz w:val="20"/>
        </w:rPr>
        <w:t xml:space="preserve"> 10.1) z włączoną opcją „</w:t>
      </w:r>
      <w:proofErr w:type="spellStart"/>
      <w:r w:rsidRPr="008B50B4">
        <w:rPr>
          <w:rFonts w:ascii="Arial" w:hAnsi="Arial" w:cs="Arial"/>
          <w:i/>
          <w:sz w:val="20"/>
        </w:rPr>
        <w:t>Store</w:t>
      </w:r>
      <w:proofErr w:type="spellEnd"/>
      <w:r w:rsidRPr="008B50B4">
        <w:rPr>
          <w:rFonts w:ascii="Arial" w:hAnsi="Arial" w:cs="Arial"/>
          <w:i/>
          <w:sz w:val="20"/>
        </w:rPr>
        <w:t xml:space="preserve"> </w:t>
      </w:r>
      <w:proofErr w:type="spellStart"/>
      <w:r w:rsidRPr="008B50B4">
        <w:rPr>
          <w:rFonts w:ascii="Arial" w:hAnsi="Arial" w:cs="Arial"/>
          <w:i/>
          <w:sz w:val="20"/>
        </w:rPr>
        <w:t>relative</w:t>
      </w:r>
      <w:proofErr w:type="spellEnd"/>
      <w:r w:rsidRPr="008B50B4">
        <w:rPr>
          <w:rFonts w:ascii="Arial" w:hAnsi="Arial" w:cs="Arial"/>
          <w:i/>
          <w:sz w:val="20"/>
        </w:rPr>
        <w:t xml:space="preserve"> </w:t>
      </w:r>
      <w:proofErr w:type="spellStart"/>
      <w:r w:rsidRPr="008B50B4">
        <w:rPr>
          <w:rFonts w:ascii="Arial" w:hAnsi="Arial" w:cs="Arial"/>
          <w:i/>
          <w:sz w:val="20"/>
        </w:rPr>
        <w:t>pathnames</w:t>
      </w:r>
      <w:proofErr w:type="spellEnd"/>
      <w:r w:rsidRPr="008B50B4">
        <w:rPr>
          <w:rFonts w:ascii="Arial" w:hAnsi="Arial" w:cs="Arial"/>
          <w:i/>
          <w:sz w:val="20"/>
        </w:rPr>
        <w:t xml:space="preserve"> to data </w:t>
      </w:r>
      <w:proofErr w:type="spellStart"/>
      <w:r w:rsidRPr="008B50B4">
        <w:rPr>
          <w:rFonts w:ascii="Arial" w:hAnsi="Arial" w:cs="Arial"/>
          <w:i/>
          <w:sz w:val="20"/>
        </w:rPr>
        <w:t>sources</w:t>
      </w:r>
      <w:proofErr w:type="spellEnd"/>
      <w:r w:rsidRPr="008B50B4">
        <w:rPr>
          <w:rFonts w:ascii="Arial" w:hAnsi="Arial" w:cs="Arial"/>
          <w:sz w:val="20"/>
        </w:rPr>
        <w:t>”.</w:t>
      </w:r>
    </w:p>
    <w:p w:rsidR="008B50B4" w:rsidRPr="008B50B4" w:rsidRDefault="008B50B4" w:rsidP="008B50B4">
      <w:pPr>
        <w:pStyle w:val="Akapitzlist1"/>
        <w:numPr>
          <w:ilvl w:val="1"/>
          <w:numId w:val="25"/>
        </w:numPr>
        <w:tabs>
          <w:tab w:val="num" w:pos="851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zgeneralizowany numeryczny model rzeźby terenu należy zapisać zgodnie z parametrami opisanymi w wytycznych, stanowiących załącznik nr 2 do niniejszych Warunków Technicznych, w formacie </w:t>
      </w:r>
      <w:proofErr w:type="spellStart"/>
      <w:r w:rsidRPr="008B50B4">
        <w:rPr>
          <w:rFonts w:ascii="Arial" w:hAnsi="Arial" w:cs="Arial"/>
          <w:sz w:val="20"/>
        </w:rPr>
        <w:t>ArcGIS</w:t>
      </w:r>
      <w:proofErr w:type="spellEnd"/>
      <w:r w:rsidRPr="008B50B4">
        <w:rPr>
          <w:rFonts w:ascii="Arial" w:hAnsi="Arial" w:cs="Arial"/>
          <w:sz w:val="20"/>
        </w:rPr>
        <w:t xml:space="preserve"> (ESRI GRID) lub innym uzgodnionym z Zamawiającym, stosując następujące parametry zapisu danych:</w:t>
      </w:r>
    </w:p>
    <w:p w:rsidR="008B50B4" w:rsidRPr="008B50B4" w:rsidRDefault="008B50B4" w:rsidP="008B50B4">
      <w:pPr>
        <w:pStyle w:val="Akapitzlist1"/>
        <w:numPr>
          <w:ilvl w:val="0"/>
          <w:numId w:val="35"/>
        </w:numPr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‘</w:t>
      </w:r>
      <w:proofErr w:type="spellStart"/>
      <w:r w:rsidRPr="008B50B4">
        <w:rPr>
          <w:rFonts w:ascii="Arial" w:hAnsi="Arial" w:cs="Arial"/>
          <w:sz w:val="20"/>
        </w:rPr>
        <w:t>cellsize</w:t>
      </w:r>
      <w:proofErr w:type="spellEnd"/>
      <w:r w:rsidRPr="008B50B4">
        <w:rPr>
          <w:rFonts w:ascii="Arial" w:hAnsi="Arial" w:cs="Arial"/>
          <w:sz w:val="20"/>
        </w:rPr>
        <w:t>’: 2.5 m</w:t>
      </w:r>
    </w:p>
    <w:p w:rsidR="008B50B4" w:rsidRPr="008B50B4" w:rsidRDefault="008B50B4" w:rsidP="008B50B4">
      <w:pPr>
        <w:pStyle w:val="Akapitzlist1"/>
        <w:numPr>
          <w:ilvl w:val="0"/>
          <w:numId w:val="35"/>
        </w:numPr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‘</w:t>
      </w:r>
      <w:proofErr w:type="spellStart"/>
      <w:r w:rsidRPr="008B50B4">
        <w:rPr>
          <w:rFonts w:ascii="Arial" w:hAnsi="Arial" w:cs="Arial"/>
          <w:sz w:val="20"/>
        </w:rPr>
        <w:t>nodata_value</w:t>
      </w:r>
      <w:proofErr w:type="spellEnd"/>
      <w:r w:rsidRPr="008B50B4">
        <w:rPr>
          <w:rFonts w:ascii="Arial" w:hAnsi="Arial" w:cs="Arial"/>
          <w:sz w:val="20"/>
        </w:rPr>
        <w:t>:-9999</w:t>
      </w:r>
    </w:p>
    <w:p w:rsidR="008B50B4" w:rsidRPr="008B50B4" w:rsidRDefault="008B50B4" w:rsidP="008B50B4">
      <w:pPr>
        <w:pStyle w:val="Akapitzlist1"/>
        <w:numPr>
          <w:ilvl w:val="0"/>
          <w:numId w:val="35"/>
        </w:numPr>
        <w:spacing w:after="120" w:line="360" w:lineRule="auto"/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‘znak dziesiętny: ‘.’ </w:t>
      </w:r>
    </w:p>
    <w:p w:rsidR="008B50B4" w:rsidRPr="008B50B4" w:rsidRDefault="008B50B4" w:rsidP="008B50B4">
      <w:pPr>
        <w:pStyle w:val="Akapitzlist1"/>
        <w:numPr>
          <w:ilvl w:val="1"/>
          <w:numId w:val="25"/>
        </w:numPr>
        <w:tabs>
          <w:tab w:val="clear" w:pos="720"/>
          <w:tab w:val="num" w:pos="709"/>
        </w:tabs>
        <w:spacing w:afterLines="60" w:after="144" w:line="360" w:lineRule="auto"/>
        <w:ind w:hanging="43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arkusze map wraz z ramką i treścią </w:t>
      </w:r>
      <w:proofErr w:type="spellStart"/>
      <w:r w:rsidRPr="008B50B4">
        <w:rPr>
          <w:rFonts w:ascii="Arial" w:hAnsi="Arial" w:cs="Arial"/>
          <w:sz w:val="20"/>
        </w:rPr>
        <w:t>pozaramkową</w:t>
      </w:r>
      <w:proofErr w:type="spellEnd"/>
      <w:r w:rsidRPr="008B50B4">
        <w:rPr>
          <w:rFonts w:ascii="Arial" w:hAnsi="Arial" w:cs="Arial"/>
          <w:sz w:val="20"/>
        </w:rPr>
        <w:t xml:space="preserve"> należy zapisać w formatach:</w:t>
      </w:r>
    </w:p>
    <w:p w:rsidR="008B50B4" w:rsidRPr="008B50B4" w:rsidRDefault="008B50B4" w:rsidP="008B50B4">
      <w:pPr>
        <w:pStyle w:val="Akapitzlist1"/>
        <w:numPr>
          <w:ilvl w:val="0"/>
          <w:numId w:val="30"/>
        </w:numPr>
        <w:spacing w:afterLines="60" w:after="144" w:line="300" w:lineRule="exact"/>
        <w:ind w:hanging="437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PDF </w:t>
      </w:r>
    </w:p>
    <w:p w:rsidR="008B50B4" w:rsidRPr="008B50B4" w:rsidRDefault="008B50B4" w:rsidP="008B50B4">
      <w:pPr>
        <w:pStyle w:val="Akapitzlist1"/>
        <w:numPr>
          <w:ilvl w:val="0"/>
          <w:numId w:val="34"/>
        </w:numPr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tryb kolorów - CMYK (bez zapisu profili kolorystycznych), </w:t>
      </w:r>
    </w:p>
    <w:p w:rsidR="008B50B4" w:rsidRPr="008B50B4" w:rsidRDefault="008B50B4" w:rsidP="008B50B4">
      <w:pPr>
        <w:pStyle w:val="Akapitzlist1"/>
        <w:numPr>
          <w:ilvl w:val="0"/>
          <w:numId w:val="34"/>
        </w:numPr>
        <w:spacing w:after="120"/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rozdzielczość 2540dpi.</w:t>
      </w:r>
    </w:p>
    <w:p w:rsidR="008B50B4" w:rsidRPr="008B50B4" w:rsidRDefault="008B50B4" w:rsidP="008B50B4">
      <w:pPr>
        <w:pStyle w:val="Akapitzlist1"/>
        <w:numPr>
          <w:ilvl w:val="0"/>
          <w:numId w:val="30"/>
        </w:numPr>
        <w:spacing w:afterLines="60" w:after="144" w:line="300" w:lineRule="exact"/>
        <w:ind w:hanging="437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TIFF</w:t>
      </w:r>
    </w:p>
    <w:p w:rsidR="008B50B4" w:rsidRPr="008B50B4" w:rsidRDefault="008B50B4" w:rsidP="008B50B4">
      <w:pPr>
        <w:pStyle w:val="Akapitzlist"/>
        <w:numPr>
          <w:ilvl w:val="0"/>
          <w:numId w:val="31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tryb kolorów indeksowanych - nie więcej niż 256, jeden kanał (PCT), </w:t>
      </w:r>
    </w:p>
    <w:p w:rsidR="008B50B4" w:rsidRPr="008B50B4" w:rsidRDefault="008B50B4" w:rsidP="008B50B4">
      <w:pPr>
        <w:pStyle w:val="Akapitzlist"/>
        <w:numPr>
          <w:ilvl w:val="0"/>
          <w:numId w:val="31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rozdzielczość rastra 400 </w:t>
      </w:r>
      <w:proofErr w:type="spellStart"/>
      <w:r w:rsidRPr="008B50B4">
        <w:rPr>
          <w:rFonts w:ascii="Arial" w:hAnsi="Arial" w:cs="Arial"/>
          <w:sz w:val="20"/>
        </w:rPr>
        <w:t>dpi</w:t>
      </w:r>
      <w:proofErr w:type="spellEnd"/>
      <w:r w:rsidRPr="008B50B4">
        <w:rPr>
          <w:rFonts w:ascii="Arial" w:hAnsi="Arial" w:cs="Arial"/>
          <w:sz w:val="20"/>
        </w:rPr>
        <w:t>,</w:t>
      </w:r>
    </w:p>
    <w:p w:rsidR="008B50B4" w:rsidRPr="008B50B4" w:rsidRDefault="008B50B4" w:rsidP="008B50B4">
      <w:pPr>
        <w:pStyle w:val="Akapitzlist"/>
        <w:numPr>
          <w:ilvl w:val="0"/>
          <w:numId w:val="31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bez kompresji,</w:t>
      </w:r>
    </w:p>
    <w:p w:rsidR="008B50B4" w:rsidRPr="008B50B4" w:rsidRDefault="008B50B4" w:rsidP="008B50B4">
      <w:pPr>
        <w:pStyle w:val="Akapitzlist"/>
        <w:numPr>
          <w:ilvl w:val="0"/>
          <w:numId w:val="31"/>
        </w:numPr>
        <w:tabs>
          <w:tab w:val="left" w:pos="1560"/>
        </w:tabs>
        <w:spacing w:after="120"/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 przypadku występowania informacji ‘no data’ należy zastosować kolor biały </w:t>
      </w:r>
      <w:r w:rsidRPr="008B50B4">
        <w:rPr>
          <w:rFonts w:ascii="Arial" w:hAnsi="Arial" w:cs="Arial"/>
          <w:sz w:val="20"/>
        </w:rPr>
        <w:br/>
        <w:t>(RGB 255, 255, 255)</w:t>
      </w:r>
    </w:p>
    <w:p w:rsidR="008B50B4" w:rsidRPr="008B50B4" w:rsidRDefault="008B50B4" w:rsidP="008B50B4">
      <w:pPr>
        <w:pStyle w:val="Akapitzlist1"/>
        <w:numPr>
          <w:ilvl w:val="0"/>
          <w:numId w:val="30"/>
        </w:numPr>
        <w:spacing w:afterLines="60" w:after="144" w:line="300" w:lineRule="exact"/>
        <w:ind w:hanging="437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projektu *.</w:t>
      </w:r>
      <w:proofErr w:type="spellStart"/>
      <w:r w:rsidRPr="008B50B4">
        <w:rPr>
          <w:rFonts w:ascii="Arial" w:hAnsi="Arial" w:cs="Arial"/>
          <w:sz w:val="20"/>
        </w:rPr>
        <w:t>mxd</w:t>
      </w:r>
      <w:proofErr w:type="spellEnd"/>
      <w:r w:rsidRPr="008B50B4">
        <w:rPr>
          <w:rFonts w:ascii="Arial" w:hAnsi="Arial" w:cs="Arial"/>
          <w:sz w:val="20"/>
        </w:rPr>
        <w:t xml:space="preserve"> </w:t>
      </w:r>
      <w:proofErr w:type="spellStart"/>
      <w:r w:rsidRPr="008B50B4">
        <w:rPr>
          <w:rFonts w:ascii="Arial" w:hAnsi="Arial" w:cs="Arial"/>
          <w:sz w:val="20"/>
        </w:rPr>
        <w:t>ArcGis</w:t>
      </w:r>
      <w:proofErr w:type="spellEnd"/>
      <w:r w:rsidRPr="008B50B4">
        <w:rPr>
          <w:rFonts w:ascii="Arial" w:hAnsi="Arial" w:cs="Arial"/>
          <w:sz w:val="20"/>
        </w:rPr>
        <w:t xml:space="preserve"> 10.1, spełniającego następujące wymagania:</w:t>
      </w:r>
    </w:p>
    <w:p w:rsidR="008B50B4" w:rsidRPr="008B50B4" w:rsidRDefault="008B50B4" w:rsidP="008B50B4">
      <w:pPr>
        <w:pStyle w:val="Akapitzlist"/>
        <w:numPr>
          <w:ilvl w:val="0"/>
          <w:numId w:val="46"/>
        </w:numPr>
        <w:tabs>
          <w:tab w:val="left" w:pos="1560"/>
        </w:tabs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połączenie z klasami Karto, zapisanymi w formacie określonym w pkt. VI.10a, lecz innym niż GML, </w:t>
      </w:r>
    </w:p>
    <w:p w:rsidR="008B50B4" w:rsidRPr="008B50B4" w:rsidRDefault="008B50B4" w:rsidP="008B50B4">
      <w:pPr>
        <w:pStyle w:val="Akapitzlist"/>
        <w:numPr>
          <w:ilvl w:val="0"/>
          <w:numId w:val="46"/>
        </w:numPr>
        <w:tabs>
          <w:tab w:val="left" w:pos="1560"/>
        </w:tabs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wizualizacja wszystkich obiektów zgodnie z rozporządzeniem, o którym mowa </w:t>
      </w:r>
      <w:r w:rsidRPr="008B50B4">
        <w:rPr>
          <w:rFonts w:ascii="Arial" w:hAnsi="Arial" w:cs="Arial"/>
          <w:sz w:val="20"/>
        </w:rPr>
        <w:br/>
        <w:t>w pkt IX.3 (na podstawie kodów kartograficznych i biblioteki znaków graficznych) oraz zastosowane odpowiednie priorytety kolejności wyświetlania znaków graficznych,,</w:t>
      </w:r>
    </w:p>
    <w:p w:rsidR="008B50B4" w:rsidRPr="008B50B4" w:rsidRDefault="008B50B4" w:rsidP="008B50B4">
      <w:pPr>
        <w:pStyle w:val="Akapitzlist"/>
        <w:numPr>
          <w:ilvl w:val="0"/>
          <w:numId w:val="46"/>
        </w:numPr>
        <w:tabs>
          <w:tab w:val="left" w:pos="1560"/>
        </w:tabs>
        <w:jc w:val="both"/>
        <w:rPr>
          <w:rFonts w:ascii="Arial" w:hAnsi="Arial" w:cs="Arial"/>
          <w:sz w:val="20"/>
          <w:lang w:val="en-US"/>
        </w:rPr>
      </w:pPr>
      <w:proofErr w:type="spellStart"/>
      <w:r w:rsidRPr="008B50B4">
        <w:rPr>
          <w:rFonts w:ascii="Arial" w:hAnsi="Arial" w:cs="Arial"/>
          <w:sz w:val="20"/>
          <w:lang w:val="en-US"/>
        </w:rPr>
        <w:t>włączona</w:t>
      </w:r>
      <w:proofErr w:type="spellEnd"/>
      <w:r w:rsidRPr="008B50B4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8B50B4">
        <w:rPr>
          <w:rFonts w:ascii="Arial" w:hAnsi="Arial" w:cs="Arial"/>
          <w:sz w:val="20"/>
          <w:lang w:val="en-US"/>
        </w:rPr>
        <w:t>opcja</w:t>
      </w:r>
      <w:proofErr w:type="spellEnd"/>
      <w:r w:rsidRPr="008B50B4">
        <w:rPr>
          <w:rFonts w:ascii="Arial" w:hAnsi="Arial" w:cs="Arial"/>
          <w:sz w:val="20"/>
          <w:lang w:val="en-US"/>
        </w:rPr>
        <w:t xml:space="preserve"> „</w:t>
      </w:r>
      <w:r w:rsidRPr="008B50B4">
        <w:rPr>
          <w:rFonts w:ascii="Arial" w:hAnsi="Arial" w:cs="Arial"/>
          <w:i/>
          <w:sz w:val="20"/>
          <w:lang w:val="en-US"/>
        </w:rPr>
        <w:t>Store relative pathnames to data sources</w:t>
      </w:r>
      <w:r w:rsidRPr="008B50B4">
        <w:rPr>
          <w:rFonts w:ascii="Arial" w:hAnsi="Arial" w:cs="Arial"/>
          <w:sz w:val="20"/>
          <w:lang w:val="en-US"/>
        </w:rPr>
        <w:t>” ,</w:t>
      </w:r>
    </w:p>
    <w:p w:rsidR="008B50B4" w:rsidRPr="008B50B4" w:rsidRDefault="008B50B4" w:rsidP="008B50B4">
      <w:pPr>
        <w:pStyle w:val="Akapitzlist"/>
        <w:tabs>
          <w:tab w:val="left" w:pos="1560"/>
        </w:tabs>
        <w:ind w:left="1559"/>
        <w:jc w:val="both"/>
        <w:rPr>
          <w:rFonts w:ascii="Arial" w:hAnsi="Arial" w:cs="Arial"/>
          <w:sz w:val="20"/>
          <w:lang w:val="en-US"/>
        </w:rPr>
      </w:pPr>
    </w:p>
    <w:p w:rsidR="008B50B4" w:rsidRPr="008B50B4" w:rsidRDefault="008B50B4" w:rsidP="008B50B4">
      <w:pPr>
        <w:pStyle w:val="Akapitzlist1"/>
        <w:numPr>
          <w:ilvl w:val="1"/>
          <w:numId w:val="25"/>
        </w:numPr>
        <w:tabs>
          <w:tab w:val="clear" w:pos="720"/>
          <w:tab w:val="num" w:pos="709"/>
        </w:tabs>
        <w:spacing w:afterLines="60" w:after="144" w:line="300" w:lineRule="exact"/>
        <w:ind w:hanging="43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arkusze map bez ramki i treści </w:t>
      </w:r>
      <w:proofErr w:type="spellStart"/>
      <w:r w:rsidRPr="008B50B4">
        <w:rPr>
          <w:rFonts w:ascii="Arial" w:hAnsi="Arial" w:cs="Arial"/>
          <w:sz w:val="20"/>
        </w:rPr>
        <w:t>pozaramkowej</w:t>
      </w:r>
      <w:proofErr w:type="spellEnd"/>
      <w:r w:rsidRPr="008B50B4">
        <w:rPr>
          <w:rFonts w:ascii="Arial" w:hAnsi="Arial" w:cs="Arial"/>
          <w:sz w:val="20"/>
        </w:rPr>
        <w:t xml:space="preserve"> należy zapisać w formacie GEOTIFF, stosując następujące parametry zapisu danych:</w:t>
      </w:r>
    </w:p>
    <w:p w:rsidR="008B50B4" w:rsidRPr="008B50B4" w:rsidRDefault="008B50B4" w:rsidP="008B50B4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tryb kolorów indeksowanych - nie więcej niż 256, jeden kanał (PCT), </w:t>
      </w:r>
    </w:p>
    <w:p w:rsidR="008B50B4" w:rsidRPr="008B50B4" w:rsidRDefault="008B50B4" w:rsidP="008B50B4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rozdzielczość rastra 400 </w:t>
      </w:r>
      <w:proofErr w:type="spellStart"/>
      <w:r w:rsidRPr="008B50B4">
        <w:rPr>
          <w:rFonts w:ascii="Arial" w:hAnsi="Arial" w:cs="Arial"/>
          <w:sz w:val="20"/>
        </w:rPr>
        <w:t>dpi</w:t>
      </w:r>
      <w:proofErr w:type="spellEnd"/>
      <w:r w:rsidRPr="008B50B4">
        <w:rPr>
          <w:rFonts w:ascii="Arial" w:hAnsi="Arial" w:cs="Arial"/>
          <w:sz w:val="20"/>
        </w:rPr>
        <w:t>,</w:t>
      </w:r>
    </w:p>
    <w:p w:rsidR="008B50B4" w:rsidRPr="008B50B4" w:rsidRDefault="008B50B4" w:rsidP="008B50B4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bez kompresji</w:t>
      </w:r>
    </w:p>
    <w:p w:rsidR="008B50B4" w:rsidRPr="008B50B4" w:rsidRDefault="008B50B4" w:rsidP="008B50B4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 przypadku występowania informacji ‘no data’ należy zastosować kolor biały (RGB 255, 255, 255)</w:t>
      </w:r>
    </w:p>
    <w:p w:rsidR="008B50B4" w:rsidRPr="008B50B4" w:rsidRDefault="008B50B4" w:rsidP="008B50B4">
      <w:pPr>
        <w:pStyle w:val="Akapitzlist"/>
        <w:numPr>
          <w:ilvl w:val="0"/>
          <w:numId w:val="33"/>
        </w:numPr>
        <w:tabs>
          <w:tab w:val="left" w:pos="1560"/>
        </w:tabs>
        <w:spacing w:after="120"/>
        <w:ind w:left="1559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pliki powinny być prawidłowo czytane przez programy </w:t>
      </w:r>
      <w:proofErr w:type="spellStart"/>
      <w:r w:rsidRPr="008B50B4">
        <w:rPr>
          <w:rFonts w:ascii="Arial" w:hAnsi="Arial" w:cs="Arial"/>
          <w:sz w:val="20"/>
        </w:rPr>
        <w:t>GeoMedia</w:t>
      </w:r>
      <w:proofErr w:type="spellEnd"/>
      <w:r w:rsidRPr="008B50B4">
        <w:rPr>
          <w:rFonts w:ascii="Arial" w:hAnsi="Arial" w:cs="Arial"/>
          <w:sz w:val="20"/>
        </w:rPr>
        <w:t xml:space="preserve">, </w:t>
      </w:r>
      <w:proofErr w:type="spellStart"/>
      <w:r w:rsidRPr="008B50B4">
        <w:rPr>
          <w:rFonts w:ascii="Arial" w:hAnsi="Arial" w:cs="Arial"/>
          <w:sz w:val="20"/>
        </w:rPr>
        <w:t>ArcView</w:t>
      </w:r>
      <w:proofErr w:type="spellEnd"/>
      <w:r w:rsidRPr="008B50B4">
        <w:rPr>
          <w:rFonts w:ascii="Arial" w:hAnsi="Arial" w:cs="Arial"/>
          <w:sz w:val="20"/>
        </w:rPr>
        <w:t xml:space="preserve">, </w:t>
      </w:r>
      <w:proofErr w:type="spellStart"/>
      <w:r w:rsidRPr="008B50B4">
        <w:rPr>
          <w:rFonts w:ascii="Arial" w:hAnsi="Arial" w:cs="Arial"/>
          <w:sz w:val="20"/>
        </w:rPr>
        <w:t>MapInfo</w:t>
      </w:r>
      <w:proofErr w:type="spellEnd"/>
      <w:r w:rsidRPr="008B50B4">
        <w:rPr>
          <w:rFonts w:ascii="Arial" w:hAnsi="Arial" w:cs="Arial"/>
          <w:sz w:val="20"/>
        </w:rPr>
        <w:t>, QGIS</w:t>
      </w:r>
    </w:p>
    <w:p w:rsidR="008B50B4" w:rsidRPr="008B50B4" w:rsidRDefault="008B50B4" w:rsidP="008B50B4">
      <w:pPr>
        <w:pStyle w:val="Akapitzlist1"/>
        <w:numPr>
          <w:ilvl w:val="1"/>
          <w:numId w:val="25"/>
        </w:numPr>
        <w:tabs>
          <w:tab w:val="clear" w:pos="720"/>
          <w:tab w:val="num" w:pos="709"/>
        </w:tabs>
        <w:spacing w:afterLines="60" w:after="144" w:line="300" w:lineRule="exact"/>
        <w:ind w:hanging="43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Druk, o którym mowa w pkt. V.19 należy wykonać na papierze o gramaturze nie mniejszej niż 120 g/m² i w rozdzielczości nie mniejszej niż 400 </w:t>
      </w:r>
      <w:proofErr w:type="spellStart"/>
      <w:r w:rsidRPr="008B50B4">
        <w:rPr>
          <w:rFonts w:ascii="Arial" w:hAnsi="Arial" w:cs="Arial"/>
          <w:sz w:val="20"/>
        </w:rPr>
        <w:t>dpi</w:t>
      </w:r>
      <w:proofErr w:type="spellEnd"/>
      <w:r w:rsidRPr="008B50B4">
        <w:rPr>
          <w:rFonts w:ascii="Arial" w:hAnsi="Arial" w:cs="Arial"/>
          <w:sz w:val="20"/>
        </w:rPr>
        <w:t>..  Foliowanie obustronne należy wykonać folią matową 0,32 µ</w:t>
      </w:r>
      <w:r w:rsidRPr="008B50B4">
        <w:rPr>
          <w:rFonts w:ascii="Arial" w:hAnsi="Arial" w:cs="Arial"/>
          <w:color w:val="FF0000"/>
          <w:sz w:val="20"/>
        </w:rPr>
        <w:t>.</w:t>
      </w:r>
    </w:p>
    <w:p w:rsidR="008B50B4" w:rsidRPr="008B50B4" w:rsidRDefault="008B50B4" w:rsidP="008B50B4">
      <w:pPr>
        <w:pStyle w:val="Akapitzlist"/>
        <w:tabs>
          <w:tab w:val="left" w:pos="1560"/>
        </w:tabs>
        <w:ind w:left="1559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Akapitzlist"/>
        <w:tabs>
          <w:tab w:val="left" w:pos="1560"/>
        </w:tabs>
        <w:ind w:left="1559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Style w:val="Pogrubienie"/>
          <w:rFonts w:ascii="Arial" w:eastAsia="Calibri" w:hAnsi="Arial" w:cs="Arial"/>
          <w:b/>
          <w:bCs w:val="0"/>
          <w:sz w:val="20"/>
          <w:szCs w:val="20"/>
        </w:rPr>
      </w:pPr>
      <w:r w:rsidRPr="008B50B4">
        <w:rPr>
          <w:rStyle w:val="Pogrubienie"/>
          <w:rFonts w:ascii="Arial" w:hAnsi="Arial" w:cs="Arial"/>
          <w:b/>
          <w:bCs w:val="0"/>
          <w:sz w:val="20"/>
          <w:szCs w:val="20"/>
        </w:rPr>
        <w:t>INFORMACJE NIEJAWNE</w:t>
      </w:r>
    </w:p>
    <w:p w:rsidR="008B50B4" w:rsidRPr="008B50B4" w:rsidRDefault="008B50B4" w:rsidP="008B50B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 opracowaniu nie wykazuje się informacji, o których mowa w §3 pkt 4 Rozporządzenia Ministra Administracji i Cyfryzacji z dnia 22 grudnia 2011r. w sprawie rodzajów materiałów geodezyjnych </w:t>
      </w:r>
      <w:r w:rsidRPr="008B50B4">
        <w:rPr>
          <w:rFonts w:ascii="Arial" w:hAnsi="Arial" w:cs="Arial"/>
          <w:sz w:val="20"/>
        </w:rPr>
        <w:br/>
        <w:t>i kartograficznych, które podlegają ochronie zgodnie z przepisami o ochronie informacji niejawnych (Dz. U. Nr 299 poz. 1772).</w:t>
      </w:r>
    </w:p>
    <w:p w:rsidR="008B50B4" w:rsidRPr="008B50B4" w:rsidRDefault="008B50B4" w:rsidP="008B50B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Wykonawca zobowiązany jest przed przystąpieniem do opracowania zwrócić się do Departamentu Spraw Obronnych oraz Ochrony Informacji Niejawnych </w:t>
      </w:r>
      <w:proofErr w:type="spellStart"/>
      <w:r w:rsidRPr="008B50B4">
        <w:rPr>
          <w:rFonts w:ascii="Arial" w:hAnsi="Arial" w:cs="Arial"/>
          <w:sz w:val="20"/>
        </w:rPr>
        <w:t>GUGiK</w:t>
      </w:r>
      <w:proofErr w:type="spellEnd"/>
      <w:r w:rsidRPr="008B50B4">
        <w:rPr>
          <w:rFonts w:ascii="Arial" w:hAnsi="Arial" w:cs="Arial"/>
          <w:sz w:val="20"/>
        </w:rPr>
        <w:t xml:space="preserve"> z wnioskiem o udzielenie informacji dotyczących położenia terenów zamkniętych, o których mowa w rozdziale VII pkt 1. Kopię pisma Wykonawca przekaże do Zamawiającego.</w:t>
      </w:r>
    </w:p>
    <w:p w:rsidR="008B50B4" w:rsidRPr="008B50B4" w:rsidRDefault="008B50B4" w:rsidP="008B50B4">
      <w:pPr>
        <w:pStyle w:val="Akapitzlist"/>
        <w:autoSpaceDE w:val="0"/>
        <w:autoSpaceDN w:val="0"/>
        <w:adjustRightInd w:val="0"/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Style w:val="Pogrubienie"/>
          <w:rFonts w:ascii="Arial" w:hAnsi="Arial" w:cs="Arial"/>
          <w:b/>
          <w:bCs w:val="0"/>
          <w:sz w:val="20"/>
          <w:szCs w:val="20"/>
        </w:rPr>
      </w:pPr>
      <w:r w:rsidRPr="008B50B4">
        <w:rPr>
          <w:rFonts w:ascii="Arial" w:hAnsi="Arial" w:cs="Arial"/>
          <w:sz w:val="20"/>
          <w:szCs w:val="20"/>
        </w:rPr>
        <w:t>ZGŁOSZENIE, KONTROLA I ODBIÓR PRZEDMIOTU ZAMÓWIENIA</w:t>
      </w:r>
    </w:p>
    <w:p w:rsidR="008B50B4" w:rsidRPr="008B50B4" w:rsidRDefault="008B50B4" w:rsidP="008B50B4">
      <w:pPr>
        <w:pStyle w:val="Tekstpodstawowy2"/>
        <w:numPr>
          <w:ilvl w:val="0"/>
          <w:numId w:val="13"/>
        </w:numPr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Wykonanie prac objętych niniejszymi Warunkami Technicznymi podlega zgłoszeniu </w:t>
      </w:r>
      <w:r w:rsidRPr="008B50B4">
        <w:rPr>
          <w:rFonts w:ascii="Arial" w:hAnsi="Arial" w:cs="Arial"/>
          <w:sz w:val="20"/>
        </w:rPr>
        <w:br/>
        <w:t xml:space="preserve">do Wojewódzkiego Ośrodka Dokumentacji Geodezyjnej i Kartograficznej w Szczecinie. </w:t>
      </w:r>
    </w:p>
    <w:p w:rsidR="008B50B4" w:rsidRPr="008B50B4" w:rsidRDefault="008B50B4" w:rsidP="008B50B4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Zamawiający zastrzega sobie możliwość kontrolowania realizacji przedmiotu zamówienia na każdym etapie prac.</w:t>
      </w:r>
    </w:p>
    <w:p w:rsidR="008B50B4" w:rsidRPr="008B50B4" w:rsidRDefault="008B50B4" w:rsidP="008B50B4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Zamawiający powołuje komisję odbioru przedmiotu zamówienia.</w:t>
      </w:r>
    </w:p>
    <w:p w:rsidR="008B50B4" w:rsidRPr="008B50B4" w:rsidRDefault="008B50B4" w:rsidP="008B50B4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Wykonawca zobowiązany jest przekazać do odbioru dane, które poddane zostały kontroli wewnętrznej przez Wykonawcę, w tym przez osoby upoważnione w umowie do kierowania pracami związanymi z realizacją umowy. Wykonawca przekazuje dane bez błędów oraz odpowiada za jakość wszystkich przekazanych danych i materiałów.</w:t>
      </w:r>
    </w:p>
    <w:p w:rsidR="008B50B4" w:rsidRPr="008B50B4" w:rsidRDefault="008B50B4" w:rsidP="008B50B4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8B50B4">
        <w:rPr>
          <w:rFonts w:ascii="Arial" w:hAnsi="Arial" w:cs="Arial"/>
          <w:sz w:val="20"/>
        </w:rPr>
        <w:t xml:space="preserve">Odbiorowi podlegać będzie każdy etap prac. </w:t>
      </w:r>
      <w:r w:rsidRPr="008B50B4">
        <w:rPr>
          <w:rFonts w:ascii="Arial" w:hAnsi="Arial" w:cs="Arial"/>
          <w:b/>
          <w:sz w:val="20"/>
        </w:rPr>
        <w:t>Odbiór etapu II będzie zarazem odbiorem końcowym przedmiotu zamówienia.</w:t>
      </w:r>
    </w:p>
    <w:p w:rsidR="008B50B4" w:rsidRPr="008B50B4" w:rsidRDefault="008B50B4" w:rsidP="008B50B4">
      <w:pPr>
        <w:pStyle w:val="Tekstpodstawowy2"/>
        <w:numPr>
          <w:ilvl w:val="0"/>
          <w:numId w:val="13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Do odbioru każdego etapu przedmiotu zamówienia należy przedstawić następujące dane i materiały: </w:t>
      </w:r>
    </w:p>
    <w:p w:rsidR="008B50B4" w:rsidRPr="008B50B4" w:rsidRDefault="008B50B4" w:rsidP="008B50B4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kopię zgłoszenia pracy kartograficznej,</w:t>
      </w:r>
    </w:p>
    <w:p w:rsidR="008B50B4" w:rsidRPr="008B50B4" w:rsidRDefault="008B50B4" w:rsidP="008B50B4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sprawozdanie techniczne z opisem całego procesu technologicznego,</w:t>
      </w:r>
    </w:p>
    <w:p w:rsidR="008B50B4" w:rsidRPr="008B50B4" w:rsidRDefault="008B50B4" w:rsidP="008B50B4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protokół wewnętrznej kontroli technicznej ze szczegółowym opisem wszystkich kontroli wykonanych,</w:t>
      </w:r>
    </w:p>
    <w:p w:rsidR="008B50B4" w:rsidRPr="008B50B4" w:rsidRDefault="008B50B4" w:rsidP="008B50B4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wykaz materiałów źródłowych,</w:t>
      </w:r>
    </w:p>
    <w:p w:rsidR="008B50B4" w:rsidRPr="008B50B4" w:rsidRDefault="008B50B4" w:rsidP="008B50B4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nośniki CD lub DVD z danymi cyfrowymi,</w:t>
      </w:r>
    </w:p>
    <w:p w:rsidR="008B50B4" w:rsidRPr="008B50B4" w:rsidRDefault="008B50B4" w:rsidP="008B50B4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inne materiały wykorzystane w trakcie prac.</w:t>
      </w:r>
    </w:p>
    <w:p w:rsidR="008B50B4" w:rsidRPr="008B50B4" w:rsidRDefault="008B50B4" w:rsidP="008B50B4">
      <w:pPr>
        <w:pStyle w:val="Tekstpodstawowy2"/>
        <w:numPr>
          <w:ilvl w:val="0"/>
          <w:numId w:val="13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Wśród danych, o których mowa w pkt VIII.6.e i VIII.6.f w ramach poszczególnych etapów należy przekazać:</w:t>
      </w:r>
    </w:p>
    <w:p w:rsidR="008B50B4" w:rsidRPr="008B50B4" w:rsidRDefault="008B50B4" w:rsidP="008B50B4">
      <w:pPr>
        <w:pStyle w:val="Tekstpodstawowy2"/>
        <w:numPr>
          <w:ilvl w:val="1"/>
          <w:numId w:val="11"/>
        </w:numPr>
        <w:tabs>
          <w:tab w:val="left" w:pos="426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 etapie I:</w:t>
      </w:r>
    </w:p>
    <w:p w:rsidR="008B50B4" w:rsidRPr="008B50B4" w:rsidRDefault="008B50B4" w:rsidP="008B50B4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dane BDOT10k w formatach, o których mowa w pkt VI.10.a</w:t>
      </w:r>
    </w:p>
    <w:p w:rsidR="008B50B4" w:rsidRPr="008B50B4" w:rsidRDefault="008B50B4" w:rsidP="008B50B4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dane źródłowe z wyjątkiem danych wymienionych w pkt III.1.b i III.1.c,</w:t>
      </w:r>
    </w:p>
    <w:p w:rsidR="008B50B4" w:rsidRPr="008B50B4" w:rsidRDefault="008B50B4" w:rsidP="008B50B4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dane ze zgeneralizowanym NMT w formatach, o których mowa w pkt VI.10.c,</w:t>
      </w:r>
    </w:p>
    <w:p w:rsidR="008B50B4" w:rsidRPr="008B50B4" w:rsidRDefault="008B50B4" w:rsidP="008B50B4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Style w:val="Teksttreci"/>
          <w:rFonts w:ascii="Arial" w:hAnsi="Arial" w:cs="Arial"/>
          <w:sz w:val="20"/>
          <w:szCs w:val="20"/>
          <w:shd w:val="clear" w:color="auto" w:fill="auto"/>
        </w:rPr>
      </w:pPr>
      <w:r w:rsidRPr="008B50B4">
        <w:rPr>
          <w:rStyle w:val="Teksttreci"/>
          <w:rFonts w:ascii="Arial" w:hAnsi="Arial" w:cs="Arial"/>
          <w:sz w:val="20"/>
          <w:szCs w:val="20"/>
        </w:rPr>
        <w:t xml:space="preserve">klasy </w:t>
      </w:r>
      <w:proofErr w:type="spellStart"/>
      <w:r w:rsidRPr="008B50B4">
        <w:rPr>
          <w:rStyle w:val="Teksttreci"/>
          <w:rFonts w:ascii="Arial" w:hAnsi="Arial" w:cs="Arial"/>
          <w:sz w:val="20"/>
          <w:szCs w:val="20"/>
        </w:rPr>
        <w:t>KR_ObiektKarto</w:t>
      </w:r>
      <w:proofErr w:type="spellEnd"/>
      <w:r w:rsidRPr="008B50B4">
        <w:rPr>
          <w:rStyle w:val="Teksttreci"/>
          <w:rFonts w:ascii="Arial" w:hAnsi="Arial" w:cs="Arial"/>
          <w:sz w:val="20"/>
          <w:szCs w:val="20"/>
        </w:rPr>
        <w:t xml:space="preserve"> zawierające obiekty rzeźby terenu opracowane na podstawie NMT </w:t>
      </w:r>
      <w:r w:rsidRPr="008B50B4">
        <w:rPr>
          <w:rStyle w:val="Teksttreci"/>
          <w:rFonts w:ascii="Arial" w:hAnsi="Arial" w:cs="Arial"/>
          <w:sz w:val="20"/>
          <w:szCs w:val="20"/>
        </w:rPr>
        <w:br/>
        <w:t xml:space="preserve">w kroju arkuszowym, w formatach </w:t>
      </w:r>
      <w:r w:rsidRPr="008B50B4">
        <w:rPr>
          <w:rFonts w:ascii="Arial" w:hAnsi="Arial" w:cs="Arial"/>
          <w:sz w:val="20"/>
        </w:rPr>
        <w:t>o których mowa w pkt VI.10.a,</w:t>
      </w:r>
    </w:p>
    <w:p w:rsidR="008B50B4" w:rsidRPr="008B50B4" w:rsidRDefault="008B50B4" w:rsidP="008B50B4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kontrolne wydruki ploterowe, o których mowa w pkt V.9 w formacie analogowym i formacie PDF,</w:t>
      </w:r>
    </w:p>
    <w:p w:rsidR="008B50B4" w:rsidRPr="008B50B4" w:rsidRDefault="008B50B4" w:rsidP="008B50B4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dokumentację przeprowadzonej kontroli wewnętrznej zgodnie z pkt V.8,</w:t>
      </w:r>
    </w:p>
    <w:p w:rsidR="008B50B4" w:rsidRPr="008B50B4" w:rsidRDefault="008B50B4" w:rsidP="008B50B4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pozostałe materiały wykorzystane w trakcie prac.</w:t>
      </w:r>
    </w:p>
    <w:p w:rsidR="008B50B4" w:rsidRPr="008B50B4" w:rsidRDefault="008B50B4" w:rsidP="008B50B4">
      <w:pPr>
        <w:pStyle w:val="Tekstpodstawowy2"/>
        <w:numPr>
          <w:ilvl w:val="1"/>
          <w:numId w:val="11"/>
        </w:numPr>
        <w:tabs>
          <w:tab w:val="left" w:pos="426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W etapie II:</w:t>
      </w:r>
    </w:p>
    <w:p w:rsidR="008B50B4" w:rsidRPr="008B50B4" w:rsidRDefault="008B50B4" w:rsidP="008B50B4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dane BDOT10k w formatach o których mowa w pkt VI.10.a,</w:t>
      </w:r>
    </w:p>
    <w:p w:rsidR="008B50B4" w:rsidRPr="008B50B4" w:rsidRDefault="008B50B4" w:rsidP="008B50B4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klasy Karto zawierające zredagowaną treść arkuszy map w kroju arkuszowym,</w:t>
      </w:r>
      <w:r w:rsidRPr="008B50B4">
        <w:rPr>
          <w:rStyle w:val="Teksttreci"/>
          <w:rFonts w:ascii="Arial" w:hAnsi="Arial" w:cs="Arial"/>
          <w:sz w:val="20"/>
          <w:szCs w:val="20"/>
        </w:rPr>
        <w:br/>
        <w:t xml:space="preserve">w formatach </w:t>
      </w:r>
      <w:r w:rsidRPr="008B50B4">
        <w:rPr>
          <w:rFonts w:ascii="Arial" w:hAnsi="Arial" w:cs="Arial"/>
          <w:sz w:val="20"/>
        </w:rPr>
        <w:t>o których mowa w pkt VI.10.a,</w:t>
      </w:r>
    </w:p>
    <w:p w:rsidR="008B50B4" w:rsidRPr="008B50B4" w:rsidRDefault="008B50B4" w:rsidP="008B50B4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dane źródłowe, które zostały wykorzystane w opracowaniu,</w:t>
      </w:r>
    </w:p>
    <w:p w:rsidR="008B50B4" w:rsidRPr="008B50B4" w:rsidRDefault="008B50B4" w:rsidP="008B50B4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pliki z arkuszami mapy topograficznej w skali 1:10 000</w:t>
      </w:r>
    </w:p>
    <w:p w:rsidR="008B50B4" w:rsidRPr="008B50B4" w:rsidRDefault="008B50B4" w:rsidP="008B50B4">
      <w:pPr>
        <w:pStyle w:val="Tekstpodstawowy2"/>
        <w:numPr>
          <w:ilvl w:val="0"/>
          <w:numId w:val="16"/>
        </w:numPr>
        <w:tabs>
          <w:tab w:val="left" w:pos="993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zawierające zredagowaną treść arkuszy map wraz z ramką, legendą i opisem </w:t>
      </w:r>
      <w:proofErr w:type="spellStart"/>
      <w:r w:rsidRPr="008B50B4">
        <w:rPr>
          <w:rFonts w:ascii="Arial" w:hAnsi="Arial" w:cs="Arial"/>
          <w:sz w:val="20"/>
        </w:rPr>
        <w:t>pozaramkowym</w:t>
      </w:r>
      <w:proofErr w:type="spellEnd"/>
      <w:r w:rsidRPr="008B50B4">
        <w:rPr>
          <w:rFonts w:ascii="Arial" w:hAnsi="Arial" w:cs="Arial"/>
          <w:sz w:val="20"/>
        </w:rPr>
        <w:t xml:space="preserve"> w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formatach, </w:t>
      </w:r>
      <w:r w:rsidRPr="008B50B4">
        <w:rPr>
          <w:rFonts w:ascii="Arial" w:hAnsi="Arial" w:cs="Arial"/>
          <w:sz w:val="20"/>
        </w:rPr>
        <w:t>o których mowa w pkt VI.10.d,</w:t>
      </w:r>
    </w:p>
    <w:p w:rsidR="008B50B4" w:rsidRPr="008B50B4" w:rsidRDefault="008B50B4" w:rsidP="008B50B4">
      <w:pPr>
        <w:pStyle w:val="Tekstpodstawowy2"/>
        <w:numPr>
          <w:ilvl w:val="0"/>
          <w:numId w:val="16"/>
        </w:numPr>
        <w:tabs>
          <w:tab w:val="left" w:pos="993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zawierające zredagowaną treść arkuszy map bez</w:t>
      </w:r>
      <w:r w:rsidRPr="008B50B4">
        <w:rPr>
          <w:rFonts w:ascii="Arial" w:hAnsi="Arial" w:cs="Arial"/>
          <w:b/>
          <w:sz w:val="20"/>
        </w:rPr>
        <w:t xml:space="preserve"> </w:t>
      </w:r>
      <w:r w:rsidRPr="008B50B4">
        <w:rPr>
          <w:rFonts w:ascii="Arial" w:hAnsi="Arial" w:cs="Arial"/>
          <w:sz w:val="20"/>
        </w:rPr>
        <w:t xml:space="preserve">ramki, legendy i opisu </w:t>
      </w:r>
      <w:proofErr w:type="spellStart"/>
      <w:r w:rsidRPr="008B50B4">
        <w:rPr>
          <w:rFonts w:ascii="Arial" w:hAnsi="Arial" w:cs="Arial"/>
          <w:sz w:val="20"/>
        </w:rPr>
        <w:t>pozaramkowego</w:t>
      </w:r>
      <w:proofErr w:type="spellEnd"/>
      <w:r w:rsidRPr="008B50B4">
        <w:rPr>
          <w:rFonts w:ascii="Arial" w:hAnsi="Arial" w:cs="Arial"/>
          <w:sz w:val="20"/>
        </w:rPr>
        <w:br/>
        <w:t xml:space="preserve">w dwóch układach współrzędnych PL-1992 i PL-UTM </w:t>
      </w:r>
      <w:r w:rsidRPr="008B50B4">
        <w:rPr>
          <w:rStyle w:val="Teksttreci"/>
          <w:rFonts w:ascii="Arial" w:hAnsi="Arial" w:cs="Arial"/>
          <w:sz w:val="20"/>
          <w:szCs w:val="20"/>
        </w:rPr>
        <w:t xml:space="preserve">w formatach, </w:t>
      </w:r>
      <w:r w:rsidRPr="008B50B4">
        <w:rPr>
          <w:rFonts w:ascii="Arial" w:hAnsi="Arial" w:cs="Arial"/>
          <w:sz w:val="20"/>
        </w:rPr>
        <w:t>o których mowa w pkt VI.10.e,</w:t>
      </w:r>
    </w:p>
    <w:p w:rsidR="008B50B4" w:rsidRPr="008B50B4" w:rsidRDefault="008B50B4" w:rsidP="008B50B4">
      <w:pPr>
        <w:pStyle w:val="Tekstpodstawowy2"/>
        <w:numPr>
          <w:ilvl w:val="1"/>
          <w:numId w:val="21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kontrolne wydruki, o których mowa w punkcie V.16. </w:t>
      </w:r>
    </w:p>
    <w:p w:rsidR="008B50B4" w:rsidRPr="008B50B4" w:rsidRDefault="008B50B4" w:rsidP="008B50B4">
      <w:pPr>
        <w:pStyle w:val="Tekstpodstawowy2"/>
        <w:numPr>
          <w:ilvl w:val="1"/>
          <w:numId w:val="21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dokumentację przeprowadzonej kontroli wewnętrznej zgodnie z pkt V.14 i V.15,</w:t>
      </w:r>
    </w:p>
    <w:p w:rsidR="008B50B4" w:rsidRPr="008B50B4" w:rsidRDefault="008B50B4" w:rsidP="008B50B4">
      <w:pPr>
        <w:pStyle w:val="Tekstpodstawowy2"/>
        <w:numPr>
          <w:ilvl w:val="1"/>
          <w:numId w:val="21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pozostałe materiały wykorzystane w trakcie prac,</w:t>
      </w:r>
    </w:p>
    <w:p w:rsidR="008B50B4" w:rsidRPr="008B50B4" w:rsidRDefault="008B50B4" w:rsidP="008B50B4">
      <w:pPr>
        <w:pStyle w:val="Tekstpodstawowy2"/>
        <w:numPr>
          <w:ilvl w:val="0"/>
          <w:numId w:val="20"/>
        </w:numPr>
        <w:tabs>
          <w:tab w:val="left" w:pos="1134"/>
        </w:tabs>
        <w:spacing w:after="120"/>
        <w:ind w:left="1134" w:hanging="283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zaktualizowaną bibliotekę znaków graficznych (liniowych, punktowych, powierzchniowych i tekstowych) w formacie *.style (ArcGis10), a także pliki projektu *.</w:t>
      </w:r>
      <w:proofErr w:type="spellStart"/>
      <w:r w:rsidRPr="008B50B4">
        <w:rPr>
          <w:rFonts w:ascii="Arial" w:hAnsi="Arial" w:cs="Arial"/>
          <w:sz w:val="20"/>
        </w:rPr>
        <w:t>mxd</w:t>
      </w:r>
      <w:proofErr w:type="spellEnd"/>
      <w:r w:rsidRPr="008B50B4">
        <w:rPr>
          <w:rFonts w:ascii="Arial" w:hAnsi="Arial" w:cs="Arial"/>
          <w:sz w:val="20"/>
        </w:rPr>
        <w:t>, dla każdego arkusza opracowanej mapy topograficznej w formacie, o którym mowa w pkt. VI.10.d..</w:t>
      </w:r>
    </w:p>
    <w:p w:rsidR="008B50B4" w:rsidRPr="008B50B4" w:rsidRDefault="008B50B4" w:rsidP="008B50B4">
      <w:pPr>
        <w:pStyle w:val="Nagwek1"/>
        <w:numPr>
          <w:ilvl w:val="0"/>
          <w:numId w:val="13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 w:val="0"/>
          <w:sz w:val="20"/>
          <w:szCs w:val="20"/>
        </w:rPr>
      </w:pPr>
      <w:r w:rsidRPr="008B50B4">
        <w:rPr>
          <w:rFonts w:ascii="Arial" w:hAnsi="Arial" w:cs="Arial"/>
          <w:b w:val="0"/>
          <w:sz w:val="20"/>
          <w:szCs w:val="20"/>
        </w:rPr>
        <w:t xml:space="preserve">Ostateczny wydruk każdego arkusza mapy topograficznej wraz z </w:t>
      </w:r>
      <w:proofErr w:type="spellStart"/>
      <w:r w:rsidRPr="008B50B4">
        <w:rPr>
          <w:rFonts w:ascii="Arial" w:hAnsi="Arial" w:cs="Arial"/>
          <w:b w:val="0"/>
          <w:sz w:val="20"/>
          <w:szCs w:val="20"/>
        </w:rPr>
        <w:t>zafoliowaniem</w:t>
      </w:r>
      <w:proofErr w:type="spellEnd"/>
      <w:r w:rsidRPr="008B50B4">
        <w:rPr>
          <w:rFonts w:ascii="Arial" w:hAnsi="Arial" w:cs="Arial"/>
          <w:b w:val="0"/>
          <w:sz w:val="20"/>
          <w:szCs w:val="20"/>
        </w:rPr>
        <w:t xml:space="preserve"> należy wykonać po ostatecznej akceptacji wydruków kontrolnych.</w:t>
      </w:r>
    </w:p>
    <w:p w:rsidR="008B50B4" w:rsidRPr="008B50B4" w:rsidRDefault="008B50B4" w:rsidP="008B50B4">
      <w:pPr>
        <w:pStyle w:val="Nagwek1"/>
        <w:numPr>
          <w:ilvl w:val="0"/>
          <w:numId w:val="13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 w:val="0"/>
          <w:sz w:val="20"/>
          <w:szCs w:val="20"/>
        </w:rPr>
      </w:pPr>
      <w:r w:rsidRPr="008B50B4">
        <w:rPr>
          <w:rFonts w:ascii="Arial" w:hAnsi="Arial" w:cs="Arial"/>
          <w:b w:val="0"/>
          <w:sz w:val="20"/>
          <w:szCs w:val="20"/>
        </w:rPr>
        <w:t xml:space="preserve">Po zakończeniu procesu odbioru wykonanych prac, wszystkie opracowane dane i materiały źródłowe, skompletowane zgodnie z obowiązującymi przepisami, o których mowa w pkt VI.9, należy przekazać wnioskiem o przyjęcie do </w:t>
      </w:r>
      <w:proofErr w:type="spellStart"/>
      <w:r w:rsidRPr="008B50B4">
        <w:rPr>
          <w:rFonts w:ascii="Arial" w:hAnsi="Arial" w:cs="Arial"/>
          <w:b w:val="0"/>
          <w:sz w:val="20"/>
          <w:szCs w:val="20"/>
        </w:rPr>
        <w:t>WODGiK</w:t>
      </w:r>
      <w:proofErr w:type="spellEnd"/>
      <w:r w:rsidRPr="008B50B4">
        <w:rPr>
          <w:rFonts w:ascii="Arial" w:hAnsi="Arial" w:cs="Arial"/>
          <w:b w:val="0"/>
          <w:sz w:val="20"/>
          <w:szCs w:val="20"/>
        </w:rPr>
        <w:t xml:space="preserve"> w Szczecinie.</w:t>
      </w:r>
    </w:p>
    <w:p w:rsidR="008B50B4" w:rsidRPr="008B50B4" w:rsidRDefault="008B50B4" w:rsidP="008B50B4">
      <w:pPr>
        <w:pStyle w:val="Nagwek1"/>
        <w:numPr>
          <w:ilvl w:val="0"/>
          <w:numId w:val="13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 w:val="0"/>
          <w:sz w:val="20"/>
          <w:szCs w:val="20"/>
        </w:rPr>
      </w:pPr>
      <w:r w:rsidRPr="008B50B4">
        <w:rPr>
          <w:rFonts w:ascii="Arial" w:hAnsi="Arial" w:cs="Arial"/>
          <w:b w:val="0"/>
          <w:sz w:val="20"/>
          <w:szCs w:val="20"/>
        </w:rPr>
        <w:t>Wszelkie dane będące przedmiotem opracowania podlegają procesowi kontroli danych zgodnie z Rozporządzeniem Ministra Rozwoju Regionalnego i Budownictwa z dnia 16 lipca 2001 r. w sprawie zgłaszania prac geodezyjnych i kartograficznych, ewidencjonowania systemów i przechowywania kopii zabezpieczających bazy danych, a także ogólnych warunków umów o udostępnianie tych baz.</w:t>
      </w:r>
    </w:p>
    <w:p w:rsidR="008B50B4" w:rsidRPr="008B50B4" w:rsidRDefault="008B50B4" w:rsidP="008B50B4">
      <w:pPr>
        <w:pStyle w:val="Nagwek1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Arial" w:hAnsi="Arial" w:cs="Arial"/>
          <w:b w:val="0"/>
          <w:sz w:val="20"/>
          <w:szCs w:val="20"/>
        </w:rPr>
      </w:pPr>
      <w:r w:rsidRPr="008B50B4">
        <w:rPr>
          <w:rFonts w:ascii="Arial" w:hAnsi="Arial" w:cs="Arial"/>
          <w:b w:val="0"/>
          <w:sz w:val="20"/>
          <w:szCs w:val="20"/>
        </w:rPr>
        <w:t xml:space="preserve">Po wykonaniu pracy zwrotowi podlegają materiały źródłowe udostępnione z właściwych ośrodków dokumentacji geodezyjnej i kartograficznej. </w:t>
      </w:r>
    </w:p>
    <w:p w:rsidR="008B50B4" w:rsidRPr="008B50B4" w:rsidRDefault="008B50B4" w:rsidP="008B50B4">
      <w:pPr>
        <w:rPr>
          <w:rFonts w:ascii="Arial" w:hAnsi="Arial" w:cs="Arial"/>
          <w:sz w:val="20"/>
        </w:rPr>
      </w:pPr>
    </w:p>
    <w:p w:rsidR="008B50B4" w:rsidRPr="008B50B4" w:rsidRDefault="008B50B4" w:rsidP="008B50B4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8B50B4">
        <w:rPr>
          <w:rFonts w:ascii="Arial" w:hAnsi="Arial" w:cs="Arial"/>
          <w:sz w:val="20"/>
          <w:szCs w:val="20"/>
        </w:rPr>
        <w:t>AKTY PRAWNE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Ustawa z dnia 17 maja 1989 r. Prawo geodezyjne i kartograficzne (Dz. U. z 2010 r. Nr 193, </w:t>
      </w:r>
      <w:r w:rsidRPr="008B50B4">
        <w:rPr>
          <w:rFonts w:ascii="Arial" w:hAnsi="Arial" w:cs="Arial"/>
          <w:sz w:val="20"/>
        </w:rPr>
        <w:br/>
        <w:t>poz. 1287 ze zm.).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Ustawa z dn. 5 sierpnia 2010 r. o ochronie informacji niejawnych (Dz. U. z 2010 r. Nr 182, </w:t>
      </w:r>
      <w:r w:rsidRPr="008B50B4">
        <w:rPr>
          <w:rFonts w:ascii="Arial" w:hAnsi="Arial" w:cs="Arial"/>
          <w:sz w:val="20"/>
        </w:rPr>
        <w:br/>
        <w:t>poz. 1228)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Rozporządzenie Ministra Spraw Wewnętrznych i Administracji z dnia 17 listopada 2011 r. </w:t>
      </w:r>
      <w:r w:rsidRPr="008B50B4">
        <w:rPr>
          <w:rFonts w:ascii="Arial" w:hAnsi="Arial" w:cs="Arial"/>
          <w:sz w:val="20"/>
        </w:rPr>
        <w:br/>
        <w:t xml:space="preserve">w sprawie bazy danych obiektów topograficznych oraz bazy danych obiektów </w:t>
      </w:r>
      <w:proofErr w:type="spellStart"/>
      <w:r w:rsidRPr="008B50B4">
        <w:rPr>
          <w:rFonts w:ascii="Arial" w:hAnsi="Arial" w:cs="Arial"/>
          <w:sz w:val="20"/>
        </w:rPr>
        <w:t>ogólnogeograficznych</w:t>
      </w:r>
      <w:proofErr w:type="spellEnd"/>
      <w:r w:rsidRPr="008B50B4">
        <w:rPr>
          <w:rFonts w:ascii="Arial" w:hAnsi="Arial" w:cs="Arial"/>
          <w:sz w:val="20"/>
        </w:rPr>
        <w:t xml:space="preserve"> a także standardowych opracowań kartograficznych (Dz. U. z 2011 r. Nr 279, poz. 1642)wraz z Obwieszczeniem Prezesa Rady Ministrów z dnia 22 sierpnia 2013 r. o sprostowaniu błędów (Dz. U. z 2013 r., poz. 1031).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Rozporządzenie Ministra Administracji i Cyfryzacji z dnia 22 grudnia 2011 r. w sprawie rodzajów materiałów geodezyjnych i kartograficznych, które podlegają ochronie zgodnie z przepisami </w:t>
      </w:r>
      <w:r w:rsidRPr="008B50B4">
        <w:rPr>
          <w:rFonts w:ascii="Arial" w:hAnsi="Arial" w:cs="Arial"/>
          <w:sz w:val="20"/>
        </w:rPr>
        <w:br/>
        <w:t>o ochronie informacji niejawnych, (Dz. U. z 2011 r. Nr 299, poz. 1772).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Rozporządzenie Rady Ministrów z dnia 15października2012 r. w sprawie państwowego systemu odniesień przestrzennych (Dz. U. z 2012 r. poz. 1247). 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Rozporządzenie Ministra Rozwoju Regionalnego i Budownictwa z dnia 16 lipca 2001 r. </w:t>
      </w:r>
      <w:r w:rsidRPr="008B50B4">
        <w:rPr>
          <w:rFonts w:ascii="Arial" w:hAnsi="Arial" w:cs="Arial"/>
          <w:sz w:val="20"/>
        </w:rPr>
        <w:br/>
        <w:t xml:space="preserve">w sprawie zgłaszania prac geodezyjnych i kartograficznych, ewidencjonowania systemów </w:t>
      </w:r>
      <w:r w:rsidRPr="008B50B4">
        <w:rPr>
          <w:rFonts w:ascii="Arial" w:hAnsi="Arial" w:cs="Arial"/>
          <w:sz w:val="20"/>
        </w:rPr>
        <w:br/>
        <w:t xml:space="preserve">i przechowywania kopii zabezpieczających bazy danych, a także ogólnych warunków umów </w:t>
      </w:r>
      <w:r w:rsidRPr="008B50B4">
        <w:rPr>
          <w:rFonts w:ascii="Arial" w:hAnsi="Arial" w:cs="Arial"/>
          <w:sz w:val="20"/>
        </w:rPr>
        <w:br/>
        <w:t>o udostępnianie tych baz (Dz. U. z 2001 r. Nr 78, poz. 837).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 xml:space="preserve">Rozporządzenie Ministra Spraw Wewnętrznych i Administracji z dnia 9 listopada 2011 r. </w:t>
      </w:r>
      <w:r w:rsidRPr="008B50B4">
        <w:rPr>
          <w:rFonts w:ascii="Arial" w:hAnsi="Arial" w:cs="Arial"/>
          <w:sz w:val="20"/>
        </w:rPr>
        <w:br/>
        <w:t xml:space="preserve">w sprawie standardów technicznych wykonywania geodezyjnych pomiarów sytuacyjnych </w:t>
      </w:r>
      <w:r w:rsidRPr="008B50B4">
        <w:rPr>
          <w:rFonts w:ascii="Arial" w:hAnsi="Arial" w:cs="Arial"/>
          <w:sz w:val="20"/>
        </w:rPr>
        <w:br/>
        <w:t xml:space="preserve">i wysokościowych oraz opracowywania i przekazywania wyników tych pomiarów do </w:t>
      </w:r>
      <w:proofErr w:type="spellStart"/>
      <w:r w:rsidRPr="008B50B4">
        <w:rPr>
          <w:rFonts w:ascii="Arial" w:hAnsi="Arial" w:cs="Arial"/>
          <w:sz w:val="20"/>
        </w:rPr>
        <w:t>pzgik</w:t>
      </w:r>
      <w:proofErr w:type="spellEnd"/>
      <w:r w:rsidRPr="008B50B4">
        <w:rPr>
          <w:rFonts w:ascii="Arial" w:hAnsi="Arial" w:cs="Arial"/>
          <w:sz w:val="20"/>
        </w:rPr>
        <w:t xml:space="preserve"> (Dz. U. z 2011 r. Nr 263, poz. 1572).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Rozporządzenie Ministra Administracji i Cyfryzacji z dnia 14 lutego 2012 r. w sprawie państwowego rejestru nazw geograficznych (Dz. U. z 2012 r., poz. 309).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Rozporządzenie Rady Ministrów z dnia 10 stycznia 2012 r. w sprawie państwowego rejestru granic i powierzchni jednostek podziałów terytorialnych kraju (</w:t>
      </w:r>
      <w:proofErr w:type="spellStart"/>
      <w:r w:rsidRPr="008B50B4">
        <w:rPr>
          <w:rFonts w:ascii="Arial" w:hAnsi="Arial" w:cs="Arial"/>
          <w:sz w:val="20"/>
        </w:rPr>
        <w:t>Dz.U</w:t>
      </w:r>
      <w:proofErr w:type="spellEnd"/>
      <w:r w:rsidRPr="008B50B4">
        <w:rPr>
          <w:rFonts w:ascii="Arial" w:hAnsi="Arial" w:cs="Arial"/>
          <w:sz w:val="20"/>
        </w:rPr>
        <w:t>. z 2012 poz.199).</w:t>
      </w:r>
    </w:p>
    <w:p w:rsidR="008B50B4" w:rsidRPr="008B50B4" w:rsidRDefault="008B50B4" w:rsidP="008B50B4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color w:val="000000" w:themeColor="text1"/>
          <w:sz w:val="20"/>
        </w:rPr>
      </w:pPr>
      <w:r w:rsidRPr="008B50B4">
        <w:rPr>
          <w:rFonts w:ascii="Arial" w:hAnsi="Arial" w:cs="Arial"/>
          <w:color w:val="000000" w:themeColor="text1"/>
          <w:sz w:val="20"/>
        </w:rPr>
        <w:t xml:space="preserve">Rozporządzenie Ministra Administracji i Cyfryzacji z dnia 5 września 2013 w sprawie organizacji </w:t>
      </w:r>
      <w:r w:rsidRPr="008B50B4">
        <w:rPr>
          <w:rFonts w:ascii="Arial" w:hAnsi="Arial" w:cs="Arial"/>
          <w:color w:val="000000" w:themeColor="text1"/>
          <w:sz w:val="20"/>
        </w:rPr>
        <w:br/>
        <w:t xml:space="preserve">i trybu prowadzenia państwowego zasobu geodezyjnego i kartograficznego (Dz. U. z 2013 r., </w:t>
      </w:r>
      <w:r w:rsidRPr="008B50B4">
        <w:rPr>
          <w:rFonts w:ascii="Arial" w:hAnsi="Arial" w:cs="Arial"/>
          <w:color w:val="000000" w:themeColor="text1"/>
          <w:sz w:val="20"/>
        </w:rPr>
        <w:br/>
        <w:t>poz. 1183).</w:t>
      </w:r>
    </w:p>
    <w:p w:rsidR="00203FB3" w:rsidRDefault="00203FB3">
      <w:pPr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8B50B4" w:rsidRPr="008B50B4" w:rsidRDefault="008B50B4" w:rsidP="008B50B4">
      <w:pPr>
        <w:spacing w:afterLines="60" w:after="144" w:line="300" w:lineRule="exact"/>
        <w:jc w:val="right"/>
        <w:rPr>
          <w:rFonts w:ascii="Arial" w:hAnsi="Arial" w:cs="Arial"/>
          <w:sz w:val="20"/>
        </w:rPr>
      </w:pPr>
      <w:r w:rsidRPr="008B50B4">
        <w:rPr>
          <w:rFonts w:ascii="Arial" w:hAnsi="Arial" w:cs="Arial"/>
          <w:sz w:val="20"/>
        </w:rPr>
        <w:t>Załącznik nr 1 do Warunków Technicznych</w:t>
      </w:r>
    </w:p>
    <w:p w:rsidR="008B50B4" w:rsidRPr="008B50B4" w:rsidRDefault="008B50B4" w:rsidP="008B50B4">
      <w:pPr>
        <w:spacing w:afterLines="60" w:after="144" w:line="300" w:lineRule="exact"/>
        <w:jc w:val="right"/>
        <w:rPr>
          <w:sz w:val="20"/>
        </w:rPr>
      </w:pPr>
      <w:r w:rsidRPr="008B50B4">
        <w:rPr>
          <w:sz w:val="20"/>
        </w:rPr>
        <w:t xml:space="preserve"> </w:t>
      </w:r>
      <w:r w:rsidRPr="008B50B4"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40C2C823" wp14:editId="0B84CADC">
            <wp:simplePos x="0" y="0"/>
            <wp:positionH relativeFrom="column">
              <wp:posOffset>-231140</wp:posOffset>
            </wp:positionH>
            <wp:positionV relativeFrom="paragraph">
              <wp:posOffset>191135</wp:posOffset>
            </wp:positionV>
            <wp:extent cx="7029450" cy="4211955"/>
            <wp:effectExtent l="0" t="0" r="0" b="0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y2014_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B3" w:rsidRDefault="00203FB3">
      <w:pPr>
        <w:spacing w:after="200" w:line="276" w:lineRule="auto"/>
        <w:rPr>
          <w:sz w:val="20"/>
        </w:rPr>
      </w:pPr>
      <w:r>
        <w:rPr>
          <w:sz w:val="20"/>
        </w:rPr>
        <w:br w:type="page"/>
      </w:r>
    </w:p>
    <w:p w:rsidR="008B50B4" w:rsidRPr="008B50B4" w:rsidRDefault="008B50B4" w:rsidP="008B50B4">
      <w:pPr>
        <w:spacing w:after="120" w:line="300" w:lineRule="exact"/>
        <w:ind w:left="284"/>
        <w:jc w:val="right"/>
        <w:outlineLvl w:val="0"/>
        <w:rPr>
          <w:sz w:val="20"/>
        </w:rPr>
      </w:pPr>
    </w:p>
    <w:p w:rsidR="008B50B4" w:rsidRPr="00203FB3" w:rsidRDefault="008B50B4" w:rsidP="008B50B4">
      <w:pPr>
        <w:spacing w:after="120" w:line="300" w:lineRule="exact"/>
        <w:ind w:left="284"/>
        <w:jc w:val="right"/>
        <w:outlineLvl w:val="0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Załącznik nr 2 do Warunków Technicznych</w:t>
      </w:r>
    </w:p>
    <w:p w:rsidR="008B50B4" w:rsidRPr="00203FB3" w:rsidRDefault="008B50B4" w:rsidP="008B50B4">
      <w:pPr>
        <w:spacing w:after="120" w:line="300" w:lineRule="exact"/>
        <w:jc w:val="center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CZĘŚĆ I</w:t>
      </w:r>
    </w:p>
    <w:p w:rsidR="008B50B4" w:rsidRPr="00203FB3" w:rsidRDefault="008B50B4" w:rsidP="008B50B4">
      <w:pPr>
        <w:spacing w:after="120" w:line="300" w:lineRule="exact"/>
        <w:jc w:val="center"/>
        <w:rPr>
          <w:rFonts w:ascii="Arial" w:hAnsi="Arial" w:cs="Arial"/>
          <w:b/>
          <w:sz w:val="20"/>
        </w:rPr>
      </w:pPr>
      <w:r w:rsidRPr="00203FB3">
        <w:rPr>
          <w:rFonts w:ascii="Arial" w:hAnsi="Arial" w:cs="Arial"/>
          <w:b/>
          <w:sz w:val="20"/>
        </w:rPr>
        <w:t xml:space="preserve">Wytyczne i opis tematu realizacji rzeźby terenu na mapach topograficznych </w:t>
      </w:r>
    </w:p>
    <w:p w:rsidR="008B50B4" w:rsidRPr="00203FB3" w:rsidRDefault="008B50B4" w:rsidP="008B50B4">
      <w:pPr>
        <w:spacing w:after="120" w:line="300" w:lineRule="exact"/>
        <w:jc w:val="center"/>
        <w:rPr>
          <w:rFonts w:ascii="Arial" w:hAnsi="Arial" w:cs="Arial"/>
          <w:b/>
          <w:sz w:val="20"/>
        </w:rPr>
      </w:pPr>
      <w:r w:rsidRPr="00203FB3">
        <w:rPr>
          <w:rFonts w:ascii="Arial" w:hAnsi="Arial" w:cs="Arial"/>
          <w:b/>
          <w:sz w:val="20"/>
        </w:rPr>
        <w:t>– generalizacja NMT i generowanie poziomic</w:t>
      </w:r>
    </w:p>
    <w:p w:rsidR="008B50B4" w:rsidRPr="00203FB3" w:rsidRDefault="008B50B4" w:rsidP="008B50B4">
      <w:pPr>
        <w:spacing w:after="120" w:line="300" w:lineRule="exact"/>
        <w:jc w:val="center"/>
        <w:rPr>
          <w:rFonts w:ascii="Arial" w:hAnsi="Arial" w:cs="Arial"/>
          <w:b/>
          <w:sz w:val="20"/>
          <w:u w:val="single"/>
        </w:rPr>
      </w:pP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Ogólny algorytm generowania poziomic z NMT zawiera poszczególne etapy przedstawione poniżej. Należy zaznaczyć, że przy przetwarzaniu danych o zasięgu arkuszowym, zaleca się zwiększanie zakresu danych o bufor wielkości co najmniej pięciokrotnej wartości rozmiaru piksela zgeneralizowanego NMT (w przypadku skali 1:10 000 wynosi o co najmniej 12,5 m), w celu uniknięcia rozbieżności w danych wynikowych na stykach dwóch sąsiadujących ze sobą zbiorów danych.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Dokładny opis metodyki realizacji rzeźby tereny na mapach topograficznych znajduje się </w:t>
      </w:r>
      <w:r w:rsidRPr="00203FB3">
        <w:rPr>
          <w:rFonts w:ascii="Arial" w:hAnsi="Arial" w:cs="Arial"/>
          <w:sz w:val="20"/>
        </w:rPr>
        <w:br/>
        <w:t>w szczegółowych wytycznych do realizacji rzeźby terenu na mapach topograficznych udostępnianych przez Główny Urząd Geodezji i Kartografii. Poniżej przedstawiono w formie skróconej niezbędny zakres informacji dotyczący realizacji ww. tematu.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b/>
          <w:sz w:val="20"/>
        </w:rPr>
      </w:pPr>
      <w:r w:rsidRPr="00203FB3">
        <w:rPr>
          <w:rFonts w:ascii="Arial" w:hAnsi="Arial" w:cs="Arial"/>
          <w:b/>
          <w:sz w:val="20"/>
        </w:rPr>
        <w:t>PROCES 1</w:t>
      </w:r>
    </w:p>
    <w:p w:rsidR="008B50B4" w:rsidRPr="00203FB3" w:rsidRDefault="008B50B4" w:rsidP="008B50B4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Ekstrakcja punktów charakterystycznych: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wybór punktów charakterystycznych na podstawie algorytmu Z-</w:t>
      </w:r>
      <w:proofErr w:type="spellStart"/>
      <w:r w:rsidRPr="00203FB3">
        <w:rPr>
          <w:rFonts w:ascii="Arial" w:hAnsi="Arial" w:cs="Arial"/>
          <w:sz w:val="20"/>
        </w:rPr>
        <w:t>Tolerance</w:t>
      </w:r>
      <w:proofErr w:type="spellEnd"/>
      <w:r w:rsidRPr="00203FB3">
        <w:rPr>
          <w:rFonts w:ascii="Arial" w:hAnsi="Arial" w:cs="Arial"/>
          <w:sz w:val="20"/>
        </w:rPr>
        <w:t xml:space="preserve"> (zapewniający dokładność geodezyjną modelu wynikowego),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wybór punktów charakterystycznych na podstawie algorytmów VIP i TPI (zapewniający poprawność kartograficzną modelu wynikowego),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uzupełnienie punktów charakterystycznych punktami „masowymi” rozmieszczonymi regularnie w określonym przez użytkownika interwale,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usunięcie z modelu punktów położonych zbyt blisko linii strukturalnych w celu uwypuklenia układu morfologicznego rzeźby terenu.</w:t>
      </w:r>
    </w:p>
    <w:p w:rsidR="008B50B4" w:rsidRPr="00203FB3" w:rsidRDefault="008B50B4" w:rsidP="008B50B4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Ekstrakcja linii strukturalnych: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- opracowanie pochodnych względem NMT modeli spływu powierzchniowego </w:t>
      </w:r>
      <w:r w:rsidRPr="00203FB3">
        <w:rPr>
          <w:rFonts w:ascii="Arial" w:hAnsi="Arial" w:cs="Arial"/>
          <w:sz w:val="20"/>
        </w:rPr>
        <w:br/>
        <w:t>i akumulacji,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reklasyfikacja uzyskanych modeli pozwalająca na wybranie istotnych linii spływu powierzchniowego,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konwersja formatu z wersji rastrowej na wektorową,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uproszczenie i wygładzenie linii strukturalnych,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ewentualne uzupełnienie linii szkieletowych przez zastosowanie wektorowych klas obiektów z bazy BDOT10k (sieci cieków i budowle ziemne).</w:t>
      </w: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b/>
          <w:sz w:val="20"/>
        </w:rPr>
      </w:pPr>
      <w:r w:rsidRPr="00203FB3">
        <w:rPr>
          <w:rFonts w:ascii="Arial" w:hAnsi="Arial" w:cs="Arial"/>
          <w:b/>
          <w:sz w:val="20"/>
        </w:rPr>
        <w:t>PROCES 2</w:t>
      </w:r>
    </w:p>
    <w:p w:rsidR="008B50B4" w:rsidRPr="00203FB3" w:rsidRDefault="008B50B4" w:rsidP="008B50B4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Budowa modelu pochodnego: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opracowanie wtórnego modelu TIN na podstawie wybranych punktów i linii szkieletowych,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konwersja modelu TIN do postaci siatki regularnej GRID o zdefiniowanej rozdzielczości.</w:t>
      </w:r>
    </w:p>
    <w:p w:rsidR="008B50B4" w:rsidRPr="00203FB3" w:rsidRDefault="008B50B4" w:rsidP="008B50B4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Generowanie i redakcja poziomic: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utworzenie poziomic o wskazanym interwale,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usunięcie zbyt krótkich poziomic,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uproszczenie i wygładzenie poziomic,</w:t>
      </w:r>
    </w:p>
    <w:p w:rsidR="008B50B4" w:rsidRPr="00203FB3" w:rsidRDefault="008B50B4" w:rsidP="008B50B4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- kontrola i korekta relacji topologicznych.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Algorytm generowania poziomic z NMT jest realizowany w postaci 2 osobnych procesów, ponieważ wygenerowane po 1 procesie wyniki należy zweryfikować. Weryfikacja polega w szczególności na porównaniu linii szkieletowych wygenerowanych tylko na podstawie NMT oraz danych pochodzących z bazy BDOT10k przetwarzanego obszaru. Wynikiem oceny będzie dobór linii szkieletowych przeznaczonych do dalszego przetwarzania. Może to być tylko zbiór linii wytworzonych algorytmem, zbiór obiektów topograficznych, lub połączenie obydwu grup danych.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Przykładową implementację obydwu procesów wykonano w oprogramowaniu </w:t>
      </w:r>
      <w:proofErr w:type="spellStart"/>
      <w:r w:rsidRPr="00203FB3">
        <w:rPr>
          <w:rFonts w:ascii="Arial" w:hAnsi="Arial" w:cs="Arial"/>
          <w:sz w:val="20"/>
        </w:rPr>
        <w:t>ArcGIS</w:t>
      </w:r>
      <w:proofErr w:type="spellEnd"/>
      <w:r w:rsidRPr="00203FB3">
        <w:rPr>
          <w:rFonts w:ascii="Arial" w:hAnsi="Arial" w:cs="Arial"/>
          <w:sz w:val="20"/>
        </w:rPr>
        <w:t xml:space="preserve"> 10. Środowiskiem projektowym był </w:t>
      </w:r>
      <w:r w:rsidRPr="00203FB3">
        <w:rPr>
          <w:rFonts w:ascii="Arial" w:hAnsi="Arial" w:cs="Arial"/>
          <w:iCs/>
          <w:sz w:val="20"/>
        </w:rPr>
        <w:t>Model Builder</w:t>
      </w:r>
      <w:r w:rsidRPr="00203FB3">
        <w:rPr>
          <w:rFonts w:ascii="Arial" w:hAnsi="Arial" w:cs="Arial"/>
          <w:sz w:val="20"/>
        </w:rPr>
        <w:t xml:space="preserve">. Wypracowana funkcjonalność została zapisana w formie skryptów języka programowania </w:t>
      </w:r>
      <w:proofErr w:type="spellStart"/>
      <w:r w:rsidRPr="00203FB3">
        <w:rPr>
          <w:rFonts w:ascii="Arial" w:hAnsi="Arial" w:cs="Arial"/>
          <w:iCs/>
          <w:sz w:val="20"/>
        </w:rPr>
        <w:t>Python</w:t>
      </w:r>
      <w:proofErr w:type="spellEnd"/>
      <w:r w:rsidRPr="00203FB3">
        <w:rPr>
          <w:rFonts w:ascii="Arial" w:hAnsi="Arial" w:cs="Arial"/>
          <w:sz w:val="20"/>
        </w:rPr>
        <w:t xml:space="preserve">. Użytkownikowi są one udostępniane w programie </w:t>
      </w:r>
      <w:proofErr w:type="spellStart"/>
      <w:r w:rsidRPr="00203FB3">
        <w:rPr>
          <w:rFonts w:ascii="Arial" w:hAnsi="Arial" w:cs="Arial"/>
          <w:sz w:val="20"/>
        </w:rPr>
        <w:t>ArcMap</w:t>
      </w:r>
      <w:proofErr w:type="spellEnd"/>
      <w:r w:rsidRPr="00203FB3">
        <w:rPr>
          <w:rFonts w:ascii="Arial" w:hAnsi="Arial" w:cs="Arial"/>
          <w:sz w:val="20"/>
        </w:rPr>
        <w:t xml:space="preserve"> jako narzędzia modułu </w:t>
      </w:r>
      <w:proofErr w:type="spellStart"/>
      <w:r w:rsidRPr="00203FB3">
        <w:rPr>
          <w:rFonts w:ascii="Arial" w:hAnsi="Arial" w:cs="Arial"/>
          <w:iCs/>
          <w:sz w:val="20"/>
        </w:rPr>
        <w:t>ArcToolbox</w:t>
      </w:r>
      <w:proofErr w:type="spellEnd"/>
      <w:r w:rsidRPr="00203FB3">
        <w:rPr>
          <w:rFonts w:ascii="Arial" w:hAnsi="Arial" w:cs="Arial"/>
          <w:sz w:val="20"/>
        </w:rPr>
        <w:t xml:space="preserve">. Noszą one nazwy: </w:t>
      </w:r>
      <w:r w:rsidRPr="00203FB3">
        <w:rPr>
          <w:rFonts w:ascii="Arial" w:hAnsi="Arial" w:cs="Arial"/>
          <w:i/>
          <w:iCs/>
          <w:sz w:val="20"/>
        </w:rPr>
        <w:t xml:space="preserve">Generowanie Danych Pośrednich z </w:t>
      </w:r>
      <w:proofErr w:type="spellStart"/>
      <w:r w:rsidRPr="00203FB3">
        <w:rPr>
          <w:rFonts w:ascii="Arial" w:hAnsi="Arial" w:cs="Arial"/>
          <w:i/>
          <w:iCs/>
          <w:sz w:val="20"/>
        </w:rPr>
        <w:t>RasterGrid</w:t>
      </w:r>
      <w:r w:rsidRPr="00203FB3">
        <w:rPr>
          <w:rFonts w:ascii="Arial" w:hAnsi="Arial" w:cs="Arial"/>
          <w:sz w:val="20"/>
        </w:rPr>
        <w:t>oraz</w:t>
      </w:r>
      <w:r w:rsidRPr="00203FB3">
        <w:rPr>
          <w:rFonts w:ascii="Arial" w:hAnsi="Arial" w:cs="Arial"/>
          <w:i/>
          <w:iCs/>
          <w:sz w:val="20"/>
        </w:rPr>
        <w:t>Generowanie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 Poziomic z Danych Pośrednich</w:t>
      </w:r>
      <w:r w:rsidRPr="00203FB3">
        <w:rPr>
          <w:rFonts w:ascii="Arial" w:hAnsi="Arial" w:cs="Arial"/>
          <w:sz w:val="20"/>
        </w:rPr>
        <w:t xml:space="preserve">. Zostały one umieszczone w </w:t>
      </w:r>
      <w:proofErr w:type="spellStart"/>
      <w:r w:rsidRPr="00203FB3">
        <w:rPr>
          <w:rFonts w:ascii="Arial" w:hAnsi="Arial" w:cs="Arial"/>
          <w:sz w:val="20"/>
        </w:rPr>
        <w:t>ArcToolbox</w:t>
      </w:r>
      <w:proofErr w:type="spellEnd"/>
      <w:r w:rsidRPr="00203FB3">
        <w:rPr>
          <w:rFonts w:ascii="Arial" w:hAnsi="Arial" w:cs="Arial"/>
          <w:sz w:val="20"/>
        </w:rPr>
        <w:t xml:space="preserve"> o nazwie </w:t>
      </w:r>
      <w:proofErr w:type="spellStart"/>
      <w:r w:rsidRPr="00203FB3">
        <w:rPr>
          <w:rFonts w:ascii="Arial" w:hAnsi="Arial" w:cs="Arial"/>
          <w:i/>
          <w:iCs/>
          <w:sz w:val="20"/>
        </w:rPr>
        <w:t>GenerowanieRzezby.tbx</w:t>
      </w:r>
      <w:proofErr w:type="spellEnd"/>
      <w:r w:rsidRPr="00203FB3">
        <w:rPr>
          <w:rFonts w:ascii="Arial" w:hAnsi="Arial" w:cs="Arial"/>
          <w:sz w:val="20"/>
        </w:rPr>
        <w:t>.</w:t>
      </w: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PROCES 1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Rysunek 1 przedstawia schemat działania Procesu 1 - </w:t>
      </w:r>
      <w:r w:rsidRPr="00203FB3">
        <w:rPr>
          <w:rFonts w:ascii="Arial" w:hAnsi="Arial" w:cs="Arial"/>
          <w:i/>
          <w:iCs/>
          <w:sz w:val="20"/>
        </w:rPr>
        <w:t xml:space="preserve">Generowanie Danych Pośrednich </w:t>
      </w:r>
      <w:r w:rsidRPr="00203FB3">
        <w:rPr>
          <w:rFonts w:ascii="Arial" w:hAnsi="Arial" w:cs="Arial"/>
          <w:i/>
          <w:iCs/>
          <w:sz w:val="20"/>
        </w:rPr>
        <w:br/>
        <w:t xml:space="preserve">z </w:t>
      </w:r>
      <w:proofErr w:type="spellStart"/>
      <w:r w:rsidRPr="00203FB3">
        <w:rPr>
          <w:rFonts w:ascii="Arial" w:hAnsi="Arial" w:cs="Arial"/>
          <w:i/>
          <w:iCs/>
          <w:sz w:val="20"/>
        </w:rPr>
        <w:t>RasterGrid</w:t>
      </w:r>
      <w:proofErr w:type="spellEnd"/>
      <w:r w:rsidRPr="00203FB3">
        <w:rPr>
          <w:rFonts w:ascii="Arial" w:hAnsi="Arial" w:cs="Arial"/>
          <w:sz w:val="20"/>
        </w:rPr>
        <w:t xml:space="preserve"> . Większość zawartych na diagramie elementów w sposób symboliczny prezentuje narzędzia, które mają złożoną postać.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jc w:val="center"/>
        <w:rPr>
          <w:rFonts w:ascii="Arial" w:hAnsi="Arial" w:cs="Arial"/>
          <w:sz w:val="20"/>
          <w:u w:val="single"/>
        </w:rPr>
      </w:pPr>
      <w:r w:rsidRPr="00203FB3">
        <w:rPr>
          <w:rFonts w:ascii="Arial" w:hAnsi="Arial" w:cs="Arial"/>
          <w:noProof/>
          <w:sz w:val="20"/>
        </w:rPr>
        <w:drawing>
          <wp:inline distT="0" distB="0" distL="0" distR="0" wp14:anchorId="3BC7A61D" wp14:editId="753C738F">
            <wp:extent cx="5503029" cy="5905500"/>
            <wp:effectExtent l="0" t="0" r="2540" b="0"/>
            <wp:docPr id="21" name="Obraz 1" descr="C:\Documents and Settings\ksawicka\Pulpit\1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ksawicka\Pulpit\111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24" cy="59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B4" w:rsidRPr="00203FB3" w:rsidRDefault="008B50B4" w:rsidP="008B50B4">
      <w:pPr>
        <w:spacing w:line="360" w:lineRule="auto"/>
        <w:jc w:val="center"/>
        <w:rPr>
          <w:rFonts w:ascii="Arial" w:hAnsi="Arial" w:cs="Arial"/>
          <w:i/>
          <w:sz w:val="20"/>
        </w:rPr>
      </w:pPr>
      <w:r w:rsidRPr="00203FB3">
        <w:rPr>
          <w:rFonts w:ascii="Arial" w:hAnsi="Arial" w:cs="Arial"/>
          <w:sz w:val="20"/>
        </w:rPr>
        <w:t xml:space="preserve">Rys. 1. Diagram działania narzędzia </w:t>
      </w:r>
      <w:r w:rsidRPr="00203FB3">
        <w:rPr>
          <w:rFonts w:ascii="Arial" w:hAnsi="Arial" w:cs="Arial"/>
          <w:i/>
          <w:sz w:val="20"/>
        </w:rPr>
        <w:t xml:space="preserve">Generowanie Danych pośrednich z </w:t>
      </w:r>
      <w:proofErr w:type="spellStart"/>
      <w:r w:rsidRPr="00203FB3">
        <w:rPr>
          <w:rFonts w:ascii="Arial" w:hAnsi="Arial" w:cs="Arial"/>
          <w:i/>
          <w:sz w:val="20"/>
        </w:rPr>
        <w:t>RasterGrid</w:t>
      </w:r>
      <w:proofErr w:type="spellEnd"/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Dane wejściowe aplikacji to: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raster w formacie ESRI GRID o rozdzielczości 1 m, który na diagramie przedstawiono jako </w:t>
      </w:r>
      <w:r w:rsidRPr="00203FB3">
        <w:rPr>
          <w:rFonts w:ascii="Arial" w:hAnsi="Arial" w:cs="Arial"/>
          <w:i/>
          <w:iCs/>
          <w:sz w:val="20"/>
          <w:szCs w:val="20"/>
        </w:rPr>
        <w:t>Input Raster</w:t>
      </w:r>
      <w:r w:rsidRPr="00203FB3">
        <w:rPr>
          <w:rFonts w:ascii="Arial" w:hAnsi="Arial" w:cs="Arial"/>
          <w:sz w:val="20"/>
          <w:szCs w:val="20"/>
        </w:rPr>
        <w:t>,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color w:val="auto"/>
          <w:sz w:val="20"/>
          <w:szCs w:val="20"/>
        </w:rPr>
        <w:t xml:space="preserve">folder, w którym umieszczona zostanie baza, która przechowa zarówno dane </w:t>
      </w:r>
      <w:proofErr w:type="spellStart"/>
      <w:r w:rsidRPr="00203FB3">
        <w:rPr>
          <w:rFonts w:ascii="Arial" w:hAnsi="Arial" w:cs="Arial"/>
          <w:color w:val="auto"/>
          <w:sz w:val="20"/>
          <w:szCs w:val="20"/>
        </w:rPr>
        <w:t>pomocnicze,jak</w:t>
      </w:r>
      <w:proofErr w:type="spellEnd"/>
      <w:r w:rsidRPr="00203FB3">
        <w:rPr>
          <w:rFonts w:ascii="Arial" w:hAnsi="Arial" w:cs="Arial"/>
          <w:color w:val="auto"/>
          <w:sz w:val="20"/>
          <w:szCs w:val="20"/>
        </w:rPr>
        <w:t xml:space="preserve"> i dane będące głównym efektem działania aplikacji. Na diagramie przedstawiony jest jako </w:t>
      </w:r>
      <w:proofErr w:type="spellStart"/>
      <w:r w:rsidRPr="00203FB3">
        <w:rPr>
          <w:rFonts w:ascii="Arial" w:hAnsi="Arial" w:cs="Arial"/>
          <w:i/>
          <w:iCs/>
          <w:color w:val="auto"/>
          <w:sz w:val="20"/>
          <w:szCs w:val="20"/>
        </w:rPr>
        <w:t>FileGDBLocation</w:t>
      </w:r>
      <w:proofErr w:type="spellEnd"/>
      <w:r w:rsidRPr="00203FB3">
        <w:rPr>
          <w:rFonts w:ascii="Arial" w:hAnsi="Arial" w:cs="Arial"/>
          <w:color w:val="auto"/>
          <w:sz w:val="20"/>
          <w:szCs w:val="20"/>
        </w:rPr>
        <w:t xml:space="preserve">, 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jc w:val="both"/>
        <w:rPr>
          <w:rFonts w:ascii="Arial" w:hAnsi="Arial" w:cs="Arial"/>
          <w:color w:val="auto"/>
          <w:sz w:val="20"/>
          <w:szCs w:val="20"/>
        </w:rPr>
      </w:pPr>
      <w:r w:rsidRPr="00203FB3">
        <w:rPr>
          <w:rFonts w:ascii="Arial" w:hAnsi="Arial" w:cs="Arial"/>
          <w:color w:val="auto"/>
          <w:sz w:val="20"/>
          <w:szCs w:val="20"/>
        </w:rPr>
        <w:t xml:space="preserve">nazwa bazy </w:t>
      </w:r>
      <w:proofErr w:type="spellStart"/>
      <w:r w:rsidRPr="00203FB3">
        <w:rPr>
          <w:rFonts w:ascii="Arial" w:hAnsi="Arial" w:cs="Arial"/>
          <w:i/>
          <w:iCs/>
          <w:color w:val="auto"/>
          <w:sz w:val="20"/>
          <w:szCs w:val="20"/>
        </w:rPr>
        <w:t>FileGDBName</w:t>
      </w:r>
      <w:proofErr w:type="spellEnd"/>
      <w:r w:rsidRPr="00203FB3">
        <w:rPr>
          <w:rFonts w:ascii="Arial" w:hAnsi="Arial" w:cs="Arial"/>
          <w:color w:val="auto"/>
          <w:sz w:val="20"/>
          <w:szCs w:val="20"/>
        </w:rPr>
        <w:t>.</w:t>
      </w:r>
    </w:p>
    <w:p w:rsidR="008B50B4" w:rsidRPr="00203FB3" w:rsidRDefault="008B50B4" w:rsidP="008B50B4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Ogólny algorytm aplikacji można sformułować w kilku punktach (oznaczenia zgodne </w:t>
      </w:r>
      <w:r w:rsidRPr="00203FB3">
        <w:rPr>
          <w:rFonts w:ascii="Arial" w:hAnsi="Arial" w:cs="Arial"/>
          <w:sz w:val="20"/>
          <w:szCs w:val="20"/>
        </w:rPr>
        <w:br/>
        <w:t xml:space="preserve">z oznaczeniami na rysunku nr 1): 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skryptem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ScriptMake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Temp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Workspace</w:t>
      </w:r>
      <w:r w:rsidRPr="00203FB3">
        <w:rPr>
          <w:rFonts w:ascii="Arial" w:hAnsi="Arial" w:cs="Arial"/>
          <w:sz w:val="20"/>
          <w:szCs w:val="20"/>
        </w:rPr>
        <w:t>generowana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jest </w:t>
      </w:r>
      <w:proofErr w:type="spellStart"/>
      <w:r w:rsidRPr="00203FB3">
        <w:rPr>
          <w:rFonts w:ascii="Arial" w:hAnsi="Arial" w:cs="Arial"/>
          <w:sz w:val="20"/>
          <w:szCs w:val="20"/>
        </w:rPr>
        <w:t>geobaza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robocza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TmpWorkspace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, 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>raster wejściowy (</w:t>
      </w:r>
      <w:r w:rsidRPr="00203FB3">
        <w:rPr>
          <w:rFonts w:ascii="Arial" w:hAnsi="Arial" w:cs="Arial"/>
          <w:i/>
          <w:sz w:val="20"/>
          <w:szCs w:val="20"/>
        </w:rPr>
        <w:t>Input Raster</w:t>
      </w:r>
      <w:r w:rsidRPr="00203FB3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203FB3">
        <w:rPr>
          <w:rFonts w:ascii="Arial" w:hAnsi="Arial" w:cs="Arial"/>
          <w:sz w:val="20"/>
          <w:szCs w:val="20"/>
        </w:rPr>
        <w:t>przepróbkowany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jest do rastra o siatce 5 razy rzadszej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Raster</w:t>
      </w:r>
      <w:r w:rsidRPr="00203FB3">
        <w:rPr>
          <w:rFonts w:ascii="Arial" w:hAnsi="Arial" w:cs="Arial"/>
          <w:sz w:val="20"/>
          <w:szCs w:val="20"/>
        </w:rPr>
        <w:t xml:space="preserve">, 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>z rastra wejściowego (</w:t>
      </w:r>
      <w:r w:rsidRPr="00203FB3">
        <w:rPr>
          <w:rFonts w:ascii="Arial" w:hAnsi="Arial" w:cs="Arial"/>
          <w:i/>
          <w:sz w:val="20"/>
          <w:szCs w:val="20"/>
        </w:rPr>
        <w:t>Input Raster</w:t>
      </w:r>
      <w:r w:rsidRPr="00203FB3">
        <w:rPr>
          <w:rFonts w:ascii="Arial" w:hAnsi="Arial" w:cs="Arial"/>
          <w:sz w:val="20"/>
          <w:szCs w:val="20"/>
        </w:rPr>
        <w:t xml:space="preserve">) narzędziem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ScriptSurface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Raster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ImportantPoints</w:t>
      </w:r>
      <w:r w:rsidRPr="00203FB3">
        <w:rPr>
          <w:rFonts w:ascii="Arial" w:hAnsi="Arial" w:cs="Arial"/>
          <w:sz w:val="20"/>
          <w:szCs w:val="20"/>
        </w:rPr>
        <w:t>wykonywany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jest zbiór </w:t>
      </w:r>
      <w:r w:rsidRPr="00203FB3">
        <w:rPr>
          <w:rFonts w:ascii="Arial" w:hAnsi="Arial" w:cs="Arial"/>
          <w:i/>
          <w:iCs/>
          <w:sz w:val="20"/>
          <w:szCs w:val="20"/>
        </w:rPr>
        <w:t xml:space="preserve">FC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ImportantPoints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, 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z rastra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Raster </w:t>
      </w:r>
      <w:r w:rsidRPr="00203FB3">
        <w:rPr>
          <w:rFonts w:ascii="Arial" w:hAnsi="Arial" w:cs="Arial"/>
          <w:sz w:val="20"/>
          <w:szCs w:val="20"/>
        </w:rPr>
        <w:t xml:space="preserve">narzędziem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Script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Raster To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with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Hydrology</w:t>
      </w:r>
      <w:r w:rsidRPr="00203FB3">
        <w:rPr>
          <w:rFonts w:ascii="Arial" w:hAnsi="Arial" w:cs="Arial"/>
          <w:sz w:val="20"/>
          <w:szCs w:val="20"/>
        </w:rPr>
        <w:t>wykonywane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są linie szkieletowe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FC_StrLines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, 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narzędziem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Script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Raster To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5x </w:t>
      </w:r>
      <w:r w:rsidRPr="00203FB3">
        <w:rPr>
          <w:rFonts w:ascii="Arial" w:hAnsi="Arial" w:cs="Arial"/>
          <w:sz w:val="20"/>
          <w:szCs w:val="20"/>
        </w:rPr>
        <w:t xml:space="preserve">tworzona jest siatka punktów regularnych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FC</w:t>
      </w:r>
      <w:r w:rsidRPr="00203FB3">
        <w:rPr>
          <w:rFonts w:ascii="Arial" w:hAnsi="Arial" w:cs="Arial"/>
          <w:sz w:val="20"/>
          <w:szCs w:val="20"/>
        </w:rPr>
        <w:t xml:space="preserve">, </w:t>
      </w:r>
    </w:p>
    <w:p w:rsidR="008B50B4" w:rsidRPr="00203FB3" w:rsidRDefault="008B50B4" w:rsidP="008B50B4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punkty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FC</w:t>
      </w:r>
      <w:r w:rsidRPr="00203FB3">
        <w:rPr>
          <w:rFonts w:ascii="Arial" w:hAnsi="Arial" w:cs="Arial"/>
          <w:sz w:val="20"/>
          <w:szCs w:val="20"/>
        </w:rPr>
        <w:t xml:space="preserve">, punkty </w:t>
      </w:r>
      <w:r w:rsidRPr="00203FB3">
        <w:rPr>
          <w:rFonts w:ascii="Arial" w:hAnsi="Arial" w:cs="Arial"/>
          <w:i/>
          <w:iCs/>
          <w:sz w:val="20"/>
          <w:szCs w:val="20"/>
        </w:rPr>
        <w:t xml:space="preserve">FC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ImportantPoints</w:t>
      </w:r>
      <w:r w:rsidRPr="00203FB3">
        <w:rPr>
          <w:rFonts w:ascii="Arial" w:hAnsi="Arial" w:cs="Arial"/>
          <w:sz w:val="20"/>
          <w:szCs w:val="20"/>
        </w:rPr>
        <w:t>oraz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linie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FC_StrLines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br/>
      </w:r>
      <w:r w:rsidRPr="00203FB3">
        <w:rPr>
          <w:rFonts w:ascii="Arial" w:hAnsi="Arial" w:cs="Arial"/>
          <w:sz w:val="20"/>
          <w:szCs w:val="20"/>
        </w:rPr>
        <w:t xml:space="preserve">są </w:t>
      </w:r>
      <w:proofErr w:type="spellStart"/>
      <w:r w:rsidRPr="00203FB3">
        <w:rPr>
          <w:rFonts w:ascii="Arial" w:hAnsi="Arial" w:cs="Arial"/>
          <w:sz w:val="20"/>
          <w:szCs w:val="20"/>
        </w:rPr>
        <w:t>czyszczonei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upraszczane w procesie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ScriptClean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TIN Input Data</w:t>
      </w:r>
      <w:r w:rsidRPr="00203FB3">
        <w:rPr>
          <w:rFonts w:ascii="Arial" w:hAnsi="Arial" w:cs="Arial"/>
          <w:sz w:val="20"/>
          <w:szCs w:val="20"/>
        </w:rPr>
        <w:t xml:space="preserve">, jego efektem </w:t>
      </w:r>
      <w:r w:rsidRPr="00203FB3">
        <w:rPr>
          <w:rFonts w:ascii="Arial" w:hAnsi="Arial" w:cs="Arial"/>
          <w:sz w:val="20"/>
          <w:szCs w:val="20"/>
        </w:rPr>
        <w:br/>
        <w:t xml:space="preserve">są zbiory </w:t>
      </w:r>
      <w:r w:rsidRPr="00203FB3">
        <w:rPr>
          <w:rFonts w:ascii="Arial" w:hAnsi="Arial" w:cs="Arial"/>
          <w:i/>
          <w:iCs/>
          <w:sz w:val="20"/>
          <w:szCs w:val="20"/>
        </w:rPr>
        <w:t xml:space="preserve">Out FC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, </w:t>
      </w:r>
      <w:r w:rsidRPr="00203FB3">
        <w:rPr>
          <w:rFonts w:ascii="Arial" w:hAnsi="Arial" w:cs="Arial"/>
          <w:i/>
          <w:iCs/>
          <w:sz w:val="20"/>
          <w:szCs w:val="20"/>
        </w:rPr>
        <w:t xml:space="preserve">Out FC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ImportantPoints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, </w:t>
      </w:r>
      <w:r w:rsidRPr="00203FB3">
        <w:rPr>
          <w:rFonts w:ascii="Arial" w:hAnsi="Arial" w:cs="Arial"/>
          <w:i/>
          <w:iCs/>
          <w:sz w:val="20"/>
          <w:szCs w:val="20"/>
        </w:rPr>
        <w:t xml:space="preserve">Out FC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203FB3">
        <w:rPr>
          <w:rFonts w:ascii="Arial" w:hAnsi="Arial" w:cs="Arial"/>
          <w:sz w:val="20"/>
          <w:szCs w:val="20"/>
        </w:rPr>
        <w:t>.</w:t>
      </w:r>
    </w:p>
    <w:p w:rsidR="008B50B4" w:rsidRPr="00203FB3" w:rsidRDefault="008B50B4" w:rsidP="008B50B4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>Dane wygenerowane w ramach realizacji procesu 1 są pośrednim elementem w procesie tworzenia poziomic.</w:t>
      </w: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sz w:val="20"/>
          <w:u w:val="single"/>
        </w:rPr>
      </w:pP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PROCES 2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Efektem działania poprzedniej procedury są trzy klasy obiektów </w:t>
      </w:r>
      <w:proofErr w:type="spellStart"/>
      <w:r w:rsidRPr="00203FB3">
        <w:rPr>
          <w:rFonts w:ascii="Arial" w:hAnsi="Arial" w:cs="Arial"/>
          <w:i/>
          <w:iCs/>
          <w:sz w:val="20"/>
        </w:rPr>
        <w:t>OutputHardLines</w:t>
      </w:r>
      <w:proofErr w:type="spellEnd"/>
      <w:r w:rsidRPr="00203FB3">
        <w:rPr>
          <w:rFonts w:ascii="Arial" w:hAnsi="Arial" w:cs="Arial"/>
          <w:sz w:val="20"/>
        </w:rPr>
        <w:t xml:space="preserve">, </w:t>
      </w:r>
      <w:proofErr w:type="spellStart"/>
      <w:r w:rsidRPr="00203FB3">
        <w:rPr>
          <w:rFonts w:ascii="Arial" w:hAnsi="Arial" w:cs="Arial"/>
          <w:i/>
          <w:iCs/>
          <w:sz w:val="20"/>
        </w:rPr>
        <w:t>OutputImportantPoints</w:t>
      </w:r>
      <w:proofErr w:type="spellEnd"/>
      <w:r w:rsidRPr="00203FB3">
        <w:rPr>
          <w:rFonts w:ascii="Arial" w:hAnsi="Arial" w:cs="Arial"/>
          <w:sz w:val="20"/>
        </w:rPr>
        <w:t xml:space="preserve">, </w:t>
      </w:r>
      <w:proofErr w:type="spellStart"/>
      <w:r w:rsidRPr="00203FB3">
        <w:rPr>
          <w:rFonts w:ascii="Arial" w:hAnsi="Arial" w:cs="Arial"/>
          <w:i/>
          <w:iCs/>
          <w:sz w:val="20"/>
        </w:rPr>
        <w:t>OutputRegularPoints</w:t>
      </w:r>
      <w:proofErr w:type="spellEnd"/>
      <w:r w:rsidRPr="00203FB3">
        <w:rPr>
          <w:rFonts w:ascii="Arial" w:hAnsi="Arial" w:cs="Arial"/>
          <w:sz w:val="20"/>
        </w:rPr>
        <w:t>, które zostaną użyte jako materiał wejściowy (</w:t>
      </w:r>
      <w:r w:rsidRPr="00203FB3">
        <w:rPr>
          <w:rFonts w:ascii="Arial" w:hAnsi="Arial" w:cs="Arial"/>
          <w:i/>
          <w:iCs/>
          <w:sz w:val="20"/>
        </w:rPr>
        <w:t xml:space="preserve">FC </w:t>
      </w:r>
      <w:proofErr w:type="spellStart"/>
      <w:r w:rsidRPr="00203FB3">
        <w:rPr>
          <w:rFonts w:ascii="Arial" w:hAnsi="Arial" w:cs="Arial"/>
          <w:i/>
          <w:iCs/>
          <w:sz w:val="20"/>
        </w:rPr>
        <w:t>HardLines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, FC </w:t>
      </w:r>
      <w:proofErr w:type="spellStart"/>
      <w:r w:rsidRPr="00203FB3">
        <w:rPr>
          <w:rFonts w:ascii="Arial" w:hAnsi="Arial" w:cs="Arial"/>
          <w:i/>
          <w:iCs/>
          <w:sz w:val="20"/>
        </w:rPr>
        <w:t>ImportantPoints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, FC </w:t>
      </w:r>
      <w:proofErr w:type="spellStart"/>
      <w:r w:rsidRPr="00203FB3">
        <w:rPr>
          <w:rFonts w:ascii="Arial" w:hAnsi="Arial" w:cs="Arial"/>
          <w:i/>
          <w:iCs/>
          <w:sz w:val="20"/>
        </w:rPr>
        <w:t>RegularPoints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) </w:t>
      </w:r>
      <w:r w:rsidRPr="00203FB3">
        <w:rPr>
          <w:rFonts w:ascii="Arial" w:hAnsi="Arial" w:cs="Arial"/>
          <w:sz w:val="20"/>
        </w:rPr>
        <w:t xml:space="preserve">do Procesu 2, czyli narzędzia </w:t>
      </w:r>
      <w:r w:rsidRPr="00203FB3">
        <w:rPr>
          <w:rFonts w:ascii="Arial" w:hAnsi="Arial" w:cs="Arial"/>
          <w:i/>
          <w:iCs/>
          <w:sz w:val="20"/>
        </w:rPr>
        <w:t xml:space="preserve">Generowanie Poziomic z Danych </w:t>
      </w:r>
      <w:proofErr w:type="spellStart"/>
      <w:r w:rsidRPr="00203FB3">
        <w:rPr>
          <w:rFonts w:ascii="Arial" w:hAnsi="Arial" w:cs="Arial"/>
          <w:i/>
          <w:iCs/>
          <w:sz w:val="20"/>
        </w:rPr>
        <w:t>Pośrednich</w:t>
      </w:r>
      <w:r w:rsidRPr="00203FB3">
        <w:rPr>
          <w:rFonts w:ascii="Arial" w:hAnsi="Arial" w:cs="Arial"/>
          <w:sz w:val="20"/>
        </w:rPr>
        <w:t>,</w:t>
      </w:r>
      <w:r w:rsidRPr="00203FB3">
        <w:rPr>
          <w:rFonts w:ascii="Arial" w:hAnsi="Arial" w:cs="Arial"/>
          <w:iCs/>
          <w:sz w:val="20"/>
        </w:rPr>
        <w:t>którą</w:t>
      </w:r>
      <w:proofErr w:type="spellEnd"/>
      <w:r w:rsidRPr="00203FB3">
        <w:rPr>
          <w:rFonts w:ascii="Arial" w:hAnsi="Arial" w:cs="Arial"/>
          <w:iCs/>
          <w:sz w:val="20"/>
        </w:rPr>
        <w:t xml:space="preserve"> przedstawia rysunek 2.</w:t>
      </w:r>
    </w:p>
    <w:p w:rsidR="008B50B4" w:rsidRPr="00203FB3" w:rsidRDefault="008B50B4" w:rsidP="008B50B4">
      <w:pPr>
        <w:jc w:val="center"/>
        <w:rPr>
          <w:rFonts w:ascii="Arial" w:hAnsi="Arial" w:cs="Arial"/>
          <w:color w:val="E36C0A"/>
          <w:sz w:val="20"/>
          <w:u w:val="single"/>
        </w:rPr>
      </w:pPr>
      <w:r w:rsidRPr="00203FB3">
        <w:rPr>
          <w:rFonts w:ascii="Arial" w:hAnsi="Arial" w:cs="Arial"/>
          <w:noProof/>
          <w:color w:val="E36C0A"/>
          <w:sz w:val="20"/>
        </w:rPr>
        <w:drawing>
          <wp:inline distT="0" distB="0" distL="0" distR="0" wp14:anchorId="2B2A2AAA" wp14:editId="0BB37D06">
            <wp:extent cx="4623819" cy="3657600"/>
            <wp:effectExtent l="0" t="0" r="5715" b="0"/>
            <wp:docPr id="22" name="Obraz 6" descr="C:\Documents and Settings\ksawicka\Pulpit\czesc 4 generalizacja rzez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Documents and Settings\ksawicka\Pulpit\czesc 4 generalizacja rzezby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1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B4" w:rsidRPr="00203FB3" w:rsidRDefault="008B50B4" w:rsidP="008B50B4">
      <w:pPr>
        <w:spacing w:line="360" w:lineRule="auto"/>
        <w:jc w:val="center"/>
        <w:rPr>
          <w:rFonts w:ascii="Arial" w:hAnsi="Arial" w:cs="Arial"/>
          <w:i/>
          <w:iCs/>
          <w:sz w:val="20"/>
        </w:rPr>
      </w:pPr>
      <w:r w:rsidRPr="00203FB3">
        <w:rPr>
          <w:rFonts w:ascii="Arial" w:hAnsi="Arial" w:cs="Arial"/>
          <w:sz w:val="20"/>
        </w:rPr>
        <w:t xml:space="preserve">Rys. 2. Algorytm narzędzia </w:t>
      </w:r>
      <w:r w:rsidRPr="00203FB3">
        <w:rPr>
          <w:rFonts w:ascii="Arial" w:hAnsi="Arial" w:cs="Arial"/>
          <w:i/>
          <w:iCs/>
          <w:sz w:val="20"/>
        </w:rPr>
        <w:t>Generowanie Poziomic z Danych Pośrednich</w:t>
      </w:r>
    </w:p>
    <w:p w:rsidR="008B50B4" w:rsidRPr="00203FB3" w:rsidRDefault="008B50B4" w:rsidP="008B50B4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>W tym miejscu użytkownik decyduje o włączeniu obiektów z bazy BDOT10k (np. budowle ziemne, cieki) do odpowiednich zbiorów (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OutputHardLines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OutputImportantPoints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), </w:t>
      </w:r>
      <w:r w:rsidRPr="00203FB3">
        <w:rPr>
          <w:rFonts w:ascii="Arial" w:hAnsi="Arial" w:cs="Arial"/>
          <w:sz w:val="20"/>
          <w:szCs w:val="20"/>
        </w:rPr>
        <w:t xml:space="preserve">gdzie będą one danymi wejściowymi do generowania poziomic. Dane ze zbiorów </w:t>
      </w:r>
      <w:proofErr w:type="spellStart"/>
      <w:r w:rsidRPr="00203FB3">
        <w:rPr>
          <w:rFonts w:ascii="Arial" w:hAnsi="Arial" w:cs="Arial"/>
          <w:iCs/>
          <w:sz w:val="20"/>
          <w:szCs w:val="20"/>
        </w:rPr>
        <w:t>wejściowych</w:t>
      </w:r>
      <w:r w:rsidRPr="00203FB3">
        <w:rPr>
          <w:rFonts w:ascii="Arial" w:hAnsi="Arial" w:cs="Arial"/>
          <w:sz w:val="20"/>
          <w:szCs w:val="20"/>
        </w:rPr>
        <w:t>zostają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użyte w funkcji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Create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TIN</w:t>
      </w:r>
      <w:r w:rsidRPr="00203FB3">
        <w:rPr>
          <w:rFonts w:ascii="Arial" w:hAnsi="Arial" w:cs="Arial"/>
          <w:sz w:val="20"/>
          <w:szCs w:val="20"/>
        </w:rPr>
        <w:t xml:space="preserve">. Wewnątrz funkcji określone zostaje znaczenie poszczególnych klas obiektów jako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masspoints</w:t>
      </w:r>
      <w:r w:rsidRPr="00203FB3">
        <w:rPr>
          <w:rFonts w:ascii="Arial" w:hAnsi="Arial" w:cs="Arial"/>
          <w:sz w:val="20"/>
          <w:szCs w:val="20"/>
        </w:rPr>
        <w:t>lub</w:t>
      </w:r>
      <w:r w:rsidRPr="00203FB3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. </w:t>
      </w:r>
    </w:p>
    <w:p w:rsidR="008B50B4" w:rsidRPr="00203FB3" w:rsidRDefault="008B50B4" w:rsidP="008B50B4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Funkcja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Create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TIN </w:t>
      </w:r>
      <w:r w:rsidRPr="00203FB3">
        <w:rPr>
          <w:rFonts w:ascii="Arial" w:hAnsi="Arial" w:cs="Arial"/>
          <w:sz w:val="20"/>
          <w:szCs w:val="20"/>
        </w:rPr>
        <w:t xml:space="preserve">tworzy zbiór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Output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TIN</w:t>
      </w:r>
      <w:r w:rsidRPr="00203FB3">
        <w:rPr>
          <w:rFonts w:ascii="Arial" w:hAnsi="Arial" w:cs="Arial"/>
          <w:sz w:val="20"/>
          <w:szCs w:val="20"/>
        </w:rPr>
        <w:t xml:space="preserve">, który stanie się podstawą do utworzenia poziomic dla badanego obszaru w zadanej skali. Dane z formatu TIN zostają przemodelowane do postaci rastra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tmp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Raster </w:t>
      </w:r>
      <w:r w:rsidRPr="00203FB3">
        <w:rPr>
          <w:rFonts w:ascii="Arial" w:hAnsi="Arial" w:cs="Arial"/>
          <w:sz w:val="20"/>
          <w:szCs w:val="20"/>
        </w:rPr>
        <w:t xml:space="preserve">funkcją </w:t>
      </w:r>
      <w:r w:rsidRPr="00203FB3">
        <w:rPr>
          <w:rFonts w:ascii="Arial" w:hAnsi="Arial" w:cs="Arial"/>
          <w:i/>
          <w:iCs/>
          <w:sz w:val="20"/>
          <w:szCs w:val="20"/>
        </w:rPr>
        <w:t>TIN to Raster</w:t>
      </w:r>
      <w:r w:rsidRPr="00203FB3">
        <w:rPr>
          <w:rFonts w:ascii="Arial" w:hAnsi="Arial" w:cs="Arial"/>
          <w:sz w:val="20"/>
          <w:szCs w:val="20"/>
        </w:rPr>
        <w:t xml:space="preserve">. Powstały raster ma rozdzielczość pięć razy mniejszą </w:t>
      </w:r>
      <w:r w:rsidRPr="00203FB3">
        <w:rPr>
          <w:rFonts w:ascii="Arial" w:hAnsi="Arial" w:cs="Arial"/>
          <w:sz w:val="20"/>
          <w:szCs w:val="20"/>
        </w:rPr>
        <w:br/>
        <w:t xml:space="preserve">od rastra źródłowego aplikacji. Kolejny krok to wygładzenie rastra. Realizowane jest ono skryptem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ScriptRasterMedian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, którego zadaniem jest filtracja rastra filtrem medianowym. Siła filtracji opisana jest parametrem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inRadius</w:t>
      </w:r>
      <w:r w:rsidRPr="00203FB3">
        <w:rPr>
          <w:rFonts w:ascii="Arial" w:hAnsi="Arial" w:cs="Arial"/>
          <w:sz w:val="20"/>
          <w:szCs w:val="20"/>
        </w:rPr>
        <w:t>ustawianym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przez użytkownika. Raster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outRaster</w:t>
      </w:r>
      <w:r w:rsidRPr="00203FB3">
        <w:rPr>
          <w:rFonts w:ascii="Arial" w:hAnsi="Arial" w:cs="Arial"/>
          <w:sz w:val="20"/>
          <w:szCs w:val="20"/>
        </w:rPr>
        <w:t>jest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już bezpośrednim materiałem do wykonania poziomic za pomocą funkcji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Contour</w:t>
      </w:r>
      <w:proofErr w:type="spellEnd"/>
      <w:r w:rsidRPr="00203FB3">
        <w:rPr>
          <w:rFonts w:ascii="Arial" w:hAnsi="Arial" w:cs="Arial"/>
          <w:i/>
          <w:iCs/>
          <w:sz w:val="20"/>
          <w:szCs w:val="20"/>
        </w:rPr>
        <w:t xml:space="preserve"> with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Barriers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. 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Model rzeźby </w:t>
      </w:r>
      <w:proofErr w:type="spellStart"/>
      <w:r w:rsidRPr="00203FB3">
        <w:rPr>
          <w:rFonts w:ascii="Arial" w:hAnsi="Arial" w:cs="Arial"/>
          <w:i/>
          <w:iCs/>
          <w:sz w:val="20"/>
        </w:rPr>
        <w:t>Output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 TIN </w:t>
      </w:r>
      <w:r w:rsidRPr="00203FB3">
        <w:rPr>
          <w:rFonts w:ascii="Arial" w:hAnsi="Arial" w:cs="Arial"/>
          <w:sz w:val="20"/>
        </w:rPr>
        <w:t xml:space="preserve">jest też podstawą do dalszych prac nad rzeźbą terenu w niższych skalach. Na jego podstawie generowany jest funkcją </w:t>
      </w:r>
      <w:r w:rsidRPr="00203FB3">
        <w:rPr>
          <w:rFonts w:ascii="Arial" w:hAnsi="Arial" w:cs="Arial"/>
          <w:i/>
          <w:iCs/>
          <w:sz w:val="20"/>
        </w:rPr>
        <w:t xml:space="preserve">TIN to Raster </w:t>
      </w:r>
      <w:r w:rsidRPr="00203FB3">
        <w:rPr>
          <w:rFonts w:ascii="Arial" w:hAnsi="Arial" w:cs="Arial"/>
          <w:sz w:val="20"/>
        </w:rPr>
        <w:t xml:space="preserve">NMT GRID o nazwie </w:t>
      </w:r>
      <w:proofErr w:type="spellStart"/>
      <w:r w:rsidRPr="00203FB3">
        <w:rPr>
          <w:rFonts w:ascii="Arial" w:hAnsi="Arial" w:cs="Arial"/>
          <w:i/>
          <w:iCs/>
          <w:sz w:val="20"/>
        </w:rPr>
        <w:t>Output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 Raster</w:t>
      </w:r>
      <w:r w:rsidRPr="00203FB3">
        <w:rPr>
          <w:rFonts w:ascii="Arial" w:hAnsi="Arial" w:cs="Arial"/>
          <w:sz w:val="20"/>
        </w:rPr>
        <w:t xml:space="preserve">. Dane utworzone powyższą procedurą, czyli klasa obiektów </w:t>
      </w:r>
      <w:proofErr w:type="spellStart"/>
      <w:r w:rsidRPr="00203FB3">
        <w:rPr>
          <w:rFonts w:ascii="Arial" w:hAnsi="Arial" w:cs="Arial"/>
          <w:i/>
          <w:iCs/>
          <w:sz w:val="20"/>
        </w:rPr>
        <w:t>Outputizolines</w:t>
      </w:r>
      <w:r w:rsidRPr="00203FB3">
        <w:rPr>
          <w:rFonts w:ascii="Arial" w:hAnsi="Arial" w:cs="Arial"/>
          <w:sz w:val="20"/>
        </w:rPr>
        <w:t>oraz</w:t>
      </w:r>
      <w:proofErr w:type="spellEnd"/>
      <w:r w:rsidRPr="00203FB3">
        <w:rPr>
          <w:rFonts w:ascii="Arial" w:hAnsi="Arial" w:cs="Arial"/>
          <w:sz w:val="20"/>
        </w:rPr>
        <w:t xml:space="preserve"> raster </w:t>
      </w:r>
      <w:proofErr w:type="spellStart"/>
      <w:r w:rsidRPr="00203FB3">
        <w:rPr>
          <w:rFonts w:ascii="Arial" w:hAnsi="Arial" w:cs="Arial"/>
          <w:i/>
          <w:iCs/>
          <w:sz w:val="20"/>
        </w:rPr>
        <w:t>Output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 Raster </w:t>
      </w:r>
      <w:r w:rsidRPr="00203FB3">
        <w:rPr>
          <w:rFonts w:ascii="Arial" w:hAnsi="Arial" w:cs="Arial"/>
          <w:sz w:val="20"/>
        </w:rPr>
        <w:t xml:space="preserve">to ostateczny produkt aplikacji. </w:t>
      </w: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Opis użytkowania aplikacji</w:t>
      </w:r>
    </w:p>
    <w:p w:rsidR="008B50B4" w:rsidRPr="00203FB3" w:rsidRDefault="008B50B4" w:rsidP="008B50B4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Dystrybucja aplikacji odbywa się poprzez kopiowanie folderu </w:t>
      </w:r>
      <w:proofErr w:type="spellStart"/>
      <w:r w:rsidRPr="00203FB3">
        <w:rPr>
          <w:rFonts w:ascii="Arial" w:hAnsi="Arial" w:cs="Arial"/>
          <w:sz w:val="20"/>
          <w:szCs w:val="20"/>
        </w:rPr>
        <w:t>GenerowanieRzezby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. Zawiera on plik </w:t>
      </w:r>
      <w:proofErr w:type="spellStart"/>
      <w:r w:rsidRPr="00203FB3">
        <w:rPr>
          <w:rFonts w:ascii="Arial" w:hAnsi="Arial" w:cs="Arial"/>
          <w:i/>
          <w:iCs/>
          <w:sz w:val="20"/>
          <w:szCs w:val="20"/>
        </w:rPr>
        <w:t>GenerowanieRzezby.tbx</w:t>
      </w:r>
      <w:r w:rsidRPr="00203FB3">
        <w:rPr>
          <w:rFonts w:ascii="Arial" w:hAnsi="Arial" w:cs="Arial"/>
          <w:sz w:val="20"/>
          <w:szCs w:val="20"/>
        </w:rPr>
        <w:t>oraz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 zestaw plików o rozszerzeniu *.</w:t>
      </w:r>
      <w:proofErr w:type="spellStart"/>
      <w:r w:rsidRPr="00203FB3">
        <w:rPr>
          <w:rFonts w:ascii="Arial" w:hAnsi="Arial" w:cs="Arial"/>
          <w:sz w:val="20"/>
          <w:szCs w:val="20"/>
        </w:rPr>
        <w:t>py</w:t>
      </w:r>
      <w:proofErr w:type="spellEnd"/>
      <w:r w:rsidRPr="00203FB3">
        <w:rPr>
          <w:rFonts w:ascii="Arial" w:hAnsi="Arial" w:cs="Arial"/>
          <w:sz w:val="20"/>
          <w:szCs w:val="20"/>
        </w:rPr>
        <w:t xml:space="preserve">. Folder ten można kopiować w dowolne miejsce dysku lokalnego stacji roboczej, na której ma być uruchamiana aplikacja. </w:t>
      </w:r>
    </w:p>
    <w:p w:rsidR="008B50B4" w:rsidRPr="00203FB3" w:rsidRDefault="008B50B4" w:rsidP="008B50B4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203FB3">
        <w:rPr>
          <w:rFonts w:ascii="Arial" w:hAnsi="Arial" w:cs="Arial"/>
          <w:sz w:val="20"/>
          <w:szCs w:val="20"/>
        </w:rPr>
        <w:t xml:space="preserve">Nie można poza ten folder przenosić żadnego z zawartych w nim plików. 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W oprogramowaniu </w:t>
      </w:r>
      <w:proofErr w:type="spellStart"/>
      <w:r w:rsidRPr="00203FB3">
        <w:rPr>
          <w:rFonts w:ascii="Arial" w:hAnsi="Arial" w:cs="Arial"/>
          <w:sz w:val="20"/>
        </w:rPr>
        <w:t>ArcGIS</w:t>
      </w:r>
      <w:proofErr w:type="spellEnd"/>
      <w:r w:rsidRPr="00203FB3">
        <w:rPr>
          <w:rFonts w:ascii="Arial" w:hAnsi="Arial" w:cs="Arial"/>
          <w:sz w:val="20"/>
        </w:rPr>
        <w:t xml:space="preserve"> 10 plik </w:t>
      </w:r>
      <w:proofErr w:type="spellStart"/>
      <w:r w:rsidRPr="00203FB3">
        <w:rPr>
          <w:rFonts w:ascii="Arial" w:hAnsi="Arial" w:cs="Arial"/>
          <w:i/>
          <w:iCs/>
          <w:sz w:val="20"/>
        </w:rPr>
        <w:t>GenerowanieRzezby.tbx</w:t>
      </w:r>
      <w:r w:rsidRPr="00203FB3">
        <w:rPr>
          <w:rFonts w:ascii="Arial" w:hAnsi="Arial" w:cs="Arial"/>
          <w:sz w:val="20"/>
        </w:rPr>
        <w:t>jest</w:t>
      </w:r>
      <w:proofErr w:type="spellEnd"/>
      <w:r w:rsidRPr="00203FB3">
        <w:rPr>
          <w:rFonts w:ascii="Arial" w:hAnsi="Arial" w:cs="Arial"/>
          <w:sz w:val="20"/>
        </w:rPr>
        <w:t xml:space="preserve"> „magazynem narzędzi” modułu </w:t>
      </w:r>
      <w:proofErr w:type="spellStart"/>
      <w:r w:rsidRPr="00203FB3">
        <w:rPr>
          <w:rFonts w:ascii="Arial" w:hAnsi="Arial" w:cs="Arial"/>
          <w:iCs/>
          <w:sz w:val="20"/>
        </w:rPr>
        <w:t>ArcToolbox</w:t>
      </w:r>
      <w:r w:rsidRPr="00203FB3">
        <w:rPr>
          <w:rFonts w:ascii="Arial" w:hAnsi="Arial" w:cs="Arial"/>
          <w:sz w:val="20"/>
        </w:rPr>
        <w:t>programuArcMap</w:t>
      </w:r>
      <w:proofErr w:type="spellEnd"/>
      <w:r w:rsidRPr="00203FB3">
        <w:rPr>
          <w:rFonts w:ascii="Arial" w:hAnsi="Arial" w:cs="Arial"/>
          <w:sz w:val="20"/>
        </w:rPr>
        <w:t xml:space="preserve">. Aby skorzystać z jego funkcjonalności należy go dodać </w:t>
      </w:r>
      <w:r w:rsidRPr="00203FB3">
        <w:rPr>
          <w:rFonts w:ascii="Arial" w:hAnsi="Arial" w:cs="Arial"/>
          <w:sz w:val="20"/>
        </w:rPr>
        <w:br/>
        <w:t xml:space="preserve">do </w:t>
      </w:r>
      <w:proofErr w:type="spellStart"/>
      <w:r w:rsidRPr="00203FB3">
        <w:rPr>
          <w:rFonts w:ascii="Arial" w:hAnsi="Arial" w:cs="Arial"/>
          <w:sz w:val="20"/>
        </w:rPr>
        <w:t>ArcToolbox</w:t>
      </w:r>
      <w:proofErr w:type="spellEnd"/>
      <w:r w:rsidRPr="00203FB3">
        <w:rPr>
          <w:rFonts w:ascii="Arial" w:hAnsi="Arial" w:cs="Arial"/>
          <w:sz w:val="20"/>
        </w:rPr>
        <w:t>. Jego wnętrze pokazane zostało na rysunku 3.</w:t>
      </w:r>
    </w:p>
    <w:p w:rsidR="008B50B4" w:rsidRPr="00203FB3" w:rsidRDefault="008B50B4" w:rsidP="008B50B4">
      <w:pPr>
        <w:spacing w:line="360" w:lineRule="auto"/>
        <w:rPr>
          <w:rFonts w:ascii="Arial" w:hAnsi="Arial" w:cs="Arial"/>
          <w:sz w:val="20"/>
        </w:rPr>
      </w:pPr>
    </w:p>
    <w:p w:rsidR="008B50B4" w:rsidRPr="00203FB3" w:rsidRDefault="008B50B4" w:rsidP="008B50B4">
      <w:pPr>
        <w:jc w:val="center"/>
        <w:rPr>
          <w:rFonts w:ascii="Arial" w:hAnsi="Arial" w:cs="Arial"/>
          <w:b/>
          <w:color w:val="E36C0A"/>
          <w:sz w:val="20"/>
          <w:u w:val="single"/>
        </w:rPr>
      </w:pPr>
      <w:r w:rsidRPr="00203FB3">
        <w:rPr>
          <w:rFonts w:ascii="Arial" w:hAnsi="Arial" w:cs="Arial"/>
          <w:noProof/>
          <w:sz w:val="20"/>
        </w:rPr>
        <w:pict>
          <v:roundrect id="AutoShape 2" o:spid="_x0000_s1030" style="position:absolute;left:0;text-align:left;margin-left:117.95pt;margin-top:49.05pt;width:274.5pt;height:48.5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" filled="f" strokecolor="#92d050" strokeweight="4.5pt"/>
        </w:pict>
      </w:r>
      <w:r w:rsidRPr="00203FB3">
        <w:rPr>
          <w:rFonts w:ascii="Arial" w:hAnsi="Arial" w:cs="Arial"/>
          <w:noProof/>
          <w:color w:val="E36C0A"/>
          <w:sz w:val="20"/>
        </w:rPr>
        <w:pict>
          <v:roundrect id="AutoShape 3" o:spid="_x0000_s1031" style="position:absolute;left:0;text-align:left;margin-left:135.2pt;margin-top:.1pt;width:237.75pt;height:366.2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p1iwIAACIFAAAOAAAAZHJzL2Uyb0RvYy54bWysVNFu0zAUfUfiHyy/d0m6N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" filled="f" strokecolor="red" strokeweight="4.5pt"/>
        </w:pict>
      </w:r>
      <w:r w:rsidRPr="00203FB3">
        <w:rPr>
          <w:rFonts w:ascii="Arial" w:hAnsi="Arial" w:cs="Arial"/>
          <w:noProof/>
          <w:color w:val="E36C0A"/>
          <w:sz w:val="20"/>
        </w:rPr>
        <w:drawing>
          <wp:inline distT="0" distB="0" distL="0" distR="0" wp14:anchorId="7FD00AAB" wp14:editId="6B364ADD">
            <wp:extent cx="3105785" cy="5344795"/>
            <wp:effectExtent l="19050" t="0" r="0" b="0"/>
            <wp:docPr id="23" name="Obraz 3" descr="C:\Documents and Settings\ksawicka\Pulpit\tool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Documents and Settings\ksawicka\Pulpit\toolbox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53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B4" w:rsidRPr="00203FB3" w:rsidRDefault="008B50B4" w:rsidP="008B50B4">
      <w:pPr>
        <w:spacing w:line="360" w:lineRule="auto"/>
        <w:jc w:val="center"/>
        <w:rPr>
          <w:rFonts w:ascii="Arial" w:hAnsi="Arial" w:cs="Arial"/>
          <w:i/>
          <w:iCs/>
          <w:sz w:val="20"/>
        </w:rPr>
      </w:pPr>
      <w:r w:rsidRPr="00203FB3">
        <w:rPr>
          <w:rFonts w:ascii="Arial" w:hAnsi="Arial" w:cs="Arial"/>
          <w:sz w:val="20"/>
        </w:rPr>
        <w:t xml:space="preserve">Rys. 3. Zawartość zestawu narzędzi </w:t>
      </w:r>
      <w:proofErr w:type="spellStart"/>
      <w:r w:rsidRPr="00203FB3">
        <w:rPr>
          <w:rFonts w:ascii="Arial" w:hAnsi="Arial" w:cs="Arial"/>
          <w:i/>
          <w:iCs/>
          <w:sz w:val="20"/>
        </w:rPr>
        <w:t>GenerowanieRzezby.tbx</w:t>
      </w:r>
      <w:proofErr w:type="spellEnd"/>
    </w:p>
    <w:p w:rsidR="008B50B4" w:rsidRPr="00203FB3" w:rsidRDefault="008B50B4" w:rsidP="008B50B4">
      <w:pPr>
        <w:spacing w:line="360" w:lineRule="auto"/>
        <w:rPr>
          <w:rFonts w:ascii="Arial" w:hAnsi="Arial" w:cs="Arial"/>
          <w:i/>
          <w:iCs/>
          <w:sz w:val="20"/>
        </w:rPr>
      </w:pPr>
    </w:p>
    <w:p w:rsidR="008B50B4" w:rsidRPr="00203FB3" w:rsidRDefault="008B50B4" w:rsidP="008B50B4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Większość znajdujących się tu modeli i skryptów stanowi informację poglądową i nie stanowią samodzielnie działających programów. Właściwe aplikacje to </w:t>
      </w:r>
      <w:r w:rsidRPr="00203FB3">
        <w:rPr>
          <w:rFonts w:ascii="Arial" w:hAnsi="Arial" w:cs="Arial"/>
          <w:i/>
          <w:iCs/>
          <w:sz w:val="20"/>
        </w:rPr>
        <w:t xml:space="preserve">Generowanie Danych Pośrednich </w:t>
      </w:r>
      <w:r w:rsidRPr="00203FB3">
        <w:rPr>
          <w:rFonts w:ascii="Arial" w:hAnsi="Arial" w:cs="Arial"/>
          <w:i/>
          <w:iCs/>
          <w:sz w:val="20"/>
        </w:rPr>
        <w:br/>
        <w:t xml:space="preserve">z </w:t>
      </w:r>
      <w:proofErr w:type="spellStart"/>
      <w:r w:rsidRPr="00203FB3">
        <w:rPr>
          <w:rFonts w:ascii="Arial" w:hAnsi="Arial" w:cs="Arial"/>
          <w:i/>
          <w:iCs/>
          <w:sz w:val="20"/>
        </w:rPr>
        <w:t>RasterGrid</w:t>
      </w:r>
      <w:r w:rsidRPr="00203FB3">
        <w:rPr>
          <w:rFonts w:ascii="Arial" w:hAnsi="Arial" w:cs="Arial"/>
          <w:sz w:val="20"/>
        </w:rPr>
        <w:t>oraz</w:t>
      </w:r>
      <w:r w:rsidRPr="00203FB3">
        <w:rPr>
          <w:rFonts w:ascii="Arial" w:hAnsi="Arial" w:cs="Arial"/>
          <w:i/>
          <w:iCs/>
          <w:sz w:val="20"/>
        </w:rPr>
        <w:t>Generowanie</w:t>
      </w:r>
      <w:proofErr w:type="spellEnd"/>
      <w:r w:rsidRPr="00203FB3">
        <w:rPr>
          <w:rFonts w:ascii="Arial" w:hAnsi="Arial" w:cs="Arial"/>
          <w:i/>
          <w:iCs/>
          <w:sz w:val="20"/>
        </w:rPr>
        <w:t xml:space="preserve"> Poziomic z Danych Pośrednich</w:t>
      </w:r>
      <w:r w:rsidRPr="00203FB3">
        <w:rPr>
          <w:rFonts w:ascii="Arial" w:hAnsi="Arial" w:cs="Arial"/>
          <w:sz w:val="20"/>
        </w:rPr>
        <w:t>.</w:t>
      </w:r>
    </w:p>
    <w:p w:rsidR="008B50B4" w:rsidRPr="00203FB3" w:rsidRDefault="008B50B4" w:rsidP="008B50B4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pStyle w:val="Akapitzlist1"/>
        <w:spacing w:after="120" w:line="300" w:lineRule="exact"/>
        <w:ind w:left="0"/>
        <w:jc w:val="both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Generowanie danych pośrednich i dobór parametrów procesu generalizacji</w:t>
      </w:r>
    </w:p>
    <w:p w:rsidR="008B50B4" w:rsidRPr="00203FB3" w:rsidRDefault="008B50B4" w:rsidP="008B50B4">
      <w:pPr>
        <w:autoSpaceDE w:val="0"/>
        <w:autoSpaceDN w:val="0"/>
        <w:adjustRightInd w:val="0"/>
        <w:spacing w:after="120" w:line="300" w:lineRule="exact"/>
        <w:rPr>
          <w:rFonts w:ascii="Arial" w:hAnsi="Arial" w:cs="Arial"/>
          <w:color w:val="000000"/>
          <w:sz w:val="20"/>
        </w:rPr>
      </w:pPr>
      <w:r w:rsidRPr="00203FB3">
        <w:rPr>
          <w:rFonts w:ascii="Arial" w:hAnsi="Arial" w:cs="Arial"/>
          <w:noProof/>
          <w:color w:val="000000"/>
          <w:sz w:val="20"/>
        </w:rPr>
        <w:drawing>
          <wp:anchor distT="0" distB="0" distL="114300" distR="114300" simplePos="0" relativeHeight="251661312" behindDoc="0" locked="0" layoutInCell="1" allowOverlap="1" wp14:anchorId="1CE2ED29" wp14:editId="48B0EE86">
            <wp:simplePos x="0" y="0"/>
            <wp:positionH relativeFrom="column">
              <wp:posOffset>1377315</wp:posOffset>
            </wp:positionH>
            <wp:positionV relativeFrom="paragraph">
              <wp:posOffset>403225</wp:posOffset>
            </wp:positionV>
            <wp:extent cx="3568065" cy="6224905"/>
            <wp:effectExtent l="19050" t="0" r="0" b="0"/>
            <wp:wrapSquare wrapText="bothSides"/>
            <wp:docPr id="24" name="Obraz 2" descr="C:\Documents and Settings\ksawicka\Pulpit\dane pos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ksawicka\Pulpit\dane pos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62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FB3">
        <w:rPr>
          <w:rFonts w:ascii="Arial" w:hAnsi="Arial" w:cs="Arial"/>
          <w:color w:val="000000"/>
          <w:sz w:val="20"/>
        </w:rPr>
        <w:t>Okno aplikacji przedstawia rysunek 4.</w:t>
      </w:r>
    </w:p>
    <w:p w:rsidR="008B50B4" w:rsidRPr="00203FB3" w:rsidRDefault="008B50B4" w:rsidP="008B50B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p w:rsidR="008B50B4" w:rsidRPr="00203FB3" w:rsidRDefault="008B50B4" w:rsidP="008B50B4">
      <w:pPr>
        <w:tabs>
          <w:tab w:val="left" w:pos="914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  <w:r w:rsidRPr="00203FB3">
        <w:rPr>
          <w:rFonts w:ascii="Arial" w:hAnsi="Arial" w:cs="Arial"/>
          <w:color w:val="000000"/>
          <w:sz w:val="20"/>
        </w:rPr>
        <w:tab/>
      </w:r>
      <w:r w:rsidRPr="00203FB3">
        <w:rPr>
          <w:rFonts w:ascii="Arial" w:hAnsi="Arial" w:cs="Arial"/>
          <w:color w:val="000000"/>
          <w:sz w:val="20"/>
        </w:rPr>
        <w:br w:type="textWrapping" w:clear="all"/>
      </w:r>
    </w:p>
    <w:p w:rsidR="008B50B4" w:rsidRPr="00203FB3" w:rsidRDefault="008B50B4" w:rsidP="008B50B4">
      <w:pPr>
        <w:pStyle w:val="Akapitzlist1"/>
        <w:spacing w:after="120" w:line="300" w:lineRule="exact"/>
        <w:ind w:left="0"/>
        <w:jc w:val="center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Rys. 4. Okno aplikacji </w:t>
      </w:r>
      <w:r w:rsidRPr="00203FB3">
        <w:rPr>
          <w:rFonts w:ascii="Arial" w:hAnsi="Arial" w:cs="Arial"/>
          <w:i/>
          <w:iCs/>
          <w:sz w:val="20"/>
        </w:rPr>
        <w:t xml:space="preserve">Generowanie Danych Pośrednich z </w:t>
      </w:r>
      <w:proofErr w:type="spellStart"/>
      <w:r w:rsidRPr="00203FB3">
        <w:rPr>
          <w:rFonts w:ascii="Arial" w:hAnsi="Arial" w:cs="Arial"/>
          <w:i/>
          <w:iCs/>
          <w:sz w:val="20"/>
        </w:rPr>
        <w:t>RasterGrid</w:t>
      </w:r>
      <w:proofErr w:type="spellEnd"/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:rsidR="008B50B4" w:rsidRPr="00203FB3" w:rsidRDefault="008B50B4" w:rsidP="008B50B4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iCs/>
          <w:sz w:val="20"/>
        </w:rPr>
      </w:pPr>
      <w:r w:rsidRPr="00203FB3">
        <w:rPr>
          <w:rFonts w:ascii="Arial" w:hAnsi="Arial" w:cs="Arial"/>
          <w:sz w:val="20"/>
        </w:rPr>
        <w:t xml:space="preserve">Po wypełnieniu wszystkich parametrów, aplikacja </w:t>
      </w:r>
      <w:r w:rsidRPr="00203FB3">
        <w:rPr>
          <w:rFonts w:ascii="Arial" w:hAnsi="Arial" w:cs="Arial"/>
          <w:i/>
          <w:iCs/>
          <w:sz w:val="20"/>
        </w:rPr>
        <w:t xml:space="preserve">Generowanie Danych Pośrednich </w:t>
      </w:r>
      <w:r w:rsidRPr="00203FB3">
        <w:rPr>
          <w:rFonts w:ascii="Arial" w:hAnsi="Arial" w:cs="Arial"/>
          <w:i/>
          <w:iCs/>
          <w:sz w:val="20"/>
        </w:rPr>
        <w:br/>
        <w:t xml:space="preserve">z </w:t>
      </w:r>
      <w:proofErr w:type="spellStart"/>
      <w:r w:rsidRPr="00203FB3">
        <w:rPr>
          <w:rFonts w:ascii="Arial" w:hAnsi="Arial" w:cs="Arial"/>
          <w:i/>
          <w:iCs/>
          <w:sz w:val="20"/>
        </w:rPr>
        <w:t>RasterGrid</w:t>
      </w:r>
      <w:r w:rsidRPr="00203FB3">
        <w:rPr>
          <w:rFonts w:ascii="Arial" w:hAnsi="Arial" w:cs="Arial"/>
          <w:iCs/>
          <w:sz w:val="20"/>
        </w:rPr>
        <w:t>tworzy</w:t>
      </w:r>
      <w:proofErr w:type="spellEnd"/>
      <w:r w:rsidRPr="00203FB3">
        <w:rPr>
          <w:rFonts w:ascii="Arial" w:hAnsi="Arial" w:cs="Arial"/>
          <w:iCs/>
          <w:sz w:val="20"/>
        </w:rPr>
        <w:t xml:space="preserve"> dane pośrednie oraz 3 klasy obiektów, które zostaną użyte w drugiej części aplikacja do generowania poziomic (</w:t>
      </w:r>
      <w:r w:rsidRPr="00203FB3">
        <w:rPr>
          <w:rFonts w:ascii="Arial" w:hAnsi="Arial" w:cs="Arial"/>
          <w:i/>
          <w:iCs/>
          <w:sz w:val="20"/>
        </w:rPr>
        <w:t>Generowanie Poziomic z Danych Pośrednich</w:t>
      </w:r>
      <w:r w:rsidRPr="00203FB3">
        <w:rPr>
          <w:rFonts w:ascii="Arial" w:hAnsi="Arial" w:cs="Arial"/>
          <w:iCs/>
          <w:sz w:val="20"/>
        </w:rPr>
        <w:t>). Są nimi:</w:t>
      </w:r>
    </w:p>
    <w:p w:rsidR="008B50B4" w:rsidRPr="00203FB3" w:rsidRDefault="008B50B4" w:rsidP="008B50B4">
      <w:pPr>
        <w:pStyle w:val="Akapitzlist"/>
        <w:numPr>
          <w:ilvl w:val="0"/>
          <w:numId w:val="38"/>
        </w:numPr>
        <w:spacing w:after="120" w:line="300" w:lineRule="exact"/>
        <w:contextualSpacing/>
        <w:jc w:val="both"/>
        <w:rPr>
          <w:rFonts w:ascii="Arial" w:hAnsi="Arial" w:cs="Arial"/>
          <w:iCs/>
          <w:sz w:val="20"/>
        </w:rPr>
      </w:pPr>
      <w:proofErr w:type="spellStart"/>
      <w:r w:rsidRPr="00203FB3">
        <w:rPr>
          <w:rFonts w:ascii="Arial" w:hAnsi="Arial" w:cs="Arial"/>
          <w:iCs/>
          <w:sz w:val="20"/>
        </w:rPr>
        <w:t>FC_Important_erased</w:t>
      </w:r>
      <w:proofErr w:type="spellEnd"/>
      <w:r w:rsidRPr="00203FB3">
        <w:rPr>
          <w:rFonts w:ascii="Arial" w:hAnsi="Arial" w:cs="Arial"/>
          <w:iCs/>
          <w:sz w:val="20"/>
        </w:rPr>
        <w:t xml:space="preserve">  - punkty istotne</w:t>
      </w:r>
    </w:p>
    <w:p w:rsidR="008B50B4" w:rsidRPr="00203FB3" w:rsidRDefault="008B50B4" w:rsidP="008B50B4">
      <w:pPr>
        <w:pStyle w:val="Akapitzlist"/>
        <w:numPr>
          <w:ilvl w:val="0"/>
          <w:numId w:val="38"/>
        </w:numPr>
        <w:spacing w:after="120" w:line="300" w:lineRule="exact"/>
        <w:contextualSpacing/>
        <w:jc w:val="both"/>
        <w:rPr>
          <w:rFonts w:ascii="Arial" w:hAnsi="Arial" w:cs="Arial"/>
          <w:iCs/>
          <w:sz w:val="20"/>
        </w:rPr>
      </w:pPr>
      <w:proofErr w:type="spellStart"/>
      <w:r w:rsidRPr="00203FB3">
        <w:rPr>
          <w:rFonts w:ascii="Arial" w:hAnsi="Arial" w:cs="Arial"/>
          <w:iCs/>
          <w:sz w:val="20"/>
        </w:rPr>
        <w:t>FC_PointsRegular_erased</w:t>
      </w:r>
      <w:proofErr w:type="spellEnd"/>
      <w:r w:rsidRPr="00203FB3">
        <w:rPr>
          <w:rFonts w:ascii="Arial" w:hAnsi="Arial" w:cs="Arial"/>
          <w:iCs/>
          <w:sz w:val="20"/>
        </w:rPr>
        <w:t xml:space="preserve">  - punkty regularne</w:t>
      </w:r>
    </w:p>
    <w:p w:rsidR="008B50B4" w:rsidRPr="00203FB3" w:rsidRDefault="008B50B4" w:rsidP="008B50B4">
      <w:pPr>
        <w:pStyle w:val="Akapitzlist"/>
        <w:numPr>
          <w:ilvl w:val="0"/>
          <w:numId w:val="38"/>
        </w:numPr>
        <w:spacing w:after="120" w:line="300" w:lineRule="exact"/>
        <w:contextualSpacing/>
        <w:jc w:val="both"/>
        <w:rPr>
          <w:rFonts w:ascii="Arial" w:hAnsi="Arial" w:cs="Arial"/>
          <w:iCs/>
          <w:sz w:val="20"/>
        </w:rPr>
      </w:pPr>
      <w:proofErr w:type="spellStart"/>
      <w:r w:rsidRPr="00203FB3">
        <w:rPr>
          <w:rFonts w:ascii="Arial" w:hAnsi="Arial" w:cs="Arial"/>
          <w:iCs/>
          <w:sz w:val="20"/>
        </w:rPr>
        <w:t>FC_StrLines_Z</w:t>
      </w:r>
      <w:proofErr w:type="spellEnd"/>
      <w:r w:rsidRPr="00203FB3">
        <w:rPr>
          <w:rFonts w:ascii="Arial" w:hAnsi="Arial" w:cs="Arial"/>
          <w:iCs/>
          <w:sz w:val="20"/>
        </w:rPr>
        <w:t xml:space="preserve">  - linie strukturalne</w:t>
      </w: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sz w:val="20"/>
        </w:rPr>
      </w:pPr>
    </w:p>
    <w:p w:rsidR="008B50B4" w:rsidRPr="00203FB3" w:rsidRDefault="008B50B4" w:rsidP="008B50B4">
      <w:pPr>
        <w:pStyle w:val="Akapitzlist1"/>
        <w:spacing w:after="120" w:line="300" w:lineRule="exact"/>
        <w:ind w:left="0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Generowanie poziomic z danych pośrednich</w:t>
      </w:r>
    </w:p>
    <w:p w:rsidR="008B50B4" w:rsidRPr="00203FB3" w:rsidRDefault="008B50B4" w:rsidP="008B50B4">
      <w:pPr>
        <w:autoSpaceDE w:val="0"/>
        <w:autoSpaceDN w:val="0"/>
        <w:adjustRightInd w:val="0"/>
        <w:spacing w:after="120" w:line="300" w:lineRule="exact"/>
        <w:rPr>
          <w:rFonts w:ascii="Arial" w:hAnsi="Arial" w:cs="Arial"/>
          <w:color w:val="000000"/>
          <w:sz w:val="20"/>
        </w:rPr>
      </w:pPr>
      <w:r w:rsidRPr="00203FB3">
        <w:rPr>
          <w:rFonts w:ascii="Arial" w:hAnsi="Arial" w:cs="Arial"/>
          <w:color w:val="000000"/>
          <w:sz w:val="20"/>
        </w:rPr>
        <w:t>Okno aplikacji przedstawia rysunek 5.</w:t>
      </w:r>
    </w:p>
    <w:p w:rsidR="008B50B4" w:rsidRPr="00203FB3" w:rsidRDefault="008B50B4" w:rsidP="008B50B4">
      <w:pPr>
        <w:spacing w:line="360" w:lineRule="auto"/>
        <w:jc w:val="center"/>
        <w:rPr>
          <w:rFonts w:ascii="Arial" w:hAnsi="Arial" w:cs="Arial"/>
          <w:sz w:val="20"/>
        </w:rPr>
      </w:pPr>
      <w:r w:rsidRPr="00203FB3">
        <w:rPr>
          <w:rFonts w:ascii="Arial" w:hAnsi="Arial" w:cs="Arial"/>
          <w:noProof/>
          <w:sz w:val="20"/>
        </w:rPr>
        <w:drawing>
          <wp:inline distT="0" distB="0" distL="0" distR="0" wp14:anchorId="46BB6019" wp14:editId="1D627B9F">
            <wp:extent cx="2981325" cy="3800475"/>
            <wp:effectExtent l="0" t="0" r="9525" b="0"/>
            <wp:docPr id="25" name="Obraz 5" descr="C:\Documents and Settings\ksawicka\Pulpit\gen poziomic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Documents and Settings\ksawicka\Pulpit\gen poziomic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61" cy="38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B4" w:rsidRPr="00203FB3" w:rsidRDefault="008B50B4" w:rsidP="008B50B4">
      <w:pPr>
        <w:spacing w:after="120" w:line="300" w:lineRule="exact"/>
        <w:jc w:val="center"/>
        <w:rPr>
          <w:rFonts w:ascii="Arial" w:hAnsi="Arial" w:cs="Arial"/>
          <w:i/>
          <w:iCs/>
          <w:sz w:val="20"/>
        </w:rPr>
      </w:pPr>
      <w:r w:rsidRPr="00203FB3">
        <w:rPr>
          <w:rFonts w:ascii="Arial" w:hAnsi="Arial" w:cs="Arial"/>
          <w:sz w:val="20"/>
        </w:rPr>
        <w:t xml:space="preserve">Rys. 5. Okno aplikacji </w:t>
      </w:r>
      <w:r w:rsidRPr="00203FB3">
        <w:rPr>
          <w:rFonts w:ascii="Arial" w:hAnsi="Arial" w:cs="Arial"/>
          <w:i/>
          <w:iCs/>
          <w:sz w:val="20"/>
        </w:rPr>
        <w:t xml:space="preserve">Generowanie Danych Pośrednich z </w:t>
      </w:r>
      <w:proofErr w:type="spellStart"/>
      <w:r w:rsidRPr="00203FB3">
        <w:rPr>
          <w:rFonts w:ascii="Arial" w:hAnsi="Arial" w:cs="Arial"/>
          <w:i/>
          <w:iCs/>
          <w:sz w:val="20"/>
        </w:rPr>
        <w:t>RasterGrid</w:t>
      </w:r>
      <w:proofErr w:type="spellEnd"/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:rsidR="008B50B4" w:rsidRPr="00203FB3" w:rsidRDefault="008B50B4" w:rsidP="008B50B4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color w:val="000000"/>
          <w:sz w:val="20"/>
        </w:rPr>
      </w:pPr>
      <w:r w:rsidRPr="00203FB3">
        <w:rPr>
          <w:rFonts w:ascii="Arial" w:hAnsi="Arial" w:cs="Arial"/>
          <w:sz w:val="20"/>
        </w:rPr>
        <w:t xml:space="preserve">Produktem finalnym dla Procesu 2 są rastry pośrednie oraz raster będący wejściowym rastrem </w:t>
      </w:r>
      <w:r w:rsidRPr="00203FB3">
        <w:rPr>
          <w:rFonts w:ascii="Arial" w:hAnsi="Arial" w:cs="Arial"/>
          <w:sz w:val="20"/>
        </w:rPr>
        <w:br/>
        <w:t>do tworzenia poziomic w kolejnej skali (</w:t>
      </w:r>
      <w:proofErr w:type="spellStart"/>
      <w:r w:rsidRPr="00203FB3">
        <w:rPr>
          <w:rFonts w:ascii="Arial" w:hAnsi="Arial" w:cs="Arial"/>
          <w:i/>
          <w:sz w:val="20"/>
        </w:rPr>
        <w:t>ras_Output</w:t>
      </w:r>
      <w:proofErr w:type="spellEnd"/>
      <w:r w:rsidRPr="00203FB3">
        <w:rPr>
          <w:rFonts w:ascii="Arial" w:hAnsi="Arial" w:cs="Arial"/>
          <w:sz w:val="20"/>
        </w:rPr>
        <w:t xml:space="preserve">) </w:t>
      </w:r>
      <w:r w:rsidRPr="00203FB3">
        <w:rPr>
          <w:rFonts w:ascii="Arial" w:hAnsi="Arial" w:cs="Arial"/>
          <w:color w:val="000000"/>
          <w:sz w:val="20"/>
        </w:rPr>
        <w:t>oraz poziomice.</w:t>
      </w:r>
    </w:p>
    <w:p w:rsidR="008B50B4" w:rsidRPr="00203FB3" w:rsidRDefault="008B50B4" w:rsidP="008B50B4">
      <w:pPr>
        <w:spacing w:line="360" w:lineRule="auto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pStyle w:val="Akapitzlist1"/>
        <w:spacing w:after="120" w:line="300" w:lineRule="exact"/>
        <w:ind w:left="0"/>
        <w:jc w:val="both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Redakcja wygenerowanych poziomic</w:t>
      </w:r>
    </w:p>
    <w:p w:rsidR="008B50B4" w:rsidRPr="00203FB3" w:rsidRDefault="008B50B4" w:rsidP="008B50B4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Nie mo</w:t>
      </w:r>
      <w:r w:rsidRPr="00203FB3">
        <w:rPr>
          <w:rFonts w:ascii="Arial" w:eastAsia="TimesNewRoman" w:hAnsi="Arial" w:cs="Arial"/>
          <w:sz w:val="20"/>
        </w:rPr>
        <w:t>ż</w:t>
      </w:r>
      <w:r w:rsidRPr="00203FB3">
        <w:rPr>
          <w:rFonts w:ascii="Arial" w:hAnsi="Arial" w:cs="Arial"/>
          <w:sz w:val="20"/>
        </w:rPr>
        <w:t>na uzna</w:t>
      </w:r>
      <w:r w:rsidRPr="00203FB3">
        <w:rPr>
          <w:rFonts w:ascii="Arial" w:eastAsia="TimesNewRoman" w:hAnsi="Arial" w:cs="Arial"/>
          <w:sz w:val="20"/>
        </w:rPr>
        <w:t>ć</w:t>
      </w:r>
      <w:r w:rsidRPr="00203FB3">
        <w:rPr>
          <w:rFonts w:ascii="Arial" w:hAnsi="Arial" w:cs="Arial"/>
          <w:sz w:val="20"/>
        </w:rPr>
        <w:t xml:space="preserve">, </w:t>
      </w:r>
      <w:r w:rsidRPr="00203FB3">
        <w:rPr>
          <w:rFonts w:ascii="Arial" w:eastAsia="TimesNewRoman" w:hAnsi="Arial" w:cs="Arial"/>
          <w:sz w:val="20"/>
        </w:rPr>
        <w:t>ż</w:t>
      </w:r>
      <w:r w:rsidRPr="00203FB3">
        <w:rPr>
          <w:rFonts w:ascii="Arial" w:hAnsi="Arial" w:cs="Arial"/>
          <w:sz w:val="20"/>
        </w:rPr>
        <w:t>e wygenerowane automatycznie poziomice s</w:t>
      </w:r>
      <w:r w:rsidRPr="00203FB3">
        <w:rPr>
          <w:rFonts w:ascii="Arial" w:eastAsia="TimesNewRoman" w:hAnsi="Arial" w:cs="Arial"/>
          <w:sz w:val="20"/>
        </w:rPr>
        <w:t xml:space="preserve">ą </w:t>
      </w:r>
      <w:r w:rsidRPr="00203FB3">
        <w:rPr>
          <w:rFonts w:ascii="Arial" w:hAnsi="Arial" w:cs="Arial"/>
          <w:sz w:val="20"/>
        </w:rPr>
        <w:t>produktem finalnym opracowania kartograficznego. Cechuje go kilka wad, które nale</w:t>
      </w:r>
      <w:r w:rsidRPr="00203FB3">
        <w:rPr>
          <w:rFonts w:ascii="Arial" w:eastAsia="TimesNewRoman" w:hAnsi="Arial" w:cs="Arial"/>
          <w:sz w:val="20"/>
        </w:rPr>
        <w:t>ż</w:t>
      </w:r>
      <w:r w:rsidRPr="00203FB3">
        <w:rPr>
          <w:rFonts w:ascii="Arial" w:hAnsi="Arial" w:cs="Arial"/>
          <w:sz w:val="20"/>
        </w:rPr>
        <w:t>y wyeliminowa</w:t>
      </w:r>
      <w:r w:rsidRPr="00203FB3">
        <w:rPr>
          <w:rFonts w:ascii="Arial" w:eastAsia="TimesNewRoman" w:hAnsi="Arial" w:cs="Arial"/>
          <w:sz w:val="20"/>
        </w:rPr>
        <w:t xml:space="preserve">ć </w:t>
      </w:r>
      <w:r w:rsidRPr="00203FB3">
        <w:rPr>
          <w:rFonts w:ascii="Arial" w:hAnsi="Arial" w:cs="Arial"/>
          <w:sz w:val="20"/>
        </w:rPr>
        <w:t>w trakcie dalszego przetwarzania. Elementami, które nale</w:t>
      </w:r>
      <w:r w:rsidRPr="00203FB3">
        <w:rPr>
          <w:rFonts w:ascii="Arial" w:eastAsia="TimesNewRoman" w:hAnsi="Arial" w:cs="Arial"/>
          <w:sz w:val="20"/>
        </w:rPr>
        <w:t>ż</w:t>
      </w:r>
      <w:r w:rsidRPr="00203FB3">
        <w:rPr>
          <w:rFonts w:ascii="Arial" w:hAnsi="Arial" w:cs="Arial"/>
          <w:sz w:val="20"/>
        </w:rPr>
        <w:t>y skorygowa</w:t>
      </w:r>
      <w:r w:rsidRPr="00203FB3">
        <w:rPr>
          <w:rFonts w:ascii="Arial" w:eastAsia="TimesNewRoman" w:hAnsi="Arial" w:cs="Arial"/>
          <w:sz w:val="20"/>
        </w:rPr>
        <w:t xml:space="preserve">ć </w:t>
      </w:r>
      <w:r w:rsidRPr="00203FB3">
        <w:rPr>
          <w:rFonts w:ascii="Arial" w:hAnsi="Arial" w:cs="Arial"/>
          <w:sz w:val="20"/>
        </w:rPr>
        <w:t>s</w:t>
      </w:r>
      <w:r w:rsidRPr="00203FB3">
        <w:rPr>
          <w:rFonts w:ascii="Arial" w:eastAsia="TimesNewRoman" w:hAnsi="Arial" w:cs="Arial"/>
          <w:sz w:val="20"/>
        </w:rPr>
        <w:t>ą</w:t>
      </w:r>
      <w:r w:rsidRPr="00203FB3">
        <w:rPr>
          <w:rFonts w:ascii="Arial" w:hAnsi="Arial" w:cs="Arial"/>
          <w:sz w:val="20"/>
        </w:rPr>
        <w:t>:</w:t>
      </w:r>
    </w:p>
    <w:p w:rsidR="008B50B4" w:rsidRPr="00203FB3" w:rsidRDefault="008B50B4" w:rsidP="008B50B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niewła</w:t>
      </w:r>
      <w:r w:rsidRPr="00203FB3">
        <w:rPr>
          <w:rFonts w:ascii="Arial" w:eastAsia="TimesNewRoman" w:hAnsi="Arial" w:cs="Arial"/>
          <w:sz w:val="20"/>
        </w:rPr>
        <w:t>ś</w:t>
      </w:r>
      <w:r w:rsidRPr="00203FB3">
        <w:rPr>
          <w:rFonts w:ascii="Arial" w:hAnsi="Arial" w:cs="Arial"/>
          <w:sz w:val="20"/>
        </w:rPr>
        <w:t>ciwy kształt,</w:t>
      </w:r>
    </w:p>
    <w:p w:rsidR="008B50B4" w:rsidRPr="00203FB3" w:rsidRDefault="008B50B4" w:rsidP="008B50B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niewła</w:t>
      </w:r>
      <w:r w:rsidRPr="00203FB3">
        <w:rPr>
          <w:rFonts w:ascii="Arial" w:eastAsia="TimesNewRoman" w:hAnsi="Arial" w:cs="Arial"/>
          <w:sz w:val="20"/>
        </w:rPr>
        <w:t>ś</w:t>
      </w:r>
      <w:r w:rsidRPr="00203FB3">
        <w:rPr>
          <w:rFonts w:ascii="Arial" w:hAnsi="Arial" w:cs="Arial"/>
          <w:sz w:val="20"/>
        </w:rPr>
        <w:t>ciwy wymiar,</w:t>
      </w:r>
    </w:p>
    <w:p w:rsidR="008B50B4" w:rsidRPr="00203FB3" w:rsidRDefault="008B50B4" w:rsidP="008B50B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zbyt du</w:t>
      </w:r>
      <w:r w:rsidRPr="00203FB3">
        <w:rPr>
          <w:rFonts w:ascii="Arial" w:eastAsia="TimesNewRoman" w:hAnsi="Arial" w:cs="Arial"/>
          <w:sz w:val="20"/>
        </w:rPr>
        <w:t>ż</w:t>
      </w:r>
      <w:r w:rsidRPr="00203FB3">
        <w:rPr>
          <w:rFonts w:ascii="Arial" w:hAnsi="Arial" w:cs="Arial"/>
          <w:sz w:val="20"/>
        </w:rPr>
        <w:t>e zag</w:t>
      </w:r>
      <w:r w:rsidRPr="00203FB3">
        <w:rPr>
          <w:rFonts w:ascii="Arial" w:eastAsia="TimesNewRoman" w:hAnsi="Arial" w:cs="Arial"/>
          <w:sz w:val="20"/>
        </w:rPr>
        <w:t>ę</w:t>
      </w:r>
      <w:r w:rsidRPr="00203FB3">
        <w:rPr>
          <w:rFonts w:ascii="Arial" w:hAnsi="Arial" w:cs="Arial"/>
          <w:sz w:val="20"/>
        </w:rPr>
        <w:t xml:space="preserve">szczenie poziomic, </w:t>
      </w:r>
    </w:p>
    <w:p w:rsidR="008B50B4" w:rsidRPr="00203FB3" w:rsidRDefault="008B50B4" w:rsidP="008B50B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eastAsia="TimesNewRoman" w:hAnsi="Arial" w:cs="Arial"/>
          <w:sz w:val="20"/>
        </w:rPr>
      </w:pPr>
      <w:r w:rsidRPr="00203FB3">
        <w:rPr>
          <w:rFonts w:ascii="Arial" w:hAnsi="Arial" w:cs="Arial"/>
          <w:sz w:val="20"/>
        </w:rPr>
        <w:t>niewła</w:t>
      </w:r>
      <w:r w:rsidRPr="00203FB3">
        <w:rPr>
          <w:rFonts w:ascii="Arial" w:eastAsia="TimesNewRoman" w:hAnsi="Arial" w:cs="Arial"/>
          <w:sz w:val="20"/>
        </w:rPr>
        <w:t>ś</w:t>
      </w:r>
      <w:r w:rsidRPr="00203FB3">
        <w:rPr>
          <w:rFonts w:ascii="Arial" w:hAnsi="Arial" w:cs="Arial"/>
          <w:sz w:val="20"/>
        </w:rPr>
        <w:t>ciwe relacje przestrzenne z elementami mapy topograficznej (sztuczna ci</w:t>
      </w:r>
      <w:r w:rsidRPr="00203FB3">
        <w:rPr>
          <w:rFonts w:ascii="Arial" w:eastAsia="TimesNewRoman" w:hAnsi="Arial" w:cs="Arial"/>
          <w:sz w:val="20"/>
        </w:rPr>
        <w:t>ą</w:t>
      </w:r>
      <w:r w:rsidRPr="00203FB3">
        <w:rPr>
          <w:rFonts w:ascii="Arial" w:hAnsi="Arial" w:cs="Arial"/>
          <w:sz w:val="20"/>
        </w:rPr>
        <w:t>gło</w:t>
      </w:r>
      <w:r w:rsidRPr="00203FB3">
        <w:rPr>
          <w:rFonts w:ascii="Arial" w:eastAsia="TimesNewRoman" w:hAnsi="Arial" w:cs="Arial"/>
          <w:sz w:val="20"/>
        </w:rPr>
        <w:t xml:space="preserve">ść </w:t>
      </w:r>
      <w:r w:rsidRPr="00203FB3">
        <w:rPr>
          <w:rFonts w:ascii="Arial" w:hAnsi="Arial" w:cs="Arial"/>
          <w:sz w:val="20"/>
        </w:rPr>
        <w:t xml:space="preserve">poziomic na obszarach </w:t>
      </w:r>
      <w:proofErr w:type="spellStart"/>
      <w:r w:rsidRPr="00203FB3">
        <w:rPr>
          <w:rFonts w:ascii="Arial" w:hAnsi="Arial" w:cs="Arial"/>
          <w:sz w:val="20"/>
        </w:rPr>
        <w:t>wył</w:t>
      </w:r>
      <w:r w:rsidRPr="00203FB3">
        <w:rPr>
          <w:rFonts w:ascii="Arial" w:eastAsia="TimesNewRoman" w:hAnsi="Arial" w:cs="Arial"/>
          <w:sz w:val="20"/>
        </w:rPr>
        <w:t>ą</w:t>
      </w:r>
      <w:r w:rsidRPr="00203FB3">
        <w:rPr>
          <w:rFonts w:ascii="Arial" w:hAnsi="Arial" w:cs="Arial"/>
          <w:sz w:val="20"/>
        </w:rPr>
        <w:t>czeń</w:t>
      </w:r>
      <w:proofErr w:type="spellEnd"/>
      <w:r w:rsidRPr="00203FB3">
        <w:rPr>
          <w:rFonts w:ascii="Arial" w:hAnsi="Arial" w:cs="Arial"/>
          <w:sz w:val="20"/>
        </w:rPr>
        <w:t xml:space="preserve"> - rzeki, jeziora).</w:t>
      </w:r>
    </w:p>
    <w:p w:rsidR="008B50B4" w:rsidRPr="00203FB3" w:rsidRDefault="008B50B4" w:rsidP="008B50B4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Cz</w:t>
      </w:r>
      <w:r w:rsidRPr="00203FB3">
        <w:rPr>
          <w:rFonts w:ascii="Arial" w:eastAsia="TimesNewRoman" w:hAnsi="Arial" w:cs="Arial"/>
          <w:sz w:val="20"/>
        </w:rPr>
        <w:t xml:space="preserve">ęść </w:t>
      </w:r>
      <w:r w:rsidRPr="00203FB3">
        <w:rPr>
          <w:rFonts w:ascii="Arial" w:hAnsi="Arial" w:cs="Arial"/>
          <w:sz w:val="20"/>
        </w:rPr>
        <w:t>z tych usterek wymaga przeprowadzenia dodatkowych procesów przetworzenia danych wektorowych. Pozostałe powinny zostać usuni</w:t>
      </w:r>
      <w:r w:rsidRPr="00203FB3">
        <w:rPr>
          <w:rFonts w:ascii="Arial" w:eastAsia="TimesNewRoman" w:hAnsi="Arial" w:cs="Arial"/>
          <w:sz w:val="20"/>
        </w:rPr>
        <w:t>ę</w:t>
      </w:r>
      <w:r w:rsidRPr="00203FB3">
        <w:rPr>
          <w:rFonts w:ascii="Arial" w:hAnsi="Arial" w:cs="Arial"/>
          <w:sz w:val="20"/>
        </w:rPr>
        <w:t>te w trybie generalizacji kartograficznej.</w:t>
      </w:r>
    </w:p>
    <w:p w:rsidR="008B50B4" w:rsidRPr="00203FB3" w:rsidRDefault="008B50B4" w:rsidP="008B50B4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Opracowany </w:t>
      </w:r>
      <w:proofErr w:type="spellStart"/>
      <w:r w:rsidRPr="00203FB3">
        <w:rPr>
          <w:rFonts w:ascii="Arial" w:hAnsi="Arial" w:cs="Arial"/>
          <w:sz w:val="20"/>
        </w:rPr>
        <w:t>ArcToolbox</w:t>
      </w:r>
      <w:proofErr w:type="spellEnd"/>
      <w:r w:rsidRPr="00203FB3">
        <w:rPr>
          <w:rFonts w:ascii="Arial" w:hAnsi="Arial" w:cs="Arial"/>
          <w:sz w:val="20"/>
        </w:rPr>
        <w:t xml:space="preserve"> zawiera narzędzia przeznaczone do redakcji wygenerowanych poziomic:</w:t>
      </w:r>
    </w:p>
    <w:p w:rsidR="008B50B4" w:rsidRPr="00203FB3" w:rsidRDefault="008B50B4" w:rsidP="008B50B4">
      <w:pPr>
        <w:pStyle w:val="Akapitzlist1"/>
        <w:numPr>
          <w:ilvl w:val="0"/>
          <w:numId w:val="40"/>
        </w:numPr>
        <w:spacing w:after="120" w:line="300" w:lineRule="exact"/>
        <w:contextualSpacing/>
        <w:jc w:val="both"/>
        <w:rPr>
          <w:rFonts w:ascii="Arial" w:hAnsi="Arial" w:cs="Arial"/>
          <w:i/>
          <w:sz w:val="20"/>
        </w:rPr>
      </w:pPr>
      <w:r w:rsidRPr="00203FB3">
        <w:rPr>
          <w:rFonts w:ascii="Arial" w:hAnsi="Arial" w:cs="Arial"/>
          <w:i/>
          <w:sz w:val="20"/>
        </w:rPr>
        <w:t>Generalizacja kształtu poziomic,</w:t>
      </w:r>
    </w:p>
    <w:p w:rsidR="008B50B4" w:rsidRPr="00203FB3" w:rsidRDefault="008B50B4" w:rsidP="008B50B4">
      <w:pPr>
        <w:pStyle w:val="Akapitzlist1"/>
        <w:numPr>
          <w:ilvl w:val="0"/>
          <w:numId w:val="40"/>
        </w:numPr>
        <w:spacing w:after="120" w:line="300" w:lineRule="exact"/>
        <w:contextualSpacing/>
        <w:jc w:val="both"/>
        <w:rPr>
          <w:rFonts w:ascii="Arial" w:hAnsi="Arial" w:cs="Arial"/>
          <w:i/>
          <w:sz w:val="20"/>
        </w:rPr>
      </w:pPr>
      <w:r w:rsidRPr="00203FB3">
        <w:rPr>
          <w:rFonts w:ascii="Arial" w:hAnsi="Arial" w:cs="Arial"/>
          <w:i/>
          <w:sz w:val="20"/>
        </w:rPr>
        <w:t>Generalizacja Krótkich Poziomic ,</w:t>
      </w:r>
    </w:p>
    <w:p w:rsidR="008B50B4" w:rsidRPr="00203FB3" w:rsidRDefault="008B50B4" w:rsidP="008B50B4">
      <w:pPr>
        <w:pStyle w:val="Akapitzlist1"/>
        <w:numPr>
          <w:ilvl w:val="0"/>
          <w:numId w:val="40"/>
        </w:numPr>
        <w:spacing w:after="120" w:line="300" w:lineRule="exact"/>
        <w:contextualSpacing/>
        <w:jc w:val="both"/>
        <w:rPr>
          <w:rFonts w:ascii="Arial" w:hAnsi="Arial" w:cs="Arial"/>
          <w:i/>
          <w:sz w:val="20"/>
        </w:rPr>
      </w:pPr>
      <w:r w:rsidRPr="00203FB3">
        <w:rPr>
          <w:rFonts w:ascii="Arial" w:hAnsi="Arial" w:cs="Arial"/>
          <w:i/>
          <w:sz w:val="20"/>
        </w:rPr>
        <w:t>Generowanie Obszarów Zagęszczenia Poziomic.</w:t>
      </w: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203FB3">
        <w:rPr>
          <w:rFonts w:ascii="Arial" w:hAnsi="Arial" w:cs="Arial"/>
          <w:b/>
          <w:sz w:val="20"/>
          <w:u w:val="single"/>
        </w:rPr>
        <w:t>Alternatywne rozwiązania</w:t>
      </w:r>
    </w:p>
    <w:p w:rsidR="008B50B4" w:rsidRPr="00203FB3" w:rsidRDefault="008B50B4" w:rsidP="008B50B4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W przypadku braku możliwości wykorzystania narzędzia udostępnianego przez </w:t>
      </w:r>
      <w:proofErr w:type="spellStart"/>
      <w:r w:rsidRPr="00203FB3">
        <w:rPr>
          <w:rFonts w:ascii="Arial" w:hAnsi="Arial" w:cs="Arial"/>
          <w:sz w:val="20"/>
        </w:rPr>
        <w:t>GUGiK</w:t>
      </w:r>
      <w:proofErr w:type="spellEnd"/>
      <w:r w:rsidRPr="00203FB3">
        <w:rPr>
          <w:rFonts w:ascii="Arial" w:hAnsi="Arial" w:cs="Arial"/>
          <w:sz w:val="20"/>
        </w:rPr>
        <w:t xml:space="preserve">, istnieje możliwość realizacji zadania generowania  obiektów reprezentujących rzeźbę terenu na mapach topograficznych za pomocą innego narzędzia przy zachowaniu metodyki opisanej w  niniejszych wytycznych lub poprzez opracowanie własnej metodyki dostarczonej wcześniej do </w:t>
      </w:r>
      <w:proofErr w:type="spellStart"/>
      <w:r w:rsidRPr="00203FB3">
        <w:rPr>
          <w:rFonts w:ascii="Arial" w:hAnsi="Arial" w:cs="Arial"/>
          <w:sz w:val="20"/>
        </w:rPr>
        <w:t>GUGiK</w:t>
      </w:r>
      <w:proofErr w:type="spellEnd"/>
      <w:r w:rsidRPr="00203FB3">
        <w:rPr>
          <w:rFonts w:ascii="Arial" w:hAnsi="Arial" w:cs="Arial"/>
          <w:sz w:val="20"/>
        </w:rPr>
        <w:t xml:space="preserve"> do akceptacji.</w:t>
      </w:r>
    </w:p>
    <w:p w:rsidR="008B50B4" w:rsidRPr="00203FB3" w:rsidRDefault="008B50B4" w:rsidP="008B50B4">
      <w:pPr>
        <w:spacing w:after="120" w:line="300" w:lineRule="exact"/>
        <w:jc w:val="center"/>
        <w:rPr>
          <w:rFonts w:ascii="Arial" w:hAnsi="Arial" w:cs="Arial"/>
          <w:sz w:val="20"/>
        </w:rPr>
      </w:pPr>
      <w:r w:rsidRPr="00203FB3">
        <w:rPr>
          <w:rFonts w:ascii="Arial" w:hAnsi="Arial" w:cs="Arial"/>
          <w:b/>
          <w:sz w:val="20"/>
        </w:rPr>
        <w:br w:type="page"/>
      </w:r>
    </w:p>
    <w:p w:rsidR="008B50B4" w:rsidRPr="00203FB3" w:rsidRDefault="008B50B4" w:rsidP="008B50B4">
      <w:pPr>
        <w:spacing w:afterLines="60" w:after="144" w:line="300" w:lineRule="exact"/>
        <w:ind w:left="284"/>
        <w:jc w:val="right"/>
        <w:outlineLvl w:val="0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Załącznik nr 3</w:t>
      </w:r>
    </w:p>
    <w:p w:rsidR="008B50B4" w:rsidRPr="00203FB3" w:rsidRDefault="008B50B4" w:rsidP="008B50B4">
      <w:pPr>
        <w:spacing w:afterLines="60" w:after="144" w:line="300" w:lineRule="exact"/>
        <w:ind w:left="284"/>
        <w:jc w:val="right"/>
        <w:outlineLvl w:val="0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do Warunków Technicznych</w:t>
      </w:r>
    </w:p>
    <w:p w:rsidR="008B50B4" w:rsidRPr="00203FB3" w:rsidRDefault="008B50B4" w:rsidP="008B50B4">
      <w:pPr>
        <w:spacing w:afterLines="60" w:after="144" w:line="300" w:lineRule="exact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203FB3">
        <w:rPr>
          <w:rFonts w:ascii="Arial" w:hAnsi="Arial" w:cs="Arial"/>
          <w:b/>
          <w:sz w:val="20"/>
        </w:rPr>
        <w:t xml:space="preserve">Wyjaśnienia i zalecenia dotyczące uzupełniania atrybutów </w:t>
      </w:r>
    </w:p>
    <w:p w:rsidR="008B50B4" w:rsidRPr="00203FB3" w:rsidRDefault="008B50B4" w:rsidP="008B50B4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203FB3">
        <w:rPr>
          <w:rFonts w:ascii="Arial" w:hAnsi="Arial" w:cs="Arial"/>
          <w:b/>
          <w:sz w:val="20"/>
        </w:rPr>
        <w:t xml:space="preserve">”warstwa”, ”parametr” i ”uwagi” w klasie </w:t>
      </w:r>
      <w:proofErr w:type="spellStart"/>
      <w:r w:rsidRPr="00203FB3">
        <w:rPr>
          <w:rFonts w:ascii="Arial" w:hAnsi="Arial" w:cs="Arial"/>
          <w:b/>
          <w:sz w:val="20"/>
        </w:rPr>
        <w:t>KR_ObiektKarto</w:t>
      </w:r>
      <w:proofErr w:type="spellEnd"/>
    </w:p>
    <w:p w:rsidR="008B50B4" w:rsidRPr="00203FB3" w:rsidRDefault="008B50B4" w:rsidP="008B50B4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203FB3">
        <w:rPr>
          <w:rFonts w:ascii="Arial" w:hAnsi="Arial" w:cs="Arial"/>
          <w:b/>
          <w:sz w:val="20"/>
        </w:rPr>
        <w:t>na potrzeby opracowania mapy topograficznej.</w:t>
      </w:r>
    </w:p>
    <w:p w:rsidR="008B50B4" w:rsidRPr="00203FB3" w:rsidRDefault="008B50B4" w:rsidP="008B50B4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</w:p>
    <w:p w:rsidR="008B50B4" w:rsidRPr="00203FB3" w:rsidRDefault="008B50B4" w:rsidP="008B50B4">
      <w:pPr>
        <w:spacing w:line="276" w:lineRule="auto"/>
        <w:ind w:firstLine="426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Struktura klas Karto opisana w Modelu Podstawowym, który również odnosi się do innych zbiorów danych Państwowego Zasobu Geodezyjnego i Kartograficznego, zawiera zgodnie z założeniami ogólne definicje atrybutów: ”warstwa” (</w:t>
      </w:r>
      <w:r w:rsidRPr="00203FB3">
        <w:rPr>
          <w:rFonts w:ascii="Arial" w:hAnsi="Arial" w:cs="Arial"/>
          <w:i/>
          <w:sz w:val="20"/>
        </w:rPr>
        <w:t>A</w:t>
      </w:r>
      <w:r w:rsidRPr="00203FB3">
        <w:rPr>
          <w:rFonts w:ascii="Arial" w:hAnsi="Arial" w:cs="Arial"/>
          <w:bCs/>
          <w:i/>
          <w:color w:val="000000"/>
          <w:sz w:val="20"/>
        </w:rPr>
        <w:t xml:space="preserve">trybut </w:t>
      </w:r>
      <w:r w:rsidRPr="00203FB3">
        <w:rPr>
          <w:rFonts w:ascii="Arial" w:hAnsi="Arial" w:cs="Arial"/>
          <w:i/>
          <w:sz w:val="20"/>
        </w:rPr>
        <w:t xml:space="preserve">umożliwiający kategoryzację obiektów kartograficznych, </w:t>
      </w:r>
      <w:r w:rsidRPr="00203FB3">
        <w:rPr>
          <w:rFonts w:ascii="Arial" w:hAnsi="Arial" w:cs="Arial"/>
          <w:i/>
          <w:sz w:val="20"/>
        </w:rPr>
        <w:br/>
        <w:t>np. na obiekty punktowe, liniowe i powierzchniowe</w:t>
      </w:r>
      <w:r w:rsidRPr="00203FB3">
        <w:rPr>
          <w:rFonts w:ascii="Arial" w:hAnsi="Arial" w:cs="Arial"/>
          <w:sz w:val="20"/>
        </w:rPr>
        <w:t>) oraz ”parametr” (</w:t>
      </w:r>
      <w:r w:rsidRPr="00203FB3">
        <w:rPr>
          <w:rFonts w:ascii="Arial" w:hAnsi="Arial" w:cs="Arial"/>
          <w:i/>
          <w:sz w:val="20"/>
        </w:rPr>
        <w:t xml:space="preserve">Parametr, którego wartość jest istotna dla przedstawienia kartograficznego obiektu (np. szerokość drogi). Może też przechowywać wartości typu </w:t>
      </w:r>
      <w:proofErr w:type="spellStart"/>
      <w:r w:rsidRPr="00203FB3">
        <w:rPr>
          <w:rFonts w:ascii="Arial" w:hAnsi="Arial" w:cs="Arial"/>
          <w:i/>
          <w:sz w:val="20"/>
        </w:rPr>
        <w:t>Integer</w:t>
      </w:r>
      <w:proofErr w:type="spellEnd"/>
      <w:r w:rsidRPr="00203FB3">
        <w:rPr>
          <w:rFonts w:ascii="Arial" w:hAnsi="Arial" w:cs="Arial"/>
          <w:sz w:val="20"/>
        </w:rPr>
        <w:t>), które stanowią treść  rozdziału nr 2, tabeli z opisem klasy „</w:t>
      </w:r>
      <w:proofErr w:type="spellStart"/>
      <w:r w:rsidRPr="00203FB3">
        <w:rPr>
          <w:rFonts w:ascii="Arial" w:hAnsi="Arial" w:cs="Arial"/>
          <w:sz w:val="20"/>
        </w:rPr>
        <w:t>KR_ObiektKarto</w:t>
      </w:r>
      <w:proofErr w:type="spellEnd"/>
      <w:r w:rsidRPr="00203FB3">
        <w:rPr>
          <w:rFonts w:ascii="Arial" w:hAnsi="Arial" w:cs="Arial"/>
          <w:sz w:val="20"/>
        </w:rPr>
        <w:t xml:space="preserve">” </w:t>
      </w:r>
      <w:r w:rsidRPr="00203FB3">
        <w:rPr>
          <w:rFonts w:ascii="Arial" w:hAnsi="Arial" w:cs="Arial"/>
          <w:sz w:val="20"/>
        </w:rPr>
        <w:br/>
        <w:t>w Załączniku nr 1 do Rozporządzenia, o którym mowa w pkt IX.3 warunków technicznych.</w:t>
      </w:r>
    </w:p>
    <w:p w:rsidR="008B50B4" w:rsidRPr="00203FB3" w:rsidRDefault="008B50B4" w:rsidP="008B50B4">
      <w:pPr>
        <w:spacing w:line="276" w:lineRule="auto"/>
        <w:ind w:firstLine="426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W związku z powyższym, w niniejszym załączniku zostały przedstawione wyjaśnienia i zalecenia mające na celu uszczegółowienie sposobu uzupełniania tych atrybutów podczas opracowywania mapy topograficznej.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ind w:firstLine="426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Definicja atrybutu „warstwa” może budzić wątpliwości co do konkretnego sposobu kategoryzacji obiektów, w związku z tym ustalono, iż w atrybucie tym należy wpisywać nazwę klasy obiektów, z której pochodzi obiekt przedstawiany na mapie. </w:t>
      </w:r>
    </w:p>
    <w:p w:rsidR="008B50B4" w:rsidRPr="00203FB3" w:rsidRDefault="008B50B4" w:rsidP="008B50B4">
      <w:pPr>
        <w:pStyle w:val="Akapitzlist"/>
        <w:tabs>
          <w:tab w:val="left" w:pos="0"/>
        </w:tabs>
        <w:spacing w:afterLines="60" w:after="144" w:line="276" w:lineRule="auto"/>
        <w:ind w:left="0"/>
        <w:jc w:val="both"/>
        <w:rPr>
          <w:rFonts w:ascii="Arial" w:hAnsi="Arial" w:cs="Arial"/>
          <w:bCs/>
          <w:color w:val="000000"/>
          <w:sz w:val="20"/>
        </w:rPr>
      </w:pPr>
    </w:p>
    <w:p w:rsidR="008B50B4" w:rsidRPr="00203FB3" w:rsidRDefault="008B50B4" w:rsidP="008B50B4">
      <w:pPr>
        <w:pStyle w:val="Akapitzlist"/>
        <w:tabs>
          <w:tab w:val="left" w:pos="0"/>
        </w:tabs>
        <w:spacing w:afterLines="60" w:after="144" w:line="276" w:lineRule="auto"/>
        <w:ind w:left="0" w:firstLine="426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W  przypadku atrybutu „parametr” należy co do zasady postępować zgodnie z przepisami Rozporządzenia, szczególnie Załącznika nr 6, natomiast w celu uniknięcia interpretacji oraz mając na względzie jednolitość opracowań zlecanych w skali kraju, poniżej podane zostały sposoby uzupełniania atrybutu ”parametr” dla wybranych obiektów.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W Załączniku nr 6 do Rozporządzenia, w § 12, dla symboli kartograficznych prezentujących jezdnie dróg, w części tabeli o nazwie „Uwagi” zostało napisane iż szerokość całkowita znaku została określona w umieszczonej tam tabeli, natomiast dla symbolu kartograficznego prezentującego alejkę lub pasaż </w:t>
      </w:r>
      <w:r w:rsidRPr="00203FB3">
        <w:rPr>
          <w:rFonts w:ascii="Arial" w:hAnsi="Arial" w:cs="Arial"/>
          <w:sz w:val="20"/>
        </w:rPr>
        <w:br/>
        <w:t>(w skali) szerokość całkowita znaku określana jest na podstawie atrybutu „</w:t>
      </w:r>
      <w:proofErr w:type="spellStart"/>
      <w:r w:rsidRPr="00203FB3">
        <w:rPr>
          <w:rFonts w:ascii="Arial" w:hAnsi="Arial" w:cs="Arial"/>
          <w:sz w:val="20"/>
        </w:rPr>
        <w:t>szerokosc</w:t>
      </w:r>
      <w:proofErr w:type="spellEnd"/>
      <w:r w:rsidRPr="00203FB3">
        <w:rPr>
          <w:rFonts w:ascii="Arial" w:hAnsi="Arial" w:cs="Arial"/>
          <w:sz w:val="20"/>
        </w:rPr>
        <w:t>” tego obiektu</w:t>
      </w:r>
      <w:r w:rsidRPr="00203FB3">
        <w:rPr>
          <w:rFonts w:ascii="Arial" w:hAnsi="Arial" w:cs="Arial"/>
          <w:sz w:val="20"/>
        </w:rPr>
        <w:br/>
        <w:t>w klasie OT_SKRP_L. W związku z powyższym, dla tych obiektów należy wypełnić atrybut ”parametr” zgodnie z przykładami podanymi w poniższej tabeli: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6"/>
        <w:gridCol w:w="1417"/>
        <w:gridCol w:w="2268"/>
      </w:tblGrid>
      <w:tr w:rsidR="008B50B4" w:rsidRPr="00203FB3" w:rsidTr="008B50B4">
        <w:trPr>
          <w:trHeight w:val="39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419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jezdnia autostrady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0010_102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wartość z tabeli umieszczonej 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 xml:space="preserve">w części „Uwagi” </w:t>
            </w:r>
          </w:p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 kolumnie </w:t>
            </w:r>
            <w:r w:rsidRPr="00203FB3">
              <w:rPr>
                <w:rFonts w:ascii="Arial" w:hAnsi="Arial" w:cs="Arial"/>
                <w:i/>
                <w:color w:val="000000"/>
                <w:sz w:val="20"/>
              </w:rPr>
              <w:t>Atrybut „szerokość” [m]</w:t>
            </w:r>
          </w:p>
        </w:tc>
      </w:tr>
      <w:tr w:rsidR="008B50B4" w:rsidRPr="00203FB3" w:rsidTr="008B50B4">
        <w:trPr>
          <w:trHeight w:val="42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jezdnia drogi ekspresowej lub głównej ruchu przyśpieszonego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0010_107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8B50B4" w:rsidRPr="00203FB3" w:rsidTr="008B50B4">
        <w:trPr>
          <w:trHeight w:val="418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jezdnia drogi głównej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0010_116_1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8B50B4" w:rsidRPr="00203FB3" w:rsidTr="008B50B4">
        <w:trPr>
          <w:trHeight w:val="409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jezdnia drogi zbiorczej o nawierzchni twardej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0010_120_1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8B50B4" w:rsidRPr="00203FB3" w:rsidTr="008B50B4">
        <w:trPr>
          <w:trHeight w:val="4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jezdnia drogi lokalnej, dojazdowej lub innej o nawierzchni twardej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0010_122_1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8B50B4" w:rsidRPr="00203FB3" w:rsidTr="008B50B4">
        <w:trPr>
          <w:trHeight w:val="888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alejka lub pasaż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0010_128_1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atrybutu „</w:t>
            </w:r>
            <w:proofErr w:type="spellStart"/>
            <w:r w:rsidRPr="00203FB3">
              <w:rPr>
                <w:rFonts w:ascii="Arial" w:hAnsi="Arial" w:cs="Arial"/>
                <w:color w:val="000000"/>
                <w:sz w:val="20"/>
              </w:rPr>
              <w:t>szerokosc</w:t>
            </w:r>
            <w:proofErr w:type="spellEnd"/>
            <w:r w:rsidRPr="00203FB3">
              <w:rPr>
                <w:rFonts w:ascii="Arial" w:hAnsi="Arial" w:cs="Arial"/>
                <w:color w:val="000000"/>
                <w:sz w:val="20"/>
              </w:rPr>
              <w:t>” w klasie OT_SKRP_L w [m]</w:t>
            </w:r>
          </w:p>
        </w:tc>
      </w:tr>
    </w:tbl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W Załączniku nr 6 do Rozporządzenia, w § 12, dla symboli kartograficznych prezentujących tunel drogowy w skali i symbolem, w części tabeli o nazwie „Uwagi” zostało napisane iż szerokość znaku jest taka sama jak szerokość znaku drogi przechodzącej przez tunel. W związku z powyższym, dla tych obiektów należy wypełnić atrybut ”parametr” zgodnie z przykładami podanymi w poniższej tabeli: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8B50B4" w:rsidRPr="00203FB3" w:rsidTr="008B50B4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tunel drogowy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0010_131_1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drogi przechodzącej przez tunel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tunel drogowy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0010_131_2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drogi przechodzącej przez tunel w [m]</w:t>
            </w:r>
          </w:p>
        </w:tc>
      </w:tr>
    </w:tbl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W Załączniku nr 6 do Rozporządzenia, w § 12, dla symboli kartograficznych prezentujących most, wiadukt lub estakadę drogową oraz kładkę dla pieszych w skali i symbolem, a także schody, w części tabeli o nazwie „Uwagi” zostało napisane iż szerokość znaku należy dostosować do szerokość znaku drogi lub ciągu komunikacyjnego przechodzącego przez powyższe obiekty. Zgodnie z załączonymi w tej samej tabeli prezentacjami znaków graficznych należy pamiętać o pozostawieniu między znakami prezentowanych obiektów prześwitu o szerokości 0,2 mm (na mapie) - nie dotyczy symbolu dla schodów. W związku z powyższymi zapisami, dla tych obiektów należy wypełnić atrybut ”parametr” zgodnie z przykładami podanymi w poniższej tabeli: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8B50B4" w:rsidRPr="00203FB3" w:rsidTr="008B50B4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most, wiadukt lub estakada drogowa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0010_133_1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drogi, przechodzącej przez obiekt, wyrażona w jednostkach terenowych - w [m], powiększona o 4 m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most, wiadukt lub estakada drogowa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0010_133_2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drogi, przechodzącej przez obiekt, wyrażona w jednostkach terenowych - w [m], powiększona o 4 m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kładka dla pieszych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0010_134_1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ciągu komunikacyjnego, przechodzącego przez obiekt, wyrażona w jednostkach terenowych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>- w [m], powiększona o 4 m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kładka dla pieszych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0010_134_2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szerokość znaku ciągu komunikacyjnego, przechodzącego przez obiekt, wyrażona w jednostkach terenowych 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>- w [m], powiększona o 4 m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schody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0010_135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szerokość znaku ciągu komunikacyjnego, przechodzącego przez obiekt, wyrażona w jednostkach terenowych 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>- w [m]</w:t>
            </w:r>
          </w:p>
        </w:tc>
      </w:tr>
    </w:tbl>
    <w:p w:rsidR="008B50B4" w:rsidRPr="00203FB3" w:rsidRDefault="008B50B4" w:rsidP="008B50B4">
      <w:pPr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W Załączniku nr 6 do Rozporządzenia, w § 15, dla symboli kartograficznych prezentujących tunel kolejowy w skali i symbolem, w części tabeli o nazwie „Uwagi” zostało napisane, iż szerokość znaku jest taka sama jak szerokość znaku kolei przechodzącej przez tunel. W związku z powyższym, dla tych obiektów należy wypełnić atrybut ”parametr” zgodnie z przykładami podanymi w poniższej tabeli: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8B50B4" w:rsidRPr="00203FB3" w:rsidTr="008B50B4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tunel kolejowy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0010_219_1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kolei przechodzącej przez tunel, wyrażona w jednostkach terenowych -w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tunel kolejowy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0010_219_2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kolei przechodzącej przez tunel, wyrażona w jednostkach terenowych - w [m]</w:t>
            </w:r>
          </w:p>
        </w:tc>
      </w:tr>
    </w:tbl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W Załączniku nr 6 do Rozporządzenia, w § 15, dla symboli kartograficznych prezentujących most, wiadukt lub estakadę kolejową w skali i symbolem, w części tabeli o nazwie „Uwagi” zostało napisane iż szerokość znaku należy dostosować do szerokość znaku linii kolejowej przechodzącego przez powyższe obiekty. Zgodnie z załączonymi w tej samej tabeli prezentacjami znaków graficznych należy pamiętać </w:t>
      </w:r>
      <w:r w:rsidRPr="00203FB3">
        <w:rPr>
          <w:rFonts w:ascii="Arial" w:hAnsi="Arial" w:cs="Arial"/>
          <w:sz w:val="20"/>
        </w:rPr>
        <w:br/>
        <w:t xml:space="preserve">o pozostawieniu między znakami prezentowanych obiektów prześwitu o szerokości 0,2 mm (na mapie). </w:t>
      </w:r>
      <w:r w:rsidRPr="00203FB3">
        <w:rPr>
          <w:rFonts w:ascii="Arial" w:hAnsi="Arial" w:cs="Arial"/>
          <w:sz w:val="20"/>
        </w:rPr>
        <w:br/>
        <w:t>W związku z powyższymi zapisami, dla tych obiektów należy wypełnić atrybut ”parametr” zgodnie z przykładami podanymi w poniższej tabeli: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8B50B4" w:rsidRPr="00203FB3" w:rsidTr="008B50B4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most, wiadukt lub estakada kolejowa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0010_220_1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linii kolejowej, przechodzącej przez obiekt, wyrażona w jednostkach terenowych - w [m], powiększona o 4 m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most, wiadukt lub estakada kolejowa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0010_220_2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linii kolejowej, przechodzącej przez obiekt, wyrażona w jednostkach terenowych - w [m], powiększona o 4 m</w:t>
            </w:r>
          </w:p>
        </w:tc>
      </w:tr>
    </w:tbl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W Załączniku nr 6 do Rozporządzenia, w §22, dla symboli kartograficznych prezentujących granice administracyjne, w części tabeli o nazwie „Uwagi” zostały opisane przypadki kiedy granicę przedstawia się tylko samą wstążką. W związku z powyższym, dla tych odcinków granic należy wypełnić atrybut ”parametr” i ”uwagi” zgodnie z przykładami podanymi w poniższej tabeli (</w:t>
      </w:r>
      <w:r w:rsidRPr="00203FB3">
        <w:rPr>
          <w:rFonts w:ascii="Arial" w:hAnsi="Arial" w:cs="Arial"/>
          <w:i/>
          <w:sz w:val="20"/>
        </w:rPr>
        <w:t xml:space="preserve">wartość wpisana w atrybucie ”parametr” nie dotyczy wartości metrycznej, dlatego też zastosowano dodatkowe wyjaśnienie </w:t>
      </w:r>
      <w:r w:rsidRPr="00203FB3">
        <w:rPr>
          <w:rFonts w:ascii="Arial" w:hAnsi="Arial" w:cs="Arial"/>
          <w:i/>
          <w:sz w:val="20"/>
        </w:rPr>
        <w:br/>
        <w:t>w atrybucie ”uwagi”</w:t>
      </w:r>
      <w:r w:rsidRPr="00203FB3">
        <w:rPr>
          <w:rFonts w:ascii="Arial" w:hAnsi="Arial" w:cs="Arial"/>
          <w:sz w:val="20"/>
        </w:rPr>
        <w:t>) :</w:t>
      </w: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1560"/>
        <w:gridCol w:w="1559"/>
        <w:gridCol w:w="1701"/>
      </w:tblGrid>
      <w:tr w:rsidR="008B50B4" w:rsidRPr="00203FB3" w:rsidTr="008B50B4">
        <w:trPr>
          <w:trHeight w:val="6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uwagi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45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granica państwa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0010_501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  <w:tr w:rsidR="008B50B4" w:rsidRPr="00203FB3" w:rsidTr="008B50B4">
        <w:trPr>
          <w:trHeight w:val="423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granica województwa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  <w:tr w:rsidR="008B50B4" w:rsidRPr="00203FB3" w:rsidTr="008B50B4">
        <w:trPr>
          <w:trHeight w:val="4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granica powiatu lub miasta na prawach powiatu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0010_504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  <w:tr w:rsidR="008B50B4" w:rsidRPr="00203FB3" w:rsidTr="008B50B4">
        <w:trPr>
          <w:trHeight w:val="407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granica gminy lub miasta na prawach gminy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</w:tbl>
    <w:p w:rsidR="008B50B4" w:rsidRPr="00203FB3" w:rsidRDefault="008B50B4" w:rsidP="008B50B4">
      <w:pPr>
        <w:pStyle w:val="Akapitzlist"/>
        <w:tabs>
          <w:tab w:val="left" w:pos="567"/>
        </w:tabs>
        <w:spacing w:afterLines="60" w:after="144" w:line="300" w:lineRule="exact"/>
        <w:ind w:left="567"/>
        <w:rPr>
          <w:rFonts w:ascii="Arial" w:hAnsi="Arial" w:cs="Arial"/>
          <w:b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>W Załączniku nr 6 do Rozporządzenia, w § 24, dla symbolu kartograficznego prezentującego ciek wodny, w części tabeli o nazwie „Uwagi” zostało napisane iż szerokość znaku została określona w umieszczonej tam tabeli. W tabeli podano szerokość znaku na mapie w [mm], dlatego też, aby otrzymać szerokość obiektu w jednostkach terenowych -  metrach, podaną wartość należy pomnożyć przez 10000.W związku z powyższym, dla tego obiektu należy wypełnić atrybut ”parametr” zgodnie z przykładem podanym w poniższej tabeli:</w:t>
      </w: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8B50B4" w:rsidRPr="00203FB3" w:rsidTr="008B50B4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ciek wodny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0010_606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wartość z tabeli umieszczonej w części „Uwagi” </w:t>
            </w:r>
          </w:p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 kolumnie </w:t>
            </w:r>
            <w:r w:rsidRPr="00203FB3">
              <w:rPr>
                <w:rFonts w:ascii="Arial" w:hAnsi="Arial" w:cs="Arial"/>
                <w:i/>
                <w:color w:val="000000"/>
                <w:sz w:val="20"/>
              </w:rPr>
              <w:t>Szerokość znaku [mm]</w:t>
            </w:r>
            <w:r w:rsidRPr="00203FB3">
              <w:rPr>
                <w:rFonts w:ascii="Arial" w:hAnsi="Arial" w:cs="Arial"/>
                <w:color w:val="000000"/>
                <w:sz w:val="20"/>
              </w:rPr>
              <w:t>pomnożona przez 10000, wyrażona w [m]</w:t>
            </w:r>
          </w:p>
        </w:tc>
      </w:tr>
    </w:tbl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  <w:r w:rsidRPr="00203FB3">
        <w:rPr>
          <w:rFonts w:ascii="Arial" w:hAnsi="Arial" w:cs="Arial"/>
          <w:sz w:val="20"/>
        </w:rPr>
        <w:t xml:space="preserve">W Załączniku nr 6 do Rozporządzenia, w § 28, dla symbolu kartograficznego prezentującego wykop, </w:t>
      </w:r>
      <w:r w:rsidRPr="00203FB3">
        <w:rPr>
          <w:rFonts w:ascii="Arial" w:hAnsi="Arial" w:cs="Arial"/>
          <w:sz w:val="20"/>
        </w:rPr>
        <w:br/>
        <w:t>w części tabeli o nazwie „Uwagi” zostało napisane iż szerokość znaku należy dostosować do szerokości znaku obiektu przechodzącego przez wykop, pozostawiając odległość 0,1 mm między elementami znaków (tj. 1 m w terenie). W związku z powyższymi zapisami, dla tych obiektów należy wypełnić atrybut ”parametr” zgodnie z przykładem podanym w poniższej tabeli:</w:t>
      </w: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wykop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0010_808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obiektu przechodzącego przez wykop,</w:t>
            </w:r>
          </w:p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wyrażona w jednostkach terenowych - w [m], powiększona o 2 m</w:t>
            </w:r>
          </w:p>
        </w:tc>
      </w:tr>
    </w:tbl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  <w:r w:rsidRPr="00203FB3">
        <w:rPr>
          <w:rFonts w:ascii="Arial" w:hAnsi="Arial" w:cs="Arial"/>
          <w:sz w:val="20"/>
        </w:rPr>
        <w:t xml:space="preserve">W Załączniku nr 6 do Rozporządzenia, w § 28, dla symboli kartograficznych prezentujących wał, groblę lub nasyp (korona w skali, stok w skali) oraz wał, groblę lub nasyp (korona w skali, stok symbol), </w:t>
      </w:r>
      <w:r w:rsidRPr="00203FB3">
        <w:rPr>
          <w:rFonts w:ascii="Arial" w:hAnsi="Arial" w:cs="Arial"/>
          <w:sz w:val="20"/>
        </w:rPr>
        <w:br/>
        <w:t>w części tabeli o nazwie „Uwagi” zostało napisane iż linie konturu korony nasypu odsuwa się od krawędzi obiektu położonego na nasypie o 1 m (0,1 mm na mapie), a w innych przypadkach odległość między liniami konturu korony obiektu wynosi 5 m (0,5 mm na mapie). W związku z powyższymi zapisami, dla tych obiektów należy wypełnić atrybut ”parametr” zgodnie z przykładami podanymi w poniższej tabeli:</w:t>
      </w: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1559"/>
        <w:gridCol w:w="1843"/>
        <w:gridCol w:w="3685"/>
      </w:tblGrid>
      <w:tr w:rsidR="008B50B4" w:rsidRPr="00203FB3" w:rsidTr="008B50B4">
        <w:trPr>
          <w:trHeight w:val="6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203FB3">
              <w:rPr>
                <w:rFonts w:ascii="Arial" w:hAnsi="Arial" w:cs="Arial"/>
                <w:b/>
                <w:color w:val="000000"/>
                <w:sz w:val="20"/>
              </w:rPr>
              <w:t>Czy inny obiekt jest położony na nasypie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wał, grobla lub nasyp (korona w skali, stok w skali)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0010_809_1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NIE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5</w:t>
            </w:r>
          </w:p>
        </w:tc>
      </w:tr>
      <w:tr w:rsidR="008B50B4" w:rsidRPr="00203FB3" w:rsidTr="008B50B4">
        <w:trPr>
          <w:trHeight w:val="600"/>
        </w:trPr>
        <w:tc>
          <w:tcPr>
            <w:tcW w:w="3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TAK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obiektu przechodzącego przez nasyp, wyrażona w jednostkach terenowych - w [m],</w:t>
            </w:r>
          </w:p>
          <w:p w:rsidR="008B50B4" w:rsidRPr="00203FB3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powiększona o 2 m</w:t>
            </w:r>
          </w:p>
        </w:tc>
      </w:tr>
      <w:tr w:rsidR="008B50B4" w:rsidRPr="00203FB3" w:rsidTr="008B50B4">
        <w:trPr>
          <w:trHeight w:val="600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wał, grobla lub nasyp (korona w skali, stok symbol)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0010_809_2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NIE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5</w:t>
            </w:r>
          </w:p>
        </w:tc>
      </w:tr>
      <w:tr w:rsidR="008B50B4" w:rsidRPr="00203FB3" w:rsidTr="008B50B4">
        <w:trPr>
          <w:trHeight w:val="600"/>
        </w:trPr>
        <w:tc>
          <w:tcPr>
            <w:tcW w:w="3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TAK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szerokość znaku obiektu przechodzącego przez nasyp, wyrażona w jednostkach terenowych - w [m],</w:t>
            </w:r>
          </w:p>
          <w:p w:rsidR="008B50B4" w:rsidRPr="00203FB3" w:rsidRDefault="008B50B4" w:rsidP="008B50B4">
            <w:pPr>
              <w:jc w:val="center"/>
              <w:rPr>
                <w:rFonts w:ascii="Arial" w:hAnsi="Arial" w:cs="Arial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powiększona o 2 m</w:t>
            </w:r>
          </w:p>
        </w:tc>
      </w:tr>
    </w:tbl>
    <w:p w:rsidR="008B50B4" w:rsidRPr="00203FB3" w:rsidRDefault="008B50B4" w:rsidP="008B50B4">
      <w:pPr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</w:p>
    <w:p w:rsidR="008B50B4" w:rsidRPr="00203FB3" w:rsidRDefault="008B50B4" w:rsidP="008B50B4">
      <w:pPr>
        <w:spacing w:line="276" w:lineRule="auto"/>
        <w:jc w:val="both"/>
        <w:rPr>
          <w:rFonts w:ascii="Arial" w:hAnsi="Arial" w:cs="Arial"/>
          <w:sz w:val="20"/>
        </w:rPr>
      </w:pPr>
      <w:r w:rsidRPr="00203FB3">
        <w:rPr>
          <w:rFonts w:ascii="Arial" w:hAnsi="Arial" w:cs="Arial"/>
          <w:sz w:val="20"/>
        </w:rPr>
        <w:t xml:space="preserve">W Załączniku nr 6 do Rozporządzenia, w § 33, zapisano iż opisy obiektów, dla których źródłem danych jest NMT pozyskuje się z numerycznego modelu rzeźby terenu, a także z urzędowych map morskich </w:t>
      </w:r>
      <w:r w:rsidRPr="00203FB3">
        <w:rPr>
          <w:rFonts w:ascii="Arial" w:hAnsi="Arial" w:cs="Arial"/>
          <w:sz w:val="20"/>
        </w:rPr>
        <w:br/>
        <w:t xml:space="preserve">i hydrograficznych. W związku z powyższym oraz w związku z tym, iż geometrię obiektów pozyskanych z NMT zapisuje się tylko w klasie </w:t>
      </w:r>
      <w:proofErr w:type="spellStart"/>
      <w:r w:rsidRPr="00203FB3">
        <w:rPr>
          <w:rFonts w:ascii="Arial" w:hAnsi="Arial" w:cs="Arial"/>
          <w:sz w:val="20"/>
        </w:rPr>
        <w:t>KR_ObiektKarto</w:t>
      </w:r>
      <w:proofErr w:type="spellEnd"/>
      <w:r w:rsidRPr="00203FB3">
        <w:rPr>
          <w:rFonts w:ascii="Arial" w:hAnsi="Arial" w:cs="Arial"/>
          <w:sz w:val="20"/>
        </w:rPr>
        <w:t xml:space="preserve"> należy dla tych obiektów uzupełnić atrybut ”parametr” zgodnie z przykładami podanymi w poniższej tabeli:</w:t>
      </w: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1"/>
        <w:gridCol w:w="1417"/>
        <w:gridCol w:w="5103"/>
      </w:tblGrid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203FB3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203FB3">
              <w:rPr>
                <w:rFonts w:ascii="Arial" w:hAnsi="Arial" w:cs="Arial"/>
                <w:sz w:val="20"/>
              </w:rPr>
              <w:t>”</w:t>
            </w:r>
            <w:r w:rsidRPr="00203FB3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203FB3">
              <w:rPr>
                <w:rFonts w:ascii="Arial" w:hAnsi="Arial" w:cs="Arial"/>
                <w:sz w:val="20"/>
              </w:rPr>
              <w:t>”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izobata zasadnicza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0010_634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wartość wysokości pozyskana z urzędowych map morskich 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>i hydrograficznych,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izobata pomocnicza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0010_635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wartość wysokości pozyskana z urzędowych map morskich 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>i hydrograficznych,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izobata uzupełniająca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0010_636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wartość wysokości pozyskana z urzędowych map morskich 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>i hydrograficznych,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poziomica zasadnicza pogrubiona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 xml:space="preserve">wartość wysokości pozyskana numerycznego modelu </w:t>
            </w:r>
            <w:r w:rsidRPr="00203FB3">
              <w:rPr>
                <w:rFonts w:ascii="Arial" w:hAnsi="Arial" w:cs="Arial"/>
                <w:color w:val="000000"/>
                <w:sz w:val="20"/>
              </w:rPr>
              <w:br/>
              <w:t>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poziomica zasadnicza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poziomica pomocnicza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poziomica uzupełniająca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skarpa (w skali) i skarpa (symbol)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0010_807_1</w:t>
            </w:r>
          </w:p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0010_807_2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kopiec lub hałda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0010_812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dół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0010_813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wąwóz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0010_814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  <w:tr w:rsidR="008B50B4" w:rsidRPr="00203FB3" w:rsidTr="008B50B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punkt wysokościowy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0010_819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0B4" w:rsidRPr="00203FB3" w:rsidRDefault="008B50B4" w:rsidP="008B50B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203FB3">
              <w:rPr>
                <w:rFonts w:ascii="Arial" w:hAnsi="Arial" w:cs="Arial"/>
                <w:color w:val="000000"/>
                <w:sz w:val="20"/>
              </w:rPr>
              <w:t>wartość wysokości pozyskana z numerycznego modelu rzeźby terenu, wyrażona w [m]</w:t>
            </w:r>
          </w:p>
        </w:tc>
      </w:tr>
    </w:tbl>
    <w:p w:rsidR="008B50B4" w:rsidRPr="00203FB3" w:rsidRDefault="008B50B4" w:rsidP="008B50B4">
      <w:pPr>
        <w:rPr>
          <w:rFonts w:ascii="Arial" w:hAnsi="Arial" w:cs="Arial"/>
          <w:sz w:val="20"/>
        </w:rPr>
      </w:pPr>
    </w:p>
    <w:p w:rsidR="008B50B4" w:rsidRPr="00203FB3" w:rsidRDefault="008B50B4" w:rsidP="008B50B4">
      <w:pPr>
        <w:rPr>
          <w:rFonts w:ascii="Arial" w:hAnsi="Arial" w:cs="Arial"/>
          <w:sz w:val="20"/>
        </w:rPr>
      </w:pPr>
    </w:p>
    <w:p w:rsidR="008B50B4" w:rsidRPr="00203FB3" w:rsidRDefault="008B50B4" w:rsidP="008B50B4">
      <w:pPr>
        <w:pStyle w:val="Akapitzlist"/>
        <w:tabs>
          <w:tab w:val="left" w:pos="0"/>
        </w:tabs>
        <w:spacing w:afterLines="60" w:after="144" w:line="300" w:lineRule="exact"/>
        <w:ind w:left="0"/>
        <w:jc w:val="both"/>
        <w:rPr>
          <w:rFonts w:ascii="Arial" w:hAnsi="Arial" w:cs="Arial"/>
          <w:b/>
          <w:bCs/>
          <w:color w:val="000000"/>
          <w:sz w:val="20"/>
        </w:rPr>
      </w:pPr>
    </w:p>
    <w:p w:rsidR="008B50B4" w:rsidRPr="00203FB3" w:rsidRDefault="008B50B4" w:rsidP="008B50B4">
      <w:pPr>
        <w:pStyle w:val="Akapitzlist"/>
        <w:tabs>
          <w:tab w:val="left" w:pos="0"/>
        </w:tabs>
        <w:spacing w:afterLines="60" w:after="144" w:line="300" w:lineRule="exact"/>
        <w:ind w:left="0"/>
        <w:jc w:val="both"/>
        <w:rPr>
          <w:rFonts w:ascii="Arial" w:hAnsi="Arial" w:cs="Arial"/>
          <w:b/>
          <w:bCs/>
          <w:color w:val="FF0000"/>
          <w:sz w:val="20"/>
        </w:rPr>
      </w:pPr>
      <w:r w:rsidRPr="00203FB3">
        <w:rPr>
          <w:rFonts w:ascii="Arial" w:hAnsi="Arial" w:cs="Arial"/>
          <w:sz w:val="20"/>
        </w:rPr>
        <w:t xml:space="preserve">W Załączniku nr 6 do Rozporządzenia, w § 33, nazwom i opisom objaśniającym zostały przypisane kody kartograficzne, które odnoszą się do różnych rodzajów pisma, co zostało opisane niniejszym paragrafie </w:t>
      </w:r>
      <w:r w:rsidRPr="00203FB3">
        <w:rPr>
          <w:rFonts w:ascii="Arial" w:hAnsi="Arial" w:cs="Arial"/>
          <w:sz w:val="20"/>
        </w:rPr>
        <w:br/>
        <w:t xml:space="preserve">w części tabeli o nazwie „Znak graficzny – wymiary w skali mapy [mm]”. W związku z tym, iż dążymy do ujednolicenia i standaryzacji procesu wizualizacji danych na mapie, niniejsze kody kartograficzne należy wpisać w atrybucie „uwagi” obiektom, które są opisane na mapie, co jest związane  </w:t>
      </w:r>
      <w:r w:rsidRPr="00203FB3">
        <w:rPr>
          <w:rFonts w:ascii="Arial" w:hAnsi="Arial" w:cs="Arial"/>
          <w:sz w:val="20"/>
        </w:rPr>
        <w:br/>
        <w:t xml:space="preserve">z wypełnieniem atrybutu „etykieta” w klasie </w:t>
      </w:r>
      <w:proofErr w:type="spellStart"/>
      <w:r w:rsidRPr="00203FB3">
        <w:rPr>
          <w:rFonts w:ascii="Arial" w:hAnsi="Arial" w:cs="Arial"/>
          <w:sz w:val="20"/>
        </w:rPr>
        <w:t>KR_ObiektKarto</w:t>
      </w:r>
      <w:proofErr w:type="spellEnd"/>
      <w:r w:rsidRPr="00203FB3">
        <w:rPr>
          <w:rFonts w:ascii="Arial" w:hAnsi="Arial" w:cs="Arial"/>
          <w:sz w:val="20"/>
        </w:rPr>
        <w:t>”.</w:t>
      </w:r>
    </w:p>
    <w:p w:rsidR="006B2896" w:rsidRPr="00203FB3" w:rsidRDefault="006B2896" w:rsidP="008B50B4">
      <w:pPr>
        <w:pStyle w:val="Akapitzlist"/>
        <w:spacing w:afterLines="60" w:after="144" w:line="300" w:lineRule="exact"/>
        <w:ind w:left="0"/>
        <w:rPr>
          <w:rFonts w:ascii="Arial" w:hAnsi="Arial" w:cs="Arial"/>
          <w:b/>
          <w:bCs/>
          <w:color w:val="FF0000"/>
          <w:sz w:val="20"/>
        </w:rPr>
      </w:pPr>
      <w:bookmarkStart w:id="0" w:name="_GoBack"/>
      <w:bookmarkEnd w:id="0"/>
    </w:p>
    <w:sectPr w:rsidR="006B2896" w:rsidRPr="00203FB3" w:rsidSect="008B6185">
      <w:footerReference w:type="default" r:id="rId15"/>
      <w:footerReference w:type="first" r:id="rId16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0B4" w:rsidRDefault="008B50B4">
      <w:r>
        <w:separator/>
      </w:r>
    </w:p>
  </w:endnote>
  <w:endnote w:type="continuationSeparator" w:id="0">
    <w:p w:rsidR="008B50B4" w:rsidRDefault="008B5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9481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sdt>
        <w:sdtPr>
          <w:rPr>
            <w:rFonts w:ascii="Verdana" w:hAnsi="Verdana"/>
            <w:sz w:val="18"/>
            <w:szCs w:val="18"/>
          </w:rPr>
          <w:id w:val="3739482"/>
          <w:docPartObj>
            <w:docPartGallery w:val="Page Numbers (Top of Page)"/>
            <w:docPartUnique/>
          </w:docPartObj>
        </w:sdtPr>
        <w:sdtContent>
          <w:p w:rsidR="008B50B4" w:rsidRPr="006F2BF3" w:rsidRDefault="008B50B4">
            <w:pPr>
              <w:pStyle w:val="Stopka"/>
              <w:jc w:val="right"/>
              <w:rPr>
                <w:rFonts w:ascii="Verdana" w:hAnsi="Verdana"/>
                <w:sz w:val="18"/>
                <w:szCs w:val="18"/>
              </w:rPr>
            </w:pP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instrText>PAGE</w:instrTex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203FB3">
              <w:rPr>
                <w:rFonts w:ascii="Verdana" w:hAnsi="Verdana"/>
                <w:b/>
                <w:noProof/>
                <w:sz w:val="18"/>
                <w:szCs w:val="18"/>
              </w:rPr>
              <w:t>23</w: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  <w:r w:rsidRPr="006F2BF3">
              <w:rPr>
                <w:rFonts w:ascii="Verdana" w:hAnsi="Verdana"/>
                <w:sz w:val="18"/>
                <w:szCs w:val="18"/>
              </w:rPr>
              <w:t xml:space="preserve"> z </w: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instrText>NUMPAGES</w:instrTex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203FB3">
              <w:rPr>
                <w:rFonts w:ascii="Verdana" w:hAnsi="Verdana"/>
                <w:b/>
                <w:noProof/>
                <w:sz w:val="18"/>
                <w:szCs w:val="18"/>
              </w:rPr>
              <w:t>23</w: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8B50B4" w:rsidRDefault="008B50B4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0B4" w:rsidRDefault="008B50B4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8B50B4" w:rsidRPr="00C10484">
      <w:trPr>
        <w:trHeight w:val="1243"/>
      </w:trPr>
      <w:tc>
        <w:tcPr>
          <w:tcW w:w="3708" w:type="dxa"/>
          <w:vAlign w:val="center"/>
        </w:tcPr>
        <w:p w:rsidR="008B50B4" w:rsidRPr="00C51A39" w:rsidRDefault="008B50B4" w:rsidP="00596647">
          <w:pPr>
            <w:pStyle w:val="Stopka"/>
            <w:jc w:val="both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>
                <wp:extent cx="1724025" cy="838200"/>
                <wp:effectExtent l="19050" t="0" r="9525" b="0"/>
                <wp:docPr id="3" name="Obraz 3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:rsidR="008B50B4" w:rsidRPr="00C10484" w:rsidRDefault="008B50B4" w:rsidP="00596647">
          <w:pPr>
            <w:pStyle w:val="Stopka"/>
            <w:jc w:val="both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>
                <wp:extent cx="828675" cy="504825"/>
                <wp:effectExtent l="19050" t="0" r="9525" b="0"/>
                <wp:docPr id="4" name="Obraz 4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:rsidR="008B50B4" w:rsidRPr="00C10484" w:rsidRDefault="008B50B4" w:rsidP="00596647">
          <w:pPr>
            <w:pStyle w:val="Stopka"/>
            <w:jc w:val="both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>
                <wp:extent cx="1800225" cy="609600"/>
                <wp:effectExtent l="19050" t="0" r="9525" b="0"/>
                <wp:docPr id="8" name="Obraz 8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B50B4" w:rsidRDefault="008B50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0B4" w:rsidRDefault="008B50B4">
      <w:r>
        <w:separator/>
      </w:r>
    </w:p>
  </w:footnote>
  <w:footnote w:type="continuationSeparator" w:id="0">
    <w:p w:rsidR="008B50B4" w:rsidRDefault="008B5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6C04"/>
    <w:multiLevelType w:val="hybridMultilevel"/>
    <w:tmpl w:val="3634EBFC"/>
    <w:lvl w:ilvl="0" w:tplc="49E0A4E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60780A"/>
    <w:multiLevelType w:val="hybridMultilevel"/>
    <w:tmpl w:val="E5244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42787"/>
    <w:multiLevelType w:val="hybridMultilevel"/>
    <w:tmpl w:val="B336D416"/>
    <w:lvl w:ilvl="0" w:tplc="82F2DC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6F61789"/>
    <w:multiLevelType w:val="hybridMultilevel"/>
    <w:tmpl w:val="9F365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E0632"/>
    <w:multiLevelType w:val="hybridMultilevel"/>
    <w:tmpl w:val="A448FBD4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C474E22"/>
    <w:multiLevelType w:val="hybridMultilevel"/>
    <w:tmpl w:val="0726A9E2"/>
    <w:lvl w:ilvl="0" w:tplc="BAE8CA3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  <w:b w:val="0"/>
        <w:i w:val="0"/>
        <w:sz w:val="24"/>
        <w:szCs w:val="24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</w:lvl>
    <w:lvl w:ilvl="3" w:tplc="0415000F">
      <w:start w:val="1"/>
      <w:numFmt w:val="decimal"/>
      <w:lvlText w:val="%4."/>
      <w:lvlJc w:val="left"/>
      <w:pPr>
        <w:ind w:left="3870" w:hanging="360"/>
      </w:pPr>
    </w:lvl>
    <w:lvl w:ilvl="4" w:tplc="04150019">
      <w:start w:val="1"/>
      <w:numFmt w:val="lowerLetter"/>
      <w:lvlText w:val="%5."/>
      <w:lvlJc w:val="left"/>
      <w:pPr>
        <w:ind w:left="4590" w:hanging="360"/>
      </w:p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</w:lvl>
    <w:lvl w:ilvl="6" w:tplc="0415000F" w:tentative="1">
      <w:start w:val="1"/>
      <w:numFmt w:val="decimal"/>
      <w:lvlText w:val="%7."/>
      <w:lvlJc w:val="left"/>
      <w:pPr>
        <w:ind w:left="6030" w:hanging="360"/>
      </w:p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2F6900AB"/>
    <w:multiLevelType w:val="hybridMultilevel"/>
    <w:tmpl w:val="6EC85B34"/>
    <w:lvl w:ilvl="0" w:tplc="80BE61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D22D714">
      <w:numFmt w:val="bullet"/>
      <w:lvlText w:val="•"/>
      <w:lvlJc w:val="left"/>
      <w:pPr>
        <w:ind w:left="2340" w:hanging="720"/>
      </w:pPr>
      <w:rPr>
        <w:rFonts w:ascii="Verdana" w:eastAsia="Times New Roman" w:hAnsi="Verdana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C72F33"/>
    <w:multiLevelType w:val="hybridMultilevel"/>
    <w:tmpl w:val="00064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BC2B8E"/>
    <w:multiLevelType w:val="hybridMultilevel"/>
    <w:tmpl w:val="F55EAE96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Theme="minorHAnsi" w:eastAsia="Times New Roman" w:hAnsiTheme="minorHAns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FE3A21"/>
    <w:multiLevelType w:val="hybridMultilevel"/>
    <w:tmpl w:val="9B06A03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F5972D6"/>
    <w:multiLevelType w:val="hybridMultilevel"/>
    <w:tmpl w:val="57B635B4"/>
    <w:lvl w:ilvl="0" w:tplc="AC388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5424A"/>
    <w:multiLevelType w:val="hybridMultilevel"/>
    <w:tmpl w:val="CAD02F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00457F"/>
    <w:multiLevelType w:val="hybridMultilevel"/>
    <w:tmpl w:val="CD2807E8"/>
    <w:lvl w:ilvl="0" w:tplc="6738577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558A7"/>
    <w:multiLevelType w:val="hybridMultilevel"/>
    <w:tmpl w:val="9C6C4FCA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3060387"/>
    <w:multiLevelType w:val="hybridMultilevel"/>
    <w:tmpl w:val="F1A272F2"/>
    <w:lvl w:ilvl="0" w:tplc="29FACC72">
      <w:start w:val="1"/>
      <w:numFmt w:val="decimal"/>
      <w:lvlText w:val="%1."/>
      <w:lvlJc w:val="left"/>
      <w:pPr>
        <w:ind w:left="5746" w:hanging="360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1" w:tplc="97425BDC">
      <w:start w:val="3"/>
      <w:numFmt w:val="decimal"/>
      <w:lvlText w:val="(%2.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 w:tplc="412E143C">
      <w:start w:val="6"/>
      <w:numFmt w:val="decimal"/>
      <w:lvlText w:val="(%3.)"/>
      <w:lvlJc w:val="left"/>
      <w:pPr>
        <w:tabs>
          <w:tab w:val="num" w:pos="2151"/>
        </w:tabs>
        <w:ind w:left="2151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691" w:hanging="360"/>
      </w:pPr>
    </w:lvl>
    <w:lvl w:ilvl="4" w:tplc="04150019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>
    <w:nsid w:val="44066C5D"/>
    <w:multiLevelType w:val="multilevel"/>
    <w:tmpl w:val="FA5092C6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45A7690D"/>
    <w:multiLevelType w:val="hybridMultilevel"/>
    <w:tmpl w:val="E53604C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60031FD"/>
    <w:multiLevelType w:val="hybridMultilevel"/>
    <w:tmpl w:val="E44013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8D54D40"/>
    <w:multiLevelType w:val="hybridMultilevel"/>
    <w:tmpl w:val="ABF41C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9C6B04"/>
    <w:multiLevelType w:val="hybridMultilevel"/>
    <w:tmpl w:val="9F505A00"/>
    <w:lvl w:ilvl="0" w:tplc="67385776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19506B3"/>
    <w:multiLevelType w:val="hybridMultilevel"/>
    <w:tmpl w:val="60308A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3633B39"/>
    <w:multiLevelType w:val="hybridMultilevel"/>
    <w:tmpl w:val="2D4E52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E4057B"/>
    <w:multiLevelType w:val="hybridMultilevel"/>
    <w:tmpl w:val="EA9013E8"/>
    <w:lvl w:ilvl="0" w:tplc="67385776">
      <w:start w:val="1"/>
      <w:numFmt w:val="bullet"/>
      <w:lvlText w:val="-"/>
      <w:lvlJc w:val="left"/>
      <w:pPr>
        <w:ind w:left="1866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5">
    <w:nsid w:val="56496ECE"/>
    <w:multiLevelType w:val="hybridMultilevel"/>
    <w:tmpl w:val="5880930A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8EC1BA4"/>
    <w:multiLevelType w:val="hybridMultilevel"/>
    <w:tmpl w:val="A080D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6659DF"/>
    <w:multiLevelType w:val="hybridMultilevel"/>
    <w:tmpl w:val="30FA3E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DA721B6"/>
    <w:multiLevelType w:val="hybridMultilevel"/>
    <w:tmpl w:val="F666463A"/>
    <w:lvl w:ilvl="0" w:tplc="6738577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D1262F"/>
    <w:multiLevelType w:val="hybridMultilevel"/>
    <w:tmpl w:val="0DF2466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38C37B5"/>
    <w:multiLevelType w:val="hybridMultilevel"/>
    <w:tmpl w:val="1B18CB10"/>
    <w:lvl w:ilvl="0" w:tplc="BC22D9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A64C2F"/>
    <w:multiLevelType w:val="hybridMultilevel"/>
    <w:tmpl w:val="FB823E7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7AF6706"/>
    <w:multiLevelType w:val="hybridMultilevel"/>
    <w:tmpl w:val="5674F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485A50"/>
    <w:multiLevelType w:val="hybridMultilevel"/>
    <w:tmpl w:val="F17EF718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170AF6"/>
    <w:multiLevelType w:val="hybridMultilevel"/>
    <w:tmpl w:val="3FF02CB4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>
    <w:nsid w:val="71384129"/>
    <w:multiLevelType w:val="hybridMultilevel"/>
    <w:tmpl w:val="8236E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9A5B59"/>
    <w:multiLevelType w:val="multilevel"/>
    <w:tmpl w:val="37B203C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strike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77F015C7"/>
    <w:multiLevelType w:val="hybridMultilevel"/>
    <w:tmpl w:val="EAA0874E"/>
    <w:lvl w:ilvl="0" w:tplc="6554C3F8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1B7338"/>
    <w:multiLevelType w:val="hybridMultilevel"/>
    <w:tmpl w:val="1076FAC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8CB4DAC"/>
    <w:multiLevelType w:val="multilevel"/>
    <w:tmpl w:val="96163F36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794B14AF"/>
    <w:multiLevelType w:val="hybridMultilevel"/>
    <w:tmpl w:val="45ECF564"/>
    <w:lvl w:ilvl="0" w:tplc="386A83C2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Arial" w:hint="default"/>
      </w:rPr>
    </w:lvl>
    <w:lvl w:ilvl="1" w:tplc="B34E26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A91F3E"/>
    <w:multiLevelType w:val="hybridMultilevel"/>
    <w:tmpl w:val="94EEE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652846"/>
    <w:multiLevelType w:val="hybridMultilevel"/>
    <w:tmpl w:val="16984E34"/>
    <w:lvl w:ilvl="0" w:tplc="F3CCA2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C854597"/>
    <w:multiLevelType w:val="hybridMultilevel"/>
    <w:tmpl w:val="102CC92A"/>
    <w:lvl w:ilvl="0" w:tplc="FDFC4EB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424ED"/>
    <w:multiLevelType w:val="multilevel"/>
    <w:tmpl w:val="81FC05B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Arial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>
    <w:nsid w:val="7FD15C3C"/>
    <w:multiLevelType w:val="hybridMultilevel"/>
    <w:tmpl w:val="422A9E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7"/>
  </w:num>
  <w:num w:numId="3">
    <w:abstractNumId w:val="23"/>
  </w:num>
  <w:num w:numId="4">
    <w:abstractNumId w:val="43"/>
  </w:num>
  <w:num w:numId="5">
    <w:abstractNumId w:val="34"/>
  </w:num>
  <w:num w:numId="6">
    <w:abstractNumId w:val="6"/>
  </w:num>
  <w:num w:numId="7">
    <w:abstractNumId w:val="39"/>
  </w:num>
  <w:num w:numId="8">
    <w:abstractNumId w:val="11"/>
  </w:num>
  <w:num w:numId="9">
    <w:abstractNumId w:val="44"/>
  </w:num>
  <w:num w:numId="10">
    <w:abstractNumId w:val="4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0"/>
  </w:num>
  <w:num w:numId="15">
    <w:abstractNumId w:val="27"/>
  </w:num>
  <w:num w:numId="16">
    <w:abstractNumId w:val="33"/>
  </w:num>
  <w:num w:numId="17">
    <w:abstractNumId w:val="3"/>
  </w:num>
  <w:num w:numId="18">
    <w:abstractNumId w:val="22"/>
  </w:num>
  <w:num w:numId="19">
    <w:abstractNumId w:val="30"/>
  </w:num>
  <w:num w:numId="20">
    <w:abstractNumId w:val="21"/>
  </w:num>
  <w:num w:numId="21">
    <w:abstractNumId w:val="18"/>
  </w:num>
  <w:num w:numId="22">
    <w:abstractNumId w:val="26"/>
  </w:num>
  <w:num w:numId="23">
    <w:abstractNumId w:val="4"/>
  </w:num>
  <w:num w:numId="24">
    <w:abstractNumId w:val="36"/>
  </w:num>
  <w:num w:numId="25">
    <w:abstractNumId w:val="16"/>
  </w:num>
  <w:num w:numId="26">
    <w:abstractNumId w:val="12"/>
  </w:num>
  <w:num w:numId="27">
    <w:abstractNumId w:val="45"/>
  </w:num>
  <w:num w:numId="28">
    <w:abstractNumId w:val="1"/>
  </w:num>
  <w:num w:numId="29">
    <w:abstractNumId w:val="19"/>
  </w:num>
  <w:num w:numId="30">
    <w:abstractNumId w:val="17"/>
  </w:num>
  <w:num w:numId="31">
    <w:abstractNumId w:val="13"/>
  </w:num>
  <w:num w:numId="32">
    <w:abstractNumId w:val="38"/>
  </w:num>
  <w:num w:numId="33">
    <w:abstractNumId w:val="28"/>
  </w:num>
  <w:num w:numId="34">
    <w:abstractNumId w:val="24"/>
  </w:num>
  <w:num w:numId="35">
    <w:abstractNumId w:val="20"/>
  </w:num>
  <w:num w:numId="36">
    <w:abstractNumId w:val="35"/>
  </w:num>
  <w:num w:numId="37">
    <w:abstractNumId w:val="2"/>
  </w:num>
  <w:num w:numId="38">
    <w:abstractNumId w:val="32"/>
  </w:num>
  <w:num w:numId="39">
    <w:abstractNumId w:val="41"/>
  </w:num>
  <w:num w:numId="40">
    <w:abstractNumId w:val="8"/>
  </w:num>
  <w:num w:numId="41">
    <w:abstractNumId w:val="29"/>
  </w:num>
  <w:num w:numId="42">
    <w:abstractNumId w:val="14"/>
  </w:num>
  <w:num w:numId="43">
    <w:abstractNumId w:val="31"/>
  </w:num>
  <w:num w:numId="44">
    <w:abstractNumId w:val="5"/>
  </w:num>
  <w:num w:numId="45">
    <w:abstractNumId w:val="25"/>
  </w:num>
  <w:num w:numId="46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724"/>
    <w:rsid w:val="00000D6A"/>
    <w:rsid w:val="00004108"/>
    <w:rsid w:val="00006ED8"/>
    <w:rsid w:val="000071DB"/>
    <w:rsid w:val="00013103"/>
    <w:rsid w:val="000146FA"/>
    <w:rsid w:val="00016420"/>
    <w:rsid w:val="000168ED"/>
    <w:rsid w:val="00016A44"/>
    <w:rsid w:val="00017D02"/>
    <w:rsid w:val="00017DEB"/>
    <w:rsid w:val="00021D19"/>
    <w:rsid w:val="00022740"/>
    <w:rsid w:val="000239EC"/>
    <w:rsid w:val="000259CD"/>
    <w:rsid w:val="00026B2C"/>
    <w:rsid w:val="000301AC"/>
    <w:rsid w:val="00032354"/>
    <w:rsid w:val="00032DB8"/>
    <w:rsid w:val="00040935"/>
    <w:rsid w:val="000413E8"/>
    <w:rsid w:val="00041F1B"/>
    <w:rsid w:val="00045396"/>
    <w:rsid w:val="00046E13"/>
    <w:rsid w:val="0004726C"/>
    <w:rsid w:val="000502BD"/>
    <w:rsid w:val="00051573"/>
    <w:rsid w:val="0005630E"/>
    <w:rsid w:val="000573C8"/>
    <w:rsid w:val="00057D36"/>
    <w:rsid w:val="000614A9"/>
    <w:rsid w:val="00061F9A"/>
    <w:rsid w:val="00062E07"/>
    <w:rsid w:val="00064D7B"/>
    <w:rsid w:val="00065102"/>
    <w:rsid w:val="000664EF"/>
    <w:rsid w:val="000746B6"/>
    <w:rsid w:val="00076765"/>
    <w:rsid w:val="00077C4F"/>
    <w:rsid w:val="000834FB"/>
    <w:rsid w:val="00084F75"/>
    <w:rsid w:val="000850F7"/>
    <w:rsid w:val="00086AAD"/>
    <w:rsid w:val="00093B65"/>
    <w:rsid w:val="000943A0"/>
    <w:rsid w:val="000952C6"/>
    <w:rsid w:val="00096185"/>
    <w:rsid w:val="00096BE5"/>
    <w:rsid w:val="00096EE7"/>
    <w:rsid w:val="0009790C"/>
    <w:rsid w:val="000A20E7"/>
    <w:rsid w:val="000A24DE"/>
    <w:rsid w:val="000B0614"/>
    <w:rsid w:val="000B0683"/>
    <w:rsid w:val="000B0847"/>
    <w:rsid w:val="000B0F41"/>
    <w:rsid w:val="000B1332"/>
    <w:rsid w:val="000B1F01"/>
    <w:rsid w:val="000B405C"/>
    <w:rsid w:val="000C0B09"/>
    <w:rsid w:val="000C0D41"/>
    <w:rsid w:val="000C1FD5"/>
    <w:rsid w:val="000C287D"/>
    <w:rsid w:val="000C2B30"/>
    <w:rsid w:val="000C3580"/>
    <w:rsid w:val="000C40EE"/>
    <w:rsid w:val="000C587A"/>
    <w:rsid w:val="000C5BD1"/>
    <w:rsid w:val="000C5CE7"/>
    <w:rsid w:val="000C6DE2"/>
    <w:rsid w:val="000D076D"/>
    <w:rsid w:val="000D2FA0"/>
    <w:rsid w:val="000D3DE2"/>
    <w:rsid w:val="000D66B9"/>
    <w:rsid w:val="000E0655"/>
    <w:rsid w:val="000E2773"/>
    <w:rsid w:val="000E28D6"/>
    <w:rsid w:val="000E2DE0"/>
    <w:rsid w:val="000E75AF"/>
    <w:rsid w:val="000F035F"/>
    <w:rsid w:val="000F1D74"/>
    <w:rsid w:val="000F2233"/>
    <w:rsid w:val="000F392A"/>
    <w:rsid w:val="0010079A"/>
    <w:rsid w:val="00101698"/>
    <w:rsid w:val="0010252D"/>
    <w:rsid w:val="00104C7F"/>
    <w:rsid w:val="00105EA9"/>
    <w:rsid w:val="001066C5"/>
    <w:rsid w:val="00106DA1"/>
    <w:rsid w:val="00107878"/>
    <w:rsid w:val="0011332C"/>
    <w:rsid w:val="0012043A"/>
    <w:rsid w:val="0012054F"/>
    <w:rsid w:val="0012077C"/>
    <w:rsid w:val="00120C40"/>
    <w:rsid w:val="00120DAE"/>
    <w:rsid w:val="001215F3"/>
    <w:rsid w:val="001239DD"/>
    <w:rsid w:val="00125C6E"/>
    <w:rsid w:val="0012667E"/>
    <w:rsid w:val="00126E70"/>
    <w:rsid w:val="0012709D"/>
    <w:rsid w:val="001303E2"/>
    <w:rsid w:val="001310DC"/>
    <w:rsid w:val="00132E17"/>
    <w:rsid w:val="00140B69"/>
    <w:rsid w:val="0014246D"/>
    <w:rsid w:val="00142A42"/>
    <w:rsid w:val="001465AE"/>
    <w:rsid w:val="00151841"/>
    <w:rsid w:val="00151B88"/>
    <w:rsid w:val="001550DC"/>
    <w:rsid w:val="001555E2"/>
    <w:rsid w:val="00155947"/>
    <w:rsid w:val="00155AA4"/>
    <w:rsid w:val="0016027D"/>
    <w:rsid w:val="00160528"/>
    <w:rsid w:val="001648DD"/>
    <w:rsid w:val="001659BA"/>
    <w:rsid w:val="00175CE6"/>
    <w:rsid w:val="001776B0"/>
    <w:rsid w:val="00180C97"/>
    <w:rsid w:val="00180D96"/>
    <w:rsid w:val="001813E7"/>
    <w:rsid w:val="0018141C"/>
    <w:rsid w:val="001824EA"/>
    <w:rsid w:val="00182AF3"/>
    <w:rsid w:val="00182DD9"/>
    <w:rsid w:val="001846DC"/>
    <w:rsid w:val="001850F0"/>
    <w:rsid w:val="00185BBE"/>
    <w:rsid w:val="00185FE8"/>
    <w:rsid w:val="00186A9D"/>
    <w:rsid w:val="00191E72"/>
    <w:rsid w:val="00192FD1"/>
    <w:rsid w:val="00194291"/>
    <w:rsid w:val="00195CA5"/>
    <w:rsid w:val="00196396"/>
    <w:rsid w:val="00196E97"/>
    <w:rsid w:val="001975A6"/>
    <w:rsid w:val="001A0A9B"/>
    <w:rsid w:val="001A14AB"/>
    <w:rsid w:val="001A1A83"/>
    <w:rsid w:val="001A3DB2"/>
    <w:rsid w:val="001A4F59"/>
    <w:rsid w:val="001A52C7"/>
    <w:rsid w:val="001A6739"/>
    <w:rsid w:val="001A76D9"/>
    <w:rsid w:val="001B0EE5"/>
    <w:rsid w:val="001B1426"/>
    <w:rsid w:val="001B235A"/>
    <w:rsid w:val="001B28DD"/>
    <w:rsid w:val="001B2C97"/>
    <w:rsid w:val="001B2CD9"/>
    <w:rsid w:val="001B327E"/>
    <w:rsid w:val="001B3B2B"/>
    <w:rsid w:val="001B78EA"/>
    <w:rsid w:val="001B7D95"/>
    <w:rsid w:val="001C0E10"/>
    <w:rsid w:val="001C1032"/>
    <w:rsid w:val="001C12F4"/>
    <w:rsid w:val="001C2467"/>
    <w:rsid w:val="001C2841"/>
    <w:rsid w:val="001C34E2"/>
    <w:rsid w:val="001C533D"/>
    <w:rsid w:val="001C5EC4"/>
    <w:rsid w:val="001D21BB"/>
    <w:rsid w:val="001D619A"/>
    <w:rsid w:val="001D7251"/>
    <w:rsid w:val="001E0DC6"/>
    <w:rsid w:val="001E1A63"/>
    <w:rsid w:val="001E201B"/>
    <w:rsid w:val="001E6345"/>
    <w:rsid w:val="001E7792"/>
    <w:rsid w:val="001F2E76"/>
    <w:rsid w:val="001F2ED2"/>
    <w:rsid w:val="001F4A90"/>
    <w:rsid w:val="001F653B"/>
    <w:rsid w:val="001F69FA"/>
    <w:rsid w:val="001F6A9F"/>
    <w:rsid w:val="001F71E2"/>
    <w:rsid w:val="002004CF"/>
    <w:rsid w:val="002036B1"/>
    <w:rsid w:val="00203FB3"/>
    <w:rsid w:val="00204FE0"/>
    <w:rsid w:val="0020593C"/>
    <w:rsid w:val="00206C36"/>
    <w:rsid w:val="00207158"/>
    <w:rsid w:val="00207DC9"/>
    <w:rsid w:val="002152B4"/>
    <w:rsid w:val="0021562B"/>
    <w:rsid w:val="00221657"/>
    <w:rsid w:val="0022206A"/>
    <w:rsid w:val="00222125"/>
    <w:rsid w:val="00222A12"/>
    <w:rsid w:val="00222C01"/>
    <w:rsid w:val="002231F1"/>
    <w:rsid w:val="00223C8B"/>
    <w:rsid w:val="00224C38"/>
    <w:rsid w:val="0022681F"/>
    <w:rsid w:val="002268AC"/>
    <w:rsid w:val="00227FE3"/>
    <w:rsid w:val="00231674"/>
    <w:rsid w:val="00231C82"/>
    <w:rsid w:val="0023275E"/>
    <w:rsid w:val="002327FC"/>
    <w:rsid w:val="00233073"/>
    <w:rsid w:val="00235B29"/>
    <w:rsid w:val="00235E18"/>
    <w:rsid w:val="002365E8"/>
    <w:rsid w:val="00236601"/>
    <w:rsid w:val="002366DF"/>
    <w:rsid w:val="0023683E"/>
    <w:rsid w:val="00237578"/>
    <w:rsid w:val="002377DF"/>
    <w:rsid w:val="00240C23"/>
    <w:rsid w:val="002423B6"/>
    <w:rsid w:val="002453F2"/>
    <w:rsid w:val="002454CB"/>
    <w:rsid w:val="00246211"/>
    <w:rsid w:val="00246EF5"/>
    <w:rsid w:val="00250C99"/>
    <w:rsid w:val="002518E4"/>
    <w:rsid w:val="00252341"/>
    <w:rsid w:val="002528D4"/>
    <w:rsid w:val="00252B81"/>
    <w:rsid w:val="00255033"/>
    <w:rsid w:val="00257611"/>
    <w:rsid w:val="002610E1"/>
    <w:rsid w:val="00261175"/>
    <w:rsid w:val="00261E3E"/>
    <w:rsid w:val="00263188"/>
    <w:rsid w:val="0026628A"/>
    <w:rsid w:val="00266497"/>
    <w:rsid w:val="00267A80"/>
    <w:rsid w:val="002719E4"/>
    <w:rsid w:val="0027255D"/>
    <w:rsid w:val="00273F4D"/>
    <w:rsid w:val="00274C7C"/>
    <w:rsid w:val="002751C1"/>
    <w:rsid w:val="0027612D"/>
    <w:rsid w:val="0027734B"/>
    <w:rsid w:val="00281B34"/>
    <w:rsid w:val="00283372"/>
    <w:rsid w:val="00285324"/>
    <w:rsid w:val="00285D07"/>
    <w:rsid w:val="0028664E"/>
    <w:rsid w:val="002874FB"/>
    <w:rsid w:val="0029012E"/>
    <w:rsid w:val="0029036C"/>
    <w:rsid w:val="00290698"/>
    <w:rsid w:val="0029138B"/>
    <w:rsid w:val="00291AF5"/>
    <w:rsid w:val="002935A2"/>
    <w:rsid w:val="00294503"/>
    <w:rsid w:val="002A52F4"/>
    <w:rsid w:val="002A734B"/>
    <w:rsid w:val="002B00F0"/>
    <w:rsid w:val="002B0653"/>
    <w:rsid w:val="002B0E85"/>
    <w:rsid w:val="002B4645"/>
    <w:rsid w:val="002B4A2C"/>
    <w:rsid w:val="002B5555"/>
    <w:rsid w:val="002C07FD"/>
    <w:rsid w:val="002C2C44"/>
    <w:rsid w:val="002C310E"/>
    <w:rsid w:val="002C5210"/>
    <w:rsid w:val="002C6746"/>
    <w:rsid w:val="002C7BB7"/>
    <w:rsid w:val="002D12B9"/>
    <w:rsid w:val="002D3BF8"/>
    <w:rsid w:val="002D5668"/>
    <w:rsid w:val="002D6941"/>
    <w:rsid w:val="002D7A03"/>
    <w:rsid w:val="002E03BB"/>
    <w:rsid w:val="002E1933"/>
    <w:rsid w:val="002E213C"/>
    <w:rsid w:val="002E23FD"/>
    <w:rsid w:val="002E3A87"/>
    <w:rsid w:val="002E4724"/>
    <w:rsid w:val="002E48A4"/>
    <w:rsid w:val="002E6495"/>
    <w:rsid w:val="002F2562"/>
    <w:rsid w:val="002F4BC4"/>
    <w:rsid w:val="002F7CE4"/>
    <w:rsid w:val="003027ED"/>
    <w:rsid w:val="00302B07"/>
    <w:rsid w:val="003042B4"/>
    <w:rsid w:val="00305D87"/>
    <w:rsid w:val="00306468"/>
    <w:rsid w:val="003069F3"/>
    <w:rsid w:val="00307283"/>
    <w:rsid w:val="00310FB2"/>
    <w:rsid w:val="00311B42"/>
    <w:rsid w:val="00311CEB"/>
    <w:rsid w:val="003126A9"/>
    <w:rsid w:val="00313021"/>
    <w:rsid w:val="00313A44"/>
    <w:rsid w:val="00317959"/>
    <w:rsid w:val="003234F1"/>
    <w:rsid w:val="003244F5"/>
    <w:rsid w:val="003262D1"/>
    <w:rsid w:val="00330369"/>
    <w:rsid w:val="00331DEF"/>
    <w:rsid w:val="00336851"/>
    <w:rsid w:val="00337145"/>
    <w:rsid w:val="003404F2"/>
    <w:rsid w:val="00341787"/>
    <w:rsid w:val="00342762"/>
    <w:rsid w:val="0034279F"/>
    <w:rsid w:val="0034298C"/>
    <w:rsid w:val="00342E46"/>
    <w:rsid w:val="00346A5E"/>
    <w:rsid w:val="003504A8"/>
    <w:rsid w:val="003505C7"/>
    <w:rsid w:val="00350C63"/>
    <w:rsid w:val="00350D91"/>
    <w:rsid w:val="00350EA6"/>
    <w:rsid w:val="00352540"/>
    <w:rsid w:val="003526B1"/>
    <w:rsid w:val="00354363"/>
    <w:rsid w:val="00356F2F"/>
    <w:rsid w:val="00360ADE"/>
    <w:rsid w:val="00365A6F"/>
    <w:rsid w:val="00366EA6"/>
    <w:rsid w:val="00367E77"/>
    <w:rsid w:val="003720DE"/>
    <w:rsid w:val="00372C81"/>
    <w:rsid w:val="003763B8"/>
    <w:rsid w:val="00377F20"/>
    <w:rsid w:val="00380164"/>
    <w:rsid w:val="00380C17"/>
    <w:rsid w:val="00381812"/>
    <w:rsid w:val="00381FCE"/>
    <w:rsid w:val="00382C9E"/>
    <w:rsid w:val="00386C82"/>
    <w:rsid w:val="00395DC7"/>
    <w:rsid w:val="003A0784"/>
    <w:rsid w:val="003A2BAC"/>
    <w:rsid w:val="003A2BE8"/>
    <w:rsid w:val="003A3045"/>
    <w:rsid w:val="003A4D0A"/>
    <w:rsid w:val="003A4E9C"/>
    <w:rsid w:val="003A5591"/>
    <w:rsid w:val="003A6770"/>
    <w:rsid w:val="003A6877"/>
    <w:rsid w:val="003A6C71"/>
    <w:rsid w:val="003A70AC"/>
    <w:rsid w:val="003A7DE7"/>
    <w:rsid w:val="003B05E9"/>
    <w:rsid w:val="003B075B"/>
    <w:rsid w:val="003B0ADE"/>
    <w:rsid w:val="003B1BBB"/>
    <w:rsid w:val="003B2D9F"/>
    <w:rsid w:val="003B33ED"/>
    <w:rsid w:val="003B41A3"/>
    <w:rsid w:val="003B43C2"/>
    <w:rsid w:val="003B4539"/>
    <w:rsid w:val="003B696B"/>
    <w:rsid w:val="003C338A"/>
    <w:rsid w:val="003C6FE1"/>
    <w:rsid w:val="003D131B"/>
    <w:rsid w:val="003D1C58"/>
    <w:rsid w:val="003D20B6"/>
    <w:rsid w:val="003D21E1"/>
    <w:rsid w:val="003D3381"/>
    <w:rsid w:val="003D3F10"/>
    <w:rsid w:val="003D5DC1"/>
    <w:rsid w:val="003E25B9"/>
    <w:rsid w:val="003E290B"/>
    <w:rsid w:val="003E4F06"/>
    <w:rsid w:val="003E5ACA"/>
    <w:rsid w:val="003E60E7"/>
    <w:rsid w:val="003F1D40"/>
    <w:rsid w:val="003F3F9C"/>
    <w:rsid w:val="003F45F8"/>
    <w:rsid w:val="003F6476"/>
    <w:rsid w:val="003F66EC"/>
    <w:rsid w:val="003F76B4"/>
    <w:rsid w:val="004001CE"/>
    <w:rsid w:val="00406587"/>
    <w:rsid w:val="0040790A"/>
    <w:rsid w:val="00410033"/>
    <w:rsid w:val="00410834"/>
    <w:rsid w:val="00410B10"/>
    <w:rsid w:val="00413920"/>
    <w:rsid w:val="00414366"/>
    <w:rsid w:val="004143E8"/>
    <w:rsid w:val="004155B2"/>
    <w:rsid w:val="00422132"/>
    <w:rsid w:val="0042440A"/>
    <w:rsid w:val="00427487"/>
    <w:rsid w:val="00431010"/>
    <w:rsid w:val="0043161C"/>
    <w:rsid w:val="004344C5"/>
    <w:rsid w:val="00435221"/>
    <w:rsid w:val="00436032"/>
    <w:rsid w:val="00440333"/>
    <w:rsid w:val="00441584"/>
    <w:rsid w:val="0044285A"/>
    <w:rsid w:val="0044385E"/>
    <w:rsid w:val="00444258"/>
    <w:rsid w:val="004459B0"/>
    <w:rsid w:val="00446FAC"/>
    <w:rsid w:val="004511DF"/>
    <w:rsid w:val="0045160B"/>
    <w:rsid w:val="004538F9"/>
    <w:rsid w:val="00455714"/>
    <w:rsid w:val="004564BE"/>
    <w:rsid w:val="00460027"/>
    <w:rsid w:val="004612D1"/>
    <w:rsid w:val="00465963"/>
    <w:rsid w:val="004737DC"/>
    <w:rsid w:val="004762EA"/>
    <w:rsid w:val="00482825"/>
    <w:rsid w:val="00486027"/>
    <w:rsid w:val="00486536"/>
    <w:rsid w:val="00492162"/>
    <w:rsid w:val="0049657E"/>
    <w:rsid w:val="00497D7A"/>
    <w:rsid w:val="004A12C8"/>
    <w:rsid w:val="004A308C"/>
    <w:rsid w:val="004A3CCC"/>
    <w:rsid w:val="004A4146"/>
    <w:rsid w:val="004A4636"/>
    <w:rsid w:val="004A5276"/>
    <w:rsid w:val="004A5F3F"/>
    <w:rsid w:val="004A606D"/>
    <w:rsid w:val="004B1932"/>
    <w:rsid w:val="004B359A"/>
    <w:rsid w:val="004B3688"/>
    <w:rsid w:val="004B3DB6"/>
    <w:rsid w:val="004B41C8"/>
    <w:rsid w:val="004B5A17"/>
    <w:rsid w:val="004B69A6"/>
    <w:rsid w:val="004B7075"/>
    <w:rsid w:val="004B738C"/>
    <w:rsid w:val="004C0C5B"/>
    <w:rsid w:val="004C340E"/>
    <w:rsid w:val="004C64FB"/>
    <w:rsid w:val="004D0619"/>
    <w:rsid w:val="004D11FE"/>
    <w:rsid w:val="004D4FEE"/>
    <w:rsid w:val="004D586F"/>
    <w:rsid w:val="004D6558"/>
    <w:rsid w:val="004D6C9D"/>
    <w:rsid w:val="004D71F6"/>
    <w:rsid w:val="004D73EB"/>
    <w:rsid w:val="004E1525"/>
    <w:rsid w:val="004E5E1A"/>
    <w:rsid w:val="004E601E"/>
    <w:rsid w:val="004F08EE"/>
    <w:rsid w:val="004F135D"/>
    <w:rsid w:val="004F3D20"/>
    <w:rsid w:val="004F59F6"/>
    <w:rsid w:val="004F5FC4"/>
    <w:rsid w:val="004F6527"/>
    <w:rsid w:val="004F6DA9"/>
    <w:rsid w:val="004F6DBD"/>
    <w:rsid w:val="004F7AB0"/>
    <w:rsid w:val="005030A7"/>
    <w:rsid w:val="00505E68"/>
    <w:rsid w:val="005106DD"/>
    <w:rsid w:val="005110F6"/>
    <w:rsid w:val="00511F87"/>
    <w:rsid w:val="00512E1A"/>
    <w:rsid w:val="005143D7"/>
    <w:rsid w:val="00514906"/>
    <w:rsid w:val="005151E3"/>
    <w:rsid w:val="00516D3F"/>
    <w:rsid w:val="0051701C"/>
    <w:rsid w:val="00521446"/>
    <w:rsid w:val="00521CCF"/>
    <w:rsid w:val="00524DBA"/>
    <w:rsid w:val="00526FF3"/>
    <w:rsid w:val="00530831"/>
    <w:rsid w:val="005341B0"/>
    <w:rsid w:val="005401E2"/>
    <w:rsid w:val="00541365"/>
    <w:rsid w:val="00542C5B"/>
    <w:rsid w:val="00545382"/>
    <w:rsid w:val="00545972"/>
    <w:rsid w:val="00545FFC"/>
    <w:rsid w:val="005462CC"/>
    <w:rsid w:val="00546631"/>
    <w:rsid w:val="005474C8"/>
    <w:rsid w:val="00551405"/>
    <w:rsid w:val="0055213F"/>
    <w:rsid w:val="0055238C"/>
    <w:rsid w:val="00552B4D"/>
    <w:rsid w:val="00553BAB"/>
    <w:rsid w:val="00554514"/>
    <w:rsid w:val="005556ED"/>
    <w:rsid w:val="005578DC"/>
    <w:rsid w:val="00557FC9"/>
    <w:rsid w:val="00560E94"/>
    <w:rsid w:val="005614B2"/>
    <w:rsid w:val="00561BB3"/>
    <w:rsid w:val="00561D82"/>
    <w:rsid w:val="00565579"/>
    <w:rsid w:val="0057036B"/>
    <w:rsid w:val="00571044"/>
    <w:rsid w:val="0057314B"/>
    <w:rsid w:val="00574427"/>
    <w:rsid w:val="005759AB"/>
    <w:rsid w:val="00576167"/>
    <w:rsid w:val="0057735F"/>
    <w:rsid w:val="005822D5"/>
    <w:rsid w:val="00583AC7"/>
    <w:rsid w:val="00587F99"/>
    <w:rsid w:val="00590918"/>
    <w:rsid w:val="00590DF2"/>
    <w:rsid w:val="005937A5"/>
    <w:rsid w:val="005953E1"/>
    <w:rsid w:val="00596647"/>
    <w:rsid w:val="00597E53"/>
    <w:rsid w:val="005A0186"/>
    <w:rsid w:val="005A1C04"/>
    <w:rsid w:val="005B0418"/>
    <w:rsid w:val="005B5239"/>
    <w:rsid w:val="005B5EE6"/>
    <w:rsid w:val="005B60C2"/>
    <w:rsid w:val="005B7585"/>
    <w:rsid w:val="005C1041"/>
    <w:rsid w:val="005C1B29"/>
    <w:rsid w:val="005C2740"/>
    <w:rsid w:val="005C77FD"/>
    <w:rsid w:val="005D1490"/>
    <w:rsid w:val="005D209A"/>
    <w:rsid w:val="005D4038"/>
    <w:rsid w:val="005D43BE"/>
    <w:rsid w:val="005D7DFC"/>
    <w:rsid w:val="005E0C6C"/>
    <w:rsid w:val="005E250F"/>
    <w:rsid w:val="005E2AED"/>
    <w:rsid w:val="005E4DAD"/>
    <w:rsid w:val="005F0616"/>
    <w:rsid w:val="005F1EEE"/>
    <w:rsid w:val="005F27EC"/>
    <w:rsid w:val="005F2A8A"/>
    <w:rsid w:val="005F4055"/>
    <w:rsid w:val="005F4168"/>
    <w:rsid w:val="005F46F2"/>
    <w:rsid w:val="00600A16"/>
    <w:rsid w:val="00602A24"/>
    <w:rsid w:val="00604438"/>
    <w:rsid w:val="00611034"/>
    <w:rsid w:val="00611A3F"/>
    <w:rsid w:val="00611E73"/>
    <w:rsid w:val="006126E6"/>
    <w:rsid w:val="00616558"/>
    <w:rsid w:val="006204C4"/>
    <w:rsid w:val="00620E22"/>
    <w:rsid w:val="00623307"/>
    <w:rsid w:val="006247F3"/>
    <w:rsid w:val="00625A8E"/>
    <w:rsid w:val="006300E3"/>
    <w:rsid w:val="0063121A"/>
    <w:rsid w:val="0064009E"/>
    <w:rsid w:val="00642151"/>
    <w:rsid w:val="00642FA0"/>
    <w:rsid w:val="0064345B"/>
    <w:rsid w:val="0064570A"/>
    <w:rsid w:val="00647092"/>
    <w:rsid w:val="006475D3"/>
    <w:rsid w:val="006475FD"/>
    <w:rsid w:val="0065174D"/>
    <w:rsid w:val="006518EF"/>
    <w:rsid w:val="00652D5F"/>
    <w:rsid w:val="00654CEA"/>
    <w:rsid w:val="006553AA"/>
    <w:rsid w:val="00655630"/>
    <w:rsid w:val="00661229"/>
    <w:rsid w:val="00663815"/>
    <w:rsid w:val="006643D0"/>
    <w:rsid w:val="00666AC7"/>
    <w:rsid w:val="00671F7A"/>
    <w:rsid w:val="006769F6"/>
    <w:rsid w:val="006827DE"/>
    <w:rsid w:val="00685AA6"/>
    <w:rsid w:val="00685D57"/>
    <w:rsid w:val="006863F3"/>
    <w:rsid w:val="006877C8"/>
    <w:rsid w:val="00690613"/>
    <w:rsid w:val="00691C10"/>
    <w:rsid w:val="006969DB"/>
    <w:rsid w:val="00696E48"/>
    <w:rsid w:val="00697692"/>
    <w:rsid w:val="00697FB7"/>
    <w:rsid w:val="006A0FED"/>
    <w:rsid w:val="006A4299"/>
    <w:rsid w:val="006A47C8"/>
    <w:rsid w:val="006A5CBD"/>
    <w:rsid w:val="006A6A75"/>
    <w:rsid w:val="006B0D7C"/>
    <w:rsid w:val="006B1F5B"/>
    <w:rsid w:val="006B2896"/>
    <w:rsid w:val="006B2B24"/>
    <w:rsid w:val="006B4203"/>
    <w:rsid w:val="006B447E"/>
    <w:rsid w:val="006B5896"/>
    <w:rsid w:val="006B6165"/>
    <w:rsid w:val="006C220F"/>
    <w:rsid w:val="006C2B43"/>
    <w:rsid w:val="006C44F7"/>
    <w:rsid w:val="006C74C0"/>
    <w:rsid w:val="006D112B"/>
    <w:rsid w:val="006D1301"/>
    <w:rsid w:val="006D152E"/>
    <w:rsid w:val="006D19F9"/>
    <w:rsid w:val="006D1C89"/>
    <w:rsid w:val="006D21B4"/>
    <w:rsid w:val="006D25F7"/>
    <w:rsid w:val="006D51B1"/>
    <w:rsid w:val="006D5739"/>
    <w:rsid w:val="006D6445"/>
    <w:rsid w:val="006D7898"/>
    <w:rsid w:val="006D79CC"/>
    <w:rsid w:val="006D7EDE"/>
    <w:rsid w:val="006E1000"/>
    <w:rsid w:val="006E6B24"/>
    <w:rsid w:val="006E6BFA"/>
    <w:rsid w:val="006F2426"/>
    <w:rsid w:val="006F2BF3"/>
    <w:rsid w:val="006F3B7D"/>
    <w:rsid w:val="006F4045"/>
    <w:rsid w:val="006F4D1E"/>
    <w:rsid w:val="006F5997"/>
    <w:rsid w:val="006F60BD"/>
    <w:rsid w:val="006F6DCE"/>
    <w:rsid w:val="006F70C1"/>
    <w:rsid w:val="007001AA"/>
    <w:rsid w:val="0070071B"/>
    <w:rsid w:val="00700B52"/>
    <w:rsid w:val="00701CD4"/>
    <w:rsid w:val="00703A71"/>
    <w:rsid w:val="00707C0E"/>
    <w:rsid w:val="00711732"/>
    <w:rsid w:val="00712ECE"/>
    <w:rsid w:val="00716D39"/>
    <w:rsid w:val="00717131"/>
    <w:rsid w:val="007223BB"/>
    <w:rsid w:val="00722940"/>
    <w:rsid w:val="00724CD3"/>
    <w:rsid w:val="00726041"/>
    <w:rsid w:val="007262E9"/>
    <w:rsid w:val="00726868"/>
    <w:rsid w:val="007273B2"/>
    <w:rsid w:val="00727CB8"/>
    <w:rsid w:val="00732770"/>
    <w:rsid w:val="00734CC4"/>
    <w:rsid w:val="007357A4"/>
    <w:rsid w:val="00740E14"/>
    <w:rsid w:val="00743194"/>
    <w:rsid w:val="00743E28"/>
    <w:rsid w:val="00746420"/>
    <w:rsid w:val="0074705E"/>
    <w:rsid w:val="00750EE3"/>
    <w:rsid w:val="007520A8"/>
    <w:rsid w:val="00752384"/>
    <w:rsid w:val="00752DC4"/>
    <w:rsid w:val="00753895"/>
    <w:rsid w:val="00753E1B"/>
    <w:rsid w:val="00755F10"/>
    <w:rsid w:val="00756680"/>
    <w:rsid w:val="0075688F"/>
    <w:rsid w:val="00756F7B"/>
    <w:rsid w:val="007575AF"/>
    <w:rsid w:val="00761226"/>
    <w:rsid w:val="0076137F"/>
    <w:rsid w:val="0076373F"/>
    <w:rsid w:val="00763EA4"/>
    <w:rsid w:val="007654DB"/>
    <w:rsid w:val="00765ECE"/>
    <w:rsid w:val="00766239"/>
    <w:rsid w:val="00766728"/>
    <w:rsid w:val="00770B8D"/>
    <w:rsid w:val="00770E27"/>
    <w:rsid w:val="007712DA"/>
    <w:rsid w:val="00771892"/>
    <w:rsid w:val="00771C8C"/>
    <w:rsid w:val="00771F4D"/>
    <w:rsid w:val="007771A2"/>
    <w:rsid w:val="00780ED2"/>
    <w:rsid w:val="007819C5"/>
    <w:rsid w:val="00781F0C"/>
    <w:rsid w:val="00783D31"/>
    <w:rsid w:val="007844E4"/>
    <w:rsid w:val="00786373"/>
    <w:rsid w:val="00791DAD"/>
    <w:rsid w:val="0079279A"/>
    <w:rsid w:val="00793A53"/>
    <w:rsid w:val="0079451C"/>
    <w:rsid w:val="007948FF"/>
    <w:rsid w:val="00794A70"/>
    <w:rsid w:val="00795936"/>
    <w:rsid w:val="00796C46"/>
    <w:rsid w:val="007A27DC"/>
    <w:rsid w:val="007A37D1"/>
    <w:rsid w:val="007A6AD6"/>
    <w:rsid w:val="007B001B"/>
    <w:rsid w:val="007B3C1C"/>
    <w:rsid w:val="007B5B0B"/>
    <w:rsid w:val="007B5BD3"/>
    <w:rsid w:val="007B6870"/>
    <w:rsid w:val="007B69BA"/>
    <w:rsid w:val="007B6BED"/>
    <w:rsid w:val="007B745F"/>
    <w:rsid w:val="007C06AA"/>
    <w:rsid w:val="007C16A8"/>
    <w:rsid w:val="007C2914"/>
    <w:rsid w:val="007C3A1F"/>
    <w:rsid w:val="007C435A"/>
    <w:rsid w:val="007C438F"/>
    <w:rsid w:val="007C7AA6"/>
    <w:rsid w:val="007C7AF5"/>
    <w:rsid w:val="007D08F9"/>
    <w:rsid w:val="007D1B6E"/>
    <w:rsid w:val="007D2362"/>
    <w:rsid w:val="007D3496"/>
    <w:rsid w:val="007D5CBF"/>
    <w:rsid w:val="007D662D"/>
    <w:rsid w:val="007D68B7"/>
    <w:rsid w:val="007E3175"/>
    <w:rsid w:val="007E4D5A"/>
    <w:rsid w:val="007E5584"/>
    <w:rsid w:val="007E6C90"/>
    <w:rsid w:val="007E72F8"/>
    <w:rsid w:val="007E77D2"/>
    <w:rsid w:val="007E79C6"/>
    <w:rsid w:val="007E7EBB"/>
    <w:rsid w:val="007F0EAB"/>
    <w:rsid w:val="007F2351"/>
    <w:rsid w:val="007F3B09"/>
    <w:rsid w:val="007F4C6B"/>
    <w:rsid w:val="007F4CAF"/>
    <w:rsid w:val="007F5465"/>
    <w:rsid w:val="007F661E"/>
    <w:rsid w:val="008006B7"/>
    <w:rsid w:val="008024F9"/>
    <w:rsid w:val="008037C1"/>
    <w:rsid w:val="00806EF4"/>
    <w:rsid w:val="00807D9F"/>
    <w:rsid w:val="00807FCF"/>
    <w:rsid w:val="0081075C"/>
    <w:rsid w:val="00810DAE"/>
    <w:rsid w:val="00811C6F"/>
    <w:rsid w:val="0081474E"/>
    <w:rsid w:val="00815788"/>
    <w:rsid w:val="0081681F"/>
    <w:rsid w:val="00816930"/>
    <w:rsid w:val="00820C39"/>
    <w:rsid w:val="00821B76"/>
    <w:rsid w:val="0084090F"/>
    <w:rsid w:val="00842224"/>
    <w:rsid w:val="00843446"/>
    <w:rsid w:val="00843539"/>
    <w:rsid w:val="00846FDB"/>
    <w:rsid w:val="00851155"/>
    <w:rsid w:val="00851546"/>
    <w:rsid w:val="00851B1C"/>
    <w:rsid w:val="00852740"/>
    <w:rsid w:val="00852AC9"/>
    <w:rsid w:val="00854A14"/>
    <w:rsid w:val="00855549"/>
    <w:rsid w:val="00856647"/>
    <w:rsid w:val="008615F1"/>
    <w:rsid w:val="008617AD"/>
    <w:rsid w:val="00861895"/>
    <w:rsid w:val="008620EB"/>
    <w:rsid w:val="008635D8"/>
    <w:rsid w:val="00865338"/>
    <w:rsid w:val="0086542E"/>
    <w:rsid w:val="0086705E"/>
    <w:rsid w:val="00873636"/>
    <w:rsid w:val="00875023"/>
    <w:rsid w:val="0087643E"/>
    <w:rsid w:val="008848FA"/>
    <w:rsid w:val="00886DBC"/>
    <w:rsid w:val="00887A7C"/>
    <w:rsid w:val="00892E2A"/>
    <w:rsid w:val="00893370"/>
    <w:rsid w:val="008A37D5"/>
    <w:rsid w:val="008A395A"/>
    <w:rsid w:val="008A46F9"/>
    <w:rsid w:val="008A5FEE"/>
    <w:rsid w:val="008A6AB5"/>
    <w:rsid w:val="008A7EFB"/>
    <w:rsid w:val="008B1508"/>
    <w:rsid w:val="008B1549"/>
    <w:rsid w:val="008B290C"/>
    <w:rsid w:val="008B2E5A"/>
    <w:rsid w:val="008B3EFD"/>
    <w:rsid w:val="008B50B4"/>
    <w:rsid w:val="008B6185"/>
    <w:rsid w:val="008B6D6F"/>
    <w:rsid w:val="008C01EF"/>
    <w:rsid w:val="008C132B"/>
    <w:rsid w:val="008C2743"/>
    <w:rsid w:val="008C2DA5"/>
    <w:rsid w:val="008C2DC3"/>
    <w:rsid w:val="008C335E"/>
    <w:rsid w:val="008C3F74"/>
    <w:rsid w:val="008C53B6"/>
    <w:rsid w:val="008C5AA3"/>
    <w:rsid w:val="008C6FAC"/>
    <w:rsid w:val="008C715D"/>
    <w:rsid w:val="008D468A"/>
    <w:rsid w:val="008D587B"/>
    <w:rsid w:val="008D613C"/>
    <w:rsid w:val="008D7097"/>
    <w:rsid w:val="008D776A"/>
    <w:rsid w:val="008E0238"/>
    <w:rsid w:val="008E10AC"/>
    <w:rsid w:val="008E2157"/>
    <w:rsid w:val="008E2983"/>
    <w:rsid w:val="008E3915"/>
    <w:rsid w:val="008E6EE4"/>
    <w:rsid w:val="008E7FA1"/>
    <w:rsid w:val="008F0D36"/>
    <w:rsid w:val="008F12B7"/>
    <w:rsid w:val="008F171A"/>
    <w:rsid w:val="008F309A"/>
    <w:rsid w:val="008F3259"/>
    <w:rsid w:val="008F38F7"/>
    <w:rsid w:val="008F3BB6"/>
    <w:rsid w:val="008F4192"/>
    <w:rsid w:val="008F4D42"/>
    <w:rsid w:val="008F6C28"/>
    <w:rsid w:val="008F7B24"/>
    <w:rsid w:val="00902843"/>
    <w:rsid w:val="00903AC7"/>
    <w:rsid w:val="009106AE"/>
    <w:rsid w:val="00911E8A"/>
    <w:rsid w:val="00912687"/>
    <w:rsid w:val="00912A55"/>
    <w:rsid w:val="0091654F"/>
    <w:rsid w:val="00917B73"/>
    <w:rsid w:val="00917C00"/>
    <w:rsid w:val="00922AFE"/>
    <w:rsid w:val="00923E3C"/>
    <w:rsid w:val="009253D1"/>
    <w:rsid w:val="009278E1"/>
    <w:rsid w:val="009316AF"/>
    <w:rsid w:val="009351C9"/>
    <w:rsid w:val="00936806"/>
    <w:rsid w:val="009373BC"/>
    <w:rsid w:val="00943555"/>
    <w:rsid w:val="00943911"/>
    <w:rsid w:val="0094403A"/>
    <w:rsid w:val="0095227C"/>
    <w:rsid w:val="00952A66"/>
    <w:rsid w:val="00953F02"/>
    <w:rsid w:val="009552B0"/>
    <w:rsid w:val="00955794"/>
    <w:rsid w:val="0096193C"/>
    <w:rsid w:val="00970420"/>
    <w:rsid w:val="00970A24"/>
    <w:rsid w:val="00970D9E"/>
    <w:rsid w:val="0097273A"/>
    <w:rsid w:val="0097291A"/>
    <w:rsid w:val="00973E27"/>
    <w:rsid w:val="00980B79"/>
    <w:rsid w:val="0098183A"/>
    <w:rsid w:val="00982235"/>
    <w:rsid w:val="00986017"/>
    <w:rsid w:val="00986773"/>
    <w:rsid w:val="00986CF4"/>
    <w:rsid w:val="00987185"/>
    <w:rsid w:val="009936EE"/>
    <w:rsid w:val="00994502"/>
    <w:rsid w:val="00994646"/>
    <w:rsid w:val="009954ED"/>
    <w:rsid w:val="009967DE"/>
    <w:rsid w:val="00997327"/>
    <w:rsid w:val="00997B6E"/>
    <w:rsid w:val="009A0296"/>
    <w:rsid w:val="009A3FCB"/>
    <w:rsid w:val="009A487C"/>
    <w:rsid w:val="009B0BE9"/>
    <w:rsid w:val="009B0C5C"/>
    <w:rsid w:val="009B22CE"/>
    <w:rsid w:val="009B3AE4"/>
    <w:rsid w:val="009B3F27"/>
    <w:rsid w:val="009B41B2"/>
    <w:rsid w:val="009B520F"/>
    <w:rsid w:val="009B6D82"/>
    <w:rsid w:val="009C1253"/>
    <w:rsid w:val="009C2299"/>
    <w:rsid w:val="009C27D5"/>
    <w:rsid w:val="009C29BF"/>
    <w:rsid w:val="009C31D4"/>
    <w:rsid w:val="009C48CC"/>
    <w:rsid w:val="009C5177"/>
    <w:rsid w:val="009C5803"/>
    <w:rsid w:val="009C764A"/>
    <w:rsid w:val="009D0179"/>
    <w:rsid w:val="009D28C8"/>
    <w:rsid w:val="009D3EE5"/>
    <w:rsid w:val="009D4B88"/>
    <w:rsid w:val="009D5494"/>
    <w:rsid w:val="009D6ACB"/>
    <w:rsid w:val="009D6F6C"/>
    <w:rsid w:val="009D71C2"/>
    <w:rsid w:val="009D7868"/>
    <w:rsid w:val="009E085F"/>
    <w:rsid w:val="009E0D58"/>
    <w:rsid w:val="009E1AE9"/>
    <w:rsid w:val="009E2245"/>
    <w:rsid w:val="009E235E"/>
    <w:rsid w:val="009E2BDF"/>
    <w:rsid w:val="009E4A5A"/>
    <w:rsid w:val="009E4D9D"/>
    <w:rsid w:val="009E5202"/>
    <w:rsid w:val="009E5FE6"/>
    <w:rsid w:val="009E6DAD"/>
    <w:rsid w:val="009F0E2E"/>
    <w:rsid w:val="009F165C"/>
    <w:rsid w:val="009F2563"/>
    <w:rsid w:val="009F4A3D"/>
    <w:rsid w:val="009F5312"/>
    <w:rsid w:val="009F600A"/>
    <w:rsid w:val="009F7313"/>
    <w:rsid w:val="009F7AD0"/>
    <w:rsid w:val="00A0193E"/>
    <w:rsid w:val="00A0287D"/>
    <w:rsid w:val="00A0294F"/>
    <w:rsid w:val="00A03583"/>
    <w:rsid w:val="00A07151"/>
    <w:rsid w:val="00A07279"/>
    <w:rsid w:val="00A075DE"/>
    <w:rsid w:val="00A111D6"/>
    <w:rsid w:val="00A14F86"/>
    <w:rsid w:val="00A15378"/>
    <w:rsid w:val="00A15452"/>
    <w:rsid w:val="00A15902"/>
    <w:rsid w:val="00A16E91"/>
    <w:rsid w:val="00A214E3"/>
    <w:rsid w:val="00A2337F"/>
    <w:rsid w:val="00A23785"/>
    <w:rsid w:val="00A248F1"/>
    <w:rsid w:val="00A24A43"/>
    <w:rsid w:val="00A254E2"/>
    <w:rsid w:val="00A26075"/>
    <w:rsid w:val="00A263D7"/>
    <w:rsid w:val="00A27369"/>
    <w:rsid w:val="00A31B5F"/>
    <w:rsid w:val="00A31C1E"/>
    <w:rsid w:val="00A33687"/>
    <w:rsid w:val="00A33768"/>
    <w:rsid w:val="00A37786"/>
    <w:rsid w:val="00A41984"/>
    <w:rsid w:val="00A4290F"/>
    <w:rsid w:val="00A452D4"/>
    <w:rsid w:val="00A50D14"/>
    <w:rsid w:val="00A53B5D"/>
    <w:rsid w:val="00A579EC"/>
    <w:rsid w:val="00A57E46"/>
    <w:rsid w:val="00A60703"/>
    <w:rsid w:val="00A60DC2"/>
    <w:rsid w:val="00A64545"/>
    <w:rsid w:val="00A64DE8"/>
    <w:rsid w:val="00A662C6"/>
    <w:rsid w:val="00A70865"/>
    <w:rsid w:val="00A71174"/>
    <w:rsid w:val="00A722FC"/>
    <w:rsid w:val="00A7408E"/>
    <w:rsid w:val="00A7585A"/>
    <w:rsid w:val="00A77403"/>
    <w:rsid w:val="00A77C5F"/>
    <w:rsid w:val="00A80D97"/>
    <w:rsid w:val="00A80F42"/>
    <w:rsid w:val="00A85496"/>
    <w:rsid w:val="00A87FFC"/>
    <w:rsid w:val="00A9031B"/>
    <w:rsid w:val="00A90EED"/>
    <w:rsid w:val="00A91932"/>
    <w:rsid w:val="00A919FB"/>
    <w:rsid w:val="00A94301"/>
    <w:rsid w:val="00A95608"/>
    <w:rsid w:val="00A97EED"/>
    <w:rsid w:val="00AA07A1"/>
    <w:rsid w:val="00AA2725"/>
    <w:rsid w:val="00AA771A"/>
    <w:rsid w:val="00AA776F"/>
    <w:rsid w:val="00AA7D2C"/>
    <w:rsid w:val="00AB32E1"/>
    <w:rsid w:val="00AB4844"/>
    <w:rsid w:val="00AC192E"/>
    <w:rsid w:val="00AC34D7"/>
    <w:rsid w:val="00AC3664"/>
    <w:rsid w:val="00AC4D45"/>
    <w:rsid w:val="00AC536D"/>
    <w:rsid w:val="00AD3483"/>
    <w:rsid w:val="00AD3F95"/>
    <w:rsid w:val="00AE1794"/>
    <w:rsid w:val="00AE1E6D"/>
    <w:rsid w:val="00AE31C7"/>
    <w:rsid w:val="00AE711F"/>
    <w:rsid w:val="00AF092C"/>
    <w:rsid w:val="00AF0BDB"/>
    <w:rsid w:val="00AF1F0C"/>
    <w:rsid w:val="00AF2BFC"/>
    <w:rsid w:val="00AF386F"/>
    <w:rsid w:val="00AF5367"/>
    <w:rsid w:val="00AF5DB4"/>
    <w:rsid w:val="00AF5F16"/>
    <w:rsid w:val="00AF7DB4"/>
    <w:rsid w:val="00B016B5"/>
    <w:rsid w:val="00B02691"/>
    <w:rsid w:val="00B02DF7"/>
    <w:rsid w:val="00B03055"/>
    <w:rsid w:val="00B04300"/>
    <w:rsid w:val="00B050FE"/>
    <w:rsid w:val="00B11A7F"/>
    <w:rsid w:val="00B13AD5"/>
    <w:rsid w:val="00B14378"/>
    <w:rsid w:val="00B14B2B"/>
    <w:rsid w:val="00B15C17"/>
    <w:rsid w:val="00B17510"/>
    <w:rsid w:val="00B218EA"/>
    <w:rsid w:val="00B24D6B"/>
    <w:rsid w:val="00B272F0"/>
    <w:rsid w:val="00B3230F"/>
    <w:rsid w:val="00B33EBA"/>
    <w:rsid w:val="00B35EE9"/>
    <w:rsid w:val="00B376A6"/>
    <w:rsid w:val="00B37B58"/>
    <w:rsid w:val="00B40441"/>
    <w:rsid w:val="00B4259F"/>
    <w:rsid w:val="00B434BC"/>
    <w:rsid w:val="00B452F8"/>
    <w:rsid w:val="00B45592"/>
    <w:rsid w:val="00B4729C"/>
    <w:rsid w:val="00B5451A"/>
    <w:rsid w:val="00B55239"/>
    <w:rsid w:val="00B6311B"/>
    <w:rsid w:val="00B64CFD"/>
    <w:rsid w:val="00B6580D"/>
    <w:rsid w:val="00B659B9"/>
    <w:rsid w:val="00B66061"/>
    <w:rsid w:val="00B67788"/>
    <w:rsid w:val="00B70713"/>
    <w:rsid w:val="00B71B62"/>
    <w:rsid w:val="00B74956"/>
    <w:rsid w:val="00B773CB"/>
    <w:rsid w:val="00B806C3"/>
    <w:rsid w:val="00B81BBB"/>
    <w:rsid w:val="00B82263"/>
    <w:rsid w:val="00B82A00"/>
    <w:rsid w:val="00B8791B"/>
    <w:rsid w:val="00B87B46"/>
    <w:rsid w:val="00B9152A"/>
    <w:rsid w:val="00B9235D"/>
    <w:rsid w:val="00B93257"/>
    <w:rsid w:val="00B93539"/>
    <w:rsid w:val="00B93B89"/>
    <w:rsid w:val="00B9413A"/>
    <w:rsid w:val="00B949EC"/>
    <w:rsid w:val="00B97AFD"/>
    <w:rsid w:val="00BA0AF4"/>
    <w:rsid w:val="00BA22E7"/>
    <w:rsid w:val="00BA484B"/>
    <w:rsid w:val="00BA790D"/>
    <w:rsid w:val="00BB01F9"/>
    <w:rsid w:val="00BB24F9"/>
    <w:rsid w:val="00BB60EE"/>
    <w:rsid w:val="00BC24B4"/>
    <w:rsid w:val="00BC2615"/>
    <w:rsid w:val="00BC3FBA"/>
    <w:rsid w:val="00BC4D5F"/>
    <w:rsid w:val="00BC5479"/>
    <w:rsid w:val="00BC5ADE"/>
    <w:rsid w:val="00BC735C"/>
    <w:rsid w:val="00BC7CDB"/>
    <w:rsid w:val="00BD0E5C"/>
    <w:rsid w:val="00BD2D06"/>
    <w:rsid w:val="00BD33DC"/>
    <w:rsid w:val="00BD34E1"/>
    <w:rsid w:val="00BD3BDB"/>
    <w:rsid w:val="00BD4D6D"/>
    <w:rsid w:val="00BD686C"/>
    <w:rsid w:val="00BD72B0"/>
    <w:rsid w:val="00BE23D0"/>
    <w:rsid w:val="00BE32D4"/>
    <w:rsid w:val="00BE3B31"/>
    <w:rsid w:val="00BE4EA3"/>
    <w:rsid w:val="00BE6774"/>
    <w:rsid w:val="00BE79E4"/>
    <w:rsid w:val="00BF31B5"/>
    <w:rsid w:val="00BF3ABF"/>
    <w:rsid w:val="00BF527F"/>
    <w:rsid w:val="00BF6D4B"/>
    <w:rsid w:val="00BF7EAE"/>
    <w:rsid w:val="00C01E71"/>
    <w:rsid w:val="00C01FB3"/>
    <w:rsid w:val="00C05646"/>
    <w:rsid w:val="00C05D5B"/>
    <w:rsid w:val="00C06D32"/>
    <w:rsid w:val="00C06EE4"/>
    <w:rsid w:val="00C11F9E"/>
    <w:rsid w:val="00C12B11"/>
    <w:rsid w:val="00C150C6"/>
    <w:rsid w:val="00C1558B"/>
    <w:rsid w:val="00C16742"/>
    <w:rsid w:val="00C207EC"/>
    <w:rsid w:val="00C22443"/>
    <w:rsid w:val="00C23CF0"/>
    <w:rsid w:val="00C314CA"/>
    <w:rsid w:val="00C341F7"/>
    <w:rsid w:val="00C3482D"/>
    <w:rsid w:val="00C34B56"/>
    <w:rsid w:val="00C3572C"/>
    <w:rsid w:val="00C36034"/>
    <w:rsid w:val="00C3667D"/>
    <w:rsid w:val="00C37F5A"/>
    <w:rsid w:val="00C402C5"/>
    <w:rsid w:val="00C40D1B"/>
    <w:rsid w:val="00C41599"/>
    <w:rsid w:val="00C422EF"/>
    <w:rsid w:val="00C4365E"/>
    <w:rsid w:val="00C4456E"/>
    <w:rsid w:val="00C455B5"/>
    <w:rsid w:val="00C5108F"/>
    <w:rsid w:val="00C513A2"/>
    <w:rsid w:val="00C540C9"/>
    <w:rsid w:val="00C5551C"/>
    <w:rsid w:val="00C609D6"/>
    <w:rsid w:val="00C6107C"/>
    <w:rsid w:val="00C6178B"/>
    <w:rsid w:val="00C61EAA"/>
    <w:rsid w:val="00C626F9"/>
    <w:rsid w:val="00C63149"/>
    <w:rsid w:val="00C64B05"/>
    <w:rsid w:val="00C65AA2"/>
    <w:rsid w:val="00C66000"/>
    <w:rsid w:val="00C662A0"/>
    <w:rsid w:val="00C6793E"/>
    <w:rsid w:val="00C67B31"/>
    <w:rsid w:val="00C70E0E"/>
    <w:rsid w:val="00C72813"/>
    <w:rsid w:val="00C73ED0"/>
    <w:rsid w:val="00C7464C"/>
    <w:rsid w:val="00C77CF3"/>
    <w:rsid w:val="00C801B1"/>
    <w:rsid w:val="00C82235"/>
    <w:rsid w:val="00C83B97"/>
    <w:rsid w:val="00C867E1"/>
    <w:rsid w:val="00C86A58"/>
    <w:rsid w:val="00C86F6D"/>
    <w:rsid w:val="00C923EC"/>
    <w:rsid w:val="00C92C49"/>
    <w:rsid w:val="00C92EAB"/>
    <w:rsid w:val="00C93AD7"/>
    <w:rsid w:val="00C93CDA"/>
    <w:rsid w:val="00C940A2"/>
    <w:rsid w:val="00C9413D"/>
    <w:rsid w:val="00C9660E"/>
    <w:rsid w:val="00C96A78"/>
    <w:rsid w:val="00CA02A4"/>
    <w:rsid w:val="00CA13D8"/>
    <w:rsid w:val="00CA790F"/>
    <w:rsid w:val="00CB12CA"/>
    <w:rsid w:val="00CB2D23"/>
    <w:rsid w:val="00CB2EB7"/>
    <w:rsid w:val="00CB30B4"/>
    <w:rsid w:val="00CB34A6"/>
    <w:rsid w:val="00CB47F2"/>
    <w:rsid w:val="00CB536C"/>
    <w:rsid w:val="00CB5969"/>
    <w:rsid w:val="00CB59EC"/>
    <w:rsid w:val="00CB5E45"/>
    <w:rsid w:val="00CC1471"/>
    <w:rsid w:val="00CC1B8C"/>
    <w:rsid w:val="00CC38DE"/>
    <w:rsid w:val="00CC571F"/>
    <w:rsid w:val="00CC6F83"/>
    <w:rsid w:val="00CC729B"/>
    <w:rsid w:val="00CC76E3"/>
    <w:rsid w:val="00CC7B65"/>
    <w:rsid w:val="00CC7DB8"/>
    <w:rsid w:val="00CD1236"/>
    <w:rsid w:val="00CD29D3"/>
    <w:rsid w:val="00CD4A63"/>
    <w:rsid w:val="00CD52E6"/>
    <w:rsid w:val="00CD7F63"/>
    <w:rsid w:val="00CE05E4"/>
    <w:rsid w:val="00CE0B50"/>
    <w:rsid w:val="00CE0DA4"/>
    <w:rsid w:val="00CE631D"/>
    <w:rsid w:val="00CE6D67"/>
    <w:rsid w:val="00CF0EF9"/>
    <w:rsid w:val="00CF3EF2"/>
    <w:rsid w:val="00CF3FA0"/>
    <w:rsid w:val="00CF50E7"/>
    <w:rsid w:val="00CF5A7F"/>
    <w:rsid w:val="00CF7DFD"/>
    <w:rsid w:val="00D010E7"/>
    <w:rsid w:val="00D01104"/>
    <w:rsid w:val="00D01CA2"/>
    <w:rsid w:val="00D02C26"/>
    <w:rsid w:val="00D02E0A"/>
    <w:rsid w:val="00D04A67"/>
    <w:rsid w:val="00D1017C"/>
    <w:rsid w:val="00D10385"/>
    <w:rsid w:val="00D1127B"/>
    <w:rsid w:val="00D135F6"/>
    <w:rsid w:val="00D13F0A"/>
    <w:rsid w:val="00D171D9"/>
    <w:rsid w:val="00D17B11"/>
    <w:rsid w:val="00D2327C"/>
    <w:rsid w:val="00D242F7"/>
    <w:rsid w:val="00D25BA9"/>
    <w:rsid w:val="00D271DD"/>
    <w:rsid w:val="00D30B26"/>
    <w:rsid w:val="00D30CA5"/>
    <w:rsid w:val="00D30FF2"/>
    <w:rsid w:val="00D31B82"/>
    <w:rsid w:val="00D31DEB"/>
    <w:rsid w:val="00D3313F"/>
    <w:rsid w:val="00D35FFD"/>
    <w:rsid w:val="00D363B9"/>
    <w:rsid w:val="00D4046B"/>
    <w:rsid w:val="00D40AF7"/>
    <w:rsid w:val="00D40FFF"/>
    <w:rsid w:val="00D45511"/>
    <w:rsid w:val="00D457F1"/>
    <w:rsid w:val="00D50756"/>
    <w:rsid w:val="00D52E5F"/>
    <w:rsid w:val="00D54E45"/>
    <w:rsid w:val="00D56237"/>
    <w:rsid w:val="00D57001"/>
    <w:rsid w:val="00D61965"/>
    <w:rsid w:val="00D62552"/>
    <w:rsid w:val="00D63789"/>
    <w:rsid w:val="00D64236"/>
    <w:rsid w:val="00D64EBE"/>
    <w:rsid w:val="00D64FC8"/>
    <w:rsid w:val="00D65054"/>
    <w:rsid w:val="00D65066"/>
    <w:rsid w:val="00D656B7"/>
    <w:rsid w:val="00D714FD"/>
    <w:rsid w:val="00D7344D"/>
    <w:rsid w:val="00D735BE"/>
    <w:rsid w:val="00D75B4F"/>
    <w:rsid w:val="00D762EE"/>
    <w:rsid w:val="00D7689F"/>
    <w:rsid w:val="00D7744A"/>
    <w:rsid w:val="00D85106"/>
    <w:rsid w:val="00D85323"/>
    <w:rsid w:val="00D853A7"/>
    <w:rsid w:val="00D8542D"/>
    <w:rsid w:val="00D87726"/>
    <w:rsid w:val="00D91012"/>
    <w:rsid w:val="00D92DB9"/>
    <w:rsid w:val="00D95BB9"/>
    <w:rsid w:val="00D96346"/>
    <w:rsid w:val="00DA19E5"/>
    <w:rsid w:val="00DA34DE"/>
    <w:rsid w:val="00DA378A"/>
    <w:rsid w:val="00DA5937"/>
    <w:rsid w:val="00DA60BD"/>
    <w:rsid w:val="00DA7E91"/>
    <w:rsid w:val="00DB2858"/>
    <w:rsid w:val="00DB2AC7"/>
    <w:rsid w:val="00DB4453"/>
    <w:rsid w:val="00DB7926"/>
    <w:rsid w:val="00DC2D06"/>
    <w:rsid w:val="00DC2E69"/>
    <w:rsid w:val="00DC5F80"/>
    <w:rsid w:val="00DC68BC"/>
    <w:rsid w:val="00DC72A3"/>
    <w:rsid w:val="00DC75AF"/>
    <w:rsid w:val="00DC7FB8"/>
    <w:rsid w:val="00DD0194"/>
    <w:rsid w:val="00DD5032"/>
    <w:rsid w:val="00DE417F"/>
    <w:rsid w:val="00DE55B7"/>
    <w:rsid w:val="00DE733A"/>
    <w:rsid w:val="00DE7E7A"/>
    <w:rsid w:val="00DF2EF3"/>
    <w:rsid w:val="00DF3677"/>
    <w:rsid w:val="00DF6175"/>
    <w:rsid w:val="00DF7A38"/>
    <w:rsid w:val="00E03C7D"/>
    <w:rsid w:val="00E04143"/>
    <w:rsid w:val="00E047E0"/>
    <w:rsid w:val="00E05742"/>
    <w:rsid w:val="00E10E25"/>
    <w:rsid w:val="00E125B1"/>
    <w:rsid w:val="00E14149"/>
    <w:rsid w:val="00E144F6"/>
    <w:rsid w:val="00E157D4"/>
    <w:rsid w:val="00E17AA2"/>
    <w:rsid w:val="00E17FAD"/>
    <w:rsid w:val="00E21A5C"/>
    <w:rsid w:val="00E25641"/>
    <w:rsid w:val="00E30DE2"/>
    <w:rsid w:val="00E31F5F"/>
    <w:rsid w:val="00E35CDD"/>
    <w:rsid w:val="00E36523"/>
    <w:rsid w:val="00E3678C"/>
    <w:rsid w:val="00E36ADD"/>
    <w:rsid w:val="00E37399"/>
    <w:rsid w:val="00E3773F"/>
    <w:rsid w:val="00E37A80"/>
    <w:rsid w:val="00E4220E"/>
    <w:rsid w:val="00E4324F"/>
    <w:rsid w:val="00E433EA"/>
    <w:rsid w:val="00E44067"/>
    <w:rsid w:val="00E462B8"/>
    <w:rsid w:val="00E50803"/>
    <w:rsid w:val="00E50FEA"/>
    <w:rsid w:val="00E5185C"/>
    <w:rsid w:val="00E53780"/>
    <w:rsid w:val="00E54477"/>
    <w:rsid w:val="00E54693"/>
    <w:rsid w:val="00E54E68"/>
    <w:rsid w:val="00E571EF"/>
    <w:rsid w:val="00E5771D"/>
    <w:rsid w:val="00E616B3"/>
    <w:rsid w:val="00E6244D"/>
    <w:rsid w:val="00E627B3"/>
    <w:rsid w:val="00E631F9"/>
    <w:rsid w:val="00E644D6"/>
    <w:rsid w:val="00E64E69"/>
    <w:rsid w:val="00E650DA"/>
    <w:rsid w:val="00E659A3"/>
    <w:rsid w:val="00E66A35"/>
    <w:rsid w:val="00E66BE3"/>
    <w:rsid w:val="00E67604"/>
    <w:rsid w:val="00E6765A"/>
    <w:rsid w:val="00E67EEF"/>
    <w:rsid w:val="00E7095B"/>
    <w:rsid w:val="00E71375"/>
    <w:rsid w:val="00E725F7"/>
    <w:rsid w:val="00E72B36"/>
    <w:rsid w:val="00E73A87"/>
    <w:rsid w:val="00E7540D"/>
    <w:rsid w:val="00E75649"/>
    <w:rsid w:val="00E761A1"/>
    <w:rsid w:val="00E766FC"/>
    <w:rsid w:val="00E768D6"/>
    <w:rsid w:val="00E76B41"/>
    <w:rsid w:val="00E76CD4"/>
    <w:rsid w:val="00E84866"/>
    <w:rsid w:val="00E84EDF"/>
    <w:rsid w:val="00E86576"/>
    <w:rsid w:val="00E87C82"/>
    <w:rsid w:val="00E908F1"/>
    <w:rsid w:val="00E90A48"/>
    <w:rsid w:val="00E90AD3"/>
    <w:rsid w:val="00E90F0F"/>
    <w:rsid w:val="00E914BD"/>
    <w:rsid w:val="00E9297D"/>
    <w:rsid w:val="00E92B6F"/>
    <w:rsid w:val="00E938C5"/>
    <w:rsid w:val="00E9500F"/>
    <w:rsid w:val="00E958E8"/>
    <w:rsid w:val="00E97F58"/>
    <w:rsid w:val="00EA0FC0"/>
    <w:rsid w:val="00EA1B5B"/>
    <w:rsid w:val="00EA27A8"/>
    <w:rsid w:val="00EA3339"/>
    <w:rsid w:val="00EA3539"/>
    <w:rsid w:val="00EA3861"/>
    <w:rsid w:val="00EA4A7A"/>
    <w:rsid w:val="00EA4EAA"/>
    <w:rsid w:val="00EA624B"/>
    <w:rsid w:val="00EA680C"/>
    <w:rsid w:val="00EB7CEE"/>
    <w:rsid w:val="00EC2065"/>
    <w:rsid w:val="00EC489D"/>
    <w:rsid w:val="00EC709E"/>
    <w:rsid w:val="00EC7693"/>
    <w:rsid w:val="00ED1E8B"/>
    <w:rsid w:val="00ED1F7B"/>
    <w:rsid w:val="00ED22F7"/>
    <w:rsid w:val="00ED2A6E"/>
    <w:rsid w:val="00ED2B19"/>
    <w:rsid w:val="00ED3155"/>
    <w:rsid w:val="00ED3192"/>
    <w:rsid w:val="00ED3350"/>
    <w:rsid w:val="00ED6DE1"/>
    <w:rsid w:val="00ED6E1C"/>
    <w:rsid w:val="00EE09B8"/>
    <w:rsid w:val="00EE1DE7"/>
    <w:rsid w:val="00EE3E48"/>
    <w:rsid w:val="00EE600D"/>
    <w:rsid w:val="00EE659E"/>
    <w:rsid w:val="00EE6FA3"/>
    <w:rsid w:val="00EF4481"/>
    <w:rsid w:val="00EF60EC"/>
    <w:rsid w:val="00F1009F"/>
    <w:rsid w:val="00F109AC"/>
    <w:rsid w:val="00F12A31"/>
    <w:rsid w:val="00F1315C"/>
    <w:rsid w:val="00F14220"/>
    <w:rsid w:val="00F156BE"/>
    <w:rsid w:val="00F16276"/>
    <w:rsid w:val="00F17D3D"/>
    <w:rsid w:val="00F2192D"/>
    <w:rsid w:val="00F23160"/>
    <w:rsid w:val="00F23D61"/>
    <w:rsid w:val="00F246BA"/>
    <w:rsid w:val="00F246FE"/>
    <w:rsid w:val="00F24B94"/>
    <w:rsid w:val="00F26734"/>
    <w:rsid w:val="00F27455"/>
    <w:rsid w:val="00F30ACD"/>
    <w:rsid w:val="00F32802"/>
    <w:rsid w:val="00F35710"/>
    <w:rsid w:val="00F358D8"/>
    <w:rsid w:val="00F3646D"/>
    <w:rsid w:val="00F413C0"/>
    <w:rsid w:val="00F41422"/>
    <w:rsid w:val="00F42A18"/>
    <w:rsid w:val="00F456E4"/>
    <w:rsid w:val="00F45A13"/>
    <w:rsid w:val="00F46CEC"/>
    <w:rsid w:val="00F52371"/>
    <w:rsid w:val="00F5288C"/>
    <w:rsid w:val="00F52BFD"/>
    <w:rsid w:val="00F54B52"/>
    <w:rsid w:val="00F55309"/>
    <w:rsid w:val="00F55413"/>
    <w:rsid w:val="00F64551"/>
    <w:rsid w:val="00F653DC"/>
    <w:rsid w:val="00F6545A"/>
    <w:rsid w:val="00F7007A"/>
    <w:rsid w:val="00F7054B"/>
    <w:rsid w:val="00F7090B"/>
    <w:rsid w:val="00F72417"/>
    <w:rsid w:val="00F72705"/>
    <w:rsid w:val="00F7277F"/>
    <w:rsid w:val="00F72F56"/>
    <w:rsid w:val="00F733B0"/>
    <w:rsid w:val="00F73AB9"/>
    <w:rsid w:val="00F7436C"/>
    <w:rsid w:val="00F7506F"/>
    <w:rsid w:val="00F7512D"/>
    <w:rsid w:val="00F77C0E"/>
    <w:rsid w:val="00F83518"/>
    <w:rsid w:val="00F84445"/>
    <w:rsid w:val="00F9240F"/>
    <w:rsid w:val="00F949E2"/>
    <w:rsid w:val="00FA0F3B"/>
    <w:rsid w:val="00FA333C"/>
    <w:rsid w:val="00FA3C68"/>
    <w:rsid w:val="00FA447E"/>
    <w:rsid w:val="00FA4612"/>
    <w:rsid w:val="00FA5123"/>
    <w:rsid w:val="00FB43A2"/>
    <w:rsid w:val="00FB5138"/>
    <w:rsid w:val="00FB58F9"/>
    <w:rsid w:val="00FB5B9D"/>
    <w:rsid w:val="00FB5C62"/>
    <w:rsid w:val="00FC0435"/>
    <w:rsid w:val="00FC04AD"/>
    <w:rsid w:val="00FC4247"/>
    <w:rsid w:val="00FC63BB"/>
    <w:rsid w:val="00FC6D41"/>
    <w:rsid w:val="00FC6EFB"/>
    <w:rsid w:val="00FD02AC"/>
    <w:rsid w:val="00FD07D0"/>
    <w:rsid w:val="00FD1830"/>
    <w:rsid w:val="00FD1E31"/>
    <w:rsid w:val="00FD3618"/>
    <w:rsid w:val="00FE25EB"/>
    <w:rsid w:val="00FE2649"/>
    <w:rsid w:val="00FE3738"/>
    <w:rsid w:val="00FE417D"/>
    <w:rsid w:val="00FE6984"/>
    <w:rsid w:val="00FE711A"/>
    <w:rsid w:val="00FF193C"/>
    <w:rsid w:val="00FF1A7C"/>
    <w:rsid w:val="00FF2142"/>
    <w:rsid w:val="00FF3BFF"/>
    <w:rsid w:val="00FF3DCF"/>
    <w:rsid w:val="00FF3EA9"/>
    <w:rsid w:val="00FF6054"/>
    <w:rsid w:val="00FF60EB"/>
    <w:rsid w:val="00FF7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2E47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A487C"/>
    <w:pPr>
      <w:numPr>
        <w:numId w:val="11"/>
      </w:numPr>
      <w:spacing w:line="276" w:lineRule="auto"/>
      <w:outlineLvl w:val="0"/>
    </w:pPr>
    <w:rPr>
      <w:rFonts w:asciiTheme="minorHAnsi" w:hAnsiTheme="minorHAnsi"/>
      <w:b/>
      <w:szCs w:val="24"/>
    </w:rPr>
  </w:style>
  <w:style w:type="paragraph" w:styleId="Nagwek2">
    <w:name w:val="heading 2"/>
    <w:basedOn w:val="Normalny"/>
    <w:next w:val="Normalny"/>
    <w:link w:val="Nagwek2Znak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487C"/>
    <w:rPr>
      <w:rFonts w:eastAsia="Times New Roman" w:cs="Times New Roman"/>
      <w:b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rsid w:val="002E4724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2E47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rsid w:val="002E4724"/>
    <w:rPr>
      <w:rFonts w:ascii="Times New Roman" w:eastAsia="Times New Roman" w:hAnsi="Times New Roman" w:cs="Times New Roman"/>
      <w:sz w:val="17"/>
      <w:szCs w:val="20"/>
      <w:lang w:eastAsia="pl-PL"/>
    </w:rPr>
  </w:style>
  <w:style w:type="paragraph" w:styleId="Listapunktowana">
    <w:name w:val="List Bullet"/>
    <w:basedOn w:val="Normalny"/>
    <w:autoRedefine/>
    <w:rsid w:val="00ED3155"/>
    <w:pPr>
      <w:spacing w:after="120"/>
      <w:jc w:val="both"/>
    </w:pPr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qFormat/>
    <w:rsid w:val="002E472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2B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DD9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3A8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3A87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ED6DE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ED6D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6DE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rsid w:val="00DF7A38"/>
    <w:pPr>
      <w:numPr>
        <w:numId w:val="3"/>
      </w:numPr>
      <w:tabs>
        <w:tab w:val="left" w:pos="0"/>
      </w:tabs>
      <w:spacing w:line="360" w:lineRule="auto"/>
      <w:jc w:val="both"/>
    </w:pPr>
  </w:style>
  <w:style w:type="character" w:styleId="Hipercze">
    <w:name w:val="Hyperlink"/>
    <w:basedOn w:val="Domylnaczcionkaakapitu"/>
    <w:rsid w:val="00E3773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E3773F"/>
    <w:pPr>
      <w:spacing w:line="360" w:lineRule="auto"/>
      <w:ind w:firstLine="708"/>
      <w:jc w:val="both"/>
    </w:pPr>
    <w:rPr>
      <w:snapToGrid w:val="0"/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3773F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877C8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A91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  <w:jc w:val="both"/>
    </w:pPr>
    <w:rPr>
      <w:rFonts w:ascii="Verdana" w:eastAsiaTheme="minorHAnsi" w:hAnsi="Verdana" w:cs="Verdana"/>
      <w:sz w:val="19"/>
      <w:szCs w:val="19"/>
      <w:lang w:eastAsia="en-US"/>
    </w:rPr>
  </w:style>
  <w:style w:type="paragraph" w:customStyle="1" w:styleId="Akapitzlist2">
    <w:name w:val="Akapit z listą2"/>
    <w:basedOn w:val="Normalny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rsid w:val="00151841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rsid w:val="007357A4"/>
    <w:pPr>
      <w:spacing w:line="360" w:lineRule="auto"/>
      <w:jc w:val="both"/>
    </w:pPr>
    <w:rPr>
      <w:rFonts w:ascii="Verdana" w:hAnsi="Verdana"/>
      <w:sz w:val="20"/>
    </w:rPr>
  </w:style>
  <w:style w:type="character" w:customStyle="1" w:styleId="Nagwek2Znak">
    <w:name w:val="Nagłówek 2 Znak"/>
    <w:basedOn w:val="Domylnaczcionkaakapitu"/>
    <w:link w:val="Nagwek2"/>
    <w:rsid w:val="0098223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982235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customStyle="1" w:styleId="Default">
    <w:name w:val="Default"/>
    <w:rsid w:val="009822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2E47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A487C"/>
    <w:pPr>
      <w:numPr>
        <w:numId w:val="11"/>
      </w:numPr>
      <w:spacing w:line="276" w:lineRule="auto"/>
      <w:outlineLvl w:val="0"/>
    </w:pPr>
    <w:rPr>
      <w:rFonts w:asciiTheme="minorHAnsi" w:hAnsiTheme="minorHAnsi"/>
      <w:b/>
      <w:szCs w:val="24"/>
    </w:rPr>
  </w:style>
  <w:style w:type="paragraph" w:styleId="Nagwek2">
    <w:name w:val="heading 2"/>
    <w:basedOn w:val="Normalny"/>
    <w:next w:val="Normalny"/>
    <w:link w:val="Nagwek2Znak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487C"/>
    <w:rPr>
      <w:rFonts w:eastAsia="Times New Roman" w:cs="Times New Roman"/>
      <w:b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rsid w:val="002E4724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2E47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rsid w:val="002E4724"/>
    <w:rPr>
      <w:rFonts w:ascii="Times New Roman" w:eastAsia="Times New Roman" w:hAnsi="Times New Roman" w:cs="Times New Roman"/>
      <w:sz w:val="17"/>
      <w:szCs w:val="20"/>
      <w:lang w:eastAsia="pl-PL"/>
    </w:rPr>
  </w:style>
  <w:style w:type="paragraph" w:styleId="Listapunktowana">
    <w:name w:val="List Bullet"/>
    <w:basedOn w:val="Normalny"/>
    <w:autoRedefine/>
    <w:rsid w:val="00ED3155"/>
    <w:pPr>
      <w:spacing w:after="120"/>
      <w:jc w:val="both"/>
    </w:pPr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qFormat/>
    <w:rsid w:val="002E472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2B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DD9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3A8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3A87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ED6DE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ED6D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6DE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rsid w:val="00DF7A38"/>
    <w:pPr>
      <w:numPr>
        <w:numId w:val="3"/>
      </w:numPr>
      <w:tabs>
        <w:tab w:val="left" w:pos="0"/>
      </w:tabs>
      <w:spacing w:line="360" w:lineRule="auto"/>
      <w:jc w:val="both"/>
    </w:pPr>
  </w:style>
  <w:style w:type="character" w:styleId="Hipercze">
    <w:name w:val="Hyperlink"/>
    <w:basedOn w:val="Domylnaczcionkaakapitu"/>
    <w:rsid w:val="00E3773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E3773F"/>
    <w:pPr>
      <w:spacing w:line="360" w:lineRule="auto"/>
      <w:ind w:firstLine="708"/>
      <w:jc w:val="both"/>
    </w:pPr>
    <w:rPr>
      <w:snapToGrid w:val="0"/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3773F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877C8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A91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locked/>
    <w:rsid w:val="006A6A75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A6A75"/>
    <w:pPr>
      <w:widowControl w:val="0"/>
      <w:shd w:val="clear" w:color="auto" w:fill="FFFFFF"/>
      <w:spacing w:before="300" w:after="420" w:line="245" w:lineRule="exact"/>
      <w:ind w:hanging="560"/>
      <w:jc w:val="both"/>
    </w:pPr>
    <w:rPr>
      <w:rFonts w:ascii="Verdana" w:eastAsiaTheme="minorHAnsi" w:hAnsi="Verdana" w:cs="Verdana"/>
      <w:sz w:val="19"/>
      <w:szCs w:val="19"/>
      <w:lang w:eastAsia="en-US"/>
    </w:rPr>
  </w:style>
  <w:style w:type="paragraph" w:customStyle="1" w:styleId="Akapitzlist2">
    <w:name w:val="Akapit z listą2"/>
    <w:basedOn w:val="Normalny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rsid w:val="00151841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rsid w:val="007357A4"/>
    <w:pPr>
      <w:spacing w:line="360" w:lineRule="auto"/>
      <w:jc w:val="both"/>
    </w:pPr>
    <w:rPr>
      <w:rFonts w:ascii="Verdana" w:hAnsi="Verdana"/>
      <w:sz w:val="20"/>
    </w:rPr>
  </w:style>
  <w:style w:type="character" w:customStyle="1" w:styleId="Nagwek2Znak">
    <w:name w:val="Nagłówek 2 Znak"/>
    <w:basedOn w:val="Domylnaczcionkaakapitu"/>
    <w:link w:val="Nagwek2"/>
    <w:rsid w:val="0098223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982235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customStyle="1" w:styleId="Default">
    <w:name w:val="Default"/>
    <w:rsid w:val="009822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2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DA741-171C-4ABE-B69D-42AC9B3B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23</Pages>
  <Words>6284</Words>
  <Characters>37705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Majcher</dc:creator>
  <cp:lastModifiedBy> Województwa Zachodniopomorskiego</cp:lastModifiedBy>
  <cp:revision>153</cp:revision>
  <cp:lastPrinted>2014-04-15T06:56:00Z</cp:lastPrinted>
  <dcterms:created xsi:type="dcterms:W3CDTF">2014-03-11T09:46:00Z</dcterms:created>
  <dcterms:modified xsi:type="dcterms:W3CDTF">2014-06-17T12:37:00Z</dcterms:modified>
</cp:coreProperties>
</file>