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EC7" w:rsidRPr="00122FBA" w:rsidRDefault="00122FBA" w:rsidP="00960EC7">
      <w:pPr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art. 24</w:t>
      </w:r>
      <w:r w:rsidRPr="00193897">
        <w:rPr>
          <w:rFonts w:ascii="Arial" w:hAnsi="Arial" w:cs="Arial"/>
          <w:sz w:val="20"/>
          <w:szCs w:val="20"/>
        </w:rPr>
        <w:t xml:space="preserve"> ust.</w:t>
      </w:r>
      <w:r>
        <w:rPr>
          <w:rFonts w:ascii="Arial" w:hAnsi="Arial" w:cs="Arial"/>
          <w:sz w:val="20"/>
          <w:szCs w:val="20"/>
        </w:rPr>
        <w:t xml:space="preserve"> 11</w:t>
      </w:r>
      <w:r w:rsidRPr="00193897">
        <w:rPr>
          <w:rFonts w:ascii="Arial" w:hAnsi="Arial" w:cs="Arial"/>
          <w:sz w:val="20"/>
          <w:szCs w:val="20"/>
        </w:rPr>
        <w:t xml:space="preserve"> ustawy z dnia 29 stycznia 2004 roku - Prawo zamówień publicznych </w:t>
      </w:r>
      <w:r w:rsidR="00E90CA5"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(</w:t>
      </w:r>
      <w:r w:rsidRPr="004069C7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Pr="00B13DDD">
        <w:rPr>
          <w:rFonts w:ascii="Arial" w:eastAsia="Times New Roman" w:hAnsi="Arial" w:cs="Arial"/>
          <w:bCs/>
          <w:sz w:val="20"/>
          <w:szCs w:val="20"/>
          <w:lang w:eastAsia="pl-PL"/>
        </w:rPr>
        <w:t>Dz. U. z 201</w:t>
      </w:r>
      <w:r w:rsidR="006B1DBF">
        <w:rPr>
          <w:rFonts w:ascii="Arial" w:eastAsia="Times New Roman" w:hAnsi="Arial" w:cs="Arial"/>
          <w:bCs/>
          <w:sz w:val="20"/>
          <w:szCs w:val="20"/>
          <w:lang w:eastAsia="pl-PL"/>
        </w:rPr>
        <w:t>7</w:t>
      </w:r>
      <w:r w:rsidRPr="00B13DD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r. poz. </w:t>
      </w:r>
      <w:r w:rsidR="006B1DBF">
        <w:rPr>
          <w:rFonts w:ascii="Arial" w:eastAsia="Times New Roman" w:hAnsi="Arial" w:cs="Arial"/>
          <w:bCs/>
          <w:sz w:val="20"/>
          <w:szCs w:val="20"/>
          <w:lang w:eastAsia="pl-PL"/>
        </w:rPr>
        <w:t>1579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ze </w:t>
      </w:r>
      <w:proofErr w:type="spellStart"/>
      <w:r>
        <w:rPr>
          <w:rFonts w:ascii="Arial" w:eastAsia="Times New Roman" w:hAnsi="Arial" w:cs="Arial"/>
          <w:bCs/>
          <w:sz w:val="20"/>
          <w:szCs w:val="20"/>
          <w:lang w:eastAsia="pl-PL"/>
        </w:rPr>
        <w:t>zm</w:t>
      </w:r>
      <w:proofErr w:type="spellEnd"/>
      <w:r>
        <w:rPr>
          <w:rFonts w:ascii="Arial" w:eastAsia="Times New Roman" w:hAnsi="Arial" w:cs="Arial"/>
          <w:bCs/>
          <w:sz w:val="20"/>
          <w:szCs w:val="20"/>
          <w:lang w:eastAsia="pl-PL"/>
        </w:rPr>
        <w:t>;</w:t>
      </w:r>
      <w:r>
        <w:rPr>
          <w:rFonts w:ascii="Arial" w:hAnsi="Arial" w:cs="Arial"/>
          <w:sz w:val="20"/>
          <w:szCs w:val="20"/>
        </w:rPr>
        <w:t xml:space="preserve"> dalej: ustawa PZP)</w:t>
      </w:r>
      <w:r w:rsidR="00FA2FCE" w:rsidRPr="00FA2FCE">
        <w:rPr>
          <w:rStyle w:val="Odwoanieprzypisudolnego"/>
          <w:rFonts w:ascii="Arial" w:hAnsi="Arial"/>
          <w:b/>
          <w:sz w:val="28"/>
          <w:szCs w:val="28"/>
        </w:rPr>
        <w:t xml:space="preserve"> </w:t>
      </w:r>
      <w:r w:rsidR="00FA2FCE" w:rsidRPr="0038151E">
        <w:rPr>
          <w:rStyle w:val="Odwoanieprzypisudolnego"/>
          <w:rFonts w:ascii="Arial" w:hAnsi="Arial"/>
          <w:b/>
          <w:sz w:val="28"/>
          <w:szCs w:val="28"/>
        </w:rPr>
        <w:footnoteReference w:id="1"/>
      </w:r>
      <w:r>
        <w:rPr>
          <w:rFonts w:ascii="Arial" w:hAnsi="Arial" w:cs="Arial"/>
          <w:sz w:val="20"/>
          <w:szCs w:val="20"/>
        </w:rPr>
        <w:t>:</w:t>
      </w:r>
    </w:p>
    <w:p w:rsidR="00960EC7" w:rsidRPr="00960EC7" w:rsidRDefault="00C14387" w:rsidP="00B038F7">
      <w:pPr>
        <w:widowControl w:val="0"/>
        <w:numPr>
          <w:ilvl w:val="0"/>
          <w:numId w:val="3"/>
        </w:numPr>
        <w:adjustRightInd w:val="0"/>
        <w:spacing w:before="40" w:after="120" w:line="300" w:lineRule="exact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Oświadczam, że należymy do tej samej grupy kapitałowej, o której mowa w art. 24 ust. 1 pkt 23 ustawy PZP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="00122FBA">
        <w:rPr>
          <w:rFonts w:ascii="Arial" w:hAnsi="Arial" w:cs="Arial"/>
          <w:b/>
          <w:sz w:val="20"/>
          <w:szCs w:val="20"/>
        </w:rPr>
        <w:t>–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Pr="00122FBA">
        <w:rPr>
          <w:rFonts w:ascii="Arial" w:hAnsi="Arial" w:cs="Arial"/>
          <w:sz w:val="20"/>
          <w:szCs w:val="20"/>
        </w:rPr>
        <w:t xml:space="preserve">tj. </w:t>
      </w:r>
      <w:r w:rsidRPr="002D0284">
        <w:rPr>
          <w:rFonts w:ascii="Arial" w:hAnsi="Arial" w:cs="Arial"/>
          <w:sz w:val="20"/>
          <w:szCs w:val="20"/>
        </w:rPr>
        <w:t xml:space="preserve">do tej samej grupy kapitałowej, w rozumieniu ustawy z dnia </w:t>
      </w:r>
      <w:r>
        <w:rPr>
          <w:rFonts w:ascii="Arial" w:hAnsi="Arial" w:cs="Arial"/>
          <w:sz w:val="20"/>
          <w:szCs w:val="20"/>
        </w:rPr>
        <w:br/>
      </w:r>
      <w:r w:rsidRPr="002D0284">
        <w:rPr>
          <w:rFonts w:ascii="Arial" w:hAnsi="Arial" w:cs="Arial"/>
          <w:sz w:val="20"/>
          <w:szCs w:val="20"/>
        </w:rPr>
        <w:t>16 lutego 2007 r. o ochronie konkurencji i konsumentów (Dz. U. z 2015 r.</w:t>
      </w:r>
      <w:r w:rsidR="00F9186C">
        <w:rPr>
          <w:rFonts w:ascii="Arial" w:hAnsi="Arial" w:cs="Arial"/>
          <w:sz w:val="20"/>
          <w:szCs w:val="20"/>
        </w:rPr>
        <w:t>,</w:t>
      </w:r>
      <w:r w:rsidRPr="002D0284">
        <w:rPr>
          <w:rFonts w:ascii="Arial" w:hAnsi="Arial" w:cs="Arial"/>
          <w:sz w:val="20"/>
          <w:szCs w:val="20"/>
        </w:rPr>
        <w:t xml:space="preserve"> poz. 184)</w:t>
      </w:r>
      <w:r>
        <w:rPr>
          <w:rFonts w:ascii="Arial" w:hAnsi="Arial" w:cs="Arial"/>
          <w:sz w:val="20"/>
          <w:szCs w:val="20"/>
        </w:rPr>
        <w:t xml:space="preserve"> </w:t>
      </w:r>
      <w:r w:rsidR="00F9186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  <w:u w:val="single"/>
        </w:rPr>
        <w:t>– z następującymi Wykonawcą/Wykonawcami,</w:t>
      </w:r>
      <w:r w:rsidR="00960EC7">
        <w:rPr>
          <w:rFonts w:ascii="Arial" w:hAnsi="Arial" w:cs="Arial"/>
          <w:b/>
          <w:sz w:val="20"/>
          <w:szCs w:val="20"/>
          <w:u w:val="single"/>
        </w:rPr>
        <w:t xml:space="preserve"> którzy złożyli odrębne Oferty w niniejszym postępowaniu</w:t>
      </w:r>
      <w:r w:rsidR="005A608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B1065F">
        <w:rPr>
          <w:rFonts w:ascii="Arial" w:hAnsi="Arial" w:cs="Arial"/>
          <w:b/>
          <w:sz w:val="20"/>
          <w:szCs w:val="20"/>
          <w:u w:val="single"/>
        </w:rPr>
        <w:t xml:space="preserve">(znak sprawy: </w:t>
      </w:r>
      <w:r w:rsidR="00211CE1">
        <w:rPr>
          <w:rFonts w:ascii="Arial" w:hAnsi="Arial" w:cs="Arial"/>
          <w:b/>
          <w:sz w:val="20"/>
          <w:szCs w:val="20"/>
          <w:u w:val="single"/>
        </w:rPr>
        <w:t>WOiRZL.II.272.</w:t>
      </w:r>
      <w:r w:rsidR="006B1DBF">
        <w:rPr>
          <w:rFonts w:ascii="Arial" w:hAnsi="Arial" w:cs="Arial"/>
          <w:b/>
          <w:sz w:val="20"/>
          <w:szCs w:val="20"/>
          <w:u w:val="single"/>
        </w:rPr>
        <w:t>2</w:t>
      </w:r>
      <w:r w:rsidR="00CE20D4">
        <w:rPr>
          <w:rFonts w:ascii="Arial" w:hAnsi="Arial" w:cs="Arial"/>
          <w:b/>
          <w:sz w:val="20"/>
          <w:szCs w:val="20"/>
          <w:u w:val="single"/>
        </w:rPr>
        <w:t>6</w:t>
      </w:r>
      <w:r w:rsidR="00211CE1">
        <w:rPr>
          <w:rFonts w:ascii="Arial" w:hAnsi="Arial" w:cs="Arial"/>
          <w:b/>
          <w:sz w:val="20"/>
          <w:szCs w:val="20"/>
          <w:u w:val="single"/>
        </w:rPr>
        <w:t>.2017.</w:t>
      </w:r>
      <w:r w:rsidR="006B1DBF">
        <w:rPr>
          <w:rFonts w:ascii="Arial" w:hAnsi="Arial" w:cs="Arial"/>
          <w:b/>
          <w:sz w:val="20"/>
          <w:szCs w:val="20"/>
          <w:u w:val="single"/>
        </w:rPr>
        <w:t>AK</w:t>
      </w:r>
      <w:r w:rsidR="005A608C" w:rsidRPr="005A608C">
        <w:rPr>
          <w:rFonts w:ascii="Arial" w:hAnsi="Arial" w:cs="Arial"/>
          <w:b/>
          <w:sz w:val="20"/>
          <w:szCs w:val="20"/>
          <w:u w:val="single"/>
        </w:rPr>
        <w:t>)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259"/>
        <w:gridCol w:w="4325"/>
      </w:tblGrid>
      <w:tr w:rsidR="006540B8" w:rsidTr="006540B8">
        <w:trPr>
          <w:trHeight w:val="827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D5396C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D5396C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6540B8" w:rsidRPr="00D5396C" w:rsidRDefault="006540B8" w:rsidP="00CC2D14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6540B8" w:rsidTr="006540B8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5A5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D14" w:rsidRDefault="006540B8" w:rsidP="00CC2D14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40B8" w:rsidTr="006540B8">
        <w:trPr>
          <w:trHeight w:val="818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40B8" w:rsidRPr="00CC25A5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D14" w:rsidRDefault="006540B8" w:rsidP="00CC2D14">
            <w:pPr>
              <w:spacing w:before="120" w:after="12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D463A" w:rsidRDefault="00CD463A" w:rsidP="00FA2FCE">
      <w:pPr>
        <w:tabs>
          <w:tab w:val="left" w:pos="1800"/>
        </w:tabs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CC2D14" w:rsidRPr="00434C05" w:rsidRDefault="00CC2D14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C2D14" w:rsidRDefault="00CC2D14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C2D14" w:rsidRDefault="00CC2D14" w:rsidP="00CD463A">
      <w:pPr>
        <w:tabs>
          <w:tab w:val="left" w:pos="5740"/>
        </w:tabs>
        <w:spacing w:after="4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D463A" w:rsidRPr="00434C05" w:rsidRDefault="00CD463A" w:rsidP="00CD463A">
      <w:pPr>
        <w:tabs>
          <w:tab w:val="left" w:pos="5740"/>
        </w:tabs>
        <w:spacing w:after="4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C2D14" w:rsidRPr="00434C05" w:rsidRDefault="00CC2D14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0EC7" w:rsidRDefault="00CC2D14" w:rsidP="00CD463A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D463A" w:rsidRPr="00CC2D14" w:rsidRDefault="00CD463A" w:rsidP="00FA2FCE">
      <w:pPr>
        <w:tabs>
          <w:tab w:val="left" w:pos="5740"/>
        </w:tabs>
        <w:spacing w:after="40" w:line="240" w:lineRule="exact"/>
        <w:rPr>
          <w:rFonts w:ascii="Arial" w:hAnsi="Arial" w:cs="Arial"/>
          <w:i/>
          <w:iCs/>
          <w:sz w:val="20"/>
          <w:szCs w:val="20"/>
        </w:rPr>
      </w:pPr>
    </w:p>
    <w:p w:rsidR="00CD463A" w:rsidRPr="00CD463A" w:rsidRDefault="00C14387" w:rsidP="006540B8">
      <w:pPr>
        <w:widowControl w:val="0"/>
        <w:numPr>
          <w:ilvl w:val="0"/>
          <w:numId w:val="3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Oświadczam, że</w:t>
      </w:r>
      <w:r w:rsidR="00CE7F8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A2FCE" w:rsidRPr="00CE7F82">
        <w:rPr>
          <w:rStyle w:val="Odwoanieprzypisudolnego"/>
          <w:rFonts w:ascii="Arial" w:hAnsi="Arial"/>
          <w:b/>
          <w:sz w:val="28"/>
          <w:szCs w:val="20"/>
          <w:u w:val="single"/>
        </w:rPr>
        <w:footnoteReference w:id="2"/>
      </w:r>
      <w:r w:rsidR="00CD463A">
        <w:rPr>
          <w:rFonts w:ascii="Arial" w:hAnsi="Arial" w:cs="Arial"/>
          <w:b/>
          <w:sz w:val="20"/>
          <w:szCs w:val="20"/>
          <w:u w:val="single"/>
        </w:rPr>
        <w:t>:</w:t>
      </w:r>
      <w:r w:rsidR="00FD25C1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FA2FCE" w:rsidRDefault="00FA2FCE" w:rsidP="00FA2FCE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 w:rsidR="00CE20D4">
        <w:rPr>
          <w:rFonts w:ascii="Arial" w:hAnsi="Arial" w:cs="Arial"/>
          <w:color w:val="000000"/>
          <w:szCs w:val="18"/>
        </w:rPr>
      </w:r>
      <w:r w:rsidR="00CE20D4"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>
        <w:rPr>
          <w:rFonts w:ascii="Arial" w:hAnsi="Arial" w:cs="Arial"/>
          <w:color w:val="000000"/>
          <w:szCs w:val="18"/>
        </w:rPr>
        <w:t xml:space="preserve"> </w:t>
      </w:r>
      <w:r>
        <w:rPr>
          <w:rFonts w:ascii="Arial" w:hAnsi="Arial" w:cs="Arial"/>
          <w:color w:val="000000"/>
          <w:szCs w:val="18"/>
        </w:rPr>
        <w:tab/>
      </w:r>
      <w:r w:rsidR="00FD25C1" w:rsidRPr="00FA2FCE">
        <w:rPr>
          <w:rFonts w:ascii="Arial" w:hAnsi="Arial" w:cs="Arial"/>
          <w:b/>
          <w:sz w:val="20"/>
          <w:szCs w:val="20"/>
          <w:u w:val="single"/>
        </w:rPr>
        <w:t>nie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 należymy do tej samej grupy kapitałowej, o której mowa w art. 24 ust. 1 pkt 23 </w:t>
      </w:r>
      <w:r>
        <w:rPr>
          <w:rFonts w:ascii="Arial" w:hAnsi="Arial" w:cs="Arial"/>
          <w:b/>
          <w:sz w:val="20"/>
          <w:szCs w:val="20"/>
          <w:u w:val="single"/>
        </w:rPr>
        <w:br/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ustawy 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>PZP</w:t>
      </w:r>
      <w:r w:rsidR="00122FBA" w:rsidRPr="00FA2FCE">
        <w:rPr>
          <w:rFonts w:ascii="Arial" w:hAnsi="Arial" w:cs="Arial"/>
          <w:b/>
          <w:sz w:val="20"/>
          <w:szCs w:val="20"/>
        </w:rPr>
        <w:t xml:space="preserve"> – </w:t>
      </w:r>
      <w:r w:rsidR="00122FBA" w:rsidRPr="00FA2FCE">
        <w:rPr>
          <w:rFonts w:ascii="Arial" w:hAnsi="Arial" w:cs="Arial"/>
          <w:sz w:val="20"/>
          <w:szCs w:val="20"/>
        </w:rPr>
        <w:t xml:space="preserve">tj. </w:t>
      </w:r>
      <w:r w:rsidR="00C14387" w:rsidRPr="00FA2FCE">
        <w:rPr>
          <w:rFonts w:ascii="Arial" w:hAnsi="Arial" w:cs="Arial"/>
          <w:sz w:val="20"/>
          <w:szCs w:val="20"/>
        </w:rPr>
        <w:t>do tej samej grupy kapitałow</w:t>
      </w:r>
      <w:r>
        <w:rPr>
          <w:rFonts w:ascii="Arial" w:hAnsi="Arial" w:cs="Arial"/>
          <w:sz w:val="20"/>
          <w:szCs w:val="20"/>
        </w:rPr>
        <w:t xml:space="preserve">ej, w rozumieniu ustawy z dnia </w:t>
      </w:r>
      <w:r w:rsidR="00C14387" w:rsidRPr="00FA2FCE">
        <w:rPr>
          <w:rFonts w:ascii="Arial" w:hAnsi="Arial" w:cs="Arial"/>
          <w:sz w:val="20"/>
          <w:szCs w:val="20"/>
        </w:rPr>
        <w:t xml:space="preserve">16 lutego 2007 r. o ochronie konkurencji i konsumentów (Dz. U. z 2015 r. poz. 184, 1618 </w:t>
      </w:r>
      <w:r w:rsidR="00CD463A" w:rsidRPr="00FA2FCE">
        <w:rPr>
          <w:rFonts w:ascii="Arial" w:hAnsi="Arial" w:cs="Arial"/>
          <w:sz w:val="20"/>
          <w:szCs w:val="20"/>
        </w:rPr>
        <w:br/>
      </w:r>
      <w:r w:rsidR="00C14387" w:rsidRPr="00FA2FCE">
        <w:rPr>
          <w:rFonts w:ascii="Arial" w:hAnsi="Arial" w:cs="Arial"/>
          <w:sz w:val="20"/>
          <w:szCs w:val="20"/>
        </w:rPr>
        <w:t xml:space="preserve">i 1634) 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– z 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 xml:space="preserve">żadnym z 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>Wykonawc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>ów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, którzy złożyli odrębne Oferty w </w:t>
      </w:r>
      <w:r w:rsidR="00960EC7" w:rsidRPr="00FA2FCE">
        <w:rPr>
          <w:rFonts w:ascii="Arial" w:hAnsi="Arial" w:cs="Arial"/>
          <w:b/>
          <w:sz w:val="20"/>
          <w:szCs w:val="20"/>
          <w:u w:val="single"/>
        </w:rPr>
        <w:t>niniejszym postępowaniu</w:t>
      </w:r>
      <w:r w:rsidR="00B1065F">
        <w:rPr>
          <w:rFonts w:ascii="Arial" w:hAnsi="Arial" w:cs="Arial"/>
          <w:b/>
          <w:sz w:val="20"/>
          <w:szCs w:val="20"/>
          <w:u w:val="single"/>
        </w:rPr>
        <w:t xml:space="preserve"> (znak sprawy: </w:t>
      </w:r>
      <w:r w:rsidR="00211CE1">
        <w:rPr>
          <w:rFonts w:ascii="Arial" w:hAnsi="Arial" w:cs="Arial"/>
          <w:b/>
          <w:sz w:val="20"/>
          <w:szCs w:val="20"/>
          <w:u w:val="single"/>
        </w:rPr>
        <w:t>WOiRZL.II.272.</w:t>
      </w:r>
      <w:r w:rsidR="006B1DBF">
        <w:rPr>
          <w:rFonts w:ascii="Arial" w:hAnsi="Arial" w:cs="Arial"/>
          <w:b/>
          <w:sz w:val="20"/>
          <w:szCs w:val="20"/>
          <w:u w:val="single"/>
        </w:rPr>
        <w:t>2</w:t>
      </w:r>
      <w:r w:rsidR="00CE20D4">
        <w:rPr>
          <w:rFonts w:ascii="Arial" w:hAnsi="Arial" w:cs="Arial"/>
          <w:b/>
          <w:sz w:val="20"/>
          <w:szCs w:val="20"/>
          <w:u w:val="single"/>
        </w:rPr>
        <w:t>6</w:t>
      </w:r>
      <w:bookmarkStart w:id="0" w:name="_GoBack"/>
      <w:bookmarkEnd w:id="0"/>
      <w:r w:rsidR="00211CE1">
        <w:rPr>
          <w:rFonts w:ascii="Arial" w:hAnsi="Arial" w:cs="Arial"/>
          <w:b/>
          <w:sz w:val="20"/>
          <w:szCs w:val="20"/>
          <w:u w:val="single"/>
        </w:rPr>
        <w:t>.2017.</w:t>
      </w:r>
      <w:r w:rsidR="006B1DBF">
        <w:rPr>
          <w:rFonts w:ascii="Arial" w:hAnsi="Arial" w:cs="Arial"/>
          <w:b/>
          <w:sz w:val="20"/>
          <w:szCs w:val="20"/>
          <w:u w:val="single"/>
        </w:rPr>
        <w:t>AK</w:t>
      </w:r>
      <w:r w:rsidR="005A608C" w:rsidRPr="00FA2FCE">
        <w:rPr>
          <w:rFonts w:ascii="Arial" w:hAnsi="Arial" w:cs="Arial"/>
          <w:b/>
          <w:sz w:val="20"/>
          <w:szCs w:val="20"/>
          <w:u w:val="single"/>
        </w:rPr>
        <w:t>)</w:t>
      </w:r>
      <w:r w:rsidR="00A21705" w:rsidRPr="00FA2FCE">
        <w:rPr>
          <w:rFonts w:ascii="Arial" w:hAnsi="Arial" w:cs="Arial"/>
          <w:b/>
          <w:sz w:val="20"/>
          <w:szCs w:val="20"/>
          <w:u w:val="single"/>
        </w:rPr>
        <w:t>.</w:t>
      </w:r>
    </w:p>
    <w:p w:rsidR="00A81C83" w:rsidRDefault="00FA2FCE" w:rsidP="00FA2FCE">
      <w:pPr>
        <w:widowControl w:val="0"/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 w:rsidR="00CE20D4">
        <w:rPr>
          <w:rFonts w:ascii="Arial" w:hAnsi="Arial" w:cs="Arial"/>
          <w:color w:val="000000"/>
          <w:szCs w:val="18"/>
        </w:rPr>
      </w:r>
      <w:r w:rsidR="00CE20D4"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>
        <w:rPr>
          <w:rFonts w:ascii="Arial" w:hAnsi="Arial" w:cs="Arial"/>
          <w:color w:val="000000"/>
          <w:szCs w:val="18"/>
        </w:rPr>
        <w:t xml:space="preserve"> </w:t>
      </w:r>
      <w:r>
        <w:rPr>
          <w:rFonts w:ascii="Arial" w:hAnsi="Arial" w:cs="Arial"/>
          <w:color w:val="000000"/>
          <w:szCs w:val="18"/>
        </w:rPr>
        <w:tab/>
      </w:r>
      <w:r w:rsidR="00CD463A" w:rsidRPr="00FA2FCE">
        <w:rPr>
          <w:rFonts w:ascii="Arial" w:hAnsi="Arial" w:cs="Arial"/>
          <w:b/>
          <w:sz w:val="20"/>
          <w:szCs w:val="20"/>
        </w:rPr>
        <w:t>nie należymy do żadnej grupy kapitałowej</w:t>
      </w:r>
      <w:r w:rsidR="00CD463A" w:rsidRPr="00FA2FCE">
        <w:rPr>
          <w:rFonts w:ascii="Arial" w:hAnsi="Arial" w:cs="Arial"/>
          <w:sz w:val="20"/>
          <w:szCs w:val="20"/>
        </w:rPr>
        <w:t>, w rozumieniu ustawy z dnia 16 lutego 2007 r. o ochronie konkurencji i konsumentów (Dz. U. z 201</w:t>
      </w:r>
      <w:r w:rsidR="006B1DBF">
        <w:rPr>
          <w:rFonts w:ascii="Arial" w:hAnsi="Arial" w:cs="Arial"/>
          <w:sz w:val="20"/>
          <w:szCs w:val="20"/>
        </w:rPr>
        <w:t>7</w:t>
      </w:r>
      <w:r w:rsidR="00CD463A" w:rsidRPr="00FA2FCE">
        <w:rPr>
          <w:rFonts w:ascii="Arial" w:hAnsi="Arial" w:cs="Arial"/>
          <w:sz w:val="20"/>
          <w:szCs w:val="20"/>
        </w:rPr>
        <w:t xml:space="preserve"> r. poz. </w:t>
      </w:r>
      <w:r w:rsidR="006B1DBF">
        <w:rPr>
          <w:rFonts w:ascii="Arial" w:hAnsi="Arial" w:cs="Arial"/>
          <w:sz w:val="20"/>
          <w:szCs w:val="20"/>
        </w:rPr>
        <w:t>229</w:t>
      </w:r>
      <w:r w:rsidR="00CD463A" w:rsidRPr="00FA2FCE">
        <w:rPr>
          <w:rFonts w:ascii="Arial" w:hAnsi="Arial" w:cs="Arial"/>
          <w:sz w:val="20"/>
          <w:szCs w:val="20"/>
        </w:rPr>
        <w:t>),</w:t>
      </w:r>
    </w:p>
    <w:p w:rsidR="006540B8" w:rsidRDefault="006540B8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</w:p>
    <w:p w:rsidR="00E90CA5" w:rsidRPr="00434C05" w:rsidRDefault="00E90CA5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5396C" w:rsidRDefault="00E90CA5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540B8" w:rsidRPr="00434C05" w:rsidRDefault="006540B8" w:rsidP="00FA2FCE">
      <w:pPr>
        <w:tabs>
          <w:tab w:val="left" w:pos="5740"/>
        </w:tabs>
        <w:spacing w:after="40" w:line="240" w:lineRule="exact"/>
        <w:rPr>
          <w:rFonts w:ascii="Arial" w:hAnsi="Arial" w:cs="Arial"/>
          <w:i/>
          <w:iCs/>
          <w:sz w:val="20"/>
          <w:szCs w:val="20"/>
        </w:rPr>
      </w:pPr>
    </w:p>
    <w:p w:rsidR="00E90CA5" w:rsidRPr="00434C05" w:rsidRDefault="00E90CA5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8730B" w:rsidRPr="00EC2D64" w:rsidRDefault="00CD463A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="00E90CA5" w:rsidRPr="00434C05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E90CA5"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r w:rsidR="00E90CA5" w:rsidRPr="00EC2D64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88730B" w:rsidRPr="00EC2D64" w:rsidSect="006540B8">
      <w:headerReference w:type="default" r:id="rId9"/>
      <w:footerReference w:type="default" r:id="rId10"/>
      <w:pgSz w:w="11906" w:h="16838"/>
      <w:pgMar w:top="779" w:right="1417" w:bottom="1276" w:left="1417" w:header="567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873" w:rsidRDefault="002A5873" w:rsidP="000C7534">
      <w:pPr>
        <w:spacing w:after="0" w:line="240" w:lineRule="auto"/>
      </w:pPr>
      <w:r>
        <w:separator/>
      </w:r>
    </w:p>
  </w:endnote>
  <w:endnote w:type="continuationSeparator" w:id="0">
    <w:p w:rsidR="002A5873" w:rsidRDefault="002A5873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63C" w:rsidRDefault="00AD0007" w:rsidP="000866B1">
    <w:pPr>
      <w:spacing w:line="240" w:lineRule="auto"/>
      <w:rPr>
        <w:rStyle w:val="Hipercze"/>
        <w:rFonts w:ascii="Arial" w:eastAsia="Calibri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sdt>
    <w:sdtPr>
      <w:rPr>
        <w:rFonts w:ascii="Arial" w:hAnsi="Arial" w:cs="Arial"/>
        <w:sz w:val="14"/>
        <w:szCs w:val="14"/>
      </w:rPr>
      <w:id w:val="656192344"/>
      <w:docPartObj>
        <w:docPartGallery w:val="Page Numbers (Top of Page)"/>
        <w:docPartUnique/>
      </w:docPartObj>
    </w:sdtPr>
    <w:sdtEndPr/>
    <w:sdtContent>
      <w:p w:rsidR="0088730B" w:rsidRPr="0088730B" w:rsidRDefault="0088730B" w:rsidP="0088730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CE20D4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CE20D4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873" w:rsidRDefault="002A5873" w:rsidP="000C7534">
      <w:pPr>
        <w:spacing w:after="0" w:line="240" w:lineRule="auto"/>
      </w:pPr>
      <w:r>
        <w:separator/>
      </w:r>
    </w:p>
  </w:footnote>
  <w:footnote w:type="continuationSeparator" w:id="0">
    <w:p w:rsidR="002A5873" w:rsidRDefault="002A5873" w:rsidP="000C7534">
      <w:pPr>
        <w:spacing w:after="0" w:line="240" w:lineRule="auto"/>
      </w:pPr>
      <w:r>
        <w:continuationSeparator/>
      </w:r>
    </w:p>
  </w:footnote>
  <w:footnote w:id="1">
    <w:p w:rsidR="00FA2FCE" w:rsidRPr="00FD25C1" w:rsidRDefault="00FA2FCE" w:rsidP="00FA2FCE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>Należy wypełnić pkt 1 albo pkt 2</w:t>
      </w:r>
      <w:r>
        <w:rPr>
          <w:rFonts w:ascii="Arial" w:hAnsi="Arial" w:cs="Arial"/>
          <w:sz w:val="16"/>
        </w:rPr>
        <w:t>.</w:t>
      </w:r>
    </w:p>
  </w:footnote>
  <w:footnote w:id="2">
    <w:p w:rsidR="00FA2FCE" w:rsidRPr="00FA2FCE" w:rsidRDefault="00FA2FCE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>W przypadku wypełniania pkt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228" w:rsidRPr="0058066E" w:rsidRDefault="00333228" w:rsidP="00333228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6A38BB">
      <w:rPr>
        <w:rFonts w:ascii="Arial" w:eastAsia="Times New Roman" w:hAnsi="Arial" w:cs="Arial"/>
        <w:sz w:val="20"/>
        <w:szCs w:val="20"/>
        <w:lang w:eastAsia="pl-PL"/>
      </w:rPr>
      <w:t>2</w:t>
    </w:r>
    <w:r w:rsidR="00CE20D4">
      <w:rPr>
        <w:rFonts w:ascii="Arial" w:eastAsia="Times New Roman" w:hAnsi="Arial" w:cs="Arial"/>
        <w:sz w:val="20"/>
        <w:szCs w:val="20"/>
        <w:lang w:eastAsia="pl-PL"/>
      </w:rPr>
      <w:t>6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7</w:t>
    </w:r>
    <w:r w:rsidR="00B1065F">
      <w:rPr>
        <w:rFonts w:ascii="Arial" w:eastAsia="Times New Roman" w:hAnsi="Arial" w:cs="Arial"/>
        <w:sz w:val="20"/>
        <w:szCs w:val="20"/>
        <w:lang w:eastAsia="pl-PL"/>
      </w:rPr>
      <w:t>.</w:t>
    </w:r>
    <w:r w:rsidR="006A38BB">
      <w:rPr>
        <w:rFonts w:ascii="Arial" w:eastAsia="Times New Roman" w:hAnsi="Arial" w:cs="Arial"/>
        <w:sz w:val="20"/>
        <w:szCs w:val="20"/>
        <w:lang w:eastAsia="pl-PL"/>
      </w:rPr>
      <w:t>AK</w:t>
    </w:r>
  </w:p>
  <w:p w:rsidR="00C604F8" w:rsidRDefault="00FD25C1" w:rsidP="00C604F8">
    <w:pPr>
      <w:tabs>
        <w:tab w:val="left" w:pos="540"/>
      </w:tabs>
      <w:spacing w:before="40" w:after="120" w:line="300" w:lineRule="exact"/>
      <w:jc w:val="right"/>
      <w:rPr>
        <w:rFonts w:ascii="Arial" w:hAnsi="Arial" w:cs="Arial"/>
        <w:b/>
        <w:bCs/>
        <w:sz w:val="20"/>
        <w:szCs w:val="20"/>
      </w:rPr>
    </w:pPr>
    <w:r w:rsidRPr="00434C05">
      <w:rPr>
        <w:rFonts w:ascii="Arial" w:hAnsi="Arial" w:cs="Arial"/>
        <w:b/>
        <w:sz w:val="20"/>
        <w:szCs w:val="20"/>
      </w:rPr>
      <w:t xml:space="preserve">Załącznik nr </w:t>
    </w:r>
    <w:r w:rsidR="00B1065F">
      <w:rPr>
        <w:rFonts w:ascii="Arial" w:hAnsi="Arial" w:cs="Arial"/>
        <w:b/>
        <w:sz w:val="20"/>
        <w:szCs w:val="20"/>
      </w:rPr>
      <w:t xml:space="preserve">6 </w:t>
    </w:r>
    <w:r w:rsidRPr="00434C05">
      <w:rPr>
        <w:rFonts w:ascii="Arial" w:hAnsi="Arial" w:cs="Arial"/>
        <w:b/>
        <w:bCs/>
        <w:sz w:val="20"/>
        <w:szCs w:val="20"/>
      </w:rPr>
      <w:t>do SIWZ</w:t>
    </w:r>
  </w:p>
  <w:tbl>
    <w:tblPr>
      <w:tblW w:w="0" w:type="auto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shd w:val="clear" w:color="auto" w:fill="FFFFFF" w:themeFill="background1"/>
      <w:tblLook w:val="01E0" w:firstRow="1" w:lastRow="1" w:firstColumn="1" w:lastColumn="1" w:noHBand="0" w:noVBand="0"/>
    </w:tblPr>
    <w:tblGrid>
      <w:gridCol w:w="3420"/>
      <w:gridCol w:w="5684"/>
    </w:tblGrid>
    <w:tr w:rsidR="00C604F8" w:rsidRPr="00513F85" w:rsidTr="0016196B">
      <w:trPr>
        <w:trHeight w:val="1531"/>
      </w:trPr>
      <w:tc>
        <w:tcPr>
          <w:tcW w:w="3420" w:type="dxa"/>
          <w:shd w:val="clear" w:color="auto" w:fill="FFFFFF" w:themeFill="background1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both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  <w:r w:rsidRPr="00F2230B"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  <w:t>Pieczęć Wykonawcy</w:t>
          </w:r>
        </w:p>
      </w:tc>
      <w:tc>
        <w:tcPr>
          <w:tcW w:w="5684" w:type="dxa"/>
          <w:shd w:val="clear" w:color="auto" w:fill="FFFFFF" w:themeFill="background1"/>
          <w:vAlign w:val="center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OŚWIADCZENIE</w:t>
          </w:r>
          <w:r w:rsidR="00960EC7" w:rsidRPr="0038151E">
            <w:rPr>
              <w:rStyle w:val="Odwoanieprzypisudolnego"/>
              <w:rFonts w:ascii="Arial" w:hAnsi="Arial"/>
              <w:b/>
              <w:sz w:val="28"/>
              <w:szCs w:val="28"/>
            </w:rPr>
            <w:footnoteRef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 O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LUB BRAKU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DO TEJ SAMEJ GRUPY KAPITAŁOWEJ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O KTÓREJ MOWA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W ART. 24 UST. 1 PKT 23 USTAWY PZP</w:t>
          </w:r>
        </w:p>
      </w:tc>
    </w:tr>
  </w:tbl>
  <w:p w:rsidR="00C604F8" w:rsidRPr="00FD25C1" w:rsidRDefault="00C604F8" w:rsidP="00C604F8">
    <w:pPr>
      <w:tabs>
        <w:tab w:val="left" w:pos="540"/>
      </w:tabs>
      <w:spacing w:after="0" w:line="20" w:lineRule="exac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28016FB5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3731B"/>
    <w:multiLevelType w:val="hybridMultilevel"/>
    <w:tmpl w:val="3FF0659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13EEE"/>
    <w:rsid w:val="00077E02"/>
    <w:rsid w:val="000866B1"/>
    <w:rsid w:val="00090BCD"/>
    <w:rsid w:val="000975BA"/>
    <w:rsid w:val="000A036C"/>
    <w:rsid w:val="000C44B4"/>
    <w:rsid w:val="000C7534"/>
    <w:rsid w:val="00121F9A"/>
    <w:rsid w:val="00122FBA"/>
    <w:rsid w:val="001341F7"/>
    <w:rsid w:val="001F1F29"/>
    <w:rsid w:val="0020252C"/>
    <w:rsid w:val="00211CE1"/>
    <w:rsid w:val="00246E71"/>
    <w:rsid w:val="00274517"/>
    <w:rsid w:val="00286BE2"/>
    <w:rsid w:val="002A5873"/>
    <w:rsid w:val="00333228"/>
    <w:rsid w:val="00347876"/>
    <w:rsid w:val="00357471"/>
    <w:rsid w:val="00375079"/>
    <w:rsid w:val="0038151E"/>
    <w:rsid w:val="003C01DF"/>
    <w:rsid w:val="003E4A8E"/>
    <w:rsid w:val="00412921"/>
    <w:rsid w:val="004244D3"/>
    <w:rsid w:val="00434299"/>
    <w:rsid w:val="00472DB7"/>
    <w:rsid w:val="004A77AB"/>
    <w:rsid w:val="005063D5"/>
    <w:rsid w:val="00542027"/>
    <w:rsid w:val="005A608C"/>
    <w:rsid w:val="005B7063"/>
    <w:rsid w:val="006025E1"/>
    <w:rsid w:val="006540B8"/>
    <w:rsid w:val="00686E66"/>
    <w:rsid w:val="006A38BB"/>
    <w:rsid w:val="006B1DBF"/>
    <w:rsid w:val="006D4BC7"/>
    <w:rsid w:val="006E374A"/>
    <w:rsid w:val="00744EB6"/>
    <w:rsid w:val="0088730B"/>
    <w:rsid w:val="008B3D6B"/>
    <w:rsid w:val="008C4BA4"/>
    <w:rsid w:val="00960EC7"/>
    <w:rsid w:val="00963908"/>
    <w:rsid w:val="00987845"/>
    <w:rsid w:val="00990966"/>
    <w:rsid w:val="009F3533"/>
    <w:rsid w:val="00A21705"/>
    <w:rsid w:val="00A7263C"/>
    <w:rsid w:val="00A81C83"/>
    <w:rsid w:val="00AD0007"/>
    <w:rsid w:val="00AD0100"/>
    <w:rsid w:val="00B038F7"/>
    <w:rsid w:val="00B1065F"/>
    <w:rsid w:val="00C14387"/>
    <w:rsid w:val="00C604F8"/>
    <w:rsid w:val="00C90207"/>
    <w:rsid w:val="00CA0650"/>
    <w:rsid w:val="00CC2D14"/>
    <w:rsid w:val="00CD463A"/>
    <w:rsid w:val="00CE20D4"/>
    <w:rsid w:val="00CE7F82"/>
    <w:rsid w:val="00D02F6A"/>
    <w:rsid w:val="00D10286"/>
    <w:rsid w:val="00D5396C"/>
    <w:rsid w:val="00D77EFC"/>
    <w:rsid w:val="00DC796F"/>
    <w:rsid w:val="00E039EB"/>
    <w:rsid w:val="00E4105C"/>
    <w:rsid w:val="00E90CA5"/>
    <w:rsid w:val="00EC2D64"/>
    <w:rsid w:val="00EE5DEC"/>
    <w:rsid w:val="00F21457"/>
    <w:rsid w:val="00F44DF3"/>
    <w:rsid w:val="00F9186C"/>
    <w:rsid w:val="00FA2FCE"/>
    <w:rsid w:val="00FB269F"/>
    <w:rsid w:val="00FC2C2F"/>
    <w:rsid w:val="00FD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1E87C-4D2E-4018-8411-CC9100411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Województwa Zachodniopomorskiego</cp:lastModifiedBy>
  <cp:revision>9</cp:revision>
  <cp:lastPrinted>2017-01-20T07:37:00Z</cp:lastPrinted>
  <dcterms:created xsi:type="dcterms:W3CDTF">2017-07-20T06:44:00Z</dcterms:created>
  <dcterms:modified xsi:type="dcterms:W3CDTF">2017-10-24T06:32:00Z</dcterms:modified>
</cp:coreProperties>
</file>