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A8E" w:rsidRDefault="002B7D17" w:rsidP="004D3A8E">
      <w:pPr>
        <w:rPr>
          <w:rFonts w:ascii="Arial" w:hAnsi="Arial" w:cs="Arial"/>
          <w:sz w:val="20"/>
          <w:szCs w:val="20"/>
          <w:u w:val="none"/>
        </w:rPr>
      </w:pPr>
      <w:r>
        <w:rPr>
          <w:rFonts w:ascii="Arial" w:hAnsi="Arial" w:cs="Arial"/>
          <w:sz w:val="20"/>
          <w:szCs w:val="20"/>
          <w:u w:val="none"/>
        </w:rPr>
        <w:t>`</w:t>
      </w:r>
    </w:p>
    <w:p w:rsidR="004D3A8E" w:rsidRPr="007074DF" w:rsidRDefault="004D3A8E" w:rsidP="004D3A8E">
      <w:pPr>
        <w:jc w:val="center"/>
        <w:rPr>
          <w:rFonts w:ascii="Arial" w:hAnsi="Arial" w:cs="Arial"/>
          <w:sz w:val="20"/>
          <w:szCs w:val="20"/>
          <w:u w:val="none"/>
        </w:rPr>
      </w:pPr>
      <w:r w:rsidRPr="007074DF">
        <w:rPr>
          <w:rFonts w:ascii="Arial" w:hAnsi="Arial" w:cs="Arial"/>
          <w:sz w:val="20"/>
          <w:szCs w:val="20"/>
          <w:u w:val="none"/>
        </w:rPr>
        <w:t>Uzasadnienie</w:t>
      </w:r>
    </w:p>
    <w:p w:rsidR="004D3A8E" w:rsidRPr="007074DF" w:rsidRDefault="004D3A8E" w:rsidP="004D3A8E">
      <w:pPr>
        <w:jc w:val="center"/>
        <w:rPr>
          <w:rFonts w:ascii="Arial" w:hAnsi="Arial" w:cs="Arial"/>
          <w:sz w:val="20"/>
          <w:szCs w:val="20"/>
          <w:u w:val="none"/>
        </w:rPr>
      </w:pPr>
    </w:p>
    <w:p w:rsidR="00072D86" w:rsidRPr="007074DF" w:rsidRDefault="00072D86" w:rsidP="004D3A8E">
      <w:pPr>
        <w:jc w:val="center"/>
        <w:rPr>
          <w:rFonts w:ascii="Arial" w:hAnsi="Arial" w:cs="Arial"/>
          <w:sz w:val="20"/>
          <w:szCs w:val="20"/>
          <w:u w:val="none"/>
        </w:rPr>
      </w:pPr>
    </w:p>
    <w:p w:rsidR="004D3A8E" w:rsidRPr="007074DF" w:rsidRDefault="004D3A8E" w:rsidP="004D3A8E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Arial" w:hAnsi="Arial" w:cs="Arial"/>
          <w:iCs/>
          <w:sz w:val="20"/>
          <w:szCs w:val="20"/>
          <w:u w:val="none"/>
        </w:rPr>
      </w:pPr>
      <w:r w:rsidRPr="007074DF">
        <w:rPr>
          <w:rFonts w:ascii="Arial" w:hAnsi="Arial" w:cs="Arial"/>
          <w:sz w:val="20"/>
          <w:szCs w:val="20"/>
          <w:u w:val="none"/>
        </w:rPr>
        <w:t xml:space="preserve">Zgodnie z art. 27 ust. 1 ustawy z dnia 13 października 1995 r. Prawo łowieckie </w:t>
      </w:r>
      <w:r w:rsidRPr="007074DF">
        <w:rPr>
          <w:rFonts w:ascii="Arial" w:hAnsi="Arial" w:cs="Arial"/>
          <w:iCs/>
          <w:sz w:val="20"/>
          <w:szCs w:val="20"/>
          <w:u w:val="none"/>
        </w:rPr>
        <w:t xml:space="preserve">podziału </w:t>
      </w:r>
      <w:r w:rsidRPr="007074DF">
        <w:rPr>
          <w:rFonts w:ascii="Arial" w:hAnsi="Arial" w:cs="Arial"/>
          <w:iCs/>
          <w:sz w:val="20"/>
          <w:szCs w:val="20"/>
          <w:u w:val="none"/>
        </w:rPr>
        <w:br/>
        <w:t xml:space="preserve">na obwody łowieckie oraz zmiany granic tych obwodów dokonuje w obrębie województwa właściwy sejmik województwa, w drodze uchwały, po zasięgnięciu opinii właściwego dyrektora regionalnej dyrekcji Państwowego Gospodarstwa Leśnego Lasy Państwowe i Polskiego Związku Łowieckiego, </w:t>
      </w:r>
      <w:r w:rsidRPr="007074DF">
        <w:rPr>
          <w:rFonts w:ascii="Arial" w:hAnsi="Arial" w:cs="Arial"/>
          <w:iCs/>
          <w:sz w:val="20"/>
          <w:szCs w:val="20"/>
          <w:u w:val="none"/>
        </w:rPr>
        <w:br/>
        <w:t>a także właściwej izby rolniczej.</w:t>
      </w:r>
      <w:r w:rsidR="00431C25">
        <w:rPr>
          <w:rFonts w:ascii="Arial" w:hAnsi="Arial" w:cs="Arial"/>
          <w:iCs/>
          <w:sz w:val="20"/>
          <w:szCs w:val="20"/>
          <w:u w:val="none"/>
        </w:rPr>
        <w:t xml:space="preserve"> Natomiast zgodnie z treścią art. 27 ust. 2 przywoływanej ustawy j</w:t>
      </w:r>
      <w:r w:rsidR="00431C25" w:rsidRPr="00431C25">
        <w:rPr>
          <w:rFonts w:ascii="Arial" w:hAnsi="Arial" w:cs="Arial"/>
          <w:iCs/>
          <w:sz w:val="20"/>
          <w:szCs w:val="20"/>
          <w:u w:val="none"/>
        </w:rPr>
        <w:t>eżeli</w:t>
      </w:r>
      <w:r w:rsidR="00431C25">
        <w:rPr>
          <w:rFonts w:ascii="Arial" w:hAnsi="Arial" w:cs="Arial"/>
          <w:iCs/>
          <w:sz w:val="20"/>
          <w:szCs w:val="20"/>
          <w:u w:val="none"/>
        </w:rPr>
        <w:t xml:space="preserve"> obwód łowiecki znajduje się</w:t>
      </w:r>
      <w:r w:rsidR="00431C25" w:rsidRPr="00431C25">
        <w:rPr>
          <w:rFonts w:ascii="Arial" w:hAnsi="Arial" w:cs="Arial"/>
          <w:iCs/>
          <w:sz w:val="20"/>
          <w:szCs w:val="20"/>
          <w:u w:val="none"/>
        </w:rPr>
        <w:t xml:space="preserve"> w o</w:t>
      </w:r>
      <w:r w:rsidR="00431C25">
        <w:rPr>
          <w:rFonts w:ascii="Arial" w:hAnsi="Arial" w:cs="Arial"/>
          <w:iCs/>
          <w:sz w:val="20"/>
          <w:szCs w:val="20"/>
          <w:u w:val="none"/>
        </w:rPr>
        <w:t>bszarze więcej niż jednego woje</w:t>
      </w:r>
      <w:r w:rsidR="00431C25" w:rsidRPr="00431C25">
        <w:rPr>
          <w:rFonts w:ascii="Arial" w:hAnsi="Arial" w:cs="Arial"/>
          <w:iCs/>
          <w:sz w:val="20"/>
          <w:szCs w:val="20"/>
          <w:u w:val="none"/>
        </w:rPr>
        <w:t xml:space="preserve">wództwa, uchwałę, o której mowa </w:t>
      </w:r>
      <w:r w:rsidR="00431C25">
        <w:rPr>
          <w:rFonts w:ascii="Arial" w:hAnsi="Arial" w:cs="Arial"/>
          <w:iCs/>
          <w:sz w:val="20"/>
          <w:szCs w:val="20"/>
          <w:u w:val="none"/>
        </w:rPr>
        <w:br/>
      </w:r>
      <w:r w:rsidR="00431C25" w:rsidRPr="00431C25">
        <w:rPr>
          <w:rFonts w:ascii="Arial" w:hAnsi="Arial" w:cs="Arial"/>
          <w:iCs/>
          <w:sz w:val="20"/>
          <w:szCs w:val="20"/>
          <w:u w:val="none"/>
        </w:rPr>
        <w:t>w ust. 1, podejmuje sejmik województwa właściwy dla przeważającego obszaru grunt</w:t>
      </w:r>
      <w:r w:rsidR="00431C25">
        <w:rPr>
          <w:rFonts w:ascii="Arial" w:hAnsi="Arial" w:cs="Arial"/>
          <w:iCs/>
          <w:sz w:val="20"/>
          <w:szCs w:val="20"/>
          <w:u w:val="none"/>
        </w:rPr>
        <w:t xml:space="preserve">ów </w:t>
      </w:r>
      <w:r w:rsidR="00431C25">
        <w:rPr>
          <w:rFonts w:ascii="Arial" w:hAnsi="Arial" w:cs="Arial"/>
          <w:iCs/>
          <w:sz w:val="20"/>
          <w:szCs w:val="20"/>
          <w:u w:val="none"/>
        </w:rPr>
        <w:br/>
        <w:t>w uzgodnieniu z sejmikiem wo</w:t>
      </w:r>
      <w:r w:rsidR="00431C25" w:rsidRPr="00431C25">
        <w:rPr>
          <w:rFonts w:ascii="Arial" w:hAnsi="Arial" w:cs="Arial"/>
          <w:iCs/>
          <w:sz w:val="20"/>
          <w:szCs w:val="20"/>
          <w:u w:val="none"/>
        </w:rPr>
        <w:t>jewództwa właściwym dla pozostałego gruntu.</w:t>
      </w:r>
    </w:p>
    <w:p w:rsidR="00BF0F83" w:rsidRDefault="00BF0F83" w:rsidP="00BF0F83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Arial" w:hAnsi="Arial" w:cs="Arial"/>
          <w:iCs/>
          <w:sz w:val="20"/>
          <w:szCs w:val="20"/>
          <w:u w:val="none"/>
        </w:rPr>
      </w:pPr>
    </w:p>
    <w:p w:rsidR="00BF0F83" w:rsidRDefault="00BF0F83" w:rsidP="00BF0F83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Arial" w:hAnsi="Arial" w:cs="Arial"/>
          <w:iCs/>
          <w:sz w:val="20"/>
          <w:szCs w:val="20"/>
          <w:u w:val="none"/>
        </w:rPr>
      </w:pPr>
      <w:r w:rsidRPr="00BF0F83">
        <w:rPr>
          <w:rFonts w:ascii="Arial" w:hAnsi="Arial" w:cs="Arial"/>
          <w:iCs/>
          <w:sz w:val="20"/>
          <w:szCs w:val="20"/>
          <w:u w:val="none"/>
        </w:rPr>
        <w:t>Tereny w granicach administracyjnych miast, o ile obejmują większe obszary leśne lub rolne, mogą – na podstawie art. 26 pkt 2 ustawy Prawo łowieckie – zostać włączone do obwodów łowieckich lub może być z nich utworzony obwód łowiecki.</w:t>
      </w:r>
      <w:bookmarkStart w:id="0" w:name="_GoBack"/>
      <w:bookmarkEnd w:id="0"/>
    </w:p>
    <w:p w:rsidR="00BF0F83" w:rsidRPr="007074DF" w:rsidRDefault="00BF0F83" w:rsidP="00BF0F83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Arial" w:hAnsi="Arial" w:cs="Arial"/>
          <w:iCs/>
          <w:sz w:val="20"/>
          <w:szCs w:val="20"/>
          <w:u w:val="none"/>
        </w:rPr>
      </w:pPr>
    </w:p>
    <w:p w:rsidR="004D3A8E" w:rsidRPr="007074DF" w:rsidRDefault="004D3A8E" w:rsidP="004D3A8E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Arial" w:hAnsi="Arial" w:cs="Arial"/>
          <w:iCs/>
          <w:sz w:val="20"/>
          <w:szCs w:val="20"/>
          <w:u w:val="none"/>
        </w:rPr>
      </w:pPr>
      <w:r w:rsidRPr="007074DF">
        <w:rPr>
          <w:rFonts w:ascii="Arial" w:hAnsi="Arial" w:cs="Arial"/>
          <w:iCs/>
          <w:sz w:val="20"/>
          <w:szCs w:val="20"/>
          <w:u w:val="none"/>
        </w:rPr>
        <w:t xml:space="preserve">Zgodnie z treścią art. 27 ust. 1 ustawy Prawo łowieckie projekt zmian granic obwodów łowieckich wyszczególnionych w treści niniejszej uchwały został przedstawiony do zaopiniowania właściwym podmiotom, tj. dyrektorom regionalnych dyrekcji Lasów Państwowych, zarządom okręgowym Polskiego Związku Łowieckiego oraz </w:t>
      </w:r>
      <w:r w:rsidR="00024AF3">
        <w:rPr>
          <w:rFonts w:ascii="Arial" w:hAnsi="Arial" w:cs="Arial"/>
          <w:iCs/>
          <w:sz w:val="20"/>
          <w:szCs w:val="20"/>
          <w:u w:val="none"/>
        </w:rPr>
        <w:t>właściwej izbie rolniczej.</w:t>
      </w:r>
      <w:r w:rsidRPr="007074DF">
        <w:rPr>
          <w:rFonts w:ascii="Arial" w:hAnsi="Arial" w:cs="Arial"/>
          <w:iCs/>
          <w:sz w:val="20"/>
          <w:szCs w:val="20"/>
          <w:u w:val="none"/>
        </w:rPr>
        <w:t xml:space="preserve"> </w:t>
      </w:r>
    </w:p>
    <w:p w:rsidR="000502DE" w:rsidRPr="007074DF" w:rsidRDefault="004D3A8E" w:rsidP="004D3A8E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iCs/>
          <w:sz w:val="20"/>
          <w:szCs w:val="20"/>
          <w:u w:val="none"/>
        </w:rPr>
      </w:pPr>
      <w:r w:rsidRPr="007074DF">
        <w:rPr>
          <w:rFonts w:ascii="Arial" w:hAnsi="Arial" w:cs="Arial"/>
          <w:iCs/>
          <w:sz w:val="20"/>
          <w:szCs w:val="20"/>
          <w:u w:val="none"/>
        </w:rPr>
        <w:tab/>
      </w:r>
    </w:p>
    <w:p w:rsidR="00B50E6F" w:rsidRPr="007074DF" w:rsidRDefault="004D3A8E" w:rsidP="000502DE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Arial" w:hAnsi="Arial" w:cs="Arial"/>
          <w:iCs/>
          <w:sz w:val="20"/>
          <w:szCs w:val="20"/>
          <w:u w:val="none"/>
        </w:rPr>
      </w:pPr>
      <w:r w:rsidRPr="007074DF">
        <w:rPr>
          <w:rFonts w:ascii="Arial" w:hAnsi="Arial" w:cs="Arial"/>
          <w:iCs/>
          <w:sz w:val="20"/>
          <w:szCs w:val="20"/>
          <w:u w:val="none"/>
        </w:rPr>
        <w:t>W związku z uzasadnionymi propozycjami zmian w zakresie przebiegu gra</w:t>
      </w:r>
      <w:r w:rsidR="002570C3" w:rsidRPr="007074DF">
        <w:rPr>
          <w:rFonts w:ascii="Arial" w:hAnsi="Arial" w:cs="Arial"/>
          <w:iCs/>
          <w:sz w:val="20"/>
          <w:szCs w:val="20"/>
          <w:u w:val="none"/>
        </w:rPr>
        <w:t>nic skorygowano granice</w:t>
      </w:r>
      <w:r w:rsidRPr="007074DF">
        <w:rPr>
          <w:rFonts w:ascii="Arial" w:hAnsi="Arial" w:cs="Arial"/>
          <w:iCs/>
          <w:sz w:val="20"/>
          <w:szCs w:val="20"/>
          <w:u w:val="none"/>
        </w:rPr>
        <w:t xml:space="preserve"> </w:t>
      </w:r>
      <w:r w:rsidR="00431C25">
        <w:rPr>
          <w:rFonts w:ascii="Arial" w:hAnsi="Arial" w:cs="Arial"/>
          <w:iCs/>
          <w:sz w:val="20"/>
          <w:szCs w:val="20"/>
          <w:u w:val="none"/>
        </w:rPr>
        <w:t>5</w:t>
      </w:r>
      <w:r w:rsidR="00B50E6F" w:rsidRPr="007074DF">
        <w:rPr>
          <w:rFonts w:ascii="Arial" w:hAnsi="Arial" w:cs="Arial"/>
          <w:iCs/>
          <w:sz w:val="20"/>
          <w:szCs w:val="20"/>
          <w:u w:val="none"/>
        </w:rPr>
        <w:t xml:space="preserve"> obwodów łowieckich. Dla </w:t>
      </w:r>
      <w:r w:rsidR="00431C25">
        <w:rPr>
          <w:rFonts w:ascii="Arial" w:hAnsi="Arial" w:cs="Arial"/>
          <w:iCs/>
          <w:sz w:val="20"/>
          <w:szCs w:val="20"/>
          <w:u w:val="none"/>
        </w:rPr>
        <w:t>2</w:t>
      </w:r>
      <w:r w:rsidR="00B50E6F" w:rsidRPr="007074DF">
        <w:rPr>
          <w:rFonts w:ascii="Arial" w:hAnsi="Arial" w:cs="Arial"/>
          <w:iCs/>
          <w:sz w:val="20"/>
          <w:szCs w:val="20"/>
          <w:u w:val="none"/>
        </w:rPr>
        <w:t xml:space="preserve"> obwodów łowieckich przeprowadzono aktualizację danych dotyczących poszczególnych składowych powierzchni wchodząc</w:t>
      </w:r>
      <w:r w:rsidR="00431C25">
        <w:rPr>
          <w:rFonts w:ascii="Arial" w:hAnsi="Arial" w:cs="Arial"/>
          <w:iCs/>
          <w:sz w:val="20"/>
          <w:szCs w:val="20"/>
          <w:u w:val="none"/>
        </w:rPr>
        <w:t xml:space="preserve">ych w skład obwodów łowieckich. Granica jednego obwodu łowieckiego wymaga </w:t>
      </w:r>
      <w:r w:rsidR="00024AF3">
        <w:rPr>
          <w:rFonts w:ascii="Arial" w:hAnsi="Arial" w:cs="Arial"/>
          <w:iCs/>
          <w:sz w:val="20"/>
          <w:szCs w:val="20"/>
          <w:u w:val="none"/>
        </w:rPr>
        <w:t xml:space="preserve">korekty i aktualizacji danych powierzchniowych </w:t>
      </w:r>
      <w:r w:rsidR="00024AF3">
        <w:rPr>
          <w:rFonts w:ascii="Arial" w:hAnsi="Arial" w:cs="Arial"/>
          <w:iCs/>
          <w:sz w:val="20"/>
          <w:szCs w:val="20"/>
          <w:u w:val="none"/>
        </w:rPr>
        <w:br/>
        <w:t>w związku z uchwałą</w:t>
      </w:r>
      <w:r w:rsidR="00431C25">
        <w:rPr>
          <w:rFonts w:ascii="Arial" w:hAnsi="Arial" w:cs="Arial"/>
          <w:iCs/>
          <w:sz w:val="20"/>
          <w:szCs w:val="20"/>
          <w:u w:val="none"/>
        </w:rPr>
        <w:t xml:space="preserve"> Sejmik</w:t>
      </w:r>
      <w:r w:rsidR="00024AF3">
        <w:rPr>
          <w:rFonts w:ascii="Arial" w:hAnsi="Arial" w:cs="Arial"/>
          <w:iCs/>
          <w:sz w:val="20"/>
          <w:szCs w:val="20"/>
          <w:u w:val="none"/>
        </w:rPr>
        <w:t>u</w:t>
      </w:r>
      <w:r w:rsidR="00431C25">
        <w:rPr>
          <w:rFonts w:ascii="Arial" w:hAnsi="Arial" w:cs="Arial"/>
          <w:iCs/>
          <w:sz w:val="20"/>
          <w:szCs w:val="20"/>
          <w:u w:val="none"/>
        </w:rPr>
        <w:t xml:space="preserve"> Województwa Wielkopolskiego</w:t>
      </w:r>
      <w:r w:rsidR="00024AF3">
        <w:rPr>
          <w:rFonts w:ascii="Arial" w:hAnsi="Arial" w:cs="Arial"/>
          <w:iCs/>
          <w:sz w:val="20"/>
          <w:szCs w:val="20"/>
          <w:u w:val="none"/>
        </w:rPr>
        <w:t xml:space="preserve">, </w:t>
      </w:r>
      <w:r w:rsidR="00024AF3" w:rsidRPr="00024AF3">
        <w:rPr>
          <w:rFonts w:ascii="Arial" w:hAnsi="Arial" w:cs="Arial"/>
          <w:iCs/>
          <w:sz w:val="20"/>
          <w:szCs w:val="20"/>
          <w:u w:val="none"/>
        </w:rPr>
        <w:t>w sprawie uzgodnienia granicy zachodniopomorskiego obwodu łowieckiego nr 235, którego część powierzchni znajduje się na terenie województwa wielkopolskiego</w:t>
      </w:r>
    </w:p>
    <w:p w:rsidR="0048476E" w:rsidRPr="007074DF" w:rsidRDefault="0048476E" w:rsidP="004D3A8E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iCs/>
          <w:sz w:val="20"/>
          <w:szCs w:val="20"/>
          <w:u w:val="none"/>
        </w:rPr>
      </w:pPr>
    </w:p>
    <w:p w:rsidR="00424AAF" w:rsidRDefault="00B50E6F" w:rsidP="00424AAF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iCs/>
          <w:sz w:val="20"/>
          <w:szCs w:val="20"/>
          <w:u w:val="none"/>
        </w:rPr>
      </w:pPr>
      <w:r w:rsidRPr="007074DF">
        <w:rPr>
          <w:rFonts w:ascii="Arial" w:hAnsi="Arial" w:cs="Arial"/>
          <w:iCs/>
          <w:sz w:val="20"/>
          <w:szCs w:val="20"/>
          <w:u w:val="none"/>
        </w:rPr>
        <w:tab/>
      </w:r>
      <w:r w:rsidR="00431C25">
        <w:rPr>
          <w:rFonts w:ascii="Arial" w:hAnsi="Arial" w:cs="Arial"/>
          <w:iCs/>
          <w:sz w:val="20"/>
          <w:szCs w:val="20"/>
          <w:u w:val="none"/>
        </w:rPr>
        <w:t>Zmian</w:t>
      </w:r>
      <w:r w:rsidR="00424AAF">
        <w:rPr>
          <w:rFonts w:ascii="Arial" w:hAnsi="Arial" w:cs="Arial"/>
          <w:iCs/>
          <w:sz w:val="20"/>
          <w:szCs w:val="20"/>
          <w:u w:val="none"/>
        </w:rPr>
        <w:t>a granicy obwodów łowieckich nr 5 i 26</w:t>
      </w:r>
      <w:r w:rsidRPr="007074DF">
        <w:rPr>
          <w:rFonts w:ascii="Arial" w:hAnsi="Arial" w:cs="Arial"/>
          <w:iCs/>
          <w:sz w:val="20"/>
          <w:szCs w:val="20"/>
          <w:u w:val="none"/>
        </w:rPr>
        <w:t xml:space="preserve">, polegająca na </w:t>
      </w:r>
      <w:r w:rsidR="00424AAF">
        <w:rPr>
          <w:rFonts w:ascii="Arial" w:hAnsi="Arial" w:cs="Arial"/>
          <w:iCs/>
          <w:sz w:val="20"/>
          <w:szCs w:val="20"/>
          <w:u w:val="none"/>
        </w:rPr>
        <w:t xml:space="preserve">włączeniu do obwodów łowieckich powierzchni w granicach administracyjnych miasta Koszalin, wynikająca z wniosku dzierżawcy obwodów łowieckich nr 5 i 26, została pozytywnie zaopiniowana przez </w:t>
      </w:r>
      <w:r w:rsidR="00424AAF" w:rsidRPr="00424AAF">
        <w:rPr>
          <w:rFonts w:ascii="Arial" w:hAnsi="Arial" w:cs="Arial"/>
          <w:iCs/>
          <w:sz w:val="20"/>
          <w:szCs w:val="20"/>
          <w:u w:val="none"/>
        </w:rPr>
        <w:t>Dyrektora Regional</w:t>
      </w:r>
      <w:r w:rsidR="00424AAF">
        <w:rPr>
          <w:rFonts w:ascii="Arial" w:hAnsi="Arial" w:cs="Arial"/>
          <w:iCs/>
          <w:sz w:val="20"/>
          <w:szCs w:val="20"/>
          <w:u w:val="none"/>
        </w:rPr>
        <w:t xml:space="preserve">nej Dyrekcji Lasów Państwowych </w:t>
      </w:r>
      <w:r w:rsidR="00424AAF" w:rsidRPr="00424AAF">
        <w:rPr>
          <w:rFonts w:ascii="Arial" w:hAnsi="Arial" w:cs="Arial"/>
          <w:iCs/>
          <w:sz w:val="20"/>
          <w:szCs w:val="20"/>
          <w:u w:val="none"/>
        </w:rPr>
        <w:t>w Szczecinku, Zarząd Okręgowy Polskiego Związku Łowieckiego w Koszalinie oraz Zachodniopomorską Izbę Rolniczą.</w:t>
      </w:r>
      <w:r w:rsidR="00424AAF">
        <w:rPr>
          <w:rFonts w:ascii="Arial" w:hAnsi="Arial" w:cs="Arial"/>
          <w:iCs/>
          <w:sz w:val="20"/>
          <w:szCs w:val="20"/>
          <w:u w:val="none"/>
        </w:rPr>
        <w:t xml:space="preserve"> Tereny w granicach administracyjnych miasta Koszalin, które mogą zostać włączone do obwodów łowieckich nr 5 i 26, zostały wskazane przez Prezydenta Miasta Koszalin.</w:t>
      </w:r>
    </w:p>
    <w:p w:rsidR="00424AAF" w:rsidRDefault="00424AAF" w:rsidP="004D3A8E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iCs/>
          <w:sz w:val="20"/>
          <w:szCs w:val="20"/>
          <w:u w:val="none"/>
        </w:rPr>
      </w:pPr>
    </w:p>
    <w:p w:rsidR="00424AAF" w:rsidRDefault="00424AAF" w:rsidP="004D3A8E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iCs/>
          <w:sz w:val="20"/>
          <w:szCs w:val="20"/>
          <w:u w:val="none"/>
        </w:rPr>
      </w:pPr>
      <w:r>
        <w:rPr>
          <w:rFonts w:ascii="Arial" w:hAnsi="Arial" w:cs="Arial"/>
          <w:iCs/>
          <w:sz w:val="20"/>
          <w:szCs w:val="20"/>
          <w:u w:val="none"/>
        </w:rPr>
        <w:tab/>
      </w:r>
      <w:r w:rsidRPr="00424AAF">
        <w:rPr>
          <w:rFonts w:ascii="Arial" w:hAnsi="Arial" w:cs="Arial"/>
          <w:iCs/>
          <w:sz w:val="20"/>
          <w:szCs w:val="20"/>
          <w:u w:val="none"/>
        </w:rPr>
        <w:t>Z</w:t>
      </w:r>
      <w:r>
        <w:rPr>
          <w:rFonts w:ascii="Arial" w:hAnsi="Arial" w:cs="Arial"/>
          <w:iCs/>
          <w:sz w:val="20"/>
          <w:szCs w:val="20"/>
          <w:u w:val="none"/>
        </w:rPr>
        <w:t>miana granicy obwodu łowieckiego nr 256</w:t>
      </w:r>
      <w:r w:rsidRPr="00424AAF">
        <w:rPr>
          <w:rFonts w:ascii="Arial" w:hAnsi="Arial" w:cs="Arial"/>
          <w:iCs/>
          <w:sz w:val="20"/>
          <w:szCs w:val="20"/>
          <w:u w:val="none"/>
        </w:rPr>
        <w:t>, po</w:t>
      </w:r>
      <w:r>
        <w:rPr>
          <w:rFonts w:ascii="Arial" w:hAnsi="Arial" w:cs="Arial"/>
          <w:iCs/>
          <w:sz w:val="20"/>
          <w:szCs w:val="20"/>
          <w:u w:val="none"/>
        </w:rPr>
        <w:t>legająca na włączeniu do obwodu łowieckiego</w:t>
      </w:r>
      <w:r w:rsidRPr="00424AAF">
        <w:rPr>
          <w:rFonts w:ascii="Arial" w:hAnsi="Arial" w:cs="Arial"/>
          <w:iCs/>
          <w:sz w:val="20"/>
          <w:szCs w:val="20"/>
          <w:u w:val="none"/>
        </w:rPr>
        <w:t xml:space="preserve"> powierzchni w granicac</w:t>
      </w:r>
      <w:r>
        <w:rPr>
          <w:rFonts w:ascii="Arial" w:hAnsi="Arial" w:cs="Arial"/>
          <w:iCs/>
          <w:sz w:val="20"/>
          <w:szCs w:val="20"/>
          <w:u w:val="none"/>
        </w:rPr>
        <w:t>h administracyjnych miasta Pełczyce</w:t>
      </w:r>
      <w:r w:rsidRPr="00424AAF">
        <w:rPr>
          <w:rFonts w:ascii="Arial" w:hAnsi="Arial" w:cs="Arial"/>
          <w:iCs/>
          <w:sz w:val="20"/>
          <w:szCs w:val="20"/>
          <w:u w:val="none"/>
        </w:rPr>
        <w:t>, wynikaj</w:t>
      </w:r>
      <w:r>
        <w:rPr>
          <w:rFonts w:ascii="Arial" w:hAnsi="Arial" w:cs="Arial"/>
          <w:iCs/>
          <w:sz w:val="20"/>
          <w:szCs w:val="20"/>
          <w:u w:val="none"/>
        </w:rPr>
        <w:t>ąca z wniosku dzierżawcy obwodu łowieckiego nr 256</w:t>
      </w:r>
      <w:r w:rsidRPr="00424AAF">
        <w:rPr>
          <w:rFonts w:ascii="Arial" w:hAnsi="Arial" w:cs="Arial"/>
          <w:iCs/>
          <w:sz w:val="20"/>
          <w:szCs w:val="20"/>
          <w:u w:val="none"/>
        </w:rPr>
        <w:t>, została pozytywnie zaopiniowana przez Dyrektora Regionalnej Dyrekcj</w:t>
      </w:r>
      <w:r>
        <w:rPr>
          <w:rFonts w:ascii="Arial" w:hAnsi="Arial" w:cs="Arial"/>
          <w:iCs/>
          <w:sz w:val="20"/>
          <w:szCs w:val="20"/>
          <w:u w:val="none"/>
        </w:rPr>
        <w:t>i Lasów Państwowych w Szczecinie</w:t>
      </w:r>
      <w:r w:rsidRPr="00424AAF">
        <w:rPr>
          <w:rFonts w:ascii="Arial" w:hAnsi="Arial" w:cs="Arial"/>
          <w:iCs/>
          <w:sz w:val="20"/>
          <w:szCs w:val="20"/>
          <w:u w:val="none"/>
        </w:rPr>
        <w:t xml:space="preserve">, Zarząd Okręgowy Polskiego </w:t>
      </w:r>
      <w:r>
        <w:rPr>
          <w:rFonts w:ascii="Arial" w:hAnsi="Arial" w:cs="Arial"/>
          <w:iCs/>
          <w:sz w:val="20"/>
          <w:szCs w:val="20"/>
          <w:u w:val="none"/>
        </w:rPr>
        <w:t>Związku Łowieckiego w Szczecinie</w:t>
      </w:r>
      <w:r w:rsidRPr="00424AAF">
        <w:rPr>
          <w:rFonts w:ascii="Arial" w:hAnsi="Arial" w:cs="Arial"/>
          <w:iCs/>
          <w:sz w:val="20"/>
          <w:szCs w:val="20"/>
          <w:u w:val="none"/>
        </w:rPr>
        <w:t xml:space="preserve"> oraz Zachodniopomorską Izbę Rolniczą. Tereny w granicach a</w:t>
      </w:r>
      <w:r>
        <w:rPr>
          <w:rFonts w:ascii="Arial" w:hAnsi="Arial" w:cs="Arial"/>
          <w:iCs/>
          <w:sz w:val="20"/>
          <w:szCs w:val="20"/>
          <w:u w:val="none"/>
        </w:rPr>
        <w:t>dministracyjnych miasta Pełczyce</w:t>
      </w:r>
      <w:r w:rsidRPr="00424AAF">
        <w:rPr>
          <w:rFonts w:ascii="Arial" w:hAnsi="Arial" w:cs="Arial"/>
          <w:iCs/>
          <w:sz w:val="20"/>
          <w:szCs w:val="20"/>
          <w:u w:val="none"/>
        </w:rPr>
        <w:t>, które</w:t>
      </w:r>
      <w:r>
        <w:rPr>
          <w:rFonts w:ascii="Arial" w:hAnsi="Arial" w:cs="Arial"/>
          <w:iCs/>
          <w:sz w:val="20"/>
          <w:szCs w:val="20"/>
          <w:u w:val="none"/>
        </w:rPr>
        <w:t xml:space="preserve"> mogą zostać włączone do obwodu łowieckiego nr 256</w:t>
      </w:r>
      <w:r w:rsidRPr="00424AAF">
        <w:rPr>
          <w:rFonts w:ascii="Arial" w:hAnsi="Arial" w:cs="Arial"/>
          <w:iCs/>
          <w:sz w:val="20"/>
          <w:szCs w:val="20"/>
          <w:u w:val="none"/>
        </w:rPr>
        <w:t xml:space="preserve">, zostały wskazane </w:t>
      </w:r>
      <w:r>
        <w:rPr>
          <w:rFonts w:ascii="Arial" w:hAnsi="Arial" w:cs="Arial"/>
          <w:iCs/>
          <w:sz w:val="20"/>
          <w:szCs w:val="20"/>
          <w:u w:val="none"/>
        </w:rPr>
        <w:t>przez Burmistrza Pełczyc</w:t>
      </w:r>
      <w:r w:rsidRPr="00424AAF">
        <w:rPr>
          <w:rFonts w:ascii="Arial" w:hAnsi="Arial" w:cs="Arial"/>
          <w:iCs/>
          <w:sz w:val="20"/>
          <w:szCs w:val="20"/>
          <w:u w:val="none"/>
        </w:rPr>
        <w:t>.</w:t>
      </w:r>
    </w:p>
    <w:p w:rsidR="00424AAF" w:rsidRDefault="00424AAF" w:rsidP="004D3A8E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iCs/>
          <w:sz w:val="20"/>
          <w:szCs w:val="20"/>
          <w:u w:val="none"/>
        </w:rPr>
      </w:pPr>
    </w:p>
    <w:p w:rsidR="00424AAF" w:rsidRDefault="00CB1ED0" w:rsidP="004D3A8E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iCs/>
          <w:sz w:val="20"/>
          <w:szCs w:val="20"/>
          <w:u w:val="none"/>
        </w:rPr>
      </w:pPr>
      <w:r>
        <w:rPr>
          <w:rFonts w:ascii="Arial" w:hAnsi="Arial" w:cs="Arial"/>
          <w:iCs/>
          <w:sz w:val="20"/>
          <w:szCs w:val="20"/>
          <w:u w:val="none"/>
        </w:rPr>
        <w:tab/>
      </w:r>
      <w:r w:rsidRPr="00424AAF">
        <w:rPr>
          <w:rFonts w:ascii="Arial" w:hAnsi="Arial" w:cs="Arial"/>
          <w:iCs/>
          <w:sz w:val="20"/>
          <w:szCs w:val="20"/>
          <w:u w:val="none"/>
        </w:rPr>
        <w:t>Z</w:t>
      </w:r>
      <w:r>
        <w:rPr>
          <w:rFonts w:ascii="Arial" w:hAnsi="Arial" w:cs="Arial"/>
          <w:iCs/>
          <w:sz w:val="20"/>
          <w:szCs w:val="20"/>
          <w:u w:val="none"/>
        </w:rPr>
        <w:t>miana granicy obwodu łowieckiego nr 120</w:t>
      </w:r>
      <w:r w:rsidRPr="00424AAF">
        <w:rPr>
          <w:rFonts w:ascii="Arial" w:hAnsi="Arial" w:cs="Arial"/>
          <w:iCs/>
          <w:sz w:val="20"/>
          <w:szCs w:val="20"/>
          <w:u w:val="none"/>
        </w:rPr>
        <w:t>, po</w:t>
      </w:r>
      <w:r>
        <w:rPr>
          <w:rFonts w:ascii="Arial" w:hAnsi="Arial" w:cs="Arial"/>
          <w:iCs/>
          <w:sz w:val="20"/>
          <w:szCs w:val="20"/>
          <w:u w:val="none"/>
        </w:rPr>
        <w:t>legająca na włączeniu do obwodu łowieckiego</w:t>
      </w:r>
      <w:r w:rsidRPr="00424AAF">
        <w:rPr>
          <w:rFonts w:ascii="Arial" w:hAnsi="Arial" w:cs="Arial"/>
          <w:iCs/>
          <w:sz w:val="20"/>
          <w:szCs w:val="20"/>
          <w:u w:val="none"/>
        </w:rPr>
        <w:t xml:space="preserve"> powierzchni w granicac</w:t>
      </w:r>
      <w:r>
        <w:rPr>
          <w:rFonts w:ascii="Arial" w:hAnsi="Arial" w:cs="Arial"/>
          <w:iCs/>
          <w:sz w:val="20"/>
          <w:szCs w:val="20"/>
          <w:u w:val="none"/>
        </w:rPr>
        <w:t>h administracyjnych miast Szczecin i Police</w:t>
      </w:r>
      <w:r w:rsidRPr="00424AAF">
        <w:rPr>
          <w:rFonts w:ascii="Arial" w:hAnsi="Arial" w:cs="Arial"/>
          <w:iCs/>
          <w:sz w:val="20"/>
          <w:szCs w:val="20"/>
          <w:u w:val="none"/>
        </w:rPr>
        <w:t>, wynikaj</w:t>
      </w:r>
      <w:r>
        <w:rPr>
          <w:rFonts w:ascii="Arial" w:hAnsi="Arial" w:cs="Arial"/>
          <w:iCs/>
          <w:sz w:val="20"/>
          <w:szCs w:val="20"/>
          <w:u w:val="none"/>
        </w:rPr>
        <w:t>ąca z wniosku dzierżawcy obwodu łowieckiego nr 120</w:t>
      </w:r>
      <w:r w:rsidRPr="00424AAF">
        <w:rPr>
          <w:rFonts w:ascii="Arial" w:hAnsi="Arial" w:cs="Arial"/>
          <w:iCs/>
          <w:sz w:val="20"/>
          <w:szCs w:val="20"/>
          <w:u w:val="none"/>
        </w:rPr>
        <w:t xml:space="preserve">, została pozytywnie zaopiniowana przez Zarząd Okręgowy Polskiego </w:t>
      </w:r>
      <w:r>
        <w:rPr>
          <w:rFonts w:ascii="Arial" w:hAnsi="Arial" w:cs="Arial"/>
          <w:iCs/>
          <w:sz w:val="20"/>
          <w:szCs w:val="20"/>
          <w:u w:val="none"/>
        </w:rPr>
        <w:t>Związku Łowieckiego w Szczecinie</w:t>
      </w:r>
      <w:r w:rsidRPr="00424AAF">
        <w:rPr>
          <w:rFonts w:ascii="Arial" w:hAnsi="Arial" w:cs="Arial"/>
          <w:iCs/>
          <w:sz w:val="20"/>
          <w:szCs w:val="20"/>
          <w:u w:val="none"/>
        </w:rPr>
        <w:t xml:space="preserve"> oraz Zachodniopomorską Izbę Rolniczą.</w:t>
      </w:r>
      <w:r>
        <w:rPr>
          <w:rFonts w:ascii="Arial" w:hAnsi="Arial" w:cs="Arial"/>
          <w:iCs/>
          <w:sz w:val="20"/>
          <w:szCs w:val="20"/>
          <w:u w:val="none"/>
        </w:rPr>
        <w:t xml:space="preserve"> Dyrektor</w:t>
      </w:r>
      <w:r w:rsidRPr="00CB1ED0">
        <w:rPr>
          <w:rFonts w:ascii="Arial" w:hAnsi="Arial" w:cs="Arial"/>
          <w:iCs/>
          <w:sz w:val="20"/>
          <w:szCs w:val="20"/>
          <w:u w:val="none"/>
        </w:rPr>
        <w:t xml:space="preserve"> Regionalnej Dyrekcji Lasów P</w:t>
      </w:r>
      <w:r>
        <w:rPr>
          <w:rFonts w:ascii="Arial" w:hAnsi="Arial" w:cs="Arial"/>
          <w:iCs/>
          <w:sz w:val="20"/>
          <w:szCs w:val="20"/>
          <w:u w:val="none"/>
        </w:rPr>
        <w:t xml:space="preserve">aństwowych w Szczecinie w swojej opinii wskazał, iż wnioskowana zmiana granicy obwodu łowieckiego nr 120 obejmuje włączenie do obwodu łowieckiego terenów zabudowanych </w:t>
      </w:r>
      <w:r>
        <w:rPr>
          <w:rFonts w:ascii="Arial" w:hAnsi="Arial" w:cs="Arial"/>
          <w:iCs/>
          <w:sz w:val="20"/>
          <w:szCs w:val="20"/>
          <w:u w:val="none"/>
        </w:rPr>
        <w:br/>
      </w:r>
      <w:r w:rsidR="002A4EFD">
        <w:rPr>
          <w:rFonts w:ascii="Arial" w:hAnsi="Arial" w:cs="Arial"/>
          <w:iCs/>
          <w:sz w:val="20"/>
          <w:szCs w:val="20"/>
          <w:u w:val="none"/>
        </w:rPr>
        <w:t xml:space="preserve">w mieście Police. </w:t>
      </w:r>
      <w:r w:rsidRPr="00424AAF">
        <w:rPr>
          <w:rFonts w:ascii="Arial" w:hAnsi="Arial" w:cs="Arial"/>
          <w:iCs/>
          <w:sz w:val="20"/>
          <w:szCs w:val="20"/>
          <w:u w:val="none"/>
        </w:rPr>
        <w:t>Tereny w granicach a</w:t>
      </w:r>
      <w:r>
        <w:rPr>
          <w:rFonts w:ascii="Arial" w:hAnsi="Arial" w:cs="Arial"/>
          <w:iCs/>
          <w:sz w:val="20"/>
          <w:szCs w:val="20"/>
          <w:u w:val="none"/>
        </w:rPr>
        <w:t>dministracyjnych m</w:t>
      </w:r>
      <w:r w:rsidR="002A4EFD">
        <w:rPr>
          <w:rFonts w:ascii="Arial" w:hAnsi="Arial" w:cs="Arial"/>
          <w:iCs/>
          <w:sz w:val="20"/>
          <w:szCs w:val="20"/>
          <w:u w:val="none"/>
        </w:rPr>
        <w:t>iasta Szczecin i Police</w:t>
      </w:r>
      <w:r w:rsidRPr="00424AAF">
        <w:rPr>
          <w:rFonts w:ascii="Arial" w:hAnsi="Arial" w:cs="Arial"/>
          <w:iCs/>
          <w:sz w:val="20"/>
          <w:szCs w:val="20"/>
          <w:u w:val="none"/>
        </w:rPr>
        <w:t>, które</w:t>
      </w:r>
      <w:r>
        <w:rPr>
          <w:rFonts w:ascii="Arial" w:hAnsi="Arial" w:cs="Arial"/>
          <w:iCs/>
          <w:sz w:val="20"/>
          <w:szCs w:val="20"/>
          <w:u w:val="none"/>
        </w:rPr>
        <w:t xml:space="preserve"> mogą zostać włączone do obwo</w:t>
      </w:r>
      <w:r w:rsidR="002A4EFD">
        <w:rPr>
          <w:rFonts w:ascii="Arial" w:hAnsi="Arial" w:cs="Arial"/>
          <w:iCs/>
          <w:sz w:val="20"/>
          <w:szCs w:val="20"/>
          <w:u w:val="none"/>
        </w:rPr>
        <w:t>du łowieckiego nr 120</w:t>
      </w:r>
      <w:r w:rsidRPr="00424AAF">
        <w:rPr>
          <w:rFonts w:ascii="Arial" w:hAnsi="Arial" w:cs="Arial"/>
          <w:iCs/>
          <w:sz w:val="20"/>
          <w:szCs w:val="20"/>
          <w:u w:val="none"/>
        </w:rPr>
        <w:t xml:space="preserve">, zostały wskazane </w:t>
      </w:r>
      <w:r w:rsidR="002A4EFD">
        <w:rPr>
          <w:rFonts w:ascii="Arial" w:hAnsi="Arial" w:cs="Arial"/>
          <w:iCs/>
          <w:sz w:val="20"/>
          <w:szCs w:val="20"/>
          <w:u w:val="none"/>
        </w:rPr>
        <w:t xml:space="preserve">przez </w:t>
      </w:r>
      <w:r w:rsidR="002A4EFD" w:rsidRPr="002A4EFD">
        <w:rPr>
          <w:rFonts w:ascii="Arial" w:hAnsi="Arial" w:cs="Arial"/>
          <w:iCs/>
          <w:sz w:val="20"/>
          <w:szCs w:val="20"/>
          <w:u w:val="none"/>
        </w:rPr>
        <w:t xml:space="preserve">Dyrektora Wydziału Gospodarki Komunalnej i Ochrony Środowiska </w:t>
      </w:r>
      <w:r w:rsidR="002A4EFD">
        <w:rPr>
          <w:rFonts w:ascii="Arial" w:hAnsi="Arial" w:cs="Arial"/>
          <w:iCs/>
          <w:sz w:val="20"/>
          <w:szCs w:val="20"/>
          <w:u w:val="none"/>
        </w:rPr>
        <w:t>Urzędu Miasta Szczecin oraz Burmistrza Polic</w:t>
      </w:r>
      <w:r w:rsidRPr="00424AAF">
        <w:rPr>
          <w:rFonts w:ascii="Arial" w:hAnsi="Arial" w:cs="Arial"/>
          <w:iCs/>
          <w:sz w:val="20"/>
          <w:szCs w:val="20"/>
          <w:u w:val="none"/>
        </w:rPr>
        <w:t>.</w:t>
      </w:r>
      <w:r w:rsidR="002A4EFD">
        <w:rPr>
          <w:rFonts w:ascii="Arial" w:hAnsi="Arial" w:cs="Arial"/>
          <w:iCs/>
          <w:sz w:val="20"/>
          <w:szCs w:val="20"/>
          <w:u w:val="none"/>
        </w:rPr>
        <w:t xml:space="preserve"> Projekt zmiany granicy obwodu łowieckiego nr 120 uwzględnia uwagę wniesioną przez Dyrektora </w:t>
      </w:r>
      <w:r w:rsidR="002A4EFD" w:rsidRPr="002A4EFD">
        <w:rPr>
          <w:rFonts w:ascii="Arial" w:hAnsi="Arial" w:cs="Arial"/>
          <w:iCs/>
          <w:sz w:val="20"/>
          <w:szCs w:val="20"/>
          <w:u w:val="none"/>
        </w:rPr>
        <w:t>Regionalnej Dyrekcji Lasów Państwowych w Szczecinie</w:t>
      </w:r>
      <w:r w:rsidR="002A4EFD">
        <w:rPr>
          <w:rFonts w:ascii="Arial" w:hAnsi="Arial" w:cs="Arial"/>
          <w:iCs/>
          <w:sz w:val="20"/>
          <w:szCs w:val="20"/>
          <w:u w:val="none"/>
        </w:rPr>
        <w:t xml:space="preserve"> – tereny zabudowane w granicach administracyjnych </w:t>
      </w:r>
      <w:r w:rsidR="002A4EFD">
        <w:rPr>
          <w:rFonts w:ascii="Arial" w:hAnsi="Arial" w:cs="Arial"/>
          <w:iCs/>
          <w:sz w:val="20"/>
          <w:szCs w:val="20"/>
          <w:u w:val="none"/>
        </w:rPr>
        <w:br/>
        <w:t>miasta Police, których dotyczył wniosek dzierżawcy obwodu łowieckiego nr 120, pozostały wyłączone z obwodu łowieckiego.</w:t>
      </w:r>
    </w:p>
    <w:p w:rsidR="00F93E28" w:rsidRDefault="00F93E28" w:rsidP="004D3A8E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iCs/>
          <w:sz w:val="20"/>
          <w:szCs w:val="20"/>
          <w:u w:val="none"/>
        </w:rPr>
      </w:pPr>
    </w:p>
    <w:p w:rsidR="0002028A" w:rsidRPr="007074DF" w:rsidRDefault="00F93E28" w:rsidP="00F93E28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iCs/>
          <w:sz w:val="20"/>
          <w:szCs w:val="20"/>
          <w:u w:val="none"/>
        </w:rPr>
      </w:pPr>
      <w:r>
        <w:rPr>
          <w:rFonts w:ascii="Arial" w:hAnsi="Arial" w:cs="Arial"/>
          <w:iCs/>
          <w:sz w:val="20"/>
          <w:szCs w:val="20"/>
          <w:u w:val="none"/>
        </w:rPr>
        <w:lastRenderedPageBreak/>
        <w:tab/>
      </w:r>
      <w:r w:rsidRPr="00F93E28">
        <w:rPr>
          <w:rFonts w:ascii="Arial" w:hAnsi="Arial" w:cs="Arial"/>
          <w:iCs/>
          <w:sz w:val="20"/>
          <w:szCs w:val="20"/>
          <w:u w:val="none"/>
        </w:rPr>
        <w:t>Zmiana granicy</w:t>
      </w:r>
      <w:r>
        <w:rPr>
          <w:rFonts w:ascii="Arial" w:hAnsi="Arial" w:cs="Arial"/>
          <w:iCs/>
          <w:sz w:val="20"/>
          <w:szCs w:val="20"/>
          <w:u w:val="none"/>
        </w:rPr>
        <w:t xml:space="preserve"> obwodu łowieckiego nr 25</w:t>
      </w:r>
      <w:r w:rsidRPr="00F93E28">
        <w:rPr>
          <w:rFonts w:ascii="Arial" w:hAnsi="Arial" w:cs="Arial"/>
          <w:iCs/>
          <w:sz w:val="20"/>
          <w:szCs w:val="20"/>
          <w:u w:val="none"/>
        </w:rPr>
        <w:t>, polegająca na włączeniu do obwodu łowieckiego powierzchni w granicach a</w:t>
      </w:r>
      <w:r>
        <w:rPr>
          <w:rFonts w:ascii="Arial" w:hAnsi="Arial" w:cs="Arial"/>
          <w:iCs/>
          <w:sz w:val="20"/>
          <w:szCs w:val="20"/>
          <w:u w:val="none"/>
        </w:rPr>
        <w:t>dministracyjnych miasta Sianów</w:t>
      </w:r>
      <w:r w:rsidRPr="00F93E28">
        <w:rPr>
          <w:rFonts w:ascii="Arial" w:hAnsi="Arial" w:cs="Arial"/>
          <w:iCs/>
          <w:sz w:val="20"/>
          <w:szCs w:val="20"/>
          <w:u w:val="none"/>
        </w:rPr>
        <w:t>, wynikająca z wniosku dzie</w:t>
      </w:r>
      <w:r>
        <w:rPr>
          <w:rFonts w:ascii="Arial" w:hAnsi="Arial" w:cs="Arial"/>
          <w:iCs/>
          <w:sz w:val="20"/>
          <w:szCs w:val="20"/>
          <w:u w:val="none"/>
        </w:rPr>
        <w:t>rżawcy obwodu łowieckiego nr 25</w:t>
      </w:r>
      <w:r w:rsidRPr="00F93E28">
        <w:rPr>
          <w:rFonts w:ascii="Arial" w:hAnsi="Arial" w:cs="Arial"/>
          <w:iCs/>
          <w:sz w:val="20"/>
          <w:szCs w:val="20"/>
          <w:u w:val="none"/>
        </w:rPr>
        <w:t>, została pozytywnie zaopiniowana przez Dyrektora Regionalnej Dyrekcj</w:t>
      </w:r>
      <w:r>
        <w:rPr>
          <w:rFonts w:ascii="Arial" w:hAnsi="Arial" w:cs="Arial"/>
          <w:iCs/>
          <w:sz w:val="20"/>
          <w:szCs w:val="20"/>
          <w:u w:val="none"/>
        </w:rPr>
        <w:t>i Lasów Państwowych w Szczecinku</w:t>
      </w:r>
      <w:r w:rsidRPr="00F93E28">
        <w:rPr>
          <w:rFonts w:ascii="Arial" w:hAnsi="Arial" w:cs="Arial"/>
          <w:iCs/>
          <w:sz w:val="20"/>
          <w:szCs w:val="20"/>
          <w:u w:val="none"/>
        </w:rPr>
        <w:t xml:space="preserve">, Zarząd Okręgowy Polskiego </w:t>
      </w:r>
      <w:r>
        <w:rPr>
          <w:rFonts w:ascii="Arial" w:hAnsi="Arial" w:cs="Arial"/>
          <w:iCs/>
          <w:sz w:val="20"/>
          <w:szCs w:val="20"/>
          <w:u w:val="none"/>
        </w:rPr>
        <w:t>Związku Łowieckiego w Koszalinie</w:t>
      </w:r>
      <w:r w:rsidRPr="00F93E28">
        <w:rPr>
          <w:rFonts w:ascii="Arial" w:hAnsi="Arial" w:cs="Arial"/>
          <w:iCs/>
          <w:sz w:val="20"/>
          <w:szCs w:val="20"/>
          <w:u w:val="none"/>
        </w:rPr>
        <w:t xml:space="preserve"> oraz Zachodniopomorską Izbę Rolniczą. Tereny w granicach a</w:t>
      </w:r>
      <w:r>
        <w:rPr>
          <w:rFonts w:ascii="Arial" w:hAnsi="Arial" w:cs="Arial"/>
          <w:iCs/>
          <w:sz w:val="20"/>
          <w:szCs w:val="20"/>
          <w:u w:val="none"/>
        </w:rPr>
        <w:t>dministracyjnych miasta Sianów</w:t>
      </w:r>
      <w:r w:rsidRPr="00F93E28">
        <w:rPr>
          <w:rFonts w:ascii="Arial" w:hAnsi="Arial" w:cs="Arial"/>
          <w:iCs/>
          <w:sz w:val="20"/>
          <w:szCs w:val="20"/>
          <w:u w:val="none"/>
        </w:rPr>
        <w:t>, które mogą zostać włącz</w:t>
      </w:r>
      <w:r>
        <w:rPr>
          <w:rFonts w:ascii="Arial" w:hAnsi="Arial" w:cs="Arial"/>
          <w:iCs/>
          <w:sz w:val="20"/>
          <w:szCs w:val="20"/>
          <w:u w:val="none"/>
        </w:rPr>
        <w:t>one do obwodu łowieckiego nr 25</w:t>
      </w:r>
      <w:r w:rsidRPr="00F93E28">
        <w:rPr>
          <w:rFonts w:ascii="Arial" w:hAnsi="Arial" w:cs="Arial"/>
          <w:iCs/>
          <w:sz w:val="20"/>
          <w:szCs w:val="20"/>
          <w:u w:val="none"/>
        </w:rPr>
        <w:t>, zostały wsk</w:t>
      </w:r>
      <w:r>
        <w:rPr>
          <w:rFonts w:ascii="Arial" w:hAnsi="Arial" w:cs="Arial"/>
          <w:iCs/>
          <w:sz w:val="20"/>
          <w:szCs w:val="20"/>
          <w:u w:val="none"/>
        </w:rPr>
        <w:t>azane przez Burmistrza Sianowa</w:t>
      </w:r>
      <w:r w:rsidRPr="00F93E28">
        <w:rPr>
          <w:rFonts w:ascii="Arial" w:hAnsi="Arial" w:cs="Arial"/>
          <w:iCs/>
          <w:sz w:val="20"/>
          <w:szCs w:val="20"/>
          <w:u w:val="none"/>
        </w:rPr>
        <w:t>.</w:t>
      </w:r>
    </w:p>
    <w:p w:rsidR="00350FDE" w:rsidRPr="007074DF" w:rsidRDefault="00350FDE" w:rsidP="0002028A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Arial" w:hAnsi="Arial" w:cs="Arial"/>
          <w:iCs/>
          <w:sz w:val="20"/>
          <w:szCs w:val="20"/>
          <w:u w:val="none"/>
        </w:rPr>
      </w:pPr>
    </w:p>
    <w:p w:rsidR="00F93E28" w:rsidRDefault="00613D8C" w:rsidP="0002028A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Arial" w:hAnsi="Arial" w:cs="Arial"/>
          <w:iCs/>
          <w:sz w:val="20"/>
          <w:szCs w:val="20"/>
          <w:u w:val="none"/>
        </w:rPr>
      </w:pPr>
      <w:r w:rsidRPr="007074DF">
        <w:rPr>
          <w:rFonts w:ascii="Arial" w:hAnsi="Arial" w:cs="Arial"/>
          <w:iCs/>
          <w:sz w:val="20"/>
          <w:szCs w:val="20"/>
          <w:u w:val="none"/>
        </w:rPr>
        <w:t>Zmiana</w:t>
      </w:r>
      <w:r w:rsidR="00F93E28">
        <w:rPr>
          <w:rFonts w:ascii="Arial" w:hAnsi="Arial" w:cs="Arial"/>
          <w:iCs/>
          <w:sz w:val="20"/>
          <w:szCs w:val="20"/>
          <w:u w:val="none"/>
        </w:rPr>
        <w:t xml:space="preserve"> danych powierzchniowych obwodów łowieckich nr 206 i 233</w:t>
      </w:r>
      <w:r w:rsidRPr="007074DF">
        <w:rPr>
          <w:rFonts w:ascii="Arial" w:hAnsi="Arial" w:cs="Arial"/>
          <w:iCs/>
          <w:sz w:val="20"/>
          <w:szCs w:val="20"/>
          <w:u w:val="none"/>
        </w:rPr>
        <w:t xml:space="preserve"> </w:t>
      </w:r>
      <w:r w:rsidR="00F93E28">
        <w:rPr>
          <w:rFonts w:ascii="Arial" w:hAnsi="Arial" w:cs="Arial"/>
          <w:iCs/>
          <w:sz w:val="20"/>
          <w:szCs w:val="20"/>
          <w:u w:val="none"/>
        </w:rPr>
        <w:t>wynika z wniosku</w:t>
      </w:r>
      <w:r w:rsidR="00350FDE" w:rsidRPr="007074DF">
        <w:rPr>
          <w:rFonts w:ascii="Arial" w:hAnsi="Arial" w:cs="Arial"/>
          <w:iCs/>
          <w:sz w:val="20"/>
          <w:szCs w:val="20"/>
          <w:u w:val="none"/>
        </w:rPr>
        <w:t xml:space="preserve"> Regionalnej Dyrekcji Lasów Państwowych w Pile </w:t>
      </w:r>
      <w:r w:rsidR="00F93E28">
        <w:rPr>
          <w:rFonts w:ascii="Arial" w:hAnsi="Arial" w:cs="Arial"/>
          <w:iCs/>
          <w:sz w:val="20"/>
          <w:szCs w:val="20"/>
          <w:u w:val="none"/>
        </w:rPr>
        <w:t>o</w:t>
      </w:r>
      <w:r w:rsidRPr="007074DF">
        <w:rPr>
          <w:rFonts w:ascii="Arial" w:hAnsi="Arial" w:cs="Arial"/>
          <w:iCs/>
          <w:sz w:val="20"/>
          <w:szCs w:val="20"/>
          <w:u w:val="none"/>
        </w:rPr>
        <w:t xml:space="preserve"> </w:t>
      </w:r>
      <w:r w:rsidR="00F93E28">
        <w:rPr>
          <w:rFonts w:ascii="Arial" w:hAnsi="Arial" w:cs="Arial"/>
          <w:iCs/>
          <w:sz w:val="20"/>
          <w:szCs w:val="20"/>
          <w:u w:val="none"/>
        </w:rPr>
        <w:t>aktualizację danych powierzchniowych przywoływanych obwodów łowieckich, konieczną po zmianie granic Nadleśnictw Tuczno i Głusko.</w:t>
      </w:r>
    </w:p>
    <w:p w:rsidR="0002028A" w:rsidRPr="007074DF" w:rsidRDefault="0002028A" w:rsidP="00B50E6F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iCs/>
          <w:sz w:val="20"/>
          <w:szCs w:val="20"/>
          <w:u w:val="none"/>
        </w:rPr>
      </w:pPr>
    </w:p>
    <w:p w:rsidR="00F93E28" w:rsidRDefault="0002028A" w:rsidP="00B50E6F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iCs/>
          <w:sz w:val="20"/>
          <w:szCs w:val="20"/>
          <w:u w:val="none"/>
        </w:rPr>
      </w:pPr>
      <w:r w:rsidRPr="007074DF">
        <w:rPr>
          <w:rFonts w:ascii="Arial" w:hAnsi="Arial" w:cs="Arial"/>
          <w:iCs/>
          <w:sz w:val="20"/>
          <w:szCs w:val="20"/>
          <w:u w:val="none"/>
        </w:rPr>
        <w:tab/>
        <w:t>Ponadto</w:t>
      </w:r>
      <w:r w:rsidR="00F93E28">
        <w:rPr>
          <w:rFonts w:ascii="Arial" w:hAnsi="Arial" w:cs="Arial"/>
          <w:iCs/>
          <w:sz w:val="20"/>
          <w:szCs w:val="20"/>
          <w:u w:val="none"/>
        </w:rPr>
        <w:t xml:space="preserve">, w związku z podjęciem przez Sejmik Województwa Wielkopolskiego uchwały </w:t>
      </w:r>
      <w:r w:rsidR="00F93E28">
        <w:rPr>
          <w:rFonts w:ascii="Arial" w:hAnsi="Arial" w:cs="Arial"/>
          <w:iCs/>
          <w:sz w:val="20"/>
          <w:szCs w:val="20"/>
          <w:u w:val="none"/>
        </w:rPr>
        <w:br/>
        <w:t>w sprawie uzgodnienia granicy zachodniopomorskiego obwodu łowieckiego nr 235, którego część powierzchni znajduje się na terenie województwa wielkopolskiego</w:t>
      </w:r>
      <w:r w:rsidR="00024AF3">
        <w:rPr>
          <w:rFonts w:ascii="Arial" w:hAnsi="Arial" w:cs="Arial"/>
          <w:iCs/>
          <w:sz w:val="20"/>
          <w:szCs w:val="20"/>
          <w:u w:val="none"/>
        </w:rPr>
        <w:t>, konieczna</w:t>
      </w:r>
      <w:r w:rsidR="00F93E28">
        <w:rPr>
          <w:rFonts w:ascii="Arial" w:hAnsi="Arial" w:cs="Arial"/>
          <w:iCs/>
          <w:sz w:val="20"/>
          <w:szCs w:val="20"/>
          <w:u w:val="none"/>
        </w:rPr>
        <w:t xml:space="preserve"> jest</w:t>
      </w:r>
      <w:r w:rsidR="000F7875">
        <w:rPr>
          <w:rFonts w:ascii="Arial" w:hAnsi="Arial" w:cs="Arial"/>
          <w:iCs/>
          <w:sz w:val="20"/>
          <w:szCs w:val="20"/>
          <w:u w:val="none"/>
        </w:rPr>
        <w:t xml:space="preserve"> </w:t>
      </w:r>
      <w:r w:rsidR="00024AF3">
        <w:rPr>
          <w:rFonts w:ascii="Arial" w:hAnsi="Arial" w:cs="Arial"/>
          <w:iCs/>
          <w:sz w:val="20"/>
          <w:szCs w:val="20"/>
          <w:u w:val="none"/>
        </w:rPr>
        <w:t xml:space="preserve">korekta granicy </w:t>
      </w:r>
      <w:r w:rsidR="00024AF3">
        <w:rPr>
          <w:rFonts w:ascii="Arial" w:hAnsi="Arial" w:cs="Arial"/>
          <w:iCs/>
          <w:sz w:val="20"/>
          <w:szCs w:val="20"/>
          <w:u w:val="none"/>
        </w:rPr>
        <w:br/>
        <w:t>i aktualizacja danych powierzchniowych obwodu łowieckiego nr 235</w:t>
      </w:r>
      <w:r w:rsidR="00F93E28">
        <w:rPr>
          <w:rFonts w:ascii="Arial" w:hAnsi="Arial" w:cs="Arial"/>
          <w:iCs/>
          <w:sz w:val="20"/>
          <w:szCs w:val="20"/>
          <w:u w:val="none"/>
        </w:rPr>
        <w:t xml:space="preserve">. </w:t>
      </w:r>
    </w:p>
    <w:p w:rsidR="00F93E28" w:rsidRDefault="00F93E28" w:rsidP="00B50E6F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iCs/>
          <w:sz w:val="20"/>
          <w:szCs w:val="20"/>
          <w:u w:val="none"/>
        </w:rPr>
      </w:pPr>
    </w:p>
    <w:p w:rsidR="00F93E28" w:rsidRDefault="00F93E28" w:rsidP="00B50E6F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iCs/>
          <w:sz w:val="20"/>
          <w:szCs w:val="20"/>
          <w:u w:val="none"/>
        </w:rPr>
      </w:pPr>
    </w:p>
    <w:p w:rsidR="00B50E6F" w:rsidRPr="007074DF" w:rsidRDefault="00B50E6F" w:rsidP="004D3A8E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iCs/>
          <w:sz w:val="20"/>
          <w:szCs w:val="20"/>
          <w:u w:val="none"/>
        </w:rPr>
      </w:pPr>
    </w:p>
    <w:p w:rsidR="00FC75C1" w:rsidRPr="007074DF" w:rsidRDefault="002E52D5" w:rsidP="001A6B3A">
      <w:pPr>
        <w:spacing w:line="240" w:lineRule="auto"/>
        <w:jc w:val="both"/>
        <w:rPr>
          <w:rFonts w:ascii="Arial" w:hAnsi="Arial" w:cs="Arial"/>
          <w:sz w:val="20"/>
          <w:szCs w:val="20"/>
          <w:u w:val="none"/>
        </w:rPr>
      </w:pPr>
      <w:r w:rsidRPr="007074DF">
        <w:rPr>
          <w:rFonts w:ascii="Arial" w:hAnsi="Arial" w:cs="Arial"/>
          <w:sz w:val="20"/>
          <w:szCs w:val="20"/>
          <w:u w:val="none"/>
        </w:rPr>
        <w:tab/>
      </w:r>
    </w:p>
    <w:p w:rsidR="00FC75C1" w:rsidRPr="002E52D5" w:rsidRDefault="00FC75C1" w:rsidP="002E52D5">
      <w:pPr>
        <w:spacing w:line="240" w:lineRule="auto"/>
        <w:jc w:val="both"/>
        <w:rPr>
          <w:rFonts w:ascii="Arial" w:hAnsi="Arial" w:cs="Arial"/>
          <w:sz w:val="20"/>
          <w:szCs w:val="20"/>
          <w:u w:val="none"/>
        </w:rPr>
      </w:pPr>
    </w:p>
    <w:sectPr w:rsidR="00FC75C1" w:rsidRPr="002E52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1608" w:rsidRDefault="00951608" w:rsidP="00B50E6F">
      <w:pPr>
        <w:spacing w:line="240" w:lineRule="auto"/>
      </w:pPr>
      <w:r>
        <w:separator/>
      </w:r>
    </w:p>
  </w:endnote>
  <w:endnote w:type="continuationSeparator" w:id="0">
    <w:p w:rsidR="00951608" w:rsidRDefault="00951608" w:rsidP="00B50E6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1608" w:rsidRDefault="00951608" w:rsidP="00B50E6F">
      <w:pPr>
        <w:spacing w:line="240" w:lineRule="auto"/>
      </w:pPr>
      <w:r>
        <w:separator/>
      </w:r>
    </w:p>
  </w:footnote>
  <w:footnote w:type="continuationSeparator" w:id="0">
    <w:p w:rsidR="00951608" w:rsidRDefault="00951608" w:rsidP="00B50E6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F0C"/>
    <w:rsid w:val="0002028A"/>
    <w:rsid w:val="00024AF3"/>
    <w:rsid w:val="000502DE"/>
    <w:rsid w:val="00072D86"/>
    <w:rsid w:val="000F7875"/>
    <w:rsid w:val="00111737"/>
    <w:rsid w:val="00123A17"/>
    <w:rsid w:val="001A6B3A"/>
    <w:rsid w:val="001F01F3"/>
    <w:rsid w:val="002570C3"/>
    <w:rsid w:val="002641FF"/>
    <w:rsid w:val="002A4EFD"/>
    <w:rsid w:val="002A6AE7"/>
    <w:rsid w:val="002B7D17"/>
    <w:rsid w:val="002E52D5"/>
    <w:rsid w:val="003473CD"/>
    <w:rsid w:val="00350FDE"/>
    <w:rsid w:val="0037708A"/>
    <w:rsid w:val="003E3D08"/>
    <w:rsid w:val="003F4B07"/>
    <w:rsid w:val="00421F0B"/>
    <w:rsid w:val="00424AAF"/>
    <w:rsid w:val="00431C25"/>
    <w:rsid w:val="0048476E"/>
    <w:rsid w:val="004D3A8E"/>
    <w:rsid w:val="00544D43"/>
    <w:rsid w:val="0059798F"/>
    <w:rsid w:val="005B50A7"/>
    <w:rsid w:val="005E72C4"/>
    <w:rsid w:val="00613D8C"/>
    <w:rsid w:val="00632D7D"/>
    <w:rsid w:val="00674C6D"/>
    <w:rsid w:val="00677A75"/>
    <w:rsid w:val="0068509C"/>
    <w:rsid w:val="00702C6E"/>
    <w:rsid w:val="007074DF"/>
    <w:rsid w:val="007A2727"/>
    <w:rsid w:val="007B2D1B"/>
    <w:rsid w:val="007C1931"/>
    <w:rsid w:val="008A3981"/>
    <w:rsid w:val="008C69F4"/>
    <w:rsid w:val="00951608"/>
    <w:rsid w:val="00A60E19"/>
    <w:rsid w:val="00B07236"/>
    <w:rsid w:val="00B14681"/>
    <w:rsid w:val="00B50E6F"/>
    <w:rsid w:val="00B708B3"/>
    <w:rsid w:val="00B903F2"/>
    <w:rsid w:val="00BF0F83"/>
    <w:rsid w:val="00CB1645"/>
    <w:rsid w:val="00CB1ED0"/>
    <w:rsid w:val="00D32302"/>
    <w:rsid w:val="00D3776C"/>
    <w:rsid w:val="00D878A8"/>
    <w:rsid w:val="00E87F0C"/>
    <w:rsid w:val="00EE26B9"/>
    <w:rsid w:val="00F734BA"/>
    <w:rsid w:val="00F93E28"/>
    <w:rsid w:val="00FC7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D3A8E"/>
    <w:pPr>
      <w:spacing w:after="0"/>
    </w:pPr>
    <w:rPr>
      <w:rFonts w:ascii="Times New Roman" w:hAnsi="Times New Roman" w:cs="Times New Roman"/>
      <w:sz w:val="24"/>
      <w:szCs w:val="24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D3A8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50E6F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50E6F"/>
    <w:rPr>
      <w:rFonts w:ascii="Times New Roman" w:hAnsi="Times New Roman" w:cs="Times New Roman"/>
      <w:sz w:val="20"/>
      <w:szCs w:val="20"/>
      <w:u w:val="singl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50E6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D3A8E"/>
    <w:pPr>
      <w:spacing w:after="0"/>
    </w:pPr>
    <w:rPr>
      <w:rFonts w:ascii="Times New Roman" w:hAnsi="Times New Roman" w:cs="Times New Roman"/>
      <w:sz w:val="24"/>
      <w:szCs w:val="24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D3A8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50E6F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50E6F"/>
    <w:rPr>
      <w:rFonts w:ascii="Times New Roman" w:hAnsi="Times New Roman" w:cs="Times New Roman"/>
      <w:sz w:val="20"/>
      <w:szCs w:val="20"/>
      <w:u w:val="singl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50E6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8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759</Words>
  <Characters>4559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mszczepanik</dc:creator>
  <cp:lastModifiedBy>mszczepanik</cp:lastModifiedBy>
  <cp:revision>2</cp:revision>
  <cp:lastPrinted>2014-08-29T09:39:00Z</cp:lastPrinted>
  <dcterms:created xsi:type="dcterms:W3CDTF">2015-01-20T10:40:00Z</dcterms:created>
  <dcterms:modified xsi:type="dcterms:W3CDTF">2015-01-20T10:40:00Z</dcterms:modified>
</cp:coreProperties>
</file>