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BD" w:rsidRPr="00866166" w:rsidRDefault="008D3CBD" w:rsidP="008D3CBD">
      <w:pPr>
        <w:pStyle w:val="Tekstpodstawowy"/>
        <w:ind w:left="284"/>
        <w:jc w:val="center"/>
        <w:rPr>
          <w:rFonts w:cs="Arial"/>
          <w:b/>
          <w:sz w:val="20"/>
        </w:rPr>
      </w:pPr>
      <w:r w:rsidRPr="00866166">
        <w:rPr>
          <w:rFonts w:cs="Arial"/>
          <w:b/>
          <w:sz w:val="20"/>
        </w:rPr>
        <w:t>Uzasadnienie</w:t>
      </w:r>
    </w:p>
    <w:p w:rsidR="008D3CBD" w:rsidRPr="00866166" w:rsidRDefault="008D3CBD" w:rsidP="008D3CBD">
      <w:pPr>
        <w:pStyle w:val="Tekstpodstawowy"/>
        <w:jc w:val="both"/>
        <w:rPr>
          <w:rFonts w:cs="Arial"/>
          <w:b/>
          <w:color w:val="000000"/>
          <w:sz w:val="20"/>
        </w:rPr>
      </w:pP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166">
        <w:rPr>
          <w:rFonts w:ascii="Arial" w:hAnsi="Arial" w:cs="Arial"/>
        </w:rPr>
        <w:t>Zgodnie z inicjatywą podjętą w ramach 3. Międzynarodowego Kongresu Morskiego w Szczecinie Wydział Współpracy Terytorialnej wraz z Pełnomocnikiem Marszałka ds. gospodarki morskiej podjął działania na rzecz organizacji w dniach 18-19 stycznia w Szczecinie międzynarodowej konferencji dotyczącej badania dna morskiego pn. „</w:t>
      </w:r>
      <w:bookmarkStart w:id="0" w:name="_GoBack"/>
      <w:r w:rsidRPr="00866166">
        <w:rPr>
          <w:rFonts w:ascii="Arial" w:hAnsi="Arial" w:cs="Arial"/>
        </w:rPr>
        <w:t xml:space="preserve">West Pomerania </w:t>
      </w:r>
      <w:proofErr w:type="spellStart"/>
      <w:r w:rsidRPr="00866166">
        <w:rPr>
          <w:rFonts w:ascii="Arial" w:hAnsi="Arial" w:cs="Arial"/>
        </w:rPr>
        <w:t>Deep</w:t>
      </w:r>
      <w:proofErr w:type="spellEnd"/>
      <w:r w:rsidRPr="00866166">
        <w:rPr>
          <w:rFonts w:ascii="Arial" w:hAnsi="Arial" w:cs="Arial"/>
        </w:rPr>
        <w:t xml:space="preserve"> Sea </w:t>
      </w:r>
      <w:proofErr w:type="spellStart"/>
      <w:r w:rsidRPr="00866166">
        <w:rPr>
          <w:rFonts w:ascii="Arial" w:hAnsi="Arial" w:cs="Arial"/>
        </w:rPr>
        <w:t>Mining</w:t>
      </w:r>
      <w:proofErr w:type="spellEnd"/>
      <w:r w:rsidRPr="00866166">
        <w:rPr>
          <w:rFonts w:ascii="Arial" w:hAnsi="Arial" w:cs="Arial"/>
        </w:rPr>
        <w:t xml:space="preserve"> Conference 2016</w:t>
      </w:r>
      <w:bookmarkEnd w:id="0"/>
      <w:r w:rsidRPr="00866166">
        <w:rPr>
          <w:rFonts w:ascii="Arial" w:hAnsi="Arial" w:cs="Arial"/>
        </w:rPr>
        <w:t xml:space="preserve">” (podtytuł merytoryczny: Scalanie modeli biznesowych w rozwoju technologii dla kreowania łańcucha wartości górnictwa głębokomorskiego). Wydarzenie współorganizować będzie KGHM Polska Miedź S. A., Urząd Marszałkowski Województwa Zachodniopomorskiego, Urząd Miasta Szczecin oraz Wspólna Organizacja </w:t>
      </w:r>
      <w:proofErr w:type="spellStart"/>
      <w:r w:rsidRPr="00866166">
        <w:rPr>
          <w:rFonts w:ascii="Arial" w:hAnsi="Arial" w:cs="Arial"/>
        </w:rPr>
        <w:t>Interoceanmetal</w:t>
      </w:r>
      <w:proofErr w:type="spellEnd"/>
      <w:r w:rsidRPr="00866166">
        <w:rPr>
          <w:rFonts w:ascii="Arial" w:hAnsi="Arial" w:cs="Arial"/>
        </w:rPr>
        <w:t>.</w:t>
      </w: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166">
        <w:rPr>
          <w:rFonts w:ascii="Arial" w:hAnsi="Arial" w:cs="Arial"/>
        </w:rPr>
        <w:t xml:space="preserve">Na podstawie konwencji o prawie oceanicznym (United Nations </w:t>
      </w:r>
      <w:proofErr w:type="spellStart"/>
      <w:r w:rsidRPr="00866166">
        <w:rPr>
          <w:rFonts w:ascii="Arial" w:hAnsi="Arial" w:cs="Arial"/>
        </w:rPr>
        <w:t>Convention</w:t>
      </w:r>
      <w:proofErr w:type="spellEnd"/>
      <w:r w:rsidRPr="00866166">
        <w:rPr>
          <w:rFonts w:ascii="Arial" w:hAnsi="Arial" w:cs="Arial"/>
        </w:rPr>
        <w:t xml:space="preserve"> on the Law of the Sea) podpisanej w 1982 roku przez Międzynarodową Organizację Dna Morskiego ONZ (International </w:t>
      </w:r>
      <w:proofErr w:type="spellStart"/>
      <w:r w:rsidRPr="00866166">
        <w:rPr>
          <w:rFonts w:ascii="Arial" w:hAnsi="Arial" w:cs="Arial"/>
        </w:rPr>
        <w:t>Seabed</w:t>
      </w:r>
      <w:proofErr w:type="spellEnd"/>
      <w:r w:rsidRPr="00866166">
        <w:rPr>
          <w:rFonts w:ascii="Arial" w:hAnsi="Arial" w:cs="Arial"/>
        </w:rPr>
        <w:t xml:space="preserve"> Authority), na Oceanie Spokojnym wydzielono działki, na dnie których znajdują się konkrecje manganowe. Polska, jako kraj członkowski jest również współposiadaczem takiej działki, w wyniku czego nasz kraj został zobowiązany do opracowania technologii wydobycia konkrecji manganowych </w:t>
      </w:r>
      <w:r w:rsidRPr="00866166">
        <w:rPr>
          <w:rFonts w:ascii="Arial" w:hAnsi="Arial" w:cs="Arial"/>
        </w:rPr>
        <w:br/>
        <w:t xml:space="preserve">z dna oceanu. Ww. konferencja ma być forum do rozmowy pomiędzy sektorem technologii morskiej, firmami metalurgicznymi oraz przedstawicielami biznesu, jak i przedstawicielami lokalnych władz, celem stworzenia konsorcjum wydobywczego. W wydarzeniu udział weźmie m. in Sekretarz Generalny Międzynarodowej Organizacji Dna Morskiego przy ONZ, Pan </w:t>
      </w:r>
      <w:proofErr w:type="spellStart"/>
      <w:r w:rsidRPr="00866166">
        <w:rPr>
          <w:rFonts w:ascii="Arial" w:hAnsi="Arial" w:cs="Arial"/>
        </w:rPr>
        <w:t>Nii</w:t>
      </w:r>
      <w:proofErr w:type="spellEnd"/>
      <w:r w:rsidRPr="00866166">
        <w:rPr>
          <w:rFonts w:ascii="Arial" w:hAnsi="Arial" w:cs="Arial"/>
        </w:rPr>
        <w:t xml:space="preserve"> A. </w:t>
      </w:r>
      <w:proofErr w:type="spellStart"/>
      <w:r w:rsidRPr="00866166">
        <w:rPr>
          <w:rFonts w:ascii="Arial" w:hAnsi="Arial" w:cs="Arial"/>
        </w:rPr>
        <w:t>Odunton</w:t>
      </w:r>
      <w:proofErr w:type="spellEnd"/>
      <w:r w:rsidRPr="00866166">
        <w:rPr>
          <w:rFonts w:ascii="Arial" w:hAnsi="Arial" w:cs="Arial"/>
        </w:rPr>
        <w:t xml:space="preserve"> wraz z przedstawicielami kontraktorów wszystkich krajów International </w:t>
      </w:r>
      <w:proofErr w:type="spellStart"/>
      <w:r w:rsidRPr="00866166">
        <w:rPr>
          <w:rFonts w:ascii="Arial" w:hAnsi="Arial" w:cs="Arial"/>
        </w:rPr>
        <w:t>Seabed</w:t>
      </w:r>
      <w:proofErr w:type="spellEnd"/>
      <w:r w:rsidRPr="00866166">
        <w:rPr>
          <w:rFonts w:ascii="Arial" w:hAnsi="Arial" w:cs="Arial"/>
        </w:rPr>
        <w:t xml:space="preserve"> Authority.</w:t>
      </w: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166">
        <w:rPr>
          <w:rFonts w:ascii="Arial" w:hAnsi="Arial" w:cs="Arial"/>
        </w:rPr>
        <w:t xml:space="preserve">Praca nad merytorycznym przygotowaniem konferencji, którą z ramienia Województwa koordynuje Pełnomocnik Marszałka ds. gospodarki morskiej rozpoczęła się kilka tygodni temu. Obecnie trwają zaś prace nad uszczegółowieniem obowiązków każdych z ww. współorganizatorów. Obowiązki Województwa w stosunku do pozostałych partnerów wydarzenia zostały spisane w umowie, stanowiący przedmiot wniosku. </w:t>
      </w: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D3CBD" w:rsidRPr="00866166" w:rsidRDefault="008D3CBD" w:rsidP="008D3C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166">
        <w:rPr>
          <w:rFonts w:ascii="Arial" w:hAnsi="Arial" w:cs="Arial"/>
        </w:rPr>
        <w:t>Inicjatywa jest zgodna ze Strategia Rozwoju Województwa Zachodniopomorskiego, ponieważ wpływa na rozwój przedsiębiorczości oraz wpisuje się w cele strategiczne i operacyjne Regionalnej Strategii Innowacji Województwa Zachodniopomorskiego na lata 2011-2020, m.in.:</w:t>
      </w:r>
    </w:p>
    <w:p w:rsidR="008D3CBD" w:rsidRPr="00866166" w:rsidRDefault="008D3CBD" w:rsidP="008D3C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66166">
        <w:rPr>
          <w:rFonts w:ascii="Arial" w:hAnsi="Arial" w:cs="Arial"/>
          <w:sz w:val="20"/>
          <w:szCs w:val="20"/>
        </w:rPr>
        <w:t xml:space="preserve">kreowanie współpracy, kompetencji oraz infrastruktury wokół zidentyfikowanych obszarów specjalizacji regionalnych, oraz </w:t>
      </w:r>
    </w:p>
    <w:p w:rsidR="008D3CBD" w:rsidRPr="00866166" w:rsidRDefault="008D3CBD" w:rsidP="008D3C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66166">
        <w:rPr>
          <w:rFonts w:ascii="Arial" w:hAnsi="Arial" w:cs="Arial"/>
          <w:sz w:val="20"/>
          <w:szCs w:val="20"/>
        </w:rPr>
        <w:t>koordynacja współpracy regionalnej na rzecz gospodarki morskiej.</w:t>
      </w:r>
    </w:p>
    <w:p w:rsidR="008D3CBD" w:rsidRPr="00866166" w:rsidRDefault="008D3CBD" w:rsidP="008D3CBD">
      <w:pPr>
        <w:pStyle w:val="Tekstpodstawowy"/>
        <w:jc w:val="both"/>
        <w:rPr>
          <w:rFonts w:cs="Arial"/>
          <w:sz w:val="20"/>
        </w:rPr>
      </w:pPr>
    </w:p>
    <w:p w:rsidR="008D3CBD" w:rsidRPr="00866166" w:rsidRDefault="008D3CBD" w:rsidP="008D3CBD">
      <w:pPr>
        <w:pStyle w:val="Tekstpodstawowy"/>
        <w:jc w:val="both"/>
        <w:rPr>
          <w:rFonts w:cs="Arial"/>
          <w:sz w:val="20"/>
        </w:rPr>
      </w:pPr>
      <w:r w:rsidRPr="00866166">
        <w:rPr>
          <w:rFonts w:cs="Arial"/>
          <w:sz w:val="20"/>
        </w:rPr>
        <w:t xml:space="preserve">Przewidywany koszt związany ze współorganizacją Konferencji, leżący po stornie Województwa Zachodniopomorskiego, to kwota do 20 000 zł, wygospodarowana w ramach planu wydatków Wydziału Współpracy Terytorialnej na rok 2016. Umowa zostanie podpisana na początku 2016 r. </w:t>
      </w:r>
    </w:p>
    <w:p w:rsidR="008D3CBD" w:rsidRDefault="008D3CBD" w:rsidP="008D3CBD">
      <w:pPr>
        <w:pStyle w:val="Tekstpodstawowy"/>
        <w:jc w:val="both"/>
        <w:rPr>
          <w:rFonts w:cs="Arial"/>
          <w:sz w:val="20"/>
        </w:rPr>
      </w:pPr>
    </w:p>
    <w:p w:rsidR="008D3CBD" w:rsidRPr="00AC3A92" w:rsidRDefault="008D3CBD" w:rsidP="008D3CBD">
      <w:pPr>
        <w:spacing w:line="280" w:lineRule="exact"/>
        <w:jc w:val="both"/>
        <w:rPr>
          <w:rFonts w:ascii="Arial" w:hAnsi="Arial" w:cs="Arial"/>
          <w:color w:val="FF0000"/>
        </w:rPr>
      </w:pPr>
    </w:p>
    <w:p w:rsidR="00920688" w:rsidRDefault="00920688"/>
    <w:sectPr w:rsidR="00920688" w:rsidSect="00BE50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BD"/>
    <w:rsid w:val="008D3CBD"/>
    <w:rsid w:val="009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3CBD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D3CB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D3CB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8D3C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3CBD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D3CBD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8D3CB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8D3C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2016-02-02T09:15:00Z</dcterms:created>
  <dcterms:modified xsi:type="dcterms:W3CDTF">2016-02-02T09:15:00Z</dcterms:modified>
</cp:coreProperties>
</file>