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58" w:rsidRDefault="00A91E58" w:rsidP="00A91E58">
      <w:pPr>
        <w:spacing w:before="120" w:after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Uzasadnienie</w:t>
      </w:r>
    </w:p>
    <w:p w:rsidR="00A91E58" w:rsidRDefault="00A91E58" w:rsidP="00A91E58">
      <w:pPr>
        <w:spacing w:before="120"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A91E58" w:rsidRDefault="00A91E58" w:rsidP="00A91E58">
      <w:pPr>
        <w:pStyle w:val="Tekstpodstawowy"/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</w:rPr>
        <w:t xml:space="preserve">W myśl przepisu § 45 Statutu Województwa Zachodniopomorskiego Zarząd Województwa Zachodniopomorskiego przekazuje pod obrady Sejmiku Województwa Zachodniopomorskiego projekt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stanowiska w sprawie wsparcia inicjatywy </w:t>
      </w:r>
      <w:bookmarkStart w:id="0" w:name="_GoBack"/>
      <w:r>
        <w:rPr>
          <w:rFonts w:ascii="Arial Narrow" w:eastAsia="Times New Roman" w:hAnsi="Arial Narrow" w:cs="Arial"/>
          <w:sz w:val="20"/>
          <w:szCs w:val="20"/>
          <w:lang w:eastAsia="pl-PL"/>
        </w:rPr>
        <w:t>uzupełnienia korytarza sieci bazowej TEN-T o połączenie Berlin – Szczecin.</w:t>
      </w:r>
    </w:p>
    <w:bookmarkEnd w:id="0"/>
    <w:p w:rsidR="00A91E58" w:rsidRDefault="00A91E58" w:rsidP="00A91E58">
      <w:pPr>
        <w:pStyle w:val="Default"/>
        <w:spacing w:before="12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 ramach realizacji projektów finansowanych ze środków Programu </w:t>
      </w:r>
      <w:proofErr w:type="spellStart"/>
      <w:r>
        <w:rPr>
          <w:rFonts w:ascii="Arial Narrow" w:hAnsi="Arial Narrow"/>
          <w:sz w:val="20"/>
          <w:szCs w:val="20"/>
        </w:rPr>
        <w:t>Interreg</w:t>
      </w:r>
      <w:proofErr w:type="spellEnd"/>
      <w:r>
        <w:rPr>
          <w:rFonts w:ascii="Arial Narrow" w:hAnsi="Arial Narrow"/>
          <w:sz w:val="20"/>
          <w:szCs w:val="20"/>
        </w:rPr>
        <w:t xml:space="preserve"> Region Morza Bałtyckiego pojawiła się propozycja uzupełnienia korytarza sieci bazowej TEN-T Orient/ East-</w:t>
      </w:r>
      <w:proofErr w:type="spellStart"/>
      <w:r>
        <w:rPr>
          <w:rFonts w:ascii="Arial Narrow" w:hAnsi="Arial Narrow"/>
          <w:sz w:val="20"/>
          <w:szCs w:val="20"/>
        </w:rPr>
        <w:t>Med</w:t>
      </w:r>
      <w:proofErr w:type="spellEnd"/>
      <w:r>
        <w:rPr>
          <w:rFonts w:ascii="Arial Narrow" w:hAnsi="Arial Narrow"/>
          <w:sz w:val="20"/>
          <w:szCs w:val="20"/>
        </w:rPr>
        <w:t xml:space="preserve"> lub Morze Północne – Bałtyk  o połączenie Berlin – Szczecin. Wspólny Departament Planowania Krajowego Berlin-Brandenburgia w ramach współpracy projektów </w:t>
      </w:r>
      <w:proofErr w:type="spellStart"/>
      <w:r>
        <w:rPr>
          <w:rFonts w:ascii="Arial Narrow" w:hAnsi="Arial Narrow"/>
          <w:sz w:val="20"/>
          <w:szCs w:val="20"/>
        </w:rPr>
        <w:t>TENTacle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br/>
        <w:t xml:space="preserve">i Scandria2Act zaproponował Województwu wspólne wsparcie tej inicjatywy. Po wprowadzeniu zmiany Szczecin zostałby punktem węzłowym dwóch korytarzy sieci bazowej TEN-T, a dzięki temu, zarówno województwo, jak i miasto i port - zyskałoby dodatkowe możliwości rozwoju. Większy napływ ładunków drogą śródlądową i kolejową nie tylko przyczyni się rozwojowi transportu multimodalnego, ale przybliży również plany uruchomienia stałych połączeń promowych na trasie Szczecin – Kłajpeda. </w:t>
      </w:r>
    </w:p>
    <w:p w:rsidR="00A91E58" w:rsidRDefault="00A91E58" w:rsidP="00A91E58">
      <w:pPr>
        <w:pStyle w:val="Default"/>
        <w:spacing w:before="12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Ostateczna decyzja o zgłoszeniu zmiany statusu połączenia zostanie podjęta przez rządy Polski i Niemiec. Jednakże ważny i uzasadniony jest również głos regionów podejmujących decyzję o wspólnej wizji pogranicza polsko-niemieckiego, efektywnie powiązanego z rynkami europejskimi i globalnymi poprzez węzły w transporcie lądowym (przede wszystkim atrakcyjnymi połączeniami kolejowymi), wodnym i lotniczym. </w:t>
      </w:r>
    </w:p>
    <w:p w:rsidR="00CC07B4" w:rsidRDefault="00A91E58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58"/>
    <w:rsid w:val="001C1175"/>
    <w:rsid w:val="007D01AA"/>
    <w:rsid w:val="00A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E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91E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E58"/>
    <w:rPr>
      <w:rFonts w:ascii="Calibri" w:eastAsia="Calibri" w:hAnsi="Calibri" w:cs="Times New Roman"/>
    </w:rPr>
  </w:style>
  <w:style w:type="paragraph" w:customStyle="1" w:styleId="Default">
    <w:name w:val="Default"/>
    <w:rsid w:val="00A91E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E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91E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E58"/>
    <w:rPr>
      <w:rFonts w:ascii="Calibri" w:eastAsia="Calibri" w:hAnsi="Calibri" w:cs="Times New Roman"/>
    </w:rPr>
  </w:style>
  <w:style w:type="paragraph" w:customStyle="1" w:styleId="Default">
    <w:name w:val="Default"/>
    <w:rsid w:val="00A91E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2018-04-18T08:19:00Z</dcterms:created>
  <dcterms:modified xsi:type="dcterms:W3CDTF">2018-04-18T08:19:00Z</dcterms:modified>
</cp:coreProperties>
</file>