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1A" w:rsidRDefault="00B62A1A" w:rsidP="00B62A1A">
      <w:pPr>
        <w:spacing w:after="0" w:line="280" w:lineRule="exact"/>
        <w:jc w:val="center"/>
        <w:rPr>
          <w:rFonts w:ascii="Myriad Pro" w:hAnsi="Myriad Pro"/>
          <w:b/>
          <w:bCs/>
          <w:sz w:val="20"/>
          <w:szCs w:val="20"/>
          <w:lang w:eastAsia="pl-PL"/>
        </w:rPr>
      </w:pPr>
      <w:r w:rsidRPr="00943E0D">
        <w:rPr>
          <w:rFonts w:ascii="Myriad Pro" w:hAnsi="Myriad Pro"/>
          <w:b/>
          <w:bCs/>
          <w:sz w:val="20"/>
          <w:szCs w:val="20"/>
          <w:lang w:eastAsia="pl-PL"/>
        </w:rPr>
        <w:t>UZASADNIENIE</w:t>
      </w:r>
    </w:p>
    <w:p w:rsidR="00B62A1A" w:rsidRPr="00943E0D" w:rsidRDefault="00B62A1A" w:rsidP="00B62A1A">
      <w:pPr>
        <w:spacing w:after="0" w:line="280" w:lineRule="exact"/>
        <w:contextualSpacing/>
        <w:rPr>
          <w:rFonts w:ascii="Myriad Pro" w:hAnsi="Myriad Pro"/>
          <w:sz w:val="20"/>
          <w:szCs w:val="20"/>
          <w:lang w:eastAsia="pl-PL"/>
        </w:rPr>
      </w:pPr>
    </w:p>
    <w:p w:rsidR="00B62A1A" w:rsidRDefault="00B62A1A" w:rsidP="00B62A1A">
      <w:pPr>
        <w:spacing w:after="0" w:line="300" w:lineRule="exact"/>
        <w:contextualSpacing/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" w:hAnsi="Myriad Pro"/>
          <w:sz w:val="20"/>
          <w:szCs w:val="20"/>
          <w:lang w:eastAsia="pl-PL"/>
        </w:rPr>
        <w:t>Regionalny Punkt Kontaktowy EWT</w:t>
      </w:r>
      <w:r>
        <w:rPr>
          <w:rFonts w:ascii="Myriad Pro CE" w:hAnsi="Myriad Pro CE"/>
          <w:sz w:val="20"/>
          <w:szCs w:val="20"/>
          <w:lang w:eastAsia="pl-PL"/>
        </w:rPr>
        <w:t xml:space="preserve"> funkcjonujący w ramach Wydziału Współpracy Terytorialnej jest zobowiązany do prowadzenia działań promocyjno-informacyjnych dla Programów Europejskiej Współpracy Terytorialnej, a między innymi dla Programu Południowy Bałtyk 2014-2020. Dotychczas w latach 2007-2013 Program Południowy Bałtyk nie dysponował środkami finansowymi na wsparcie takich działań dla polskich Punktów Kontaktowych (województwo zachodniopomorskie, pomorskie i warmińsko-mazurskie), </w:t>
      </w:r>
      <w:r>
        <w:rPr>
          <w:rFonts w:ascii="Myriad Pro" w:hAnsi="Myriad Pro"/>
          <w:sz w:val="20"/>
          <w:szCs w:val="20"/>
          <w:lang w:eastAsia="pl-PL"/>
        </w:rPr>
        <w:br/>
      </w:r>
      <w:r>
        <w:rPr>
          <w:rFonts w:ascii="Myriad Pro CE" w:hAnsi="Myriad Pro CE"/>
          <w:sz w:val="20"/>
          <w:szCs w:val="20"/>
          <w:lang w:eastAsia="pl-PL"/>
        </w:rPr>
        <w:t>w przeciwieństwie do zagranicznych Punktów Kontaktowych w Niemczech, Danii, Szwecji i na Litwie.  Zatem zadania wynikające z obowiązków promocji i informacji były prowadzone przez Regionalny Punkt Kontaktowy w województwie zachodniopomorskim tylko i wyłącznie z budżetu własnego Urzędu. Pomimo bariery finansowej</w:t>
      </w:r>
      <w:r>
        <w:rPr>
          <w:rFonts w:ascii="Myriad Pro" w:hAnsi="Myriad Pro"/>
          <w:sz w:val="20"/>
          <w:szCs w:val="20"/>
          <w:lang w:eastAsia="pl-PL"/>
        </w:rPr>
        <w:t xml:space="preserve"> w dotarciu do beneficjentów</w:t>
      </w:r>
      <w:r>
        <w:rPr>
          <w:rFonts w:ascii="Myriad Pro CE" w:hAnsi="Myriad Pro CE"/>
          <w:sz w:val="20"/>
          <w:szCs w:val="20"/>
          <w:lang w:eastAsia="pl-PL"/>
        </w:rPr>
        <w:t xml:space="preserve"> Program Południowy Bałtyk 2007-2013 był dla wielu polskich </w:t>
      </w:r>
      <w:r>
        <w:rPr>
          <w:rFonts w:ascii="Myriad Pro" w:hAnsi="Myriad Pro"/>
          <w:sz w:val="20"/>
          <w:szCs w:val="20"/>
          <w:lang w:eastAsia="pl-PL"/>
        </w:rPr>
        <w:t>wnioskodawców i partnerów</w:t>
      </w:r>
      <w:r>
        <w:rPr>
          <w:rFonts w:ascii="Myriad Pro CE" w:hAnsi="Myriad Pro CE"/>
          <w:sz w:val="20"/>
          <w:szCs w:val="20"/>
          <w:lang w:eastAsia="pl-PL"/>
        </w:rPr>
        <w:t xml:space="preserve"> platformą realizacji bardzo wartościowych projektów. Sytuacja wsparcia polskich Punktów Kontaktowych zmieniła się na lata realizacji programu Południowy Bałtyk </w:t>
      </w:r>
      <w:r>
        <w:rPr>
          <w:rFonts w:ascii="Myriad Pro" w:hAnsi="Myriad Pro"/>
          <w:sz w:val="20"/>
          <w:szCs w:val="20"/>
          <w:lang w:eastAsia="pl-PL"/>
        </w:rPr>
        <w:br/>
      </w:r>
      <w:r>
        <w:rPr>
          <w:rFonts w:ascii="Myriad Pro CE" w:hAnsi="Myriad Pro CE"/>
          <w:sz w:val="20"/>
          <w:szCs w:val="20"/>
          <w:lang w:eastAsia="pl-PL"/>
        </w:rPr>
        <w:t>2014-2020. Instytucja Zarządzająca dla Programu (</w:t>
      </w:r>
      <w:proofErr w:type="spellStart"/>
      <w:r>
        <w:rPr>
          <w:rFonts w:ascii="Myriad Pro CE" w:hAnsi="Myriad Pro CE"/>
          <w:sz w:val="20"/>
          <w:szCs w:val="20"/>
          <w:lang w:eastAsia="pl-PL"/>
        </w:rPr>
        <w:t>MIiR</w:t>
      </w:r>
      <w:proofErr w:type="spellEnd"/>
      <w:r>
        <w:rPr>
          <w:rFonts w:ascii="Myriad Pro CE" w:hAnsi="Myriad Pro CE"/>
          <w:sz w:val="20"/>
          <w:szCs w:val="20"/>
          <w:lang w:eastAsia="pl-PL"/>
        </w:rPr>
        <w:t xml:space="preserve">)wraz z członkami Wspólnego Komitetu Programującego dla Południowego Bałtyku 2014-2020  zgodziły się, aby polskie RPK partycypowały na równie i na podobnych zasadach w budżecie Pomocy Technicznej na lata 2014-2020. Pismem z 21 listopada 2014 roku Urząd Marszałkowski został poinformowany o zatwierdzeniu budżetu Pomocy Technicznej oraz </w:t>
      </w:r>
      <w:r>
        <w:rPr>
          <w:rFonts w:ascii="Myriad Pro" w:hAnsi="Myriad Pro"/>
          <w:sz w:val="20"/>
          <w:szCs w:val="20"/>
          <w:lang w:eastAsia="pl-PL"/>
        </w:rPr>
        <w:br/>
      </w:r>
      <w:r>
        <w:rPr>
          <w:rFonts w:ascii="Myriad Pro CE" w:hAnsi="Myriad Pro CE"/>
          <w:sz w:val="20"/>
          <w:szCs w:val="20"/>
          <w:lang w:eastAsia="pl-PL"/>
        </w:rPr>
        <w:t>o przeznaczeniu kwoty 171 375 EUR EFRR (koszt całkowity: 228 500 EUR) dla trzech polskich regionów uczestniczących w Programie. Trzy uczestniczące w programie polskie Punkty Kontaktowe w drodze wewnętrznych konsultacji dokonały podziału procentowego w/wym. kwoty , co prezentuje się następująco:</w:t>
      </w:r>
    </w:p>
    <w:p w:rsidR="00B62A1A" w:rsidRPr="001C19ED" w:rsidRDefault="00B62A1A" w:rsidP="00B62A1A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Myriad Pro" w:hAnsi="Myriad Pro"/>
          <w:b/>
          <w:sz w:val="20"/>
          <w:szCs w:val="20"/>
          <w:lang w:eastAsia="pl-PL"/>
        </w:rPr>
      </w:pPr>
      <w:r w:rsidRPr="001C19ED">
        <w:rPr>
          <w:rFonts w:ascii="Myriad Pro CE" w:hAnsi="Myriad Pro CE"/>
          <w:b/>
          <w:sz w:val="20"/>
          <w:szCs w:val="20"/>
          <w:lang w:eastAsia="pl-PL"/>
        </w:rPr>
        <w:t>Województwo Zachodniopomorskie: 40% zaplanowanego budżetu,</w:t>
      </w:r>
    </w:p>
    <w:p w:rsidR="00B62A1A" w:rsidRPr="001C19ED" w:rsidRDefault="00B62A1A" w:rsidP="00B62A1A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1C19ED">
        <w:rPr>
          <w:rFonts w:ascii="Myriad Pro CE" w:hAnsi="Myriad Pro CE"/>
          <w:sz w:val="20"/>
          <w:szCs w:val="20"/>
          <w:lang w:eastAsia="pl-PL"/>
        </w:rPr>
        <w:t xml:space="preserve">Województwo Pomorskie: 40% zaplanowanego budżetu, </w:t>
      </w:r>
    </w:p>
    <w:p w:rsidR="00B62A1A" w:rsidRDefault="00B62A1A" w:rsidP="00B62A1A">
      <w:pPr>
        <w:pStyle w:val="Akapitzlist"/>
        <w:numPr>
          <w:ilvl w:val="0"/>
          <w:numId w:val="1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1C19ED">
        <w:rPr>
          <w:rFonts w:ascii="Myriad Pro CE" w:hAnsi="Myriad Pro CE"/>
          <w:sz w:val="20"/>
          <w:szCs w:val="20"/>
          <w:lang w:eastAsia="pl-PL"/>
        </w:rPr>
        <w:t>Województwo Warmińsko-Mazurskie: 20% zaplanowanego budżetu.</w:t>
      </w:r>
    </w:p>
    <w:p w:rsidR="00B62A1A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 CE" w:hAnsi="Myriad Pro CE"/>
          <w:sz w:val="20"/>
          <w:szCs w:val="20"/>
          <w:lang w:eastAsia="pl-PL"/>
        </w:rPr>
        <w:t>Stąd, kwota przypadająca na wsparcie działań promocyjno-informacyjnych dla Województwa Zachodniopomorskiego wynosi</w:t>
      </w:r>
      <w:r>
        <w:rPr>
          <w:rFonts w:ascii="Myriad Pro" w:hAnsi="Myriad Pro"/>
          <w:sz w:val="20"/>
          <w:szCs w:val="20"/>
          <w:lang w:eastAsia="pl-PL"/>
        </w:rPr>
        <w:t xml:space="preserve"> (przy kursie EURO z dnia 4.03.2015 roku 1 EUR= 4,2 PLN): </w:t>
      </w:r>
    </w:p>
    <w:p w:rsidR="00B62A1A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13413D">
        <w:rPr>
          <w:rFonts w:ascii="Myriad Pro CE" w:hAnsi="Myriad Pro CE"/>
          <w:sz w:val="20"/>
          <w:szCs w:val="20"/>
          <w:lang w:eastAsia="pl-PL"/>
        </w:rPr>
        <w:t>91 400,00 EUR, tj. 383 880,00 PLN  (koszt całkowity EFRR + wkład własny 25%)</w:t>
      </w:r>
      <w:r>
        <w:rPr>
          <w:rFonts w:ascii="Myriad Pro" w:hAnsi="Myriad Pro"/>
          <w:sz w:val="20"/>
          <w:szCs w:val="20"/>
          <w:lang w:eastAsia="pl-PL"/>
        </w:rPr>
        <w:t xml:space="preserve">, z czego </w:t>
      </w:r>
    </w:p>
    <w:p w:rsidR="00B62A1A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 CE" w:hAnsi="Myriad Pro CE"/>
          <w:sz w:val="20"/>
          <w:szCs w:val="20"/>
          <w:lang w:eastAsia="pl-PL"/>
        </w:rPr>
        <w:t xml:space="preserve">68 550,00 EUR  - wartość wsparcia EFRR </w:t>
      </w:r>
      <w:r w:rsidRPr="001C19ED">
        <w:rPr>
          <w:rFonts w:ascii="Myriad Pro" w:hAnsi="Myriad Pro"/>
          <w:sz w:val="20"/>
          <w:szCs w:val="20"/>
          <w:lang w:eastAsia="pl-PL"/>
        </w:rPr>
        <w:t xml:space="preserve">, tj. 287 910,00 PLN </w:t>
      </w:r>
    </w:p>
    <w:p w:rsidR="00B62A1A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 CE" w:hAnsi="Myriad Pro CE"/>
          <w:sz w:val="20"/>
          <w:szCs w:val="20"/>
          <w:lang w:eastAsia="pl-PL"/>
        </w:rPr>
        <w:t>22 850,00 EUR – wartość 20% wkładu własnego, tj. 95 970,00 PLN</w:t>
      </w:r>
    </w:p>
    <w:p w:rsidR="00B62A1A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>
        <w:rPr>
          <w:rFonts w:ascii="Myriad Pro CE" w:hAnsi="Myriad Pro CE"/>
          <w:sz w:val="20"/>
          <w:szCs w:val="20"/>
          <w:lang w:eastAsia="pl-PL"/>
        </w:rPr>
        <w:t>Dla refundacji wkładu własnego będzie istniała formuła corocznego wnioskowania do rezerwy celowej budżetu państwa w określonej wysokości (o jej % wysokości decyduje właściwy minister). Reszta środków będzie wpływać do budżetu województwa w formie refundacj</w:t>
      </w:r>
      <w:r>
        <w:rPr>
          <w:rFonts w:ascii="Myriad Pro" w:hAnsi="Myriad Pro"/>
          <w:sz w:val="20"/>
          <w:szCs w:val="20"/>
          <w:lang w:eastAsia="pl-PL"/>
        </w:rPr>
        <w:t xml:space="preserve">i poniesionych kosztów po uprzedniej </w:t>
      </w:r>
      <w:r>
        <w:rPr>
          <w:rFonts w:ascii="Myriad Pro" w:hAnsi="Myriad Pro"/>
          <w:sz w:val="20"/>
          <w:szCs w:val="20"/>
          <w:lang w:eastAsia="pl-PL"/>
        </w:rPr>
        <w:br/>
      </w:r>
      <w:r>
        <w:rPr>
          <w:rFonts w:ascii="Myriad Pro CE" w:hAnsi="Myriad Pro CE"/>
          <w:sz w:val="20"/>
          <w:szCs w:val="20"/>
          <w:lang w:eastAsia="pl-PL"/>
        </w:rPr>
        <w:t>ich certyfikacji przez kontrolę I stopnia (Zachodniopomorski Urząd Wojewódzki). Środki będą przeznaczone na następujące linie budżetowe: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" w:hAnsi="Myriad Pro"/>
          <w:sz w:val="20"/>
          <w:szCs w:val="20"/>
          <w:lang w:eastAsia="pl-PL"/>
        </w:rPr>
        <w:t>Wynagrodzenia personelu RPK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" w:hAnsi="Myriad Pro"/>
          <w:sz w:val="20"/>
          <w:szCs w:val="20"/>
          <w:lang w:eastAsia="pl-PL"/>
        </w:rPr>
        <w:t>Koszty administracyjne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 CE" w:hAnsi="Myriad Pro CE"/>
          <w:sz w:val="20"/>
          <w:szCs w:val="20"/>
          <w:lang w:eastAsia="pl-PL"/>
        </w:rPr>
        <w:t>Podróże i zakwaterowanie</w:t>
      </w:r>
      <w:r>
        <w:rPr>
          <w:rFonts w:ascii="Myriad Pro" w:hAnsi="Myriad Pro"/>
          <w:sz w:val="20"/>
          <w:szCs w:val="20"/>
          <w:lang w:eastAsia="pl-PL"/>
        </w:rPr>
        <w:t xml:space="preserve"> personelu RPK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 CE" w:hAnsi="Myriad Pro CE"/>
          <w:sz w:val="20"/>
          <w:szCs w:val="20"/>
          <w:lang w:eastAsia="pl-PL"/>
        </w:rPr>
        <w:t>Usługi zewnętrzne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 CE" w:hAnsi="Myriad Pro CE"/>
          <w:sz w:val="20"/>
          <w:szCs w:val="20"/>
          <w:lang w:eastAsia="pl-PL"/>
        </w:rPr>
        <w:t>Sprzęt</w:t>
      </w:r>
    </w:p>
    <w:p w:rsidR="00B62A1A" w:rsidRPr="00267319" w:rsidRDefault="00B62A1A" w:rsidP="00B62A1A">
      <w:pPr>
        <w:pStyle w:val="Akapitzlist"/>
        <w:numPr>
          <w:ilvl w:val="0"/>
          <w:numId w:val="2"/>
        </w:num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  <w:r w:rsidRPr="00267319">
        <w:rPr>
          <w:rFonts w:ascii="Myriad Pro" w:hAnsi="Myriad Pro"/>
          <w:sz w:val="20"/>
          <w:szCs w:val="20"/>
          <w:lang w:eastAsia="pl-PL"/>
        </w:rPr>
        <w:t>Infrastruktura.</w:t>
      </w:r>
    </w:p>
    <w:p w:rsidR="00B62A1A" w:rsidRPr="00267319" w:rsidRDefault="00B62A1A" w:rsidP="00B62A1A">
      <w:pPr>
        <w:spacing w:after="0" w:line="300" w:lineRule="exact"/>
        <w:jc w:val="both"/>
        <w:rPr>
          <w:rFonts w:ascii="Myriad Pro" w:hAnsi="Myriad Pro"/>
          <w:sz w:val="20"/>
          <w:szCs w:val="20"/>
          <w:lang w:eastAsia="pl-PL"/>
        </w:rPr>
      </w:pPr>
    </w:p>
    <w:p w:rsidR="00B62A1A" w:rsidRPr="00267319" w:rsidRDefault="00B62A1A" w:rsidP="00B62A1A">
      <w:pPr>
        <w:pStyle w:val="Akapitzlist"/>
        <w:spacing w:after="0" w:line="300" w:lineRule="exact"/>
        <w:ind w:left="2880"/>
        <w:jc w:val="both"/>
        <w:rPr>
          <w:rFonts w:ascii="Myriad Pro" w:hAnsi="Myriad Pro"/>
          <w:sz w:val="20"/>
          <w:szCs w:val="20"/>
          <w:lang w:eastAsia="pl-PL"/>
        </w:rPr>
      </w:pPr>
    </w:p>
    <w:p w:rsidR="00B62A1A" w:rsidRPr="0013413D" w:rsidRDefault="00B62A1A" w:rsidP="00B62A1A">
      <w:pPr>
        <w:pStyle w:val="Tekstpodstawowy"/>
        <w:spacing w:after="0" w:line="280" w:lineRule="exact"/>
        <w:ind w:left="284"/>
        <w:jc w:val="center"/>
        <w:rPr>
          <w:rFonts w:ascii="Myriad Pro" w:hAnsi="Myriad Pro" w:cs="Arial"/>
          <w:b/>
          <w:sz w:val="20"/>
          <w:szCs w:val="20"/>
        </w:rPr>
      </w:pPr>
    </w:p>
    <w:p w:rsidR="00B62A1A" w:rsidRPr="0013413D" w:rsidRDefault="00B62A1A" w:rsidP="00B62A1A">
      <w:pPr>
        <w:pStyle w:val="Tekstpodstawowy"/>
        <w:spacing w:after="0" w:line="280" w:lineRule="exact"/>
        <w:ind w:left="284"/>
        <w:jc w:val="center"/>
        <w:rPr>
          <w:rFonts w:ascii="Myriad Pro" w:hAnsi="Myriad Pro" w:cs="Arial"/>
          <w:b/>
          <w:sz w:val="20"/>
          <w:szCs w:val="20"/>
        </w:rPr>
      </w:pPr>
    </w:p>
    <w:p w:rsidR="00B62A1A" w:rsidRPr="0013413D" w:rsidRDefault="00B62A1A" w:rsidP="00B62A1A">
      <w:pPr>
        <w:spacing w:after="0" w:line="280" w:lineRule="exact"/>
      </w:pPr>
    </w:p>
    <w:p w:rsidR="006B41FA" w:rsidRDefault="006B41FA">
      <w:bookmarkStart w:id="0" w:name="_GoBack"/>
      <w:bookmarkEnd w:id="0"/>
    </w:p>
    <w:sectPr w:rsidR="006B41FA" w:rsidSect="00EB55D9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E">
    <w:altName w:val="Corbe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C07C4"/>
    <w:multiLevelType w:val="hybridMultilevel"/>
    <w:tmpl w:val="4ED81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D2BDE"/>
    <w:multiLevelType w:val="hybridMultilevel"/>
    <w:tmpl w:val="512A3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1A"/>
    <w:rsid w:val="006B41FA"/>
    <w:rsid w:val="00B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A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2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A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62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A1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62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2A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B62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2015-04-09T09:49:00Z</dcterms:created>
  <dcterms:modified xsi:type="dcterms:W3CDTF">2015-04-09T09:49:00Z</dcterms:modified>
</cp:coreProperties>
</file>