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ED" w:rsidRPr="00D67B9C" w:rsidRDefault="00EC1CED" w:rsidP="00EC1CED">
      <w:pPr>
        <w:pStyle w:val="Tekstpodstawowy"/>
        <w:spacing w:line="260" w:lineRule="exact"/>
        <w:jc w:val="center"/>
        <w:rPr>
          <w:b/>
          <w:sz w:val="20"/>
          <w:szCs w:val="20"/>
        </w:rPr>
      </w:pPr>
      <w:r w:rsidRPr="00D67B9C">
        <w:rPr>
          <w:b/>
          <w:sz w:val="20"/>
          <w:szCs w:val="20"/>
        </w:rPr>
        <w:t>Uzasadnienie</w:t>
      </w:r>
    </w:p>
    <w:p w:rsidR="00EC1CED" w:rsidRPr="00D67B9C" w:rsidRDefault="00EC1CED" w:rsidP="00EC1CED">
      <w:pPr>
        <w:pStyle w:val="Tekstpodstawowy"/>
        <w:spacing w:line="260" w:lineRule="exact"/>
        <w:jc w:val="both"/>
        <w:rPr>
          <w:sz w:val="20"/>
          <w:szCs w:val="20"/>
        </w:rPr>
      </w:pPr>
    </w:p>
    <w:p w:rsidR="00EC1CED" w:rsidRPr="00D67B9C" w:rsidRDefault="00EC1CED" w:rsidP="00EC1CED">
      <w:pPr>
        <w:pStyle w:val="Tekstpodstawowy"/>
        <w:spacing w:line="260" w:lineRule="exact"/>
        <w:jc w:val="both"/>
        <w:rPr>
          <w:sz w:val="20"/>
          <w:szCs w:val="20"/>
        </w:rPr>
      </w:pPr>
      <w:r w:rsidRPr="00D67B9C">
        <w:rPr>
          <w:sz w:val="20"/>
          <w:szCs w:val="20"/>
        </w:rPr>
        <w:t>Zgodnie z decyzją Zarządu Województwa (uchwała nr 896/15 z dnia 15 czerwca 2015 r. oraz uchwała nr 469/16 z dnia 30 marca 2016 r.) Wydział Współpracy Terytorialnej realizuje</w:t>
      </w:r>
      <w:r w:rsidRPr="00D67B9C">
        <w:rPr>
          <w:color w:val="FF0000"/>
          <w:sz w:val="20"/>
          <w:szCs w:val="20"/>
        </w:rPr>
        <w:t xml:space="preserve"> </w:t>
      </w:r>
      <w:r w:rsidRPr="00D67B9C">
        <w:rPr>
          <w:sz w:val="20"/>
          <w:szCs w:val="20"/>
        </w:rPr>
        <w:t xml:space="preserve">projekt pn. </w:t>
      </w:r>
      <w:proofErr w:type="spellStart"/>
      <w:r w:rsidRPr="00D67B9C">
        <w:rPr>
          <w:sz w:val="20"/>
          <w:szCs w:val="20"/>
        </w:rPr>
        <w:t>TENTacle</w:t>
      </w:r>
      <w:proofErr w:type="spellEnd"/>
      <w:r w:rsidRPr="00D67B9C">
        <w:rPr>
          <w:sz w:val="20"/>
          <w:szCs w:val="20"/>
        </w:rPr>
        <w:t xml:space="preserve"> </w:t>
      </w:r>
      <w:r w:rsidRPr="00D67B9C">
        <w:rPr>
          <w:sz w:val="20"/>
          <w:szCs w:val="20"/>
        </w:rPr>
        <w:br/>
        <w:t>w ramach Programu INTERREG Region Morza Bałtyckiego 2014-2020 ze środków Europejskiego Funduszu Rozwoju Regionalnego.</w:t>
      </w: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  <w:r w:rsidRPr="00D67B9C">
        <w:rPr>
          <w:rFonts w:ascii="Arial" w:hAnsi="Arial" w:cs="Arial"/>
        </w:rPr>
        <w:t xml:space="preserve">W ramach ww. projektu Województwu Zachodniopomorskiemu powierzono przeprowadzenie analiz dotyczących północno-zachodniej części Korytarza Bałtyk–Adriatyk, powiązanej z południową częścią szwedzkiego regionu </w:t>
      </w:r>
      <w:proofErr w:type="spellStart"/>
      <w:r w:rsidRPr="00D67B9C">
        <w:rPr>
          <w:rFonts w:ascii="Arial" w:hAnsi="Arial" w:cs="Arial"/>
        </w:rPr>
        <w:t>Skåne</w:t>
      </w:r>
      <w:proofErr w:type="spellEnd"/>
      <w:r w:rsidRPr="00D67B9C">
        <w:rPr>
          <w:rFonts w:ascii="Arial" w:hAnsi="Arial" w:cs="Arial"/>
        </w:rPr>
        <w:t xml:space="preserve"> przez porty w Szczecinie i Świnoujściu oraz funkcjonujące połączenia autostradami morskimi (Świnoujście –Ystad i Świnoujście–Trelleborg). </w:t>
      </w: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  <w:r w:rsidRPr="00D67B9C">
        <w:rPr>
          <w:rFonts w:ascii="Arial" w:hAnsi="Arial" w:cs="Arial"/>
        </w:rPr>
        <w:t>Korytarz Bałtyk-Adriatyk jest jednym z niewielu europejskich korytarzy, które nie obejmują śródlądowych dróg wodnych (odcinek pomiędzy Szczecinem, a skrzyżowaniem z Kanałem Odra–Hawela nie jest częścią sieci bazowej TEN-T), pomimo oferty połączeń pomiędzy obszarami miejskimi i transportowymi Berlina i Szczecina. Oczekuje się, iż nadchodzące inwestycje w infrastrukturę zapewnią warunki do zmiany drogi wodnej na rzece Odra w przyjazny dla środowiska niebieski korytarz połączony z siecią dróg wodnych Europy Zachodniej. Oprócz usprawnień transportu kolejowego i dostępu do portów wyszczególnionych w planie prac dla Korytarza Bałtyk-Adriatyk, zwiększą one już intensywny przepływ towarów w relacjach importowych i eksportowych krajów Europy kontynentalnej.</w:t>
      </w: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  <w:r w:rsidRPr="00D67B9C">
        <w:rPr>
          <w:rFonts w:ascii="Arial" w:hAnsi="Arial" w:cs="Arial"/>
        </w:rPr>
        <w:t xml:space="preserve">W efekcie prac projektowych zaproponowane zostaną rozwiązania podatkowo-prawne oraz wzorce ich wdrożenia mające wpływ na przyspieszenie rozwoju handlu i transportu oceanicznego, a także przygotowane zostaną analizy sposobów połączenia centrów logistycznych Pomorza Zachodniego w jedna strukturę, tak aby stworzyć ramy współpracy sieciowej w ramach globalnej gospodarki. </w:t>
      </w: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  <w:r w:rsidRPr="00D67B9C">
        <w:rPr>
          <w:rFonts w:ascii="Arial" w:hAnsi="Arial" w:cs="Arial"/>
        </w:rPr>
        <w:t xml:space="preserve">Działania te mają pomóc w osiąganiu rosnących wymagań dotyczących jakości środowiska, a także przyczyniać się do poprawy konkurencyjności przedsiębiorstw Pomorza Zachodniego. Jest to tendencja zgodna z celami Strategii Europa 2020. Analizując rozłożenie centrów logistycznych i obiektów składowych na Pomorzu Zachodnim można zauważyć brak wspólnej strategii na rzecz rozwoju transportu intermodalnego, a co za tym idzie brak możliwości efektywnego wykorzystania istniejącej, budowanej oraz planowanej infrastruktury. </w:t>
      </w: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</w:p>
    <w:p w:rsidR="00EC1CED" w:rsidRPr="00D67B9C" w:rsidRDefault="00EC1CED" w:rsidP="00EC1CED">
      <w:pPr>
        <w:spacing w:line="260" w:lineRule="exact"/>
        <w:jc w:val="both"/>
        <w:rPr>
          <w:rFonts w:ascii="Arial" w:hAnsi="Arial" w:cs="Arial"/>
        </w:rPr>
      </w:pPr>
      <w:r w:rsidRPr="00D67B9C">
        <w:rPr>
          <w:rFonts w:ascii="Arial" w:hAnsi="Arial" w:cs="Arial"/>
        </w:rPr>
        <w:t>Województwo Zachodniopomorskie w ramach projektu realizować będzie zadania wspólnie z Regionem Skanii przy wsparciu pozostałych regionów tworzących ŚKT-EUWT z o.o. oraz innych instytucji stowarzyszonych (członków regionalnej sieci interesariuszy) m. in. Zarządu Morskich Portów Szczecin i Świnoujście, Klastra Morskiego Pomorza Zachodniego, Ligi Morskiej i Rzecznej.</w:t>
      </w:r>
    </w:p>
    <w:p w:rsidR="00EC1CED" w:rsidRPr="008D33ED" w:rsidRDefault="00EC1CED" w:rsidP="00EC1CED">
      <w:pPr>
        <w:pStyle w:val="Tekstpodstawowy3"/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CC07B4" w:rsidRDefault="00EC1CED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ED"/>
    <w:rsid w:val="001C1175"/>
    <w:rsid w:val="007D01AA"/>
    <w:rsid w:val="00E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CE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C1CED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ED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C1CED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1C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CE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C1CED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ED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C1CED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1C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2017-03-02T11:48:00Z</dcterms:created>
  <dcterms:modified xsi:type="dcterms:W3CDTF">2017-03-02T11:49:00Z</dcterms:modified>
</cp:coreProperties>
</file>