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362" w:rsidRDefault="00E23362" w:rsidP="00E23362">
      <w:pPr>
        <w:spacing w:after="0" w:line="260" w:lineRule="exact"/>
        <w:jc w:val="center"/>
        <w:rPr>
          <w:rFonts w:ascii="Arial Narrow" w:eastAsia="Calibri" w:hAnsi="Arial Narrow" w:cs="Arial"/>
          <w:b/>
          <w:sz w:val="20"/>
          <w:szCs w:val="20"/>
        </w:rPr>
      </w:pPr>
      <w:r>
        <w:rPr>
          <w:rFonts w:ascii="Arial Narrow" w:eastAsia="Calibri" w:hAnsi="Arial Narrow" w:cs="Arial"/>
          <w:b/>
          <w:sz w:val="20"/>
          <w:szCs w:val="20"/>
        </w:rPr>
        <w:t>UZASADNIENIE</w:t>
      </w:r>
    </w:p>
    <w:p w:rsidR="00E23362" w:rsidRDefault="00E23362" w:rsidP="00E23362">
      <w:pPr>
        <w:spacing w:after="0" w:line="260" w:lineRule="exact"/>
        <w:jc w:val="both"/>
        <w:rPr>
          <w:rFonts w:ascii="Arial Narrow" w:eastAsia="Calibri" w:hAnsi="Arial Narrow" w:cs="Arial"/>
          <w:sz w:val="20"/>
          <w:szCs w:val="20"/>
        </w:rPr>
      </w:pPr>
    </w:p>
    <w:p w:rsidR="00E23362" w:rsidRDefault="00E23362" w:rsidP="00E23362">
      <w:pPr>
        <w:spacing w:after="0" w:line="260" w:lineRule="exact"/>
        <w:jc w:val="both"/>
        <w:rPr>
          <w:rFonts w:ascii="Arial Narrow" w:eastAsia="Calibri" w:hAnsi="Arial Narrow" w:cs="Times New Roman"/>
          <w:sz w:val="20"/>
          <w:szCs w:val="20"/>
        </w:rPr>
      </w:pPr>
      <w:r>
        <w:rPr>
          <w:rFonts w:ascii="Arial Narrow" w:eastAsia="Calibri" w:hAnsi="Arial Narrow" w:cs="Times New Roman"/>
          <w:sz w:val="20"/>
          <w:szCs w:val="20"/>
        </w:rPr>
        <w:t xml:space="preserve">Pod koniec października 1996 roku rzecznicy ówczesnych polskich województw: gorzowskiego, szczecińskiego, jeleniogórskiego i zielonogórskiego wspólnie z rzecznikami rządów Brandenburgii, Meklemburgii-Pomorza Przedniego oraz Saksonii porozumieli się w Dreźnie w sprawie kształtu nagrody. Podczas spotkania polskiego ministra spraw zagranicznych Dariusza Rosatiego z wojewodami regionów przygranicznych i premierami rządów niemieckich krajów związkowych graniczących z Polską 4 grudnia 1996 roku w Żaganiu koło Zielonej Góry został podpisany wspólny dokument ustanawiający Polsko-Niemiecką Nagrodę Dziennikarską. Od tego czasu corocznie w kategoriach prasa, radio i telewizja nagradzane są prace, które w ciekawy sposób przedstawiają kraj sąsiada i opisują koegzystencję na polsko-niemieckim pograniczu. Dni Mediów organizowane są, co roku, na przemian w Polsce i w Niemczech. Organizatorami Polsko-Niemieckich Dni Mediów jest Fundacja Współpracy Polsko-Niemieckiej, ZEIT – </w:t>
      </w:r>
      <w:proofErr w:type="spellStart"/>
      <w:r>
        <w:rPr>
          <w:rFonts w:ascii="Arial Narrow" w:eastAsia="Calibri" w:hAnsi="Arial Narrow" w:cs="Times New Roman"/>
          <w:sz w:val="20"/>
          <w:szCs w:val="20"/>
        </w:rPr>
        <w:t>Stiftung</w:t>
      </w:r>
      <w:proofErr w:type="spellEnd"/>
      <w:r>
        <w:rPr>
          <w:rFonts w:ascii="Arial Narrow" w:eastAsia="Calibri" w:hAnsi="Arial Narrow" w:cs="Times New Roman"/>
          <w:sz w:val="20"/>
          <w:szCs w:val="20"/>
        </w:rPr>
        <w:t xml:space="preserve"> </w:t>
      </w:r>
      <w:proofErr w:type="spellStart"/>
      <w:r>
        <w:rPr>
          <w:rFonts w:ascii="Arial Narrow" w:eastAsia="Calibri" w:hAnsi="Arial Narrow" w:cs="Times New Roman"/>
          <w:sz w:val="20"/>
          <w:szCs w:val="20"/>
        </w:rPr>
        <w:t>Ebelin</w:t>
      </w:r>
      <w:proofErr w:type="spellEnd"/>
      <w:r>
        <w:rPr>
          <w:rFonts w:ascii="Arial Narrow" w:eastAsia="Calibri" w:hAnsi="Arial Narrow" w:cs="Times New Roman"/>
          <w:sz w:val="20"/>
          <w:szCs w:val="20"/>
        </w:rPr>
        <w:t xml:space="preserve"> </w:t>
      </w:r>
      <w:proofErr w:type="spellStart"/>
      <w:r>
        <w:rPr>
          <w:rFonts w:ascii="Arial Narrow" w:eastAsia="Calibri" w:hAnsi="Arial Narrow" w:cs="Times New Roman"/>
          <w:sz w:val="20"/>
          <w:szCs w:val="20"/>
        </w:rPr>
        <w:t>und</w:t>
      </w:r>
      <w:proofErr w:type="spellEnd"/>
      <w:r>
        <w:rPr>
          <w:rFonts w:ascii="Arial Narrow" w:eastAsia="Calibri" w:hAnsi="Arial Narrow" w:cs="Times New Roman"/>
          <w:sz w:val="20"/>
          <w:szCs w:val="20"/>
        </w:rPr>
        <w:t xml:space="preserve"> Gerd </w:t>
      </w:r>
      <w:proofErr w:type="spellStart"/>
      <w:r>
        <w:rPr>
          <w:rFonts w:ascii="Arial Narrow" w:eastAsia="Calibri" w:hAnsi="Arial Narrow" w:cs="Times New Roman"/>
          <w:sz w:val="20"/>
          <w:szCs w:val="20"/>
        </w:rPr>
        <w:t>Bucerius</w:t>
      </w:r>
      <w:proofErr w:type="spellEnd"/>
      <w:r>
        <w:rPr>
          <w:rFonts w:ascii="Arial Narrow" w:eastAsia="Calibri" w:hAnsi="Arial Narrow" w:cs="Times New Roman"/>
          <w:sz w:val="20"/>
          <w:szCs w:val="20"/>
        </w:rPr>
        <w:t xml:space="preserve">, Kraj Związkowy Meklemburgia-Pomorze Przednie, Brandenburgia oraz Wolne Państwo Saksonia ze strony niemieckiej oraz województwa dolnośląskie, lubuskie oraz zachodniopomorskie ze strony polskiej. Z uwagi na uczestnictwo w organizacji wydarzenia 6 regionów, organizacja uroczystości przez każdy z regionów odbywa się w odstępstwach sześcioletnich. </w:t>
      </w:r>
    </w:p>
    <w:p w:rsidR="00E23362" w:rsidRDefault="00E23362" w:rsidP="00E23362">
      <w:pPr>
        <w:spacing w:after="0" w:line="260" w:lineRule="exact"/>
        <w:jc w:val="both"/>
        <w:rPr>
          <w:rFonts w:ascii="Arial Narrow" w:eastAsia="Calibri" w:hAnsi="Arial Narrow" w:cs="Times New Roman"/>
          <w:sz w:val="20"/>
          <w:szCs w:val="20"/>
        </w:rPr>
      </w:pPr>
    </w:p>
    <w:p w:rsidR="00E23362" w:rsidRDefault="00E23362" w:rsidP="00E23362">
      <w:pPr>
        <w:spacing w:after="0" w:line="260" w:lineRule="exact"/>
        <w:jc w:val="both"/>
        <w:rPr>
          <w:rFonts w:ascii="Arial Narrow" w:eastAsia="Calibri" w:hAnsi="Arial Narrow" w:cs="Times New Roman"/>
          <w:sz w:val="20"/>
          <w:szCs w:val="20"/>
        </w:rPr>
      </w:pPr>
      <w:bookmarkStart w:id="0" w:name="_GoBack"/>
      <w:r>
        <w:rPr>
          <w:rFonts w:ascii="Arial Narrow" w:eastAsia="Calibri" w:hAnsi="Arial Narrow" w:cs="Times New Roman"/>
          <w:sz w:val="20"/>
          <w:szCs w:val="20"/>
        </w:rPr>
        <w:t xml:space="preserve">Polsko-Niemiecka Nagroda Dziennikarska </w:t>
      </w:r>
      <w:bookmarkEnd w:id="0"/>
      <w:r>
        <w:rPr>
          <w:rFonts w:ascii="Arial Narrow" w:eastAsia="Calibri" w:hAnsi="Arial Narrow" w:cs="Times New Roman"/>
          <w:sz w:val="20"/>
          <w:szCs w:val="20"/>
        </w:rPr>
        <w:t xml:space="preserve">przyznawana jest od 1997 roku przez komisję, w której skład wchodzą rzecznicy Rządów Krajów Związkowych Meklemburgii Pomorza-Przedniego, Brandenburgii i Wolnego Państwa Saksonii oraz rzecznicy prasowi województw: zachodniopomorskiego, lubuskiego i dolnośląskiego. W konkursie uczestniczą dziennikarze oraz wydawnictwa z Polski i Niemiec w trzech kategoriach: telewizja, radio i prasa. Premiowane są prace, </w:t>
      </w:r>
      <w:r>
        <w:rPr>
          <w:rFonts w:ascii="Arial Narrow" w:eastAsia="Calibri" w:hAnsi="Arial Narrow" w:cs="Times New Roman"/>
          <w:sz w:val="20"/>
          <w:szCs w:val="20"/>
        </w:rPr>
        <w:br/>
        <w:t xml:space="preserve">które w imponujący sposób opisują rozwój i umacnianie rzeczywistych stosunków polsko-niemieckich. Nagrodę pieniężną </w:t>
      </w:r>
      <w:r>
        <w:rPr>
          <w:rFonts w:ascii="Arial Narrow" w:eastAsia="Calibri" w:hAnsi="Arial Narrow" w:cs="Times New Roman"/>
          <w:sz w:val="20"/>
          <w:szCs w:val="20"/>
        </w:rPr>
        <w:br/>
        <w:t>po 5.000,00 € dla laureata w każdej kategorii finansuje sześć regionów w wysokości 1.250,00 € każdy, natomiast fundacje przekazują środki łącznie w wysokości 12.500 €. W związku z tym konieczne jest podpisanie przedmiotowego porozumienia w celu współfinansowania Polsko-Niemieckiej Nagrody Dziennikarskiej 2020.</w:t>
      </w:r>
    </w:p>
    <w:p w:rsidR="00E23362" w:rsidRDefault="00E23362" w:rsidP="00E23362">
      <w:pPr>
        <w:spacing w:after="0" w:line="260" w:lineRule="exact"/>
        <w:jc w:val="both"/>
        <w:rPr>
          <w:rFonts w:ascii="Arial Narrow" w:eastAsia="Calibri" w:hAnsi="Arial Narrow" w:cs="Times New Roman"/>
          <w:sz w:val="20"/>
          <w:szCs w:val="20"/>
        </w:rPr>
      </w:pPr>
    </w:p>
    <w:p w:rsidR="00E23362" w:rsidRDefault="00E23362" w:rsidP="00E23362">
      <w:pPr>
        <w:spacing w:after="0" w:line="260" w:lineRule="exact"/>
        <w:jc w:val="both"/>
        <w:rPr>
          <w:rFonts w:ascii="Arial Narrow" w:eastAsia="Calibri" w:hAnsi="Arial Narrow" w:cs="Times-Roman"/>
          <w:sz w:val="20"/>
          <w:szCs w:val="20"/>
        </w:rPr>
      </w:pPr>
      <w:r>
        <w:rPr>
          <w:rFonts w:ascii="Arial Narrow" w:eastAsia="Calibri" w:hAnsi="Arial Narrow" w:cs="Times New Roman"/>
          <w:sz w:val="20"/>
          <w:szCs w:val="20"/>
        </w:rPr>
        <w:t xml:space="preserve">Polsko-niemieckie jury składa się z przedstawicieli fundatorów oraz jurorów-ekspertów, tj. dziennikarzy prasowych, radiowych i telewizyjnych. Polsko-Niemieckie Dni Mediów to profesjonalna platforma spotkań i wymiany poglądów, </w:t>
      </w:r>
      <w:r>
        <w:rPr>
          <w:rFonts w:ascii="Arial Narrow" w:eastAsia="Calibri" w:hAnsi="Arial Narrow" w:cs="Times New Roman"/>
          <w:sz w:val="20"/>
          <w:szCs w:val="20"/>
        </w:rPr>
        <w:br/>
        <w:t xml:space="preserve">jak również okazja do osobistych rozmów dziennikarzy i twórców mediów z Polski i Niemiec. Na program Dni Mediów składają się dwa wydarzenia: Konferencja i Gala, podczas której nastąpi wręczenie Polsko-Niemieckiej Nagrody Dziennikarskiej im. Tadeusza Mazowieckiego. </w:t>
      </w:r>
    </w:p>
    <w:p w:rsidR="00E23362" w:rsidRDefault="00E23362" w:rsidP="00E23362">
      <w:pPr>
        <w:spacing w:after="0" w:line="260" w:lineRule="exact"/>
        <w:jc w:val="both"/>
        <w:rPr>
          <w:rFonts w:ascii="Arial Narrow" w:eastAsia="Calibri" w:hAnsi="Arial Narrow" w:cs="Times-Roman"/>
          <w:sz w:val="20"/>
          <w:szCs w:val="20"/>
        </w:rPr>
      </w:pPr>
    </w:p>
    <w:p w:rsidR="00E23362" w:rsidRDefault="00E23362" w:rsidP="00E23362">
      <w:pPr>
        <w:spacing w:after="0" w:line="260" w:lineRule="exact"/>
        <w:jc w:val="both"/>
        <w:rPr>
          <w:rFonts w:ascii="Arial Narrow" w:eastAsia="Calibri" w:hAnsi="Arial Narrow" w:cs="Times-Roman"/>
          <w:sz w:val="20"/>
          <w:szCs w:val="20"/>
        </w:rPr>
      </w:pPr>
      <w:r>
        <w:rPr>
          <w:rFonts w:ascii="Arial Narrow" w:eastAsia="Calibri" w:hAnsi="Arial Narrow" w:cs="Times-Roman"/>
          <w:sz w:val="20"/>
          <w:szCs w:val="20"/>
        </w:rPr>
        <w:t xml:space="preserve">Zgodnie z „Priorytetami Współpracy Zagranicznej Województwa Zachodniopomorskiego” działania podejmowane w ramach współpracy zagranicznej uwzględniają usytuowanie województwa przy zachodniej granicy państwa, dlatego też jednym </w:t>
      </w:r>
      <w:r>
        <w:rPr>
          <w:rFonts w:ascii="Arial Narrow" w:eastAsia="Calibri" w:hAnsi="Arial Narrow" w:cs="Times-Roman"/>
          <w:sz w:val="20"/>
          <w:szCs w:val="20"/>
        </w:rPr>
        <w:br/>
        <w:t xml:space="preserve">z celów prowadzonej współpracy zagranicznej jest przyczynienie się do podniesienia poziomu życia mieszkańców poprzez podejmowanie różnorodnych działań, wśród których znajduje się kulturowy rozwój regionu. </w:t>
      </w:r>
    </w:p>
    <w:p w:rsidR="00E23362" w:rsidRDefault="00E23362" w:rsidP="00E23362">
      <w:pPr>
        <w:spacing w:after="0" w:line="260" w:lineRule="exact"/>
        <w:jc w:val="both"/>
        <w:rPr>
          <w:rFonts w:ascii="Arial Narrow" w:eastAsia="Calibri" w:hAnsi="Arial Narrow" w:cs="Times New Roman"/>
          <w:sz w:val="20"/>
          <w:szCs w:val="20"/>
        </w:rPr>
      </w:pPr>
    </w:p>
    <w:p w:rsidR="00E23362" w:rsidRDefault="00E23362" w:rsidP="00E23362">
      <w:pPr>
        <w:rPr>
          <w:rFonts w:ascii="Arial Narrow" w:hAnsi="Arial Narrow"/>
        </w:rPr>
      </w:pPr>
    </w:p>
    <w:p w:rsidR="00E23362" w:rsidRDefault="00E23362" w:rsidP="00E23362">
      <w:pPr>
        <w:rPr>
          <w:rFonts w:ascii="Arial Narrow" w:hAnsi="Arial Narrow"/>
        </w:rPr>
      </w:pPr>
    </w:p>
    <w:p w:rsidR="00E23362" w:rsidRDefault="00E23362" w:rsidP="00E23362">
      <w:pPr>
        <w:rPr>
          <w:rFonts w:ascii="Arial Narrow" w:hAnsi="Arial Narrow"/>
        </w:rPr>
      </w:pPr>
    </w:p>
    <w:p w:rsidR="00AA7014" w:rsidRDefault="00AA7014"/>
    <w:sectPr w:rsidR="00AA70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362"/>
    <w:rsid w:val="00637983"/>
    <w:rsid w:val="007E3ACA"/>
    <w:rsid w:val="00AA7014"/>
    <w:rsid w:val="00CC4879"/>
    <w:rsid w:val="00D91CDA"/>
    <w:rsid w:val="00E23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336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336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453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2020-03-12T11:19:00Z</dcterms:created>
  <dcterms:modified xsi:type="dcterms:W3CDTF">2020-03-12T11:20:00Z</dcterms:modified>
</cp:coreProperties>
</file>