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A2" w:rsidRPr="00ED31BD" w:rsidRDefault="003317A2" w:rsidP="003317A2">
      <w:pPr>
        <w:pStyle w:val="Tekstpodstawowy"/>
        <w:spacing w:after="0" w:line="260" w:lineRule="exact"/>
        <w:ind w:left="284"/>
        <w:jc w:val="center"/>
        <w:rPr>
          <w:rFonts w:ascii="Arial" w:hAnsi="Arial" w:cs="Arial"/>
          <w:b/>
          <w:sz w:val="18"/>
          <w:szCs w:val="18"/>
        </w:rPr>
      </w:pPr>
      <w:r w:rsidRPr="00ED31BD">
        <w:rPr>
          <w:rFonts w:ascii="Arial" w:hAnsi="Arial" w:cs="Arial"/>
          <w:b/>
          <w:sz w:val="18"/>
          <w:szCs w:val="18"/>
        </w:rPr>
        <w:t>Uzasadnienie</w:t>
      </w:r>
    </w:p>
    <w:p w:rsidR="003317A2" w:rsidRPr="00ED31BD" w:rsidRDefault="003317A2" w:rsidP="003317A2">
      <w:pPr>
        <w:pStyle w:val="Tekstpodstawowy"/>
        <w:spacing w:after="0" w:line="260" w:lineRule="exact"/>
        <w:ind w:left="284"/>
        <w:jc w:val="center"/>
        <w:rPr>
          <w:rFonts w:ascii="Arial" w:hAnsi="Arial" w:cs="Arial"/>
          <w:b/>
          <w:sz w:val="18"/>
          <w:szCs w:val="18"/>
        </w:rPr>
      </w:pPr>
    </w:p>
    <w:p w:rsidR="003317A2" w:rsidRPr="00ED31BD" w:rsidRDefault="003317A2" w:rsidP="003317A2">
      <w:pPr>
        <w:spacing w:after="0" w:line="260" w:lineRule="exact"/>
        <w:jc w:val="both"/>
        <w:rPr>
          <w:rFonts w:ascii="Arial" w:hAnsi="Arial" w:cs="Arial"/>
          <w:snapToGrid w:val="0"/>
          <w:sz w:val="18"/>
          <w:szCs w:val="18"/>
        </w:rPr>
      </w:pPr>
      <w:r w:rsidRPr="00ED31BD">
        <w:rPr>
          <w:rFonts w:ascii="Arial" w:hAnsi="Arial" w:cs="Arial"/>
          <w:snapToGrid w:val="0"/>
          <w:sz w:val="18"/>
          <w:szCs w:val="18"/>
        </w:rPr>
        <w:t>W ramach wypełnienia zapisów umowy partnerskiej pomiędzy Województwem Zachodniopomorskim i Regionem Helsinki-</w:t>
      </w:r>
      <w:proofErr w:type="spellStart"/>
      <w:r w:rsidRPr="00ED31BD">
        <w:rPr>
          <w:rFonts w:ascii="Arial" w:hAnsi="Arial" w:cs="Arial"/>
          <w:snapToGrid w:val="0"/>
          <w:sz w:val="18"/>
          <w:szCs w:val="18"/>
        </w:rPr>
        <w:t>Uusimaa</w:t>
      </w:r>
      <w:proofErr w:type="spellEnd"/>
      <w:r w:rsidRPr="00ED31BD">
        <w:rPr>
          <w:rFonts w:ascii="Arial" w:hAnsi="Arial" w:cs="Arial"/>
          <w:snapToGrid w:val="0"/>
          <w:sz w:val="18"/>
          <w:szCs w:val="18"/>
        </w:rPr>
        <w:t xml:space="preserve"> podpisanej w czerwcu 2014 r. region fiński zwrócił się do Wydziału Współpracy Terytorialnej </w:t>
      </w:r>
      <w:r>
        <w:rPr>
          <w:rFonts w:ascii="Arial" w:hAnsi="Arial" w:cs="Arial"/>
          <w:snapToGrid w:val="0"/>
          <w:sz w:val="18"/>
          <w:szCs w:val="18"/>
        </w:rPr>
        <w:br/>
      </w:r>
      <w:r w:rsidRPr="00ED31BD">
        <w:rPr>
          <w:rFonts w:ascii="Arial" w:hAnsi="Arial" w:cs="Arial"/>
          <w:snapToGrid w:val="0"/>
          <w:sz w:val="18"/>
          <w:szCs w:val="18"/>
        </w:rPr>
        <w:t>z propozycją włączenia się w realizację projektu  „</w:t>
      </w:r>
      <w:proofErr w:type="spellStart"/>
      <w:r w:rsidRPr="00ED31BD">
        <w:rPr>
          <w:rFonts w:ascii="Arial" w:hAnsi="Arial" w:cs="Arial"/>
          <w:snapToGrid w:val="0"/>
          <w:sz w:val="18"/>
          <w:szCs w:val="18"/>
        </w:rPr>
        <w:t>Boost</w:t>
      </w:r>
      <w:proofErr w:type="spellEnd"/>
      <w:r w:rsidRPr="00ED31BD">
        <w:rPr>
          <w:rFonts w:ascii="Arial" w:hAnsi="Arial" w:cs="Arial"/>
          <w:snapToGrid w:val="0"/>
          <w:sz w:val="18"/>
          <w:szCs w:val="18"/>
        </w:rPr>
        <w:t xml:space="preserve"> the Young by </w:t>
      </w:r>
      <w:proofErr w:type="spellStart"/>
      <w:r w:rsidRPr="00ED31BD">
        <w:rPr>
          <w:rFonts w:ascii="Arial" w:hAnsi="Arial" w:cs="Arial"/>
          <w:snapToGrid w:val="0"/>
          <w:sz w:val="18"/>
          <w:szCs w:val="18"/>
        </w:rPr>
        <w:t>Enabling</w:t>
      </w:r>
      <w:proofErr w:type="spellEnd"/>
      <w:r w:rsidRPr="00ED31BD">
        <w:rPr>
          <w:rFonts w:ascii="Arial" w:hAnsi="Arial" w:cs="Arial"/>
          <w:snapToGrid w:val="0"/>
          <w:sz w:val="18"/>
          <w:szCs w:val="18"/>
        </w:rPr>
        <w:t xml:space="preserve"> </w:t>
      </w:r>
      <w:proofErr w:type="spellStart"/>
      <w:r w:rsidRPr="00ED31BD">
        <w:rPr>
          <w:rFonts w:ascii="Arial" w:hAnsi="Arial" w:cs="Arial"/>
          <w:snapToGrid w:val="0"/>
          <w:sz w:val="18"/>
          <w:szCs w:val="18"/>
        </w:rPr>
        <w:t>Entrepreneurship</w:t>
      </w:r>
      <w:proofErr w:type="spellEnd"/>
      <w:r w:rsidRPr="00ED31BD">
        <w:rPr>
          <w:rFonts w:ascii="Arial" w:hAnsi="Arial" w:cs="Arial"/>
          <w:snapToGrid w:val="0"/>
          <w:sz w:val="18"/>
          <w:szCs w:val="18"/>
        </w:rPr>
        <w:t xml:space="preserve"> in Regions (</w:t>
      </w:r>
      <w:bookmarkStart w:id="0" w:name="_GoBack"/>
      <w:proofErr w:type="spellStart"/>
      <w:r w:rsidRPr="00ED31BD">
        <w:rPr>
          <w:rFonts w:ascii="Arial" w:hAnsi="Arial" w:cs="Arial"/>
          <w:snapToGrid w:val="0"/>
          <w:sz w:val="18"/>
          <w:szCs w:val="18"/>
        </w:rPr>
        <w:t>Boost</w:t>
      </w:r>
      <w:proofErr w:type="spellEnd"/>
      <w:r w:rsidRPr="00ED31BD">
        <w:rPr>
          <w:rFonts w:ascii="Arial" w:hAnsi="Arial" w:cs="Arial"/>
          <w:snapToGrid w:val="0"/>
          <w:sz w:val="18"/>
          <w:szCs w:val="18"/>
        </w:rPr>
        <w:t xml:space="preserve"> EER</w:t>
      </w:r>
      <w:bookmarkEnd w:id="0"/>
      <w:r w:rsidRPr="00ED31BD">
        <w:rPr>
          <w:rFonts w:ascii="Arial" w:hAnsi="Arial" w:cs="Arial"/>
          <w:snapToGrid w:val="0"/>
          <w:sz w:val="18"/>
          <w:szCs w:val="18"/>
        </w:rPr>
        <w:t>)”  - „</w:t>
      </w:r>
      <w:r w:rsidRPr="00E835BA">
        <w:rPr>
          <w:rFonts w:ascii="Arial" w:hAnsi="Arial" w:cs="Arial"/>
          <w:i/>
          <w:iCs/>
          <w:snapToGrid w:val="0"/>
          <w:sz w:val="18"/>
          <w:szCs w:val="18"/>
        </w:rPr>
        <w:t>Wsparcie dla młodych osób przez umożliwienie rozwoju przedsiębiorczości w regionach</w:t>
      </w:r>
      <w:r w:rsidRPr="00ED31BD">
        <w:rPr>
          <w:rFonts w:ascii="Arial" w:hAnsi="Arial" w:cs="Arial"/>
          <w:snapToGrid w:val="0"/>
          <w:sz w:val="18"/>
          <w:szCs w:val="18"/>
        </w:rPr>
        <w:t>”, który</w:t>
      </w:r>
      <w:r>
        <w:rPr>
          <w:rFonts w:ascii="Arial" w:hAnsi="Arial" w:cs="Arial"/>
          <w:snapToGrid w:val="0"/>
          <w:sz w:val="18"/>
          <w:szCs w:val="18"/>
        </w:rPr>
        <w:t xml:space="preserve"> będzie implementowany w ramach </w:t>
      </w:r>
      <w:r w:rsidRPr="00ED31BD">
        <w:rPr>
          <w:rFonts w:ascii="Arial" w:hAnsi="Arial" w:cs="Arial"/>
          <w:snapToGrid w:val="0"/>
          <w:sz w:val="18"/>
          <w:szCs w:val="18"/>
        </w:rPr>
        <w:t xml:space="preserve">Programu </w:t>
      </w:r>
      <w:proofErr w:type="spellStart"/>
      <w:r w:rsidRPr="00ED31BD">
        <w:rPr>
          <w:rFonts w:ascii="Arial" w:hAnsi="Arial" w:cs="Arial"/>
          <w:snapToGrid w:val="0"/>
          <w:sz w:val="18"/>
          <w:szCs w:val="18"/>
        </w:rPr>
        <w:t>Interreg</w:t>
      </w:r>
      <w:proofErr w:type="spellEnd"/>
      <w:r w:rsidRPr="00ED31BD">
        <w:rPr>
          <w:rFonts w:ascii="Arial" w:hAnsi="Arial" w:cs="Arial"/>
          <w:snapToGrid w:val="0"/>
          <w:sz w:val="18"/>
          <w:szCs w:val="18"/>
        </w:rPr>
        <w:t xml:space="preserve"> Europa (kontynuacja programu międzyregionalnego INTERREG IVC 2007-2013). </w:t>
      </w:r>
    </w:p>
    <w:p w:rsidR="003317A2" w:rsidRDefault="003317A2" w:rsidP="003317A2">
      <w:pPr>
        <w:spacing w:after="0" w:line="260" w:lineRule="exact"/>
        <w:jc w:val="both"/>
        <w:rPr>
          <w:rFonts w:ascii="Arial" w:hAnsi="Arial" w:cs="Arial"/>
          <w:snapToGrid w:val="0"/>
          <w:sz w:val="18"/>
          <w:szCs w:val="18"/>
        </w:rPr>
      </w:pPr>
    </w:p>
    <w:p w:rsidR="003317A2" w:rsidRPr="00ED31BD" w:rsidRDefault="003317A2" w:rsidP="003317A2">
      <w:pPr>
        <w:spacing w:after="0" w:line="260" w:lineRule="exact"/>
        <w:jc w:val="both"/>
        <w:rPr>
          <w:rFonts w:ascii="Arial" w:hAnsi="Arial" w:cs="Arial"/>
          <w:snapToGrid w:val="0"/>
          <w:sz w:val="18"/>
          <w:szCs w:val="18"/>
        </w:rPr>
      </w:pPr>
      <w:r w:rsidRPr="00ED31BD">
        <w:rPr>
          <w:rFonts w:ascii="Arial" w:hAnsi="Arial" w:cs="Arial"/>
          <w:snapToGrid w:val="0"/>
          <w:sz w:val="18"/>
          <w:szCs w:val="18"/>
        </w:rPr>
        <w:t>Realizacja projektu  ma na celu wzmocnienie zdolności władz regionalnych do stworzenia nowych warunków  rozwoju młodej przedsiębiorczości w regionie poprzez współpracę z podmiotami trójkąta wiedzy (integracji edukacji, badań i innowacji oraz rozwoju regiona</w:t>
      </w:r>
      <w:r>
        <w:rPr>
          <w:rFonts w:ascii="Arial" w:hAnsi="Arial" w:cs="Arial"/>
          <w:snapToGrid w:val="0"/>
          <w:sz w:val="18"/>
          <w:szCs w:val="18"/>
        </w:rPr>
        <w:t xml:space="preserve">lnego), stworzenie szerszego </w:t>
      </w:r>
      <w:r w:rsidRPr="00ED31BD">
        <w:rPr>
          <w:rFonts w:ascii="Arial" w:hAnsi="Arial" w:cs="Arial"/>
          <w:snapToGrid w:val="0"/>
          <w:sz w:val="18"/>
          <w:szCs w:val="18"/>
        </w:rPr>
        <w:t>systemu umożliwiającego rozwój kompetencji młodych przedsiębiorców i integrację tego środowiska.</w:t>
      </w:r>
    </w:p>
    <w:p w:rsidR="003317A2" w:rsidRPr="00ED31BD" w:rsidRDefault="003317A2" w:rsidP="003317A2">
      <w:pPr>
        <w:spacing w:after="0" w:line="260" w:lineRule="exact"/>
        <w:jc w:val="both"/>
        <w:rPr>
          <w:rFonts w:ascii="Arial" w:hAnsi="Arial" w:cs="Arial"/>
          <w:snapToGrid w:val="0"/>
          <w:sz w:val="18"/>
          <w:szCs w:val="18"/>
        </w:rPr>
      </w:pPr>
      <w:r w:rsidRPr="00ED31BD">
        <w:rPr>
          <w:rFonts w:ascii="Arial" w:hAnsi="Arial" w:cs="Arial"/>
          <w:snapToGrid w:val="0"/>
          <w:sz w:val="18"/>
          <w:szCs w:val="18"/>
        </w:rPr>
        <w:t xml:space="preserve">Główny rezultatem projektu ma być zwiększenie przedsiębiorczości młodych ludzi (w wieku 18-35 lat), a tym samym zwiększenie konkurencyjności małych i średnich przedsiębiorstw. Kluczowe rezultaty obejmują: </w:t>
      </w:r>
    </w:p>
    <w:p w:rsidR="003317A2" w:rsidRPr="00ED31BD" w:rsidRDefault="003317A2" w:rsidP="003317A2">
      <w:pPr>
        <w:numPr>
          <w:ilvl w:val="0"/>
          <w:numId w:val="1"/>
        </w:numPr>
        <w:spacing w:after="0" w:line="260" w:lineRule="exact"/>
        <w:jc w:val="both"/>
        <w:rPr>
          <w:rFonts w:ascii="Arial" w:hAnsi="Arial" w:cs="Arial"/>
          <w:snapToGrid w:val="0"/>
          <w:sz w:val="18"/>
          <w:szCs w:val="18"/>
        </w:rPr>
      </w:pPr>
      <w:r w:rsidRPr="00ED31BD">
        <w:rPr>
          <w:rFonts w:ascii="Arial" w:hAnsi="Arial" w:cs="Arial"/>
          <w:snapToGrid w:val="0"/>
          <w:sz w:val="18"/>
          <w:szCs w:val="18"/>
        </w:rPr>
        <w:t>przygotowanie podręcznika przedsiębiorczości młodych;</w:t>
      </w:r>
    </w:p>
    <w:p w:rsidR="003317A2" w:rsidRPr="00ED31BD" w:rsidRDefault="003317A2" w:rsidP="003317A2">
      <w:pPr>
        <w:numPr>
          <w:ilvl w:val="0"/>
          <w:numId w:val="1"/>
        </w:numPr>
        <w:spacing w:after="0" w:line="260" w:lineRule="exact"/>
        <w:jc w:val="both"/>
        <w:rPr>
          <w:rFonts w:ascii="Arial" w:hAnsi="Arial" w:cs="Arial"/>
          <w:snapToGrid w:val="0"/>
          <w:sz w:val="18"/>
          <w:szCs w:val="18"/>
        </w:rPr>
      </w:pPr>
      <w:r w:rsidRPr="00ED31BD">
        <w:rPr>
          <w:rFonts w:ascii="Arial" w:hAnsi="Arial" w:cs="Arial"/>
          <w:snapToGrid w:val="0"/>
          <w:sz w:val="18"/>
          <w:szCs w:val="18"/>
        </w:rPr>
        <w:t>wypracowanie zaleceń politycznych dla wdrożenia nowych polityk na poziomie regionu;</w:t>
      </w:r>
    </w:p>
    <w:p w:rsidR="003317A2" w:rsidRPr="00ED31BD" w:rsidRDefault="003317A2" w:rsidP="003317A2">
      <w:pPr>
        <w:numPr>
          <w:ilvl w:val="0"/>
          <w:numId w:val="1"/>
        </w:numPr>
        <w:spacing w:after="0" w:line="260" w:lineRule="exact"/>
        <w:jc w:val="both"/>
        <w:rPr>
          <w:rFonts w:ascii="Arial" w:hAnsi="Arial" w:cs="Arial"/>
          <w:snapToGrid w:val="0"/>
          <w:sz w:val="18"/>
          <w:szCs w:val="18"/>
        </w:rPr>
      </w:pPr>
      <w:r w:rsidRPr="00ED31BD">
        <w:rPr>
          <w:rFonts w:ascii="Arial" w:hAnsi="Arial" w:cs="Arial"/>
          <w:snapToGrid w:val="0"/>
          <w:sz w:val="18"/>
          <w:szCs w:val="18"/>
        </w:rPr>
        <w:t>stworzenie lokalnych planów działania dla zwiększenia przedsiębiorczość wśród młodych;</w:t>
      </w:r>
    </w:p>
    <w:p w:rsidR="003317A2" w:rsidRPr="00ED31BD" w:rsidRDefault="003317A2" w:rsidP="003317A2">
      <w:pPr>
        <w:numPr>
          <w:ilvl w:val="0"/>
          <w:numId w:val="1"/>
        </w:numPr>
        <w:spacing w:after="0" w:line="260" w:lineRule="exact"/>
        <w:jc w:val="both"/>
        <w:rPr>
          <w:rFonts w:ascii="Arial" w:hAnsi="Arial" w:cs="Arial"/>
          <w:snapToGrid w:val="0"/>
          <w:sz w:val="18"/>
          <w:szCs w:val="18"/>
        </w:rPr>
      </w:pPr>
      <w:r w:rsidRPr="00ED31BD">
        <w:rPr>
          <w:rFonts w:ascii="Arial" w:hAnsi="Arial" w:cs="Arial"/>
          <w:snapToGrid w:val="0"/>
          <w:sz w:val="18"/>
          <w:szCs w:val="18"/>
        </w:rPr>
        <w:t>organizację warsztatów tematycznych dla budowania potencjału uczelni;</w:t>
      </w:r>
    </w:p>
    <w:p w:rsidR="003317A2" w:rsidRPr="00ED31BD" w:rsidRDefault="003317A2" w:rsidP="003317A2">
      <w:pPr>
        <w:numPr>
          <w:ilvl w:val="0"/>
          <w:numId w:val="1"/>
        </w:numPr>
        <w:spacing w:after="0" w:line="260" w:lineRule="exact"/>
        <w:jc w:val="both"/>
        <w:rPr>
          <w:rFonts w:ascii="Arial" w:hAnsi="Arial" w:cs="Arial"/>
          <w:snapToGrid w:val="0"/>
          <w:sz w:val="18"/>
          <w:szCs w:val="18"/>
        </w:rPr>
      </w:pPr>
      <w:r w:rsidRPr="00ED31BD">
        <w:rPr>
          <w:rFonts w:ascii="Arial" w:hAnsi="Arial" w:cs="Arial"/>
          <w:snapToGrid w:val="0"/>
          <w:sz w:val="18"/>
          <w:szCs w:val="18"/>
        </w:rPr>
        <w:t xml:space="preserve">organizację warsztatów tematycznych dla budowania zdolności decydentów. </w:t>
      </w:r>
    </w:p>
    <w:p w:rsidR="003317A2" w:rsidRDefault="003317A2" w:rsidP="003317A2">
      <w:pPr>
        <w:spacing w:after="0" w:line="260" w:lineRule="exact"/>
        <w:jc w:val="both"/>
        <w:rPr>
          <w:rFonts w:ascii="Arial" w:hAnsi="Arial" w:cs="Arial"/>
          <w:snapToGrid w:val="0"/>
          <w:sz w:val="18"/>
          <w:szCs w:val="18"/>
        </w:rPr>
      </w:pPr>
    </w:p>
    <w:p w:rsidR="003317A2" w:rsidRPr="00ED31BD" w:rsidRDefault="003317A2" w:rsidP="003317A2">
      <w:pPr>
        <w:spacing w:after="0" w:line="260" w:lineRule="exact"/>
        <w:jc w:val="both"/>
        <w:rPr>
          <w:rFonts w:ascii="Arial" w:hAnsi="Arial" w:cs="Arial"/>
          <w:snapToGrid w:val="0"/>
          <w:sz w:val="18"/>
          <w:szCs w:val="18"/>
        </w:rPr>
      </w:pPr>
      <w:r w:rsidRPr="00ED31BD">
        <w:rPr>
          <w:rFonts w:ascii="Arial" w:hAnsi="Arial" w:cs="Arial"/>
          <w:snapToGrid w:val="0"/>
          <w:sz w:val="18"/>
          <w:szCs w:val="18"/>
        </w:rPr>
        <w:t>W ramach projektu współpracować będzie 12 instytucji regionalnych, m in. z: Finlandii (Helsinki-</w:t>
      </w:r>
      <w:proofErr w:type="spellStart"/>
      <w:r w:rsidRPr="00ED31BD">
        <w:rPr>
          <w:rFonts w:ascii="Arial" w:hAnsi="Arial" w:cs="Arial"/>
          <w:snapToGrid w:val="0"/>
          <w:sz w:val="18"/>
          <w:szCs w:val="18"/>
        </w:rPr>
        <w:t>Uusimaa</w:t>
      </w:r>
      <w:proofErr w:type="spellEnd"/>
      <w:r w:rsidRPr="00ED31BD">
        <w:rPr>
          <w:rFonts w:ascii="Arial" w:hAnsi="Arial" w:cs="Arial"/>
          <w:snapToGrid w:val="0"/>
          <w:sz w:val="18"/>
          <w:szCs w:val="18"/>
        </w:rPr>
        <w:t xml:space="preserve">), Niemiec (Brandenburgia), Irlandii, Francji, Danii, Hiszpanii, Wielkiej Brytanii. Projekt będzie realizował zadania przy współpracy z Europejskim Regionem Przedsiębiorczości (Komitet Regionów), Generalną Dyrekcją „Edukacja i Kultura” oraz Platformą S3. </w:t>
      </w:r>
    </w:p>
    <w:p w:rsidR="003317A2" w:rsidRDefault="003317A2" w:rsidP="003317A2">
      <w:pPr>
        <w:pStyle w:val="Tekstpodstawowy"/>
        <w:spacing w:after="0" w:line="260" w:lineRule="exact"/>
        <w:jc w:val="both"/>
        <w:rPr>
          <w:rFonts w:ascii="Arial" w:hAnsi="Arial" w:cs="Arial"/>
          <w:sz w:val="18"/>
          <w:szCs w:val="18"/>
        </w:rPr>
      </w:pPr>
    </w:p>
    <w:p w:rsidR="003317A2" w:rsidRPr="00662D58" w:rsidRDefault="003317A2" w:rsidP="003317A2">
      <w:pPr>
        <w:pStyle w:val="Tekstpodstawowy"/>
        <w:spacing w:after="0" w:line="260" w:lineRule="exact"/>
        <w:jc w:val="both"/>
        <w:rPr>
          <w:rFonts w:ascii="Arial" w:hAnsi="Arial" w:cs="Arial"/>
          <w:sz w:val="18"/>
          <w:szCs w:val="18"/>
        </w:rPr>
      </w:pPr>
      <w:r w:rsidRPr="004467C2">
        <w:rPr>
          <w:rFonts w:ascii="Arial" w:hAnsi="Arial" w:cs="Arial"/>
          <w:sz w:val="18"/>
          <w:szCs w:val="18"/>
        </w:rPr>
        <w:t xml:space="preserve">Wydział Współpracy terytorialnej  w ramach projektu realizować będzie zadania wspólnie z Sekretariat </w:t>
      </w:r>
      <w:r>
        <w:rPr>
          <w:rFonts w:ascii="Arial" w:hAnsi="Arial" w:cs="Arial"/>
          <w:sz w:val="18"/>
          <w:szCs w:val="18"/>
        </w:rPr>
        <w:br/>
      </w:r>
      <w:r w:rsidRPr="004467C2">
        <w:rPr>
          <w:rFonts w:ascii="Arial" w:hAnsi="Arial" w:cs="Arial"/>
          <w:sz w:val="18"/>
          <w:szCs w:val="18"/>
        </w:rPr>
        <w:t xml:space="preserve">Ds. Młodzieży Województwa Zachodniopomorskiego przy wsparciu innych instytucji regionalnych </w:t>
      </w:r>
      <w:r>
        <w:rPr>
          <w:rFonts w:ascii="Arial" w:hAnsi="Arial" w:cs="Arial"/>
          <w:sz w:val="18"/>
          <w:szCs w:val="18"/>
        </w:rPr>
        <w:br/>
      </w:r>
      <w:r w:rsidRPr="004467C2">
        <w:rPr>
          <w:rFonts w:ascii="Arial" w:hAnsi="Arial" w:cs="Arial"/>
          <w:sz w:val="18"/>
          <w:szCs w:val="18"/>
        </w:rPr>
        <w:t xml:space="preserve">m. in.: Wojewódzkiego Urzędu Pracy w Szczecinie; Regionalnego Centrum Innowacji i Transferu Technologii; Akademickiego Inkubatora Przedsiębiorczości Uniwersytetu Szczecińskiego; Zachodniopomorskiej Szkoły Biznesu w Szczecinie; Akademickiego Inkubatora Przedsiębiorczości Pomorskiego Uniwersytetu Medycznego </w:t>
      </w:r>
      <w:r>
        <w:rPr>
          <w:rFonts w:ascii="Arial" w:hAnsi="Arial" w:cs="Arial"/>
          <w:sz w:val="18"/>
          <w:szCs w:val="18"/>
        </w:rPr>
        <w:br/>
      </w:r>
      <w:r w:rsidRPr="004467C2">
        <w:rPr>
          <w:rFonts w:ascii="Arial" w:hAnsi="Arial" w:cs="Arial"/>
          <w:sz w:val="18"/>
          <w:szCs w:val="18"/>
        </w:rPr>
        <w:t xml:space="preserve">w </w:t>
      </w:r>
      <w:r w:rsidRPr="00662D58">
        <w:rPr>
          <w:rFonts w:ascii="Arial" w:hAnsi="Arial" w:cs="Arial"/>
          <w:sz w:val="18"/>
          <w:szCs w:val="18"/>
        </w:rPr>
        <w:t xml:space="preserve">Szczecinie; Akademickiego Inkubatora Przedsiębiorczości Wyższej Szkoły Techniczno-Ekonomiczna </w:t>
      </w:r>
      <w:r>
        <w:rPr>
          <w:rFonts w:ascii="Arial" w:hAnsi="Arial" w:cs="Arial"/>
          <w:sz w:val="18"/>
          <w:szCs w:val="18"/>
        </w:rPr>
        <w:br/>
      </w:r>
      <w:r w:rsidRPr="00662D58">
        <w:rPr>
          <w:rFonts w:ascii="Arial" w:hAnsi="Arial" w:cs="Arial"/>
          <w:sz w:val="18"/>
          <w:szCs w:val="18"/>
        </w:rPr>
        <w:t>w Szczecinie; Inkubatora Przedsiębiorczości Pomerania.</w:t>
      </w:r>
    </w:p>
    <w:p w:rsidR="003317A2" w:rsidRDefault="003317A2" w:rsidP="003317A2">
      <w:pPr>
        <w:pStyle w:val="Tekstpodstawowy"/>
        <w:tabs>
          <w:tab w:val="num" w:pos="0"/>
        </w:tabs>
        <w:spacing w:after="0" w:line="260" w:lineRule="exact"/>
        <w:jc w:val="both"/>
        <w:rPr>
          <w:rFonts w:ascii="Arial" w:hAnsi="Arial" w:cs="Arial"/>
          <w:sz w:val="18"/>
          <w:szCs w:val="18"/>
        </w:rPr>
      </w:pPr>
    </w:p>
    <w:p w:rsidR="003317A2" w:rsidRPr="00662D58" w:rsidRDefault="003317A2" w:rsidP="003317A2">
      <w:pPr>
        <w:pStyle w:val="Tekstpodstawowy"/>
        <w:tabs>
          <w:tab w:val="num" w:pos="0"/>
        </w:tabs>
        <w:spacing w:after="0" w:line="260" w:lineRule="exact"/>
        <w:jc w:val="both"/>
        <w:rPr>
          <w:rFonts w:ascii="Arial" w:hAnsi="Arial" w:cs="Arial"/>
          <w:sz w:val="18"/>
          <w:szCs w:val="18"/>
        </w:rPr>
      </w:pPr>
      <w:r w:rsidRPr="00662D58">
        <w:rPr>
          <w:rFonts w:ascii="Arial" w:hAnsi="Arial" w:cs="Arial"/>
          <w:sz w:val="18"/>
          <w:szCs w:val="18"/>
        </w:rPr>
        <w:t xml:space="preserve">Projekt jest zgodny ze Strategią Rozwoju Województwa Zachodniopomorskiego, ponieważ wpływa </w:t>
      </w:r>
      <w:r>
        <w:rPr>
          <w:rFonts w:ascii="Arial" w:hAnsi="Arial" w:cs="Arial"/>
          <w:sz w:val="18"/>
          <w:szCs w:val="18"/>
        </w:rPr>
        <w:br/>
      </w:r>
      <w:r w:rsidRPr="00662D58">
        <w:rPr>
          <w:rFonts w:ascii="Arial" w:hAnsi="Arial" w:cs="Arial"/>
          <w:sz w:val="18"/>
          <w:szCs w:val="18"/>
        </w:rPr>
        <w:t xml:space="preserve">m.in. na: wzrost efektywności gospodarowania poprzez wspieranie współpracy i  rozwoju małej i średniej przedsiębiorczości oraz wzrost tożsamości i spójności społecznej regionu poprzez wspieranie działań aktywizujących rynek pracy. </w:t>
      </w:r>
    </w:p>
    <w:p w:rsidR="003317A2" w:rsidRDefault="003317A2" w:rsidP="003317A2">
      <w:pPr>
        <w:pStyle w:val="Tekstpodstawowy"/>
        <w:spacing w:after="0" w:line="260" w:lineRule="exact"/>
        <w:jc w:val="both"/>
        <w:rPr>
          <w:rFonts w:ascii="Arial" w:hAnsi="Arial" w:cs="Arial"/>
          <w:sz w:val="18"/>
          <w:szCs w:val="18"/>
        </w:rPr>
      </w:pPr>
    </w:p>
    <w:p w:rsidR="003317A2" w:rsidRDefault="003317A2" w:rsidP="003317A2">
      <w:pPr>
        <w:pStyle w:val="Tekstpodstawowy"/>
        <w:spacing w:after="0" w:line="260" w:lineRule="exact"/>
        <w:jc w:val="both"/>
        <w:rPr>
          <w:rFonts w:ascii="Arial" w:hAnsi="Arial" w:cs="Arial"/>
          <w:sz w:val="18"/>
          <w:szCs w:val="18"/>
        </w:rPr>
      </w:pPr>
      <w:r w:rsidRPr="00A95884">
        <w:rPr>
          <w:rFonts w:ascii="Arial" w:hAnsi="Arial" w:cs="Arial"/>
          <w:sz w:val="18"/>
          <w:szCs w:val="18"/>
        </w:rPr>
        <w:t>W przypadku przydzielenia dofinasowania oraz utrzymaniu decyzji Województwa Zachodniopomorskiego o realizacji projektu, Województwo zobowiązane będzie do zabezpieczenia środków finansowych na czas jego trwania (od 2016 r. do 2020 r.) do wysokości 123 545,00 euro, około 537.420, 75 zł, przy wstępnym podziale na lata: rok 2016 ok. 27 900 EUR (22%), rok 2017 ok. 30 700 EUR (25%), rok 2018 ok. 30</w:t>
      </w:r>
      <w:r>
        <w:rPr>
          <w:rFonts w:ascii="Arial" w:hAnsi="Arial" w:cs="Arial"/>
          <w:sz w:val="18"/>
          <w:szCs w:val="18"/>
        </w:rPr>
        <w:t xml:space="preserve"> </w:t>
      </w:r>
      <w:r w:rsidRPr="00A95884">
        <w:rPr>
          <w:rFonts w:ascii="Arial" w:hAnsi="Arial" w:cs="Arial"/>
          <w:sz w:val="18"/>
          <w:szCs w:val="18"/>
        </w:rPr>
        <w:t>565 EUR (25%), 2019 ok. 24 200 EUR (20%), 2020 ok. 10</w:t>
      </w:r>
      <w:r>
        <w:rPr>
          <w:rFonts w:ascii="Arial" w:hAnsi="Arial" w:cs="Arial"/>
          <w:sz w:val="18"/>
          <w:szCs w:val="18"/>
        </w:rPr>
        <w:t xml:space="preserve"> </w:t>
      </w:r>
      <w:r w:rsidRPr="00A95884">
        <w:rPr>
          <w:rFonts w:ascii="Arial" w:hAnsi="Arial" w:cs="Arial"/>
          <w:sz w:val="18"/>
          <w:szCs w:val="18"/>
        </w:rPr>
        <w:t xml:space="preserve">180 (8%). Ze względu na dofinasowanie w formie refundacji (85% wydatków kwalifikowalnych) zabezpieczeniu podlega cała kwota wydatków projektowych. </w:t>
      </w:r>
    </w:p>
    <w:p w:rsidR="003317A2" w:rsidRDefault="003317A2" w:rsidP="003317A2">
      <w:pPr>
        <w:pStyle w:val="Tekstpodstawowy"/>
        <w:spacing w:after="0" w:line="260" w:lineRule="exact"/>
        <w:jc w:val="both"/>
        <w:rPr>
          <w:rFonts w:ascii="Arial" w:hAnsi="Arial" w:cs="Arial"/>
          <w:sz w:val="18"/>
          <w:szCs w:val="18"/>
        </w:rPr>
      </w:pPr>
    </w:p>
    <w:p w:rsidR="003317A2" w:rsidRPr="00ED31BD" w:rsidRDefault="003317A2" w:rsidP="003317A2">
      <w:pPr>
        <w:pStyle w:val="Tekstpodstawowy"/>
        <w:spacing w:after="0" w:line="260" w:lineRule="exact"/>
        <w:jc w:val="both"/>
        <w:rPr>
          <w:rFonts w:ascii="Arial" w:hAnsi="Arial" w:cs="Arial"/>
          <w:sz w:val="18"/>
          <w:szCs w:val="18"/>
        </w:rPr>
      </w:pPr>
      <w:r w:rsidRPr="00ED31BD">
        <w:rPr>
          <w:rFonts w:ascii="Arial" w:hAnsi="Arial" w:cs="Arial"/>
          <w:sz w:val="18"/>
          <w:szCs w:val="18"/>
        </w:rPr>
        <w:t>W ramach INTERREG EUROPA 2014-2020 dofinansowanie dla polskich partnerów (w formie refundacji) może wynieść do 85% kosztów kwalifikowalnych, z zastrzeżeniem możliwości obniżenia dofinansowania w przypadku wystąpienia pomocy publicznej. Wkład własny Województwa wyniesie zatem nie więcej niż 18</w:t>
      </w:r>
      <w:r>
        <w:rPr>
          <w:rFonts w:ascii="Arial" w:hAnsi="Arial" w:cs="Arial"/>
          <w:sz w:val="18"/>
          <w:szCs w:val="18"/>
        </w:rPr>
        <w:t xml:space="preserve"> </w:t>
      </w:r>
      <w:r w:rsidRPr="00ED31BD">
        <w:rPr>
          <w:rFonts w:ascii="Arial" w:hAnsi="Arial" w:cs="Arial"/>
          <w:sz w:val="18"/>
          <w:szCs w:val="18"/>
        </w:rPr>
        <w:t xml:space="preserve">531,75 EUR </w:t>
      </w:r>
      <w:r w:rsidRPr="00ED31BD">
        <w:rPr>
          <w:rFonts w:ascii="Arial" w:hAnsi="Arial" w:cs="Arial"/>
          <w:sz w:val="18"/>
          <w:szCs w:val="18"/>
        </w:rPr>
        <w:br/>
        <w:t xml:space="preserve">tj. 80 613 zł ( 1 EUR = 4,35 zł) w całym okresie trwania projektu. </w:t>
      </w:r>
    </w:p>
    <w:p w:rsidR="003317A2" w:rsidRDefault="003317A2" w:rsidP="003317A2">
      <w:pPr>
        <w:pStyle w:val="Tekstpodstawowy"/>
        <w:spacing w:after="0"/>
        <w:ind w:left="284"/>
        <w:jc w:val="center"/>
        <w:rPr>
          <w:rFonts w:ascii="Arial" w:hAnsi="Arial" w:cs="Arial"/>
          <w:b/>
          <w:sz w:val="18"/>
          <w:szCs w:val="18"/>
        </w:rPr>
      </w:pPr>
    </w:p>
    <w:p w:rsidR="0089730F" w:rsidRDefault="0089730F"/>
    <w:sectPr w:rsidR="0089730F" w:rsidSect="003317A2">
      <w:pgSz w:w="11906" w:h="16838" w:code="9"/>
      <w:pgMar w:top="1276" w:right="1247" w:bottom="1135"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2673"/>
    <w:multiLevelType w:val="hybridMultilevel"/>
    <w:tmpl w:val="6218BF5A"/>
    <w:lvl w:ilvl="0" w:tplc="04150001">
      <w:start w:val="1"/>
      <w:numFmt w:val="bullet"/>
      <w:lvlText w:val=""/>
      <w:lvlJc w:val="left"/>
      <w:pPr>
        <w:tabs>
          <w:tab w:val="num" w:pos="720"/>
        </w:tabs>
        <w:ind w:left="720" w:hanging="360"/>
      </w:pPr>
      <w:rPr>
        <w:rFonts w:ascii="Symbol" w:hAnsi="Symbol" w:hint="default"/>
        <w:b/>
        <w:i w:val="0"/>
        <w:color w:val="auto"/>
        <w:u w:val="none"/>
      </w:rPr>
    </w:lvl>
    <w:lvl w:ilvl="1" w:tplc="28B041EE">
      <w:start w:val="1"/>
      <w:numFmt w:val="decimal"/>
      <w:lvlText w:val="%2)"/>
      <w:lvlJc w:val="left"/>
      <w:pPr>
        <w:tabs>
          <w:tab w:val="num" w:pos="1800"/>
        </w:tabs>
        <w:ind w:left="1800" w:hanging="360"/>
      </w:pPr>
      <w:rPr>
        <w:rFonts w:hint="default"/>
      </w:rPr>
    </w:lvl>
    <w:lvl w:ilvl="2" w:tplc="0415000F">
      <w:start w:val="1"/>
      <w:numFmt w:val="decimal"/>
      <w:lvlText w:val="%3."/>
      <w:lvlJc w:val="left"/>
      <w:pPr>
        <w:tabs>
          <w:tab w:val="num" w:pos="2700"/>
        </w:tabs>
        <w:ind w:left="2700" w:hanging="360"/>
      </w:pPr>
      <w:rPr>
        <w:rFonts w:hint="default"/>
      </w:rPr>
    </w:lvl>
    <w:lvl w:ilvl="3" w:tplc="9FB4320E">
      <w:start w:val="2"/>
      <w:numFmt w:val="bullet"/>
      <w:lvlText w:val="•"/>
      <w:lvlJc w:val="left"/>
      <w:pPr>
        <w:ind w:left="3300" w:hanging="420"/>
      </w:pPr>
      <w:rPr>
        <w:rFonts w:ascii="Myriad Pro" w:eastAsia="Calibri" w:hAnsi="Myriad Pro" w:cs="Arial"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A2"/>
    <w:rsid w:val="003317A2"/>
    <w:rsid w:val="00897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17A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3317A2"/>
    <w:pPr>
      <w:spacing w:after="120"/>
    </w:pPr>
  </w:style>
  <w:style w:type="character" w:customStyle="1" w:styleId="TekstpodstawowyZnak">
    <w:name w:val="Tekst podstawowy Znak"/>
    <w:basedOn w:val="Domylnaczcionkaakapitu"/>
    <w:link w:val="Tekstpodstawowy"/>
    <w:uiPriority w:val="99"/>
    <w:rsid w:val="003317A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17A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3317A2"/>
    <w:pPr>
      <w:spacing w:after="120"/>
    </w:pPr>
  </w:style>
  <w:style w:type="character" w:customStyle="1" w:styleId="TekstpodstawowyZnak">
    <w:name w:val="Tekst podstawowy Znak"/>
    <w:basedOn w:val="Domylnaczcionkaakapitu"/>
    <w:link w:val="Tekstpodstawowy"/>
    <w:uiPriority w:val="99"/>
    <w:rsid w:val="003317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3290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2015-08-14T08:49:00Z</dcterms:created>
  <dcterms:modified xsi:type="dcterms:W3CDTF">2015-08-14T08:52:00Z</dcterms:modified>
</cp:coreProperties>
</file>