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E96" w:rsidRPr="00587B65" w:rsidRDefault="006A5E96" w:rsidP="006A5E96">
      <w:pPr>
        <w:spacing w:before="120"/>
        <w:jc w:val="center"/>
        <w:rPr>
          <w:szCs w:val="22"/>
        </w:rPr>
      </w:pPr>
      <w:r w:rsidRPr="00587B65">
        <w:rPr>
          <w:szCs w:val="22"/>
        </w:rPr>
        <w:t>UZASADNIENIE</w:t>
      </w:r>
    </w:p>
    <w:p w:rsidR="006A5E96" w:rsidRPr="00587B65" w:rsidRDefault="006A5E96" w:rsidP="006A5E96">
      <w:pPr>
        <w:spacing w:before="120"/>
        <w:jc w:val="center"/>
        <w:rPr>
          <w:szCs w:val="22"/>
        </w:rPr>
      </w:pPr>
    </w:p>
    <w:p w:rsidR="006A5E96" w:rsidRPr="00587B65" w:rsidRDefault="006A5E96" w:rsidP="006A5E96">
      <w:pPr>
        <w:spacing w:before="120"/>
        <w:rPr>
          <w:szCs w:val="22"/>
        </w:rPr>
      </w:pPr>
      <w:r w:rsidRPr="00587B65">
        <w:rPr>
          <w:snapToGrid w:val="0"/>
          <w:szCs w:val="22"/>
        </w:rPr>
        <w:t>Uchwałą nr VI/72/19 z dnia 25 kwietnia 2019 roku Sejmik Województwa Zach</w:t>
      </w:r>
      <w:r>
        <w:rPr>
          <w:snapToGrid w:val="0"/>
          <w:szCs w:val="22"/>
        </w:rPr>
        <w:t xml:space="preserve">odniopomorskiego wyraził zgodę </w:t>
      </w:r>
      <w:r w:rsidRPr="00587B65">
        <w:rPr>
          <w:snapToGrid w:val="0"/>
          <w:szCs w:val="22"/>
        </w:rPr>
        <w:t xml:space="preserve">na przystąpienie do realizacji projektu </w:t>
      </w:r>
      <w:r w:rsidRPr="00587B65">
        <w:rPr>
          <w:i/>
          <w:snapToGrid w:val="0"/>
          <w:szCs w:val="22"/>
        </w:rPr>
        <w:t>„</w:t>
      </w:r>
      <w:r w:rsidRPr="00587B65">
        <w:rPr>
          <w:bCs/>
          <w:i/>
          <w:szCs w:val="22"/>
        </w:rPr>
        <w:t>Obszary napływowe - Analiza podejść do innowacji s</w:t>
      </w:r>
      <w:r>
        <w:rPr>
          <w:bCs/>
          <w:i/>
          <w:szCs w:val="22"/>
        </w:rPr>
        <w:t xml:space="preserve">połecznych na rzecz społecznej </w:t>
      </w:r>
      <w:r w:rsidRPr="00587B65">
        <w:rPr>
          <w:bCs/>
          <w:i/>
          <w:szCs w:val="22"/>
        </w:rPr>
        <w:t>i gospodarczej integracji obywateli państw nienależących do UE”</w:t>
      </w:r>
      <w:r w:rsidRPr="00587B65">
        <w:rPr>
          <w:bCs/>
          <w:szCs w:val="22"/>
        </w:rPr>
        <w:t xml:space="preserve"> (akronim: </w:t>
      </w:r>
      <w:bookmarkStart w:id="0" w:name="_GoBack"/>
      <w:r w:rsidRPr="00587B65">
        <w:rPr>
          <w:bCs/>
          <w:szCs w:val="22"/>
        </w:rPr>
        <w:t>ARRIVAL REGIONS</w:t>
      </w:r>
      <w:bookmarkEnd w:id="0"/>
      <w:r w:rsidRPr="00587B65">
        <w:rPr>
          <w:bCs/>
          <w:szCs w:val="22"/>
        </w:rPr>
        <w:t xml:space="preserve">) w ramach Programu Europejskiej Współpracy Terytorialnej – </w:t>
      </w:r>
      <w:proofErr w:type="spellStart"/>
      <w:r w:rsidRPr="00587B65">
        <w:rPr>
          <w:bCs/>
          <w:szCs w:val="22"/>
        </w:rPr>
        <w:t>Interreg</w:t>
      </w:r>
      <w:proofErr w:type="spellEnd"/>
      <w:r w:rsidRPr="00587B65">
        <w:rPr>
          <w:bCs/>
          <w:szCs w:val="22"/>
        </w:rPr>
        <w:t xml:space="preserve"> VB Europa Środkowa 2014-2020 przy współfinansowaniu ze środków Europejskiego Funduszy Rozwoju Regionalnego.</w:t>
      </w:r>
    </w:p>
    <w:p w:rsidR="006A5E96" w:rsidRPr="00587B65" w:rsidRDefault="006A5E96" w:rsidP="006A5E96">
      <w:pPr>
        <w:spacing w:before="120"/>
        <w:rPr>
          <w:snapToGrid w:val="0"/>
          <w:szCs w:val="22"/>
        </w:rPr>
      </w:pPr>
      <w:r w:rsidRPr="00587B65">
        <w:rPr>
          <w:snapToGrid w:val="0"/>
          <w:szCs w:val="22"/>
        </w:rPr>
        <w:t>Nadrzędnym celem projektu ARRIVAL REGIONS jest zwiększenie zdolności decydentów z obszarów, które w przeszłości były ograniczone przez spadek liczby i starzenie się ludności, w zakresie pomyślnego włączenia młodych obywateli państw nienależących do UE w życie społeczne i zatrudnienie, co mogłoby przyczynić się do ustabilizowania sytuacji demograficznej.</w:t>
      </w:r>
    </w:p>
    <w:p w:rsidR="006A5E96" w:rsidRPr="00587B65" w:rsidRDefault="006A5E96" w:rsidP="006A5E96">
      <w:pPr>
        <w:spacing w:before="120"/>
        <w:ind w:right="-115"/>
        <w:rPr>
          <w:szCs w:val="22"/>
          <w:lang w:eastAsia="en-US"/>
        </w:rPr>
      </w:pPr>
      <w:r w:rsidRPr="00587B65">
        <w:rPr>
          <w:snapToGrid w:val="0"/>
          <w:szCs w:val="22"/>
        </w:rPr>
        <w:t>W ramach realizacji projektu Wydział Współpracy Terytorialnej i Turystyki przeprowadził procedurę zapytania ofertowego (poprzez opublikowanie na stronie Internetowej wzp.pl) dotyczącą wyłonienia wykonawcy na przygotowanie</w:t>
      </w:r>
      <w:r w:rsidRPr="00587B65">
        <w:rPr>
          <w:szCs w:val="22"/>
        </w:rPr>
        <w:t xml:space="preserve"> i przeprowadzenie max. 20 warsztatów dla dzieci i młodzieży w wieku szkolnym w zakresie wielokulturowości</w:t>
      </w:r>
      <w:r w:rsidRPr="00587B65">
        <w:rPr>
          <w:color w:val="FF0000"/>
          <w:szCs w:val="22"/>
        </w:rPr>
        <w:t xml:space="preserve">. </w:t>
      </w:r>
      <w:r w:rsidRPr="00587B65">
        <w:rPr>
          <w:szCs w:val="22"/>
        </w:rPr>
        <w:t xml:space="preserve">W wyznaczonym terminie do dnia 6 listopada do godziny 15.30 wpłynęły 2 oferty. Oferta stanowiąca przedmiot wniosku otrzymała 60 punktów, druga oferta 23,75 ( oceniana była cena i doświadczenie). </w:t>
      </w:r>
    </w:p>
    <w:p w:rsidR="006A5E96" w:rsidRPr="00587B65" w:rsidRDefault="006A5E96" w:rsidP="006A5E96">
      <w:pPr>
        <w:spacing w:before="120"/>
        <w:ind w:right="-115"/>
        <w:rPr>
          <w:szCs w:val="22"/>
        </w:rPr>
      </w:pPr>
      <w:r w:rsidRPr="00587B65">
        <w:rPr>
          <w:szCs w:val="22"/>
        </w:rPr>
        <w:t>Celem warsztatów będzie rozwój dowolnych kompetencji wielokulturowych uczestników. Dzięki udziałowi w warsztatach uczniowie powinni nabyć wiedzę i umiejętności niezbędne do radzenia sobie z przekształceniem się ich homogenicznego etnicznie miejsca nauki i zamieszkania w wielokulturową społeczność, czy nauczyć się, jak budować pozytywne skojarzenia z wizerunkiem imigranta spoza krajów UE i wybranych grup etnicznych. Warsztaty będą angażować uczestników (dzieci i młodzież), bazując na ich realnych potrzebach i odnosząc się do codziennych wyzwań w szkole i miejscu zamieszkania. Do przeprowadzenia warsztatów wykorzystane zostaną scenariusze lekcji przygotowane na wcześniejszym etapie realizacji projektu.</w:t>
      </w:r>
    </w:p>
    <w:p w:rsidR="006A5E96" w:rsidRPr="00587B65" w:rsidRDefault="006A5E96" w:rsidP="006A5E96">
      <w:pPr>
        <w:spacing w:before="120"/>
        <w:rPr>
          <w:rFonts w:eastAsiaTheme="minorEastAsia"/>
          <w:snapToGrid w:val="0"/>
          <w:szCs w:val="22"/>
        </w:rPr>
      </w:pPr>
      <w:r w:rsidRPr="00587B65">
        <w:rPr>
          <w:snapToGrid w:val="0"/>
          <w:szCs w:val="22"/>
        </w:rPr>
        <w:t xml:space="preserve">Przeprowadzanie ww. warsztatów jest jednym z elementów działania pilotażowego Województwa Zachodniopomorskiego realizowanego w ramach projektu. </w:t>
      </w:r>
      <w:r w:rsidRPr="00587B65">
        <w:rPr>
          <w:szCs w:val="22"/>
        </w:rPr>
        <w:t>Działanie pilotażowe zatytułowane „KAŻDY Z NAS JEST WYJĄTKOWY I WAŻNY - Edukacja wielokulturowa w klasie” ma na celu:</w:t>
      </w:r>
    </w:p>
    <w:p w:rsidR="006A5E96" w:rsidRPr="00587B65" w:rsidRDefault="006A5E96" w:rsidP="006A5E96">
      <w:pPr>
        <w:pStyle w:val="Akapitzlist"/>
        <w:numPr>
          <w:ilvl w:val="0"/>
          <w:numId w:val="1"/>
        </w:numPr>
        <w:spacing w:before="120" w:after="0"/>
        <w:jc w:val="both"/>
      </w:pPr>
      <w:r w:rsidRPr="00587B65">
        <w:t>pomoc uczniom szkół podstawowych i średnich w rozwijaniu kompetencji międzykulturowych,</w:t>
      </w:r>
    </w:p>
    <w:p w:rsidR="006A5E96" w:rsidRPr="00587B65" w:rsidRDefault="006A5E96" w:rsidP="006A5E96">
      <w:pPr>
        <w:pStyle w:val="Akapitzlist"/>
        <w:numPr>
          <w:ilvl w:val="0"/>
          <w:numId w:val="1"/>
        </w:numPr>
        <w:spacing w:before="120" w:after="0"/>
        <w:jc w:val="both"/>
      </w:pPr>
      <w:r w:rsidRPr="00587B65">
        <w:t>wzmocnienie mechanizmu radzenia sobie z szokiem kulturowym,</w:t>
      </w:r>
    </w:p>
    <w:p w:rsidR="006A5E96" w:rsidRPr="00587B65" w:rsidRDefault="006A5E96" w:rsidP="006A5E96">
      <w:pPr>
        <w:pStyle w:val="Akapitzlist"/>
        <w:numPr>
          <w:ilvl w:val="0"/>
          <w:numId w:val="1"/>
        </w:numPr>
        <w:spacing w:before="120" w:after="0"/>
        <w:jc w:val="both"/>
      </w:pPr>
      <w:r w:rsidRPr="00587B65">
        <w:t xml:space="preserve">przygotowanie przydatnych mechanizmów dla nauczycieli, aby zachęcić uczniów do aktywnego udziału </w:t>
      </w:r>
      <w:r w:rsidRPr="00587B65">
        <w:br/>
        <w:t xml:space="preserve">w poznawaniu innych kultur. </w:t>
      </w:r>
    </w:p>
    <w:p w:rsidR="006A5E96" w:rsidRPr="00587B65" w:rsidRDefault="006A5E96" w:rsidP="006A5E96">
      <w:pPr>
        <w:spacing w:before="120"/>
        <w:rPr>
          <w:szCs w:val="22"/>
        </w:rPr>
      </w:pPr>
      <w:r w:rsidRPr="00587B65">
        <w:rPr>
          <w:szCs w:val="22"/>
        </w:rPr>
        <w:t>Działanie to składa się z trzech następujących elementów:</w:t>
      </w:r>
    </w:p>
    <w:p w:rsidR="006A5E96" w:rsidRPr="00587B65" w:rsidRDefault="006A5E96" w:rsidP="006A5E96">
      <w:pPr>
        <w:pStyle w:val="Akapitzlist"/>
        <w:numPr>
          <w:ilvl w:val="0"/>
          <w:numId w:val="2"/>
        </w:numPr>
        <w:spacing w:before="120" w:after="0"/>
        <w:jc w:val="both"/>
      </w:pPr>
      <w:r w:rsidRPr="00587B65">
        <w:t>przygotowania zestawu scenariuszy zajęć dla nauczycieli;</w:t>
      </w:r>
    </w:p>
    <w:p w:rsidR="006A5E96" w:rsidRPr="00587B65" w:rsidRDefault="006A5E96" w:rsidP="006A5E96">
      <w:pPr>
        <w:pStyle w:val="Akapitzlist"/>
        <w:numPr>
          <w:ilvl w:val="0"/>
          <w:numId w:val="2"/>
        </w:numPr>
        <w:spacing w:before="120" w:after="0"/>
        <w:jc w:val="both"/>
      </w:pPr>
      <w:r w:rsidRPr="00587B65">
        <w:t>organizacji warsztatów dla dzieci i młodzieży w wieku od 10 do 18 lat;</w:t>
      </w:r>
    </w:p>
    <w:p w:rsidR="006A5E96" w:rsidRPr="00587B65" w:rsidRDefault="006A5E96" w:rsidP="006A5E96">
      <w:pPr>
        <w:pStyle w:val="Akapitzlist"/>
        <w:numPr>
          <w:ilvl w:val="0"/>
          <w:numId w:val="2"/>
        </w:numPr>
        <w:spacing w:before="120" w:after="0"/>
        <w:jc w:val="both"/>
      </w:pPr>
      <w:r w:rsidRPr="00587B65">
        <w:t>konkursu na Ambasadora/Ambasadorkę Wielokulturowości.</w:t>
      </w:r>
    </w:p>
    <w:p w:rsidR="006A5E96" w:rsidRPr="00587B65" w:rsidRDefault="006A5E96" w:rsidP="006A5E96">
      <w:pPr>
        <w:spacing w:before="120"/>
        <w:rPr>
          <w:szCs w:val="22"/>
        </w:rPr>
      </w:pPr>
    </w:p>
    <w:p w:rsidR="006A5E96" w:rsidRPr="00587B65" w:rsidRDefault="006A5E96" w:rsidP="006A5E96">
      <w:pPr>
        <w:keepLines/>
        <w:spacing w:before="120" w:after="120"/>
        <w:ind w:firstLine="340"/>
        <w:rPr>
          <w:color w:val="000000"/>
          <w:szCs w:val="22"/>
          <w:u w:color="000000"/>
        </w:rPr>
      </w:pPr>
    </w:p>
    <w:p w:rsidR="00AA7014" w:rsidRDefault="00AA7014"/>
    <w:sectPr w:rsidR="00AA7014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7D20E8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7D20E8" w:rsidRDefault="006A5E96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7D20E8" w:rsidRDefault="006A5E96">
          <w:pPr>
            <w:jc w:val="right"/>
            <w:rPr>
              <w:sz w:val="18"/>
            </w:rPr>
          </w:pPr>
        </w:p>
      </w:tc>
    </w:tr>
  </w:tbl>
  <w:p w:rsidR="007D20E8" w:rsidRDefault="006A5E96">
    <w:pPr>
      <w:rPr>
        <w:sz w:val="1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26A55"/>
    <w:multiLevelType w:val="hybridMultilevel"/>
    <w:tmpl w:val="DF125154"/>
    <w:lvl w:ilvl="0" w:tplc="3ECEE4B6">
      <w:numFmt w:val="bullet"/>
      <w:lvlText w:val="•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64E32178"/>
    <w:multiLevelType w:val="hybridMultilevel"/>
    <w:tmpl w:val="7CCE4D72"/>
    <w:lvl w:ilvl="0" w:tplc="3ECEE4B6">
      <w:numFmt w:val="bullet"/>
      <w:lvlText w:val="•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E96"/>
    <w:rsid w:val="00637983"/>
    <w:rsid w:val="006A5E96"/>
    <w:rsid w:val="007E3ACA"/>
    <w:rsid w:val="00AA7014"/>
    <w:rsid w:val="00CC4879"/>
    <w:rsid w:val="00D9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5E96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locked/>
    <w:rsid w:val="006A5E96"/>
  </w:style>
  <w:style w:type="paragraph" w:styleId="Akapitzlist">
    <w:name w:val="List Paragraph"/>
    <w:basedOn w:val="Normalny"/>
    <w:link w:val="AkapitzlistZnak"/>
    <w:uiPriority w:val="34"/>
    <w:qFormat/>
    <w:rsid w:val="006A5E96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5E96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locked/>
    <w:rsid w:val="006A5E96"/>
  </w:style>
  <w:style w:type="paragraph" w:styleId="Akapitzlist">
    <w:name w:val="List Paragraph"/>
    <w:basedOn w:val="Normalny"/>
    <w:link w:val="AkapitzlistZnak"/>
    <w:uiPriority w:val="34"/>
    <w:qFormat/>
    <w:rsid w:val="006A5E96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2020-12-10T11:06:00Z</dcterms:created>
  <dcterms:modified xsi:type="dcterms:W3CDTF">2020-12-10T11:06:00Z</dcterms:modified>
</cp:coreProperties>
</file>