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25" w:rsidRPr="001C6F94" w:rsidRDefault="00E04925" w:rsidP="00E04925">
      <w:pPr>
        <w:rPr>
          <w:rFonts w:ascii="Arial" w:hAnsi="Arial"/>
        </w:rPr>
      </w:pPr>
      <w:bookmarkStart w:id="0" w:name="_GoBack"/>
      <w:bookmarkEnd w:id="0"/>
    </w:p>
    <w:p w:rsidR="00E04925" w:rsidRDefault="00E04925" w:rsidP="00E04925"/>
    <w:p w:rsidR="00E562B8" w:rsidRDefault="00E562B8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Cs w:val="20"/>
          <w:lang w:eastAsia="pl-PL"/>
        </w:rPr>
        <w:t xml:space="preserve">    </w:t>
      </w:r>
      <w:r w:rsidR="00695CAA">
        <w:rPr>
          <w:rFonts w:ascii="Arial" w:eastAsia="Times New Roman" w:hAnsi="Arial" w:cs="Times New Roman"/>
          <w:b/>
          <w:sz w:val="20"/>
          <w:szCs w:val="20"/>
          <w:lang w:eastAsia="pl-PL"/>
        </w:rPr>
        <w:t>UCHWAŁA Nr     /     /15</w:t>
      </w: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Sejmiku Województwa Zachodniopomorskiego</w:t>
      </w: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 dnia                             </w:t>
      </w:r>
      <w:r w:rsidR="00695C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    2015</w:t>
      </w: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r.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w sprawie zmiany uchwały Nr VIII/97/11 Sejmiku Województwa Zachodniopomorskiego z dnia </w:t>
      </w:r>
      <w:r w:rsidR="00600315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20 września 2011 roku w sprawie Wojewódzkiego Programu Rozwoju Bazy Sportowej na lata </w:t>
      </w:r>
      <w:r w:rsidR="00600315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2011 – 2018.</w:t>
      </w: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Na podstawie art. 18 pkt 20 ustawy z dnia 5 czerwca 1998 r. o samorządzie województwa </w:t>
      </w:r>
      <w:r w:rsidR="00CF41AD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(Dz. U.</w:t>
      </w:r>
      <w:r w:rsidR="00CF41AD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z 2013 r., poz. 596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 ze zm.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) w związku z art. 86 ust. 4 ustawy z dnia 19 listopada 2009 r. </w:t>
      </w:r>
      <w:r w:rsidR="00CF41AD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o grach hazardowych (Dz. U. z 2009 r. Nr 201, poz. 1540 ze zm.) oraz </w:t>
      </w:r>
      <w:r w:rsidRPr="00E04925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 6 ust. 1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rozporządzenia Minis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tra Sportu i Turystyki z dnia 10 października 2014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r. w sprawie 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szczegółowych warunków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dofinansowania 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>realizacji zadań inwestycyjnych oraz zadań z zakresu</w:t>
      </w:r>
      <w:r w:rsidR="00CF41AD">
        <w:rPr>
          <w:rFonts w:ascii="Arial" w:eastAsia="Times New Roman" w:hAnsi="Arial" w:cs="Times New Roman"/>
          <w:sz w:val="20"/>
          <w:szCs w:val="20"/>
          <w:lang w:eastAsia="pl-PL"/>
        </w:rPr>
        <w:t xml:space="preserve"> rozwijania sportu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, trybu składania wniosków oraz przekazywania środków z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Funduszu Rozwoju Kultury Fizycznej (Dz. U. 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>z 2014 r. poz. 1391)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0F3285" w:rsidRDefault="000F3285" w:rsidP="000F328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E04925" w:rsidRPr="00E04925" w:rsidRDefault="00E04925" w:rsidP="000F328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Sejmik Województwa Zachodniopomorskiego uchwala, co następuje: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0F3285" w:rsidRDefault="000F328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1</w:t>
      </w: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W uchwale Nr VIII/97/11 Sejmiku Województwa Zachodniopomorskiego z dnia 20 września 2011 r.               w sprawie Wojewódzkiego Programu Rozwoju Bazy Sportowej na lata 2011 – 2018, zmienionej</w:t>
      </w:r>
      <w:r w:rsidR="00D34097">
        <w:rPr>
          <w:rFonts w:ascii="Arial" w:eastAsia="Times New Roman" w:hAnsi="Arial" w:cs="Times New Roman"/>
          <w:sz w:val="20"/>
          <w:szCs w:val="20"/>
          <w:lang w:eastAsia="pl-PL"/>
        </w:rPr>
        <w:t xml:space="preserve"> następującymi uchwałami Sejmiku Województwa Zachodniopomorskiego: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Nr XV/204/12 </w:t>
      </w:r>
      <w:r w:rsidR="00D34097">
        <w:rPr>
          <w:rFonts w:ascii="Arial" w:eastAsia="Times New Roman" w:hAnsi="Arial" w:cs="Times New Roman"/>
          <w:sz w:val="20"/>
          <w:szCs w:val="20"/>
          <w:lang w:eastAsia="pl-PL"/>
        </w:rPr>
        <w:t xml:space="preserve">z dnia 10 maja 2012 r., Nr XX/274/12 z dnia 20 grudnia 2012 r,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Nr XXV/348/13 z </w:t>
      </w:r>
      <w:r w:rsidR="00D34097">
        <w:rPr>
          <w:rFonts w:ascii="Arial" w:eastAsia="Times New Roman" w:hAnsi="Arial" w:cs="Times New Roman"/>
          <w:sz w:val="20"/>
          <w:szCs w:val="20"/>
          <w:lang w:eastAsia="pl-PL"/>
        </w:rPr>
        <w:t xml:space="preserve">dnia 28 maja 2013 roku,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Nr XXIX/407/2013 </w:t>
      </w:r>
      <w:r w:rsidR="00D34097">
        <w:rPr>
          <w:rFonts w:ascii="Arial" w:eastAsia="Times New Roman" w:hAnsi="Arial" w:cs="Times New Roman"/>
          <w:sz w:val="20"/>
          <w:szCs w:val="20"/>
          <w:lang w:eastAsia="pl-PL"/>
        </w:rPr>
        <w:t xml:space="preserve">z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dni</w:t>
      </w:r>
      <w:r w:rsidR="00D34097">
        <w:rPr>
          <w:rFonts w:ascii="Arial" w:eastAsia="Times New Roman" w:hAnsi="Arial" w:cs="Times New Roman"/>
          <w:sz w:val="20"/>
          <w:szCs w:val="20"/>
          <w:lang w:eastAsia="pl-PL"/>
        </w:rPr>
        <w:t xml:space="preserve">a 17 grudnia 2013 roku,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Nr XXXIII/460/14 z dnia 15 kwietnia 2014 roku</w:t>
      </w:r>
      <w:r w:rsidR="00695CAA">
        <w:rPr>
          <w:rFonts w:ascii="Arial" w:eastAsia="Times New Roman" w:hAnsi="Arial" w:cs="Times New Roman"/>
          <w:sz w:val="20"/>
          <w:szCs w:val="20"/>
          <w:lang w:eastAsia="pl-PL"/>
        </w:rPr>
        <w:t xml:space="preserve"> oraz </w:t>
      </w:r>
      <w:r w:rsidR="00D34097" w:rsidRPr="00D34097">
        <w:rPr>
          <w:rFonts w:ascii="Arial" w:eastAsia="Times New Roman" w:hAnsi="Arial" w:cs="Times New Roman"/>
          <w:color w:val="000000" w:themeColor="text1"/>
          <w:sz w:val="20"/>
          <w:szCs w:val="20"/>
          <w:lang w:eastAsia="pl-PL"/>
        </w:rPr>
        <w:t xml:space="preserve">Nr II/23/14 </w:t>
      </w:r>
      <w:r w:rsidR="00695CAA" w:rsidRPr="00D34097">
        <w:rPr>
          <w:rFonts w:ascii="Arial" w:eastAsia="Times New Roman" w:hAnsi="Arial" w:cs="Times New Roman"/>
          <w:color w:val="000000" w:themeColor="text1"/>
          <w:sz w:val="20"/>
          <w:szCs w:val="20"/>
          <w:lang w:eastAsia="pl-PL"/>
        </w:rPr>
        <w:t xml:space="preserve">z dnia 19 grudnia 2014 roku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zmienia się treść załącznika, który otrzymuje brzmienie jak w załączniku do niniejszej uchwały.</w:t>
      </w: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925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2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Wykonanie uchwały powierza się Zarządowi Województwa Zachodniopomorskiego.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3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Uchwała wchodzi w życie z dniem podjęcia.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4925" w:rsidRDefault="00E04925"/>
    <w:sectPr w:rsidR="00E0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F6B67"/>
    <w:multiLevelType w:val="hybridMultilevel"/>
    <w:tmpl w:val="48EAC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84"/>
    <w:rsid w:val="000D40D1"/>
    <w:rsid w:val="000F3285"/>
    <w:rsid w:val="001E4460"/>
    <w:rsid w:val="003F60E1"/>
    <w:rsid w:val="00600315"/>
    <w:rsid w:val="00695CAA"/>
    <w:rsid w:val="0074373C"/>
    <w:rsid w:val="00836D02"/>
    <w:rsid w:val="00AD35ED"/>
    <w:rsid w:val="00CF41AD"/>
    <w:rsid w:val="00D34097"/>
    <w:rsid w:val="00E04925"/>
    <w:rsid w:val="00E41084"/>
    <w:rsid w:val="00E5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0492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0492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492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4925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49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4925"/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0492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0492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492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4925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49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4925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3</cp:revision>
  <cp:lastPrinted>2014-10-27T10:09:00Z</cp:lastPrinted>
  <dcterms:created xsi:type="dcterms:W3CDTF">2015-04-24T07:03:00Z</dcterms:created>
  <dcterms:modified xsi:type="dcterms:W3CDTF">2015-04-24T07:06:00Z</dcterms:modified>
</cp:coreProperties>
</file>