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CE" w:rsidRPr="004710A1" w:rsidRDefault="00FF11CE">
      <w:pPr>
        <w:rPr>
          <w:rFonts w:ascii="Arial" w:hAnsi="Arial" w:cs="Arial"/>
          <w:b/>
          <w:noProof/>
          <w:sz w:val="20"/>
          <w:szCs w:val="20"/>
        </w:rPr>
      </w:pPr>
    </w:p>
    <w:p w:rsidR="00C52A16" w:rsidRPr="0005003B" w:rsidRDefault="00C52A16" w:rsidP="00C52A16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05003B">
        <w:rPr>
          <w:rFonts w:ascii="Arial" w:hAnsi="Arial" w:cs="Arial"/>
          <w:b/>
          <w:noProof/>
          <w:sz w:val="20"/>
          <w:szCs w:val="20"/>
        </w:rPr>
        <w:t>Szacowanie wartości zamówienia na</w:t>
      </w:r>
    </w:p>
    <w:p w:rsidR="00FF11CE" w:rsidRPr="0005003B" w:rsidRDefault="00C52A16" w:rsidP="00C52A16">
      <w:pPr>
        <w:jc w:val="center"/>
        <w:rPr>
          <w:rStyle w:val="Pogrubienie"/>
          <w:rFonts w:ascii="Arial" w:hAnsi="Arial" w:cs="Arial"/>
          <w:bCs w:val="0"/>
          <w:noProof/>
          <w:sz w:val="20"/>
          <w:szCs w:val="20"/>
        </w:rPr>
      </w:pPr>
      <w:r w:rsidRPr="0005003B">
        <w:rPr>
          <w:rFonts w:ascii="Arial" w:hAnsi="Arial" w:cs="Arial"/>
          <w:b/>
          <w:noProof/>
          <w:sz w:val="20"/>
          <w:szCs w:val="20"/>
        </w:rPr>
        <w:t>re</w:t>
      </w:r>
      <w:r w:rsidR="00E12421" w:rsidRPr="0005003B">
        <w:rPr>
          <w:rFonts w:ascii="Arial" w:hAnsi="Arial" w:cs="Arial"/>
          <w:b/>
          <w:noProof/>
          <w:sz w:val="20"/>
          <w:szCs w:val="20"/>
        </w:rPr>
        <w:t xml:space="preserve">alizację </w:t>
      </w:r>
      <w:r w:rsidR="00FF11CE" w:rsidRPr="0005003B">
        <w:rPr>
          <w:rStyle w:val="Pogrubienie"/>
          <w:rFonts w:ascii="Arial" w:hAnsi="Arial" w:cs="Arial"/>
          <w:sz w:val="20"/>
          <w:szCs w:val="20"/>
        </w:rPr>
        <w:t xml:space="preserve">filmu promocyjnego, promującego </w:t>
      </w:r>
      <w:r w:rsidR="00726497" w:rsidRPr="0005003B">
        <w:rPr>
          <w:rStyle w:val="Pogrubienie"/>
          <w:rFonts w:ascii="Arial" w:hAnsi="Arial" w:cs="Arial"/>
          <w:sz w:val="20"/>
          <w:szCs w:val="20"/>
        </w:rPr>
        <w:t>Szlak Gryfitów</w:t>
      </w:r>
    </w:p>
    <w:p w:rsidR="00E12421" w:rsidRPr="0005003B" w:rsidRDefault="00E12421" w:rsidP="00E12421">
      <w:pPr>
        <w:spacing w:line="360" w:lineRule="auto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C52A16" w:rsidRPr="0005003B" w:rsidRDefault="00E12421" w:rsidP="00E12421">
      <w:pPr>
        <w:spacing w:line="360" w:lineRule="auto"/>
        <w:rPr>
          <w:rStyle w:val="Pogrubienie"/>
          <w:rFonts w:ascii="Arial" w:hAnsi="Arial" w:cs="Arial"/>
          <w:b w:val="0"/>
          <w:i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i/>
          <w:sz w:val="20"/>
          <w:szCs w:val="20"/>
        </w:rPr>
        <w:t xml:space="preserve">Film jest realizowany w ramach projektu </w:t>
      </w:r>
      <w:proofErr w:type="spellStart"/>
      <w:r w:rsidRPr="0005003B">
        <w:rPr>
          <w:rStyle w:val="Pogrubienie"/>
          <w:rFonts w:ascii="Arial" w:hAnsi="Arial" w:cs="Arial"/>
          <w:b w:val="0"/>
          <w:i/>
          <w:sz w:val="20"/>
          <w:szCs w:val="20"/>
        </w:rPr>
        <w:t>Baltic</w:t>
      </w:r>
      <w:proofErr w:type="spellEnd"/>
      <w:r w:rsidRPr="0005003B">
        <w:rPr>
          <w:rStyle w:val="Pogrubienie"/>
          <w:rFonts w:ascii="Arial" w:hAnsi="Arial" w:cs="Arial"/>
          <w:b w:val="0"/>
          <w:i/>
          <w:sz w:val="20"/>
          <w:szCs w:val="20"/>
        </w:rPr>
        <w:t xml:space="preserve"> </w:t>
      </w:r>
      <w:proofErr w:type="spellStart"/>
      <w:r w:rsidRPr="0005003B">
        <w:rPr>
          <w:rStyle w:val="Pogrubienie"/>
          <w:rFonts w:ascii="Arial" w:hAnsi="Arial" w:cs="Arial"/>
          <w:b w:val="0"/>
          <w:i/>
          <w:sz w:val="20"/>
          <w:szCs w:val="20"/>
        </w:rPr>
        <w:t>Heritage</w:t>
      </w:r>
      <w:proofErr w:type="spellEnd"/>
      <w:r w:rsidRPr="0005003B">
        <w:rPr>
          <w:rStyle w:val="Pogrubienie"/>
          <w:rFonts w:ascii="Arial" w:hAnsi="Arial" w:cs="Arial"/>
          <w:b w:val="0"/>
          <w:i/>
          <w:sz w:val="20"/>
          <w:szCs w:val="20"/>
        </w:rPr>
        <w:t xml:space="preserve"> </w:t>
      </w:r>
      <w:proofErr w:type="spellStart"/>
      <w:r w:rsidRPr="0005003B">
        <w:rPr>
          <w:rStyle w:val="Pogrubienie"/>
          <w:rFonts w:ascii="Arial" w:hAnsi="Arial" w:cs="Arial"/>
          <w:b w:val="0"/>
          <w:i/>
          <w:sz w:val="20"/>
          <w:szCs w:val="20"/>
        </w:rPr>
        <w:t>Routes</w:t>
      </w:r>
      <w:proofErr w:type="spellEnd"/>
      <w:r w:rsidRPr="0005003B">
        <w:rPr>
          <w:rStyle w:val="Pogrubienie"/>
          <w:rFonts w:ascii="Arial" w:hAnsi="Arial" w:cs="Arial"/>
          <w:b w:val="0"/>
          <w:i/>
          <w:sz w:val="20"/>
          <w:szCs w:val="20"/>
        </w:rPr>
        <w:t>, z Programu Południowy Bałtyk</w:t>
      </w:r>
    </w:p>
    <w:p w:rsidR="00FF11CE" w:rsidRPr="0005003B" w:rsidRDefault="00FF11CE">
      <w:pPr>
        <w:rPr>
          <w:rFonts w:ascii="Arial" w:hAnsi="Arial" w:cs="Arial"/>
          <w:b/>
          <w:bCs/>
          <w:sz w:val="20"/>
          <w:szCs w:val="20"/>
        </w:rPr>
      </w:pPr>
    </w:p>
    <w:p w:rsidR="00FF11CE" w:rsidRPr="0005003B" w:rsidRDefault="00FF11CE" w:rsidP="00202068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05003B">
        <w:rPr>
          <w:rFonts w:ascii="Arial" w:hAnsi="Arial" w:cs="Arial"/>
          <w:b/>
          <w:bCs/>
          <w:sz w:val="20"/>
          <w:szCs w:val="20"/>
        </w:rPr>
        <w:t>Infor</w:t>
      </w:r>
      <w:r w:rsidR="00C52A16" w:rsidRPr="0005003B">
        <w:rPr>
          <w:rFonts w:ascii="Arial" w:hAnsi="Arial" w:cs="Arial"/>
          <w:b/>
          <w:bCs/>
          <w:sz w:val="20"/>
          <w:szCs w:val="20"/>
        </w:rPr>
        <w:t>macje o projekcie</w:t>
      </w:r>
    </w:p>
    <w:p w:rsidR="00FF11CE" w:rsidRPr="0005003B" w:rsidRDefault="00FF11CE" w:rsidP="00202068">
      <w:pPr>
        <w:rPr>
          <w:rFonts w:ascii="Arial" w:hAnsi="Arial" w:cs="Arial"/>
          <w:sz w:val="20"/>
          <w:szCs w:val="20"/>
        </w:rPr>
      </w:pPr>
    </w:p>
    <w:p w:rsidR="00A97BC6" w:rsidRPr="0005003B" w:rsidRDefault="00FF11CE" w:rsidP="00A97B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003B">
        <w:rPr>
          <w:rFonts w:ascii="Arial" w:hAnsi="Arial" w:cs="Arial"/>
          <w:sz w:val="20"/>
          <w:szCs w:val="20"/>
        </w:rPr>
        <w:t xml:space="preserve">Projekt </w:t>
      </w:r>
      <w:r w:rsidR="00726497" w:rsidRPr="0005003B">
        <w:rPr>
          <w:rFonts w:ascii="Arial" w:hAnsi="Arial" w:cs="Arial"/>
          <w:sz w:val="20"/>
          <w:szCs w:val="20"/>
        </w:rPr>
        <w:t>BALTIC HERITAGE ROUTES (Bałtyckie trasy dziedzictwa)</w:t>
      </w:r>
      <w:r w:rsidRPr="0005003B">
        <w:rPr>
          <w:rFonts w:ascii="Arial" w:hAnsi="Arial" w:cs="Arial"/>
          <w:sz w:val="20"/>
          <w:szCs w:val="20"/>
        </w:rPr>
        <w:t xml:space="preserve"> to projekt międzynarodowy, </w:t>
      </w:r>
      <w:r w:rsidR="00726497" w:rsidRPr="0005003B">
        <w:rPr>
          <w:rFonts w:ascii="Arial" w:hAnsi="Arial" w:cs="Arial"/>
          <w:sz w:val="20"/>
          <w:szCs w:val="20"/>
        </w:rPr>
        <w:t>którego celem jest stworzenie silnej percepcji SBR jako światowej klasy dziedzictwa kulturowego atrakcyjnego turystycznie oraz budowanie wspólnej tożsamośc</w:t>
      </w:r>
      <w:r w:rsidR="00A97BC6" w:rsidRPr="0005003B">
        <w:rPr>
          <w:rFonts w:ascii="Arial" w:hAnsi="Arial" w:cs="Arial"/>
          <w:sz w:val="20"/>
          <w:szCs w:val="20"/>
        </w:rPr>
        <w:t>i obszaru Południowego Bałtyku. Cel</w:t>
      </w:r>
      <w:r w:rsidR="0005003B">
        <w:rPr>
          <w:rFonts w:ascii="Arial" w:hAnsi="Arial" w:cs="Arial"/>
          <w:sz w:val="20"/>
          <w:szCs w:val="20"/>
        </w:rPr>
        <w:t> </w:t>
      </w:r>
      <w:r w:rsidR="00A97BC6" w:rsidRPr="0005003B">
        <w:rPr>
          <w:rFonts w:ascii="Arial" w:hAnsi="Arial" w:cs="Arial"/>
          <w:sz w:val="20"/>
          <w:szCs w:val="20"/>
        </w:rPr>
        <w:t xml:space="preserve">ten ma zostać osiągnięty dzięki powstaniu tzw. </w:t>
      </w:r>
      <w:proofErr w:type="spellStart"/>
      <w:r w:rsidR="00A97BC6" w:rsidRPr="0005003B">
        <w:rPr>
          <w:rFonts w:ascii="Arial" w:hAnsi="Arial" w:cs="Arial"/>
          <w:sz w:val="20"/>
          <w:szCs w:val="20"/>
        </w:rPr>
        <w:t>Dream</w:t>
      </w:r>
      <w:proofErr w:type="spellEnd"/>
      <w:r w:rsidR="00A97BC6" w:rsidRPr="000500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7BC6" w:rsidRPr="0005003B">
        <w:rPr>
          <w:rFonts w:ascii="Arial" w:hAnsi="Arial" w:cs="Arial"/>
          <w:sz w:val="20"/>
          <w:szCs w:val="20"/>
        </w:rPr>
        <w:t>Tour</w:t>
      </w:r>
      <w:proofErr w:type="spellEnd"/>
      <w:r w:rsidR="00A97BC6" w:rsidRPr="0005003B">
        <w:rPr>
          <w:rFonts w:ascii="Arial" w:hAnsi="Arial" w:cs="Arial"/>
          <w:sz w:val="20"/>
          <w:szCs w:val="20"/>
        </w:rPr>
        <w:t xml:space="preserve"> – tras tematycznych, w oparciu o</w:t>
      </w:r>
      <w:r w:rsidR="0005003B">
        <w:rPr>
          <w:rFonts w:ascii="Arial" w:hAnsi="Arial" w:cs="Arial"/>
          <w:sz w:val="20"/>
          <w:szCs w:val="20"/>
        </w:rPr>
        <w:t> </w:t>
      </w:r>
      <w:r w:rsidR="00A97BC6" w:rsidRPr="0005003B">
        <w:rPr>
          <w:rFonts w:ascii="Arial" w:hAnsi="Arial" w:cs="Arial"/>
          <w:sz w:val="20"/>
          <w:szCs w:val="20"/>
        </w:rPr>
        <w:t>ponadtysiącletnią jego historię i bogactwo kulturow</w:t>
      </w:r>
      <w:r w:rsidR="00C52A16" w:rsidRPr="0005003B">
        <w:rPr>
          <w:rFonts w:ascii="Arial" w:hAnsi="Arial" w:cs="Arial"/>
          <w:sz w:val="20"/>
          <w:szCs w:val="20"/>
        </w:rPr>
        <w:t>e regionu.</w:t>
      </w:r>
    </w:p>
    <w:p w:rsidR="00A97BC6" w:rsidRPr="0005003B" w:rsidRDefault="00A97BC6" w:rsidP="00202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2A16" w:rsidRPr="0005003B" w:rsidRDefault="00A97BC6" w:rsidP="0020029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W ramach projektu</w:t>
      </w:r>
      <w:r w:rsidR="00C52A16" w:rsidRPr="0005003B">
        <w:rPr>
          <w:rFonts w:ascii="Arial" w:hAnsi="Arial" w:cs="Arial"/>
          <w:bCs/>
          <w:sz w:val="20"/>
          <w:szCs w:val="20"/>
        </w:rPr>
        <w:t xml:space="preserve"> realizowanego z partnerami z Polski, Niemiec, Szwecji i Litwy, </w:t>
      </w:r>
      <w:r w:rsidR="00FF11CE" w:rsidRPr="0005003B">
        <w:rPr>
          <w:rFonts w:ascii="Arial" w:hAnsi="Arial" w:cs="Arial"/>
          <w:bCs/>
          <w:sz w:val="20"/>
          <w:szCs w:val="20"/>
        </w:rPr>
        <w:t xml:space="preserve">Województwo Zachodniopomorskie </w:t>
      </w:r>
      <w:r w:rsidR="00FD610A" w:rsidRPr="0005003B">
        <w:rPr>
          <w:rFonts w:ascii="Arial" w:hAnsi="Arial" w:cs="Arial"/>
          <w:bCs/>
          <w:sz w:val="20"/>
          <w:szCs w:val="20"/>
        </w:rPr>
        <w:t>realizuje działania na rzecz utworzenia i</w:t>
      </w:r>
      <w:r w:rsidR="00C52A16" w:rsidRPr="0005003B">
        <w:rPr>
          <w:rFonts w:ascii="Arial" w:hAnsi="Arial" w:cs="Arial"/>
          <w:bCs/>
          <w:sz w:val="20"/>
          <w:szCs w:val="20"/>
        </w:rPr>
        <w:t xml:space="preserve"> </w:t>
      </w:r>
      <w:r w:rsidR="00FD610A" w:rsidRPr="0005003B">
        <w:rPr>
          <w:rFonts w:ascii="Arial" w:hAnsi="Arial" w:cs="Arial"/>
          <w:bCs/>
          <w:sz w:val="20"/>
          <w:szCs w:val="20"/>
        </w:rPr>
        <w:t>promocji Szlaku Gryfitów – międzynarodowego szlaku kulturowego opartego na dziedzictwie jednej z</w:t>
      </w:r>
      <w:r w:rsidR="00F469BB" w:rsidRPr="0005003B">
        <w:rPr>
          <w:rFonts w:ascii="Arial" w:hAnsi="Arial" w:cs="Arial"/>
          <w:bCs/>
          <w:sz w:val="20"/>
          <w:szCs w:val="20"/>
        </w:rPr>
        <w:t> </w:t>
      </w:r>
      <w:r w:rsidR="00FD610A" w:rsidRPr="0005003B">
        <w:rPr>
          <w:rFonts w:ascii="Arial" w:hAnsi="Arial" w:cs="Arial"/>
          <w:bCs/>
          <w:sz w:val="20"/>
          <w:szCs w:val="20"/>
        </w:rPr>
        <w:t>najdłużej</w:t>
      </w:r>
      <w:r w:rsidR="0005003B">
        <w:rPr>
          <w:rFonts w:ascii="Arial" w:hAnsi="Arial" w:cs="Arial"/>
          <w:bCs/>
          <w:sz w:val="20"/>
          <w:szCs w:val="20"/>
        </w:rPr>
        <w:t xml:space="preserve"> panujących w </w:t>
      </w:r>
      <w:r w:rsidR="00FD610A" w:rsidRPr="0005003B">
        <w:rPr>
          <w:rFonts w:ascii="Arial" w:hAnsi="Arial" w:cs="Arial"/>
          <w:bCs/>
          <w:sz w:val="20"/>
          <w:szCs w:val="20"/>
        </w:rPr>
        <w:t>Europie dynastii. Szlak obejmuje zamki i siedziby książęce, ich nekropolie, muzea, kościoły z</w:t>
      </w:r>
      <w:r w:rsidR="0005003B">
        <w:rPr>
          <w:rFonts w:ascii="Arial" w:hAnsi="Arial" w:cs="Arial"/>
          <w:bCs/>
          <w:sz w:val="20"/>
          <w:szCs w:val="20"/>
        </w:rPr>
        <w:t> </w:t>
      </w:r>
      <w:r w:rsidR="00FD610A" w:rsidRPr="0005003B">
        <w:rPr>
          <w:rFonts w:ascii="Arial" w:hAnsi="Arial" w:cs="Arial"/>
          <w:bCs/>
          <w:sz w:val="20"/>
          <w:szCs w:val="20"/>
        </w:rPr>
        <w:t>wyposażeniem fundacji książęcej. Jest to szlak narracyjny, ukazując</w:t>
      </w:r>
      <w:r w:rsidR="007D29E9" w:rsidRPr="0005003B">
        <w:rPr>
          <w:rFonts w:ascii="Arial" w:hAnsi="Arial" w:cs="Arial"/>
          <w:bCs/>
          <w:sz w:val="20"/>
          <w:szCs w:val="20"/>
        </w:rPr>
        <w:t>y</w:t>
      </w:r>
      <w:r w:rsidR="00FD610A" w:rsidRPr="0005003B">
        <w:rPr>
          <w:rFonts w:ascii="Arial" w:hAnsi="Arial" w:cs="Arial"/>
          <w:bCs/>
          <w:sz w:val="20"/>
          <w:szCs w:val="20"/>
        </w:rPr>
        <w:t xml:space="preserve"> związki pomiędzy miejscami na Szlaku </w:t>
      </w:r>
      <w:r w:rsidR="007D29E9" w:rsidRPr="0005003B">
        <w:rPr>
          <w:rFonts w:ascii="Arial" w:hAnsi="Arial" w:cs="Arial"/>
          <w:bCs/>
          <w:sz w:val="20"/>
          <w:szCs w:val="20"/>
        </w:rPr>
        <w:t>i postaci z nimi związanych</w:t>
      </w:r>
      <w:r w:rsidR="00F469BB" w:rsidRPr="0005003B">
        <w:rPr>
          <w:rFonts w:ascii="Arial" w:hAnsi="Arial" w:cs="Arial"/>
          <w:bCs/>
          <w:sz w:val="20"/>
          <w:szCs w:val="20"/>
        </w:rPr>
        <w:t xml:space="preserve"> </w:t>
      </w:r>
      <w:r w:rsidR="00FD610A" w:rsidRPr="0005003B">
        <w:rPr>
          <w:rFonts w:ascii="Arial" w:hAnsi="Arial" w:cs="Arial"/>
          <w:bCs/>
          <w:sz w:val="20"/>
          <w:szCs w:val="20"/>
        </w:rPr>
        <w:t xml:space="preserve">– na polskim i niemieckim Pomorzu oraz </w:t>
      </w:r>
      <w:r w:rsidR="00F469BB" w:rsidRPr="0005003B">
        <w:rPr>
          <w:rFonts w:ascii="Arial" w:hAnsi="Arial" w:cs="Arial"/>
          <w:bCs/>
          <w:sz w:val="20"/>
          <w:szCs w:val="20"/>
        </w:rPr>
        <w:t>w </w:t>
      </w:r>
      <w:r w:rsidR="00FD610A" w:rsidRPr="0005003B">
        <w:rPr>
          <w:rFonts w:ascii="Arial" w:hAnsi="Arial" w:cs="Arial"/>
          <w:bCs/>
          <w:sz w:val="20"/>
          <w:szCs w:val="20"/>
        </w:rPr>
        <w:t>południowej Skandynawii.</w:t>
      </w:r>
    </w:p>
    <w:p w:rsidR="00C52A16" w:rsidRPr="0005003B" w:rsidRDefault="00C52A16" w:rsidP="0020029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C52A16" w:rsidRPr="0005003B" w:rsidRDefault="00C52A16" w:rsidP="0020029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 xml:space="preserve">Szlak w </w:t>
      </w:r>
      <w:r w:rsidR="00A76A95" w:rsidRPr="0005003B">
        <w:rPr>
          <w:rFonts w:ascii="Arial" w:hAnsi="Arial" w:cs="Arial"/>
          <w:bCs/>
          <w:sz w:val="20"/>
          <w:szCs w:val="20"/>
        </w:rPr>
        <w:t xml:space="preserve">realizowanego międzynarodowego </w:t>
      </w:r>
      <w:proofErr w:type="spellStart"/>
      <w:r w:rsidR="00A76A95" w:rsidRPr="0005003B">
        <w:rPr>
          <w:rFonts w:ascii="Arial" w:hAnsi="Arial" w:cs="Arial"/>
          <w:bCs/>
          <w:sz w:val="20"/>
          <w:szCs w:val="20"/>
        </w:rPr>
        <w:t>Dream</w:t>
      </w:r>
      <w:proofErr w:type="spellEnd"/>
      <w:r w:rsidR="00A76A95" w:rsidRPr="0005003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6A95" w:rsidRPr="0005003B">
        <w:rPr>
          <w:rFonts w:ascii="Arial" w:hAnsi="Arial" w:cs="Arial"/>
          <w:bCs/>
          <w:sz w:val="20"/>
          <w:szCs w:val="20"/>
        </w:rPr>
        <w:t>Tour</w:t>
      </w:r>
      <w:proofErr w:type="spellEnd"/>
      <w:r w:rsidR="00A76A95" w:rsidRPr="0005003B">
        <w:rPr>
          <w:rFonts w:ascii="Arial" w:hAnsi="Arial" w:cs="Arial"/>
          <w:bCs/>
          <w:sz w:val="20"/>
          <w:szCs w:val="20"/>
        </w:rPr>
        <w:t xml:space="preserve"> </w:t>
      </w:r>
      <w:r w:rsidRPr="0005003B">
        <w:rPr>
          <w:rFonts w:ascii="Arial" w:hAnsi="Arial" w:cs="Arial"/>
          <w:bCs/>
          <w:sz w:val="20"/>
          <w:szCs w:val="20"/>
        </w:rPr>
        <w:t xml:space="preserve">obejmuje następujące </w:t>
      </w:r>
      <w:r w:rsidR="00A76A95" w:rsidRPr="0005003B">
        <w:rPr>
          <w:rFonts w:ascii="Arial" w:hAnsi="Arial" w:cs="Arial"/>
          <w:bCs/>
          <w:sz w:val="20"/>
          <w:szCs w:val="20"/>
        </w:rPr>
        <w:t xml:space="preserve">główne </w:t>
      </w:r>
      <w:r w:rsidR="0005003B">
        <w:rPr>
          <w:rFonts w:ascii="Arial" w:hAnsi="Arial" w:cs="Arial"/>
          <w:bCs/>
          <w:sz w:val="20"/>
          <w:szCs w:val="20"/>
        </w:rPr>
        <w:t>miejscowości i </w:t>
      </w:r>
      <w:r w:rsidRPr="0005003B">
        <w:rPr>
          <w:rFonts w:ascii="Arial" w:hAnsi="Arial" w:cs="Arial"/>
          <w:bCs/>
          <w:sz w:val="20"/>
          <w:szCs w:val="20"/>
        </w:rPr>
        <w:t>miejsca:</w:t>
      </w:r>
    </w:p>
    <w:p w:rsidR="00A76A95" w:rsidRPr="0005003B" w:rsidRDefault="00A76A95" w:rsidP="00A76A9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Polska:</w:t>
      </w:r>
    </w:p>
    <w:p w:rsidR="00C52A16" w:rsidRPr="0005003B" w:rsidRDefault="00C52A16" w:rsidP="00A76A95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Szczecin</w:t>
      </w:r>
      <w:r w:rsidR="00A76A95" w:rsidRPr="0005003B">
        <w:rPr>
          <w:rFonts w:ascii="Arial" w:hAnsi="Arial" w:cs="Arial"/>
          <w:bCs/>
          <w:sz w:val="20"/>
          <w:szCs w:val="20"/>
        </w:rPr>
        <w:t>: Zamek Książąt Pomorskich, Muzeum Narodowe –</w:t>
      </w:r>
      <w:r w:rsidR="0005003B">
        <w:rPr>
          <w:rFonts w:ascii="Arial" w:hAnsi="Arial" w:cs="Arial"/>
          <w:bCs/>
          <w:sz w:val="20"/>
          <w:szCs w:val="20"/>
        </w:rPr>
        <w:t xml:space="preserve"> wystawa Złoty wiek Pomorza i </w:t>
      </w:r>
      <w:r w:rsidR="00A76A95" w:rsidRPr="0005003B">
        <w:rPr>
          <w:rFonts w:ascii="Arial" w:hAnsi="Arial" w:cs="Arial"/>
          <w:bCs/>
          <w:sz w:val="20"/>
          <w:szCs w:val="20"/>
        </w:rPr>
        <w:t xml:space="preserve">Gabinet Pomorski, kaplica Gryfitów w szczecińskiej katedrze </w:t>
      </w:r>
    </w:p>
    <w:p w:rsidR="00A76A95" w:rsidRPr="0005003B" w:rsidRDefault="00A76A95" w:rsidP="00A76A95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 xml:space="preserve">Kamień Pomorski – konkatedra </w:t>
      </w:r>
    </w:p>
    <w:p w:rsidR="00A76A95" w:rsidRPr="0005003B" w:rsidRDefault="00A76A95" w:rsidP="00A76A95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Trzebiatów: pałac książęcy oraz kaplica św. Ducha</w:t>
      </w:r>
    </w:p>
    <w:p w:rsidR="00A76A95" w:rsidRPr="0005003B" w:rsidRDefault="00A76A95" w:rsidP="00A76A95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Szczecinek: Zamek Książąt Pomorskich, Muzeum Regionalne</w:t>
      </w:r>
    </w:p>
    <w:p w:rsidR="00007229" w:rsidRDefault="00007229" w:rsidP="00A76A95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Bytów: </w:t>
      </w:r>
      <w:proofErr w:type="spellStart"/>
      <w:r>
        <w:rPr>
          <w:rFonts w:ascii="Arial" w:hAnsi="Arial" w:cs="Arial"/>
          <w:bCs/>
          <w:sz w:val="20"/>
          <w:szCs w:val="20"/>
        </w:rPr>
        <w:t>zamek</w:t>
      </w:r>
      <w:proofErr w:type="spellEnd"/>
    </w:p>
    <w:p w:rsidR="00A76A95" w:rsidRPr="0005003B" w:rsidRDefault="00A76A95" w:rsidP="00A76A95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Słupsk: Zamek Książąt Pomorskich, kościół św. Jacka</w:t>
      </w:r>
    </w:p>
    <w:p w:rsidR="00A76A95" w:rsidRPr="0005003B" w:rsidRDefault="00A76A95" w:rsidP="00A76A95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Darłowo: Zamek Książąt Pomorskich, kościół Mariacki</w:t>
      </w:r>
    </w:p>
    <w:p w:rsidR="0087245D" w:rsidRPr="0005003B" w:rsidRDefault="0087245D" w:rsidP="00A76A95">
      <w:pPr>
        <w:pStyle w:val="Akapitzlist"/>
        <w:numPr>
          <w:ilvl w:val="1"/>
          <w:numId w:val="13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 xml:space="preserve">Inne miejscowości tematycznie związane ze Szlakiem w Polsce: Kołbacz, Marianowo, Sowno, Wolin, Golczewo, Koszalin, Łekno, Łącko, Smołdzino, Lębork </w:t>
      </w:r>
    </w:p>
    <w:p w:rsidR="00A76A95" w:rsidRPr="0005003B" w:rsidRDefault="00A76A95" w:rsidP="00C52A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Szwecja</w:t>
      </w:r>
    </w:p>
    <w:p w:rsidR="00A76A95" w:rsidRPr="0005003B" w:rsidRDefault="00A76A95" w:rsidP="00A76A95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 xml:space="preserve">Kalmar: </w:t>
      </w:r>
      <w:proofErr w:type="spellStart"/>
      <w:r w:rsidRPr="0005003B">
        <w:rPr>
          <w:rFonts w:ascii="Arial" w:hAnsi="Arial" w:cs="Arial"/>
          <w:bCs/>
          <w:sz w:val="20"/>
          <w:szCs w:val="20"/>
        </w:rPr>
        <w:t>zamek</w:t>
      </w:r>
      <w:proofErr w:type="spellEnd"/>
    </w:p>
    <w:p w:rsidR="00A76A95" w:rsidRPr="0005003B" w:rsidRDefault="00A76A95" w:rsidP="00A76A95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05003B">
        <w:rPr>
          <w:rFonts w:ascii="Arial" w:hAnsi="Arial" w:cs="Arial"/>
          <w:bCs/>
          <w:sz w:val="20"/>
          <w:szCs w:val="20"/>
        </w:rPr>
        <w:t>Malmö</w:t>
      </w:r>
      <w:proofErr w:type="spellEnd"/>
      <w:r w:rsidRPr="0005003B">
        <w:rPr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Pr="0005003B">
        <w:rPr>
          <w:rFonts w:ascii="Arial" w:hAnsi="Arial" w:cs="Arial"/>
          <w:bCs/>
          <w:sz w:val="20"/>
          <w:szCs w:val="20"/>
        </w:rPr>
        <w:t>zamek</w:t>
      </w:r>
      <w:proofErr w:type="spellEnd"/>
    </w:p>
    <w:p w:rsidR="00A76A95" w:rsidRPr="0005003B" w:rsidRDefault="00A76A95" w:rsidP="00A76A95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Landskrona – muzeum</w:t>
      </w:r>
    </w:p>
    <w:p w:rsidR="00A76A95" w:rsidRPr="0005003B" w:rsidRDefault="00A76A95" w:rsidP="00C52A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Dania</w:t>
      </w:r>
    </w:p>
    <w:p w:rsidR="00A76A95" w:rsidRPr="0005003B" w:rsidRDefault="00A76A95" w:rsidP="00A76A95">
      <w:pPr>
        <w:pStyle w:val="Akapitzlist"/>
        <w:numPr>
          <w:ilvl w:val="1"/>
          <w:numId w:val="12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05003B">
        <w:rPr>
          <w:rFonts w:ascii="Arial" w:hAnsi="Arial" w:cs="Arial"/>
          <w:bCs/>
          <w:sz w:val="20"/>
          <w:szCs w:val="20"/>
        </w:rPr>
        <w:lastRenderedPageBreak/>
        <w:t>Helsingør</w:t>
      </w:r>
      <w:proofErr w:type="spellEnd"/>
      <w:r w:rsidRPr="0005003B">
        <w:rPr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Pr="0005003B">
        <w:rPr>
          <w:rFonts w:ascii="Arial" w:hAnsi="Arial" w:cs="Arial"/>
          <w:bCs/>
          <w:sz w:val="20"/>
          <w:szCs w:val="20"/>
        </w:rPr>
        <w:t>zamek</w:t>
      </w:r>
      <w:proofErr w:type="spellEnd"/>
      <w:r w:rsidRPr="0005003B">
        <w:rPr>
          <w:rFonts w:ascii="Arial" w:hAnsi="Arial" w:cs="Arial"/>
          <w:bCs/>
          <w:sz w:val="20"/>
          <w:szCs w:val="20"/>
        </w:rPr>
        <w:t xml:space="preserve"> Kronborg, statua króla Eryka</w:t>
      </w:r>
    </w:p>
    <w:p w:rsidR="00A76A95" w:rsidRPr="0005003B" w:rsidRDefault="00A76A95" w:rsidP="00A76A95">
      <w:pPr>
        <w:pStyle w:val="Akapitzlist"/>
        <w:numPr>
          <w:ilvl w:val="1"/>
          <w:numId w:val="12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Kopenhaga – Muzeum Narodowe</w:t>
      </w:r>
    </w:p>
    <w:p w:rsidR="00A76A95" w:rsidRPr="0005003B" w:rsidRDefault="00A76A95" w:rsidP="00C52A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Niemcy</w:t>
      </w:r>
    </w:p>
    <w:p w:rsidR="00A76A95" w:rsidRPr="0005003B" w:rsidRDefault="00A76A95" w:rsidP="00A76A95">
      <w:pPr>
        <w:pStyle w:val="Akapitzlist"/>
        <w:numPr>
          <w:ilvl w:val="1"/>
          <w:numId w:val="12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05003B">
        <w:rPr>
          <w:rFonts w:ascii="Arial" w:hAnsi="Arial" w:cs="Arial"/>
          <w:bCs/>
          <w:sz w:val="20"/>
          <w:szCs w:val="20"/>
        </w:rPr>
        <w:t>Barth</w:t>
      </w:r>
      <w:proofErr w:type="spellEnd"/>
      <w:r w:rsidRPr="0005003B">
        <w:rPr>
          <w:rFonts w:ascii="Arial" w:hAnsi="Arial" w:cs="Arial"/>
          <w:bCs/>
          <w:sz w:val="20"/>
          <w:szCs w:val="20"/>
        </w:rPr>
        <w:t>: Centrum Biblijne, kościół Mariacki</w:t>
      </w:r>
    </w:p>
    <w:p w:rsidR="00A76A95" w:rsidRPr="0005003B" w:rsidRDefault="00A76A95" w:rsidP="00A76A95">
      <w:pPr>
        <w:pStyle w:val="Akapitzlist"/>
        <w:numPr>
          <w:ilvl w:val="1"/>
          <w:numId w:val="12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 xml:space="preserve">Greifswald: Muzeum Pomorskie, Uniwersytet, ruiny klasztoru </w:t>
      </w:r>
      <w:proofErr w:type="spellStart"/>
      <w:r w:rsidRPr="0005003B">
        <w:rPr>
          <w:rFonts w:ascii="Arial" w:hAnsi="Arial" w:cs="Arial"/>
          <w:bCs/>
          <w:sz w:val="20"/>
          <w:szCs w:val="20"/>
        </w:rPr>
        <w:t>Eldena</w:t>
      </w:r>
      <w:proofErr w:type="spellEnd"/>
    </w:p>
    <w:p w:rsidR="00A76A95" w:rsidRPr="0005003B" w:rsidRDefault="00A76A95" w:rsidP="00A76A95">
      <w:pPr>
        <w:pStyle w:val="Akapitzlist"/>
        <w:numPr>
          <w:ilvl w:val="1"/>
          <w:numId w:val="12"/>
        </w:numPr>
        <w:spacing w:line="360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05003B">
        <w:rPr>
          <w:rFonts w:ascii="Arial" w:hAnsi="Arial" w:cs="Arial"/>
          <w:bCs/>
          <w:sz w:val="20"/>
          <w:szCs w:val="20"/>
        </w:rPr>
        <w:t>Wolgast</w:t>
      </w:r>
      <w:proofErr w:type="spellEnd"/>
      <w:r w:rsidRPr="0005003B">
        <w:rPr>
          <w:rFonts w:ascii="Arial" w:hAnsi="Arial" w:cs="Arial"/>
          <w:bCs/>
          <w:sz w:val="20"/>
          <w:szCs w:val="20"/>
        </w:rPr>
        <w:t>: kościół św. Piotra, Muzeum miejskie</w:t>
      </w:r>
    </w:p>
    <w:p w:rsidR="00FF11CE" w:rsidRPr="0005003B" w:rsidRDefault="00A76A95" w:rsidP="00202068">
      <w:pPr>
        <w:pStyle w:val="Akapitzlist"/>
        <w:numPr>
          <w:ilvl w:val="1"/>
          <w:numId w:val="12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05003B">
        <w:rPr>
          <w:rFonts w:ascii="Arial" w:hAnsi="Arial" w:cs="Arial"/>
          <w:bCs/>
          <w:sz w:val="20"/>
          <w:szCs w:val="20"/>
        </w:rPr>
        <w:t>Ueckermünde – Zamek Książąt Pomorskich</w:t>
      </w:r>
    </w:p>
    <w:p w:rsidR="00A76A95" w:rsidRPr="0005003B" w:rsidRDefault="0087245D" w:rsidP="00A76A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003B">
        <w:rPr>
          <w:rFonts w:ascii="Arial" w:hAnsi="Arial" w:cs="Arial"/>
          <w:sz w:val="20"/>
          <w:szCs w:val="20"/>
        </w:rPr>
        <w:t xml:space="preserve">Opis głównych miejsc na </w:t>
      </w:r>
      <w:proofErr w:type="spellStart"/>
      <w:r w:rsidR="0005003B">
        <w:rPr>
          <w:rFonts w:ascii="Arial" w:hAnsi="Arial" w:cs="Arial"/>
          <w:sz w:val="20"/>
          <w:szCs w:val="20"/>
        </w:rPr>
        <w:t>Dream</w:t>
      </w:r>
      <w:proofErr w:type="spellEnd"/>
      <w:r w:rsidR="000500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03B">
        <w:rPr>
          <w:rFonts w:ascii="Arial" w:hAnsi="Arial" w:cs="Arial"/>
          <w:sz w:val="20"/>
          <w:szCs w:val="20"/>
        </w:rPr>
        <w:t>Tour</w:t>
      </w:r>
      <w:proofErr w:type="spellEnd"/>
      <w:r w:rsidR="0005003B">
        <w:rPr>
          <w:rFonts w:ascii="Arial" w:hAnsi="Arial" w:cs="Arial"/>
          <w:sz w:val="20"/>
          <w:szCs w:val="20"/>
        </w:rPr>
        <w:t xml:space="preserve"> </w:t>
      </w:r>
      <w:r w:rsidRPr="0005003B">
        <w:rPr>
          <w:rFonts w:ascii="Arial" w:hAnsi="Arial" w:cs="Arial"/>
          <w:sz w:val="20"/>
          <w:szCs w:val="20"/>
        </w:rPr>
        <w:t xml:space="preserve">szlaku znajduje się na stronie: </w:t>
      </w:r>
    </w:p>
    <w:p w:rsidR="0087245D" w:rsidRPr="0005003B" w:rsidRDefault="0087245D" w:rsidP="00A76A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05003B">
          <w:rPr>
            <w:rStyle w:val="Hipercze"/>
            <w:rFonts w:ascii="Arial" w:hAnsi="Arial" w:cs="Arial"/>
            <w:sz w:val="20"/>
            <w:szCs w:val="20"/>
          </w:rPr>
          <w:t>https://southbaltic-tourist.eu/routes/griffins-dynasty-and-b</w:t>
        </w:r>
        <w:r w:rsidRPr="0005003B">
          <w:rPr>
            <w:rStyle w:val="Hipercze"/>
            <w:rFonts w:ascii="Arial" w:hAnsi="Arial" w:cs="Arial"/>
            <w:sz w:val="20"/>
            <w:szCs w:val="20"/>
          </w:rPr>
          <w:t>a</w:t>
        </w:r>
        <w:r w:rsidRPr="0005003B">
          <w:rPr>
            <w:rStyle w:val="Hipercze"/>
            <w:rFonts w:ascii="Arial" w:hAnsi="Arial" w:cs="Arial"/>
            <w:sz w:val="20"/>
            <w:szCs w:val="20"/>
          </w:rPr>
          <w:t>ltic-sea-battles/</w:t>
        </w:r>
      </w:hyperlink>
      <w:r w:rsidRPr="0005003B">
        <w:rPr>
          <w:rFonts w:ascii="Arial" w:hAnsi="Arial" w:cs="Arial"/>
          <w:sz w:val="20"/>
          <w:szCs w:val="20"/>
        </w:rPr>
        <w:t xml:space="preserve"> </w:t>
      </w:r>
    </w:p>
    <w:p w:rsidR="00FF11CE" w:rsidRPr="0005003B" w:rsidRDefault="00FF11CE" w:rsidP="00202068">
      <w:pPr>
        <w:rPr>
          <w:rFonts w:ascii="Arial" w:hAnsi="Arial" w:cs="Arial"/>
          <w:sz w:val="20"/>
          <w:szCs w:val="20"/>
        </w:rPr>
      </w:pPr>
    </w:p>
    <w:p w:rsidR="00FF11CE" w:rsidRPr="0005003B" w:rsidRDefault="00FF11CE" w:rsidP="00C52A16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05003B">
        <w:rPr>
          <w:rFonts w:ascii="Arial" w:hAnsi="Arial" w:cs="Arial"/>
          <w:b/>
          <w:bCs/>
          <w:sz w:val="20"/>
          <w:szCs w:val="20"/>
          <w:u w:val="single"/>
        </w:rPr>
        <w:t>Opis Przedmiotu Zamówienia</w:t>
      </w:r>
    </w:p>
    <w:p w:rsidR="00F61E02" w:rsidRPr="0005003B" w:rsidRDefault="000224FC" w:rsidP="00C52A1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Wykonanie filmu promującego Szlak Gryfitów w wersji 180 sekund (+/- 5-10 sekund), 60 sekund (+/- 5-10 sekund), 30 sekund (+/- 5-10 sekund)</w:t>
      </w:r>
      <w:r w:rsidR="00E12421"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, 15 sekund (+/- 2-5 sekund) 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>z przeznaczeniem do emisji  w</w:t>
      </w:r>
      <w:r w:rsidR="00F61E02" w:rsidRPr="0005003B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szczególności: na stronach internetowych, w mediach społecznościowych, kanale </w:t>
      </w:r>
      <w:proofErr w:type="spellStart"/>
      <w:r w:rsidRPr="0005003B">
        <w:rPr>
          <w:rStyle w:val="Pogrubienie"/>
          <w:rFonts w:ascii="Arial" w:hAnsi="Arial" w:cs="Arial"/>
          <w:b w:val="0"/>
          <w:sz w:val="20"/>
          <w:szCs w:val="20"/>
        </w:rPr>
        <w:t>Youtube</w:t>
      </w:r>
      <w:proofErr w:type="spellEnd"/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, w </w:t>
      </w:r>
      <w:proofErr w:type="spellStart"/>
      <w:r w:rsidRPr="0005003B">
        <w:rPr>
          <w:rStyle w:val="Pogrubienie"/>
          <w:rFonts w:ascii="Arial" w:hAnsi="Arial" w:cs="Arial"/>
          <w:b w:val="0"/>
          <w:sz w:val="20"/>
          <w:szCs w:val="20"/>
        </w:rPr>
        <w:t>szynobusach</w:t>
      </w:r>
      <w:proofErr w:type="spellEnd"/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.  </w:t>
      </w:r>
    </w:p>
    <w:p w:rsidR="00F61E02" w:rsidRPr="0005003B" w:rsidRDefault="00F61E02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Opracowanie </w:t>
      </w:r>
      <w:r w:rsidR="00E12421"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koncepcji i 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scenariusza filmu promocyjnego uwzględniającego miejsca w polskiej części Szlaku </w:t>
      </w:r>
      <w:r w:rsidR="00E12421" w:rsidRPr="0005003B">
        <w:rPr>
          <w:rStyle w:val="Pogrubienie"/>
          <w:rFonts w:ascii="Arial" w:hAnsi="Arial" w:cs="Arial"/>
          <w:b w:val="0"/>
          <w:sz w:val="20"/>
          <w:szCs w:val="20"/>
        </w:rPr>
        <w:t>ukazujące atrakcyjność i narracyjność Szlaku oraz odniesienie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 do szlaku międzynarodowego</w:t>
      </w:r>
      <w:r w:rsidR="00EC2D08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EC2D08" w:rsidRDefault="000224FC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Filmy muszą zostać nakręcone na podstawie wcześniej zaakceptowanej koncepcji, w</w:t>
      </w:r>
      <w:r w:rsidR="003846FB" w:rsidRPr="0005003B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>miejscu i</w:t>
      </w:r>
      <w:r w:rsidR="00EC2D08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>czasie uzgodnionym z przedstawicielami obiektów objętych Szlakiem tj. dawnych siedzib książęcych, kościołów z wyposażeniem pochodzącym z fundacji książęcej, muzeów opowiadających historię dynastii Gryfitów.</w:t>
      </w:r>
    </w:p>
    <w:p w:rsidR="000224FC" w:rsidRPr="0005003B" w:rsidRDefault="00EC2D08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Zdjęcia, które realizowane będą na zewnątrz obiektów powinny być wykonane w dzień pogodny.</w:t>
      </w:r>
      <w:r w:rsidR="000224FC"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  </w:t>
      </w:r>
    </w:p>
    <w:p w:rsidR="000224FC" w:rsidRPr="0005003B" w:rsidRDefault="000224FC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Zamawiający, po podpisaniu umowy przekaże Wykonawcy dane kontaktowe do przedstawicieli poszczególnych obiektów.  </w:t>
      </w:r>
    </w:p>
    <w:p w:rsidR="0087245D" w:rsidRPr="0005003B" w:rsidRDefault="000224FC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Filmy powinny być zrealizowane w sposób nowoczesny, dynamiczny, ukazujący atrakcyjność kulturową miejsc</w:t>
      </w:r>
      <w:r w:rsidR="00EC2D08">
        <w:rPr>
          <w:rStyle w:val="Pogrubienie"/>
          <w:rFonts w:ascii="Arial" w:hAnsi="Arial" w:cs="Arial"/>
          <w:b w:val="0"/>
          <w:sz w:val="20"/>
          <w:szCs w:val="20"/>
        </w:rPr>
        <w:t xml:space="preserve"> bez względu na porę roku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, oddające charakter </w:t>
      </w:r>
      <w:r w:rsidR="003846FB" w:rsidRPr="0005003B">
        <w:rPr>
          <w:rStyle w:val="Pogrubienie"/>
          <w:rFonts w:ascii="Arial" w:hAnsi="Arial" w:cs="Arial"/>
          <w:b w:val="0"/>
          <w:sz w:val="20"/>
          <w:szCs w:val="20"/>
        </w:rPr>
        <w:t>S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zlaku, zachęcające do </w:t>
      </w:r>
      <w:r w:rsidR="00382EA7" w:rsidRPr="0005003B">
        <w:rPr>
          <w:rStyle w:val="Pogrubienie"/>
          <w:rFonts w:ascii="Arial" w:hAnsi="Arial" w:cs="Arial"/>
          <w:b w:val="0"/>
          <w:sz w:val="20"/>
          <w:szCs w:val="20"/>
        </w:rPr>
        <w:t>ich odwiedzenia</w:t>
      </w:r>
      <w:r w:rsidR="0087245D"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 i </w:t>
      </w:r>
      <w:r w:rsidR="00382EA7" w:rsidRPr="0005003B">
        <w:rPr>
          <w:rStyle w:val="Pogrubienie"/>
          <w:rFonts w:ascii="Arial" w:hAnsi="Arial" w:cs="Arial"/>
          <w:b w:val="0"/>
          <w:sz w:val="20"/>
          <w:szCs w:val="20"/>
        </w:rPr>
        <w:t>uczestniczenia w wydarzeniach przez nie organizowanych</w:t>
      </w:r>
      <w:r w:rsidR="0087245D" w:rsidRPr="0005003B">
        <w:rPr>
          <w:rStyle w:val="Pogrubienie"/>
          <w:rFonts w:ascii="Arial" w:hAnsi="Arial" w:cs="Arial"/>
          <w:b w:val="0"/>
          <w:sz w:val="20"/>
          <w:szCs w:val="20"/>
        </w:rPr>
        <w:t>, po okresie pandemii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.  </w:t>
      </w:r>
    </w:p>
    <w:p w:rsidR="000224FC" w:rsidRPr="0005003B" w:rsidRDefault="000224FC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Filmy mogą zawierać elementy animowane</w:t>
      </w:r>
      <w:r w:rsidR="003846FB"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 i infografikę w celu umiejscowienia pokazywanych miejsc na mapie Południowego Bałtyku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p w:rsidR="000224FC" w:rsidRPr="0005003B" w:rsidRDefault="000224FC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Wykonawca zapewni </w:t>
      </w:r>
      <w:r w:rsidR="003846FB"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aktorów, 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>potrzebny sprzęt i rekwizyty niezbędne do realizacji filmu, a także licencjonowaną muzykę oddającą charakter filmu z uwzględnieniem opłaty licencyjnej za ewentualne wykorzystane utwory.</w:t>
      </w:r>
    </w:p>
    <w:p w:rsidR="0087245D" w:rsidRPr="0005003B" w:rsidRDefault="0087245D" w:rsidP="0087245D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Wykonawca zobowiązany jest we własnym zakresie uzyskać zezwolenia osób, których wizerunki zostały utrwalone w materiale promocyjnym na ich publikowanie oraz rozpowszechnianie.</w:t>
      </w:r>
    </w:p>
    <w:p w:rsidR="000224FC" w:rsidRPr="0005003B" w:rsidRDefault="000224FC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Filmy muszą być wykonane w technice obrazu 4K, przy wykorzystaniu kamery oraz </w:t>
      </w:r>
      <w:proofErr w:type="spellStart"/>
      <w:r w:rsidRPr="0005003B">
        <w:rPr>
          <w:rStyle w:val="Pogrubienie"/>
          <w:rFonts w:ascii="Arial" w:hAnsi="Arial" w:cs="Arial"/>
          <w:b w:val="0"/>
          <w:sz w:val="20"/>
          <w:szCs w:val="20"/>
        </w:rPr>
        <w:t>drona</w:t>
      </w:r>
      <w:proofErr w:type="spellEnd"/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. </w:t>
      </w:r>
    </w:p>
    <w:p w:rsidR="000224FC" w:rsidRPr="0005003B" w:rsidRDefault="000224FC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lastRenderedPageBreak/>
        <w:t xml:space="preserve">Produkcja filmu powinna uwzględniać optymalizację i dostosowanie materiałów programowych do standardów technicznych stosowanych w TV i Internecie. </w:t>
      </w:r>
    </w:p>
    <w:p w:rsidR="0005003B" w:rsidRPr="0005003B" w:rsidRDefault="0005003B" w:rsidP="0005003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Film promocyjny musi być przygotowany na sprzęcie zapewniającym profesjonalną jakość dźwięku i obrazu. Do produkcji spotów muszą także zostać wykorzystane takie metody nagrywania jak np. kamera sportowa, kamera 360, </w:t>
      </w:r>
      <w:proofErr w:type="spellStart"/>
      <w:r w:rsidRPr="0005003B">
        <w:rPr>
          <w:rStyle w:val="Pogrubienie"/>
          <w:rFonts w:ascii="Arial" w:hAnsi="Arial" w:cs="Arial"/>
          <w:b w:val="0"/>
          <w:sz w:val="20"/>
          <w:szCs w:val="20"/>
        </w:rPr>
        <w:t>dron</w:t>
      </w:r>
      <w:proofErr w:type="spellEnd"/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.  </w:t>
      </w:r>
    </w:p>
    <w:p w:rsidR="000224FC" w:rsidRPr="0005003B" w:rsidRDefault="000224FC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Do produkcji filmów powinna zostać wykorzystana technika  slow </w:t>
      </w:r>
      <w:proofErr w:type="spellStart"/>
      <w:r w:rsidRPr="0005003B">
        <w:rPr>
          <w:rStyle w:val="Pogrubienie"/>
          <w:rFonts w:ascii="Arial" w:hAnsi="Arial" w:cs="Arial"/>
          <w:b w:val="0"/>
          <w:sz w:val="20"/>
          <w:szCs w:val="20"/>
        </w:rPr>
        <w:t>motion</w:t>
      </w:r>
      <w:proofErr w:type="spellEnd"/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 oraz makro. </w:t>
      </w:r>
    </w:p>
    <w:p w:rsidR="000224FC" w:rsidRPr="0005003B" w:rsidRDefault="000224FC" w:rsidP="00C52A16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Wykonawca przekaże po uzyskaniu akceptacji Zamawiającego finalną wersję filmów, w wersji skompresowanej i w wersji nieskompresowanej na przenośnym nośniku pamięci np. </w:t>
      </w:r>
      <w:proofErr w:type="spellStart"/>
      <w:r w:rsidRPr="0005003B">
        <w:rPr>
          <w:rStyle w:val="Pogrubienie"/>
          <w:rFonts w:ascii="Arial" w:hAnsi="Arial" w:cs="Arial"/>
          <w:b w:val="0"/>
          <w:sz w:val="20"/>
          <w:szCs w:val="20"/>
        </w:rPr>
        <w:t>pendrive</w:t>
      </w:r>
      <w:proofErr w:type="spellEnd"/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 (3 szt.), w postaci plików w formatach min.: MP4, MOV. </w:t>
      </w:r>
    </w:p>
    <w:p w:rsidR="00FF11CE" w:rsidRPr="0005003B" w:rsidRDefault="00FF11CE" w:rsidP="00C52A1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Na końcu filmu promocyjnego muszą  zostać umieszczone odpowiednie logotypy przekazane przez Zamawiającego, informacje o współfinansowaniu projektu ze środków  programu EWT SB oraz adres strony internetowej i profilu social media oraz ewentualne hasło promocyjne odczytane przez lektora.</w:t>
      </w:r>
    </w:p>
    <w:p w:rsidR="00FF11CE" w:rsidRPr="0005003B" w:rsidRDefault="00FF11CE" w:rsidP="00C52A1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Film powinien zostać przygotowany w następujących wariantach (dot. napisów i lektora): polski, angielski.</w:t>
      </w:r>
    </w:p>
    <w:p w:rsidR="00FF11CE" w:rsidRPr="0005003B" w:rsidRDefault="00FF11CE" w:rsidP="0020206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Wykonawca zorganizuje kolaudacje, podczas której przedstawi Zamaw</w:t>
      </w:r>
      <w:r w:rsidR="005C1706" w:rsidRPr="0005003B">
        <w:rPr>
          <w:rStyle w:val="Pogrubienie"/>
          <w:rFonts w:ascii="Arial" w:hAnsi="Arial" w:cs="Arial"/>
          <w:b w:val="0"/>
          <w:sz w:val="20"/>
          <w:szCs w:val="20"/>
        </w:rPr>
        <w:t>iającemu do akceptacji nakręcony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 film promocyjny</w:t>
      </w:r>
      <w:r w:rsidR="005C1706"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. </w:t>
      </w:r>
      <w:r w:rsidRPr="0005003B">
        <w:rPr>
          <w:rStyle w:val="Pogrubienie"/>
          <w:rFonts w:ascii="Arial" w:hAnsi="Arial" w:cs="Arial"/>
          <w:b w:val="0"/>
          <w:sz w:val="20"/>
          <w:szCs w:val="20"/>
        </w:rPr>
        <w:t>W przypadku uwag ze strony Zamawiającego, w terminie 3 dni roboczych od przedstawienia zmontowanego materiału promocyjnego Zamawiającemu przysługuje prawo do poprawek, a Wykonawca zobowiązuje się nanieść poprawki, w terminie siedmiu dni od zgłoszenia ich przez Zamawiającego.  Poprawki Zamawiający zgłasza w formie pisemnej lub drogą elektroniczną do upoważnionej przez Wykonawcę osoby. Zaakceptowany przez Zamawiającego materiał promocyjny Wykonawca przekaże w terminie 4 dni od akceptacji.   </w:t>
      </w:r>
    </w:p>
    <w:p w:rsidR="005C1706" w:rsidRPr="0005003B" w:rsidRDefault="00FF11CE" w:rsidP="0020206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Powyższy zapis dotyczy także kolaudacji zmontowan</w:t>
      </w:r>
      <w:r w:rsidR="005C1706"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ych filmów w wariantach krótszych, o których mowa w </w:t>
      </w:r>
      <w:r w:rsidR="0005003B"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części I </w:t>
      </w:r>
      <w:proofErr w:type="spellStart"/>
      <w:r w:rsidR="0005003B" w:rsidRPr="0005003B">
        <w:rPr>
          <w:rStyle w:val="Pogrubienie"/>
          <w:rFonts w:ascii="Arial" w:hAnsi="Arial" w:cs="Arial"/>
          <w:b w:val="0"/>
          <w:sz w:val="20"/>
          <w:szCs w:val="20"/>
        </w:rPr>
        <w:t>pkt</w:t>
      </w:r>
      <w:proofErr w:type="spellEnd"/>
      <w:r w:rsidR="0005003B"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 1.</w:t>
      </w:r>
    </w:p>
    <w:p w:rsidR="00FF11CE" w:rsidRPr="0005003B" w:rsidRDefault="00FF11CE" w:rsidP="0020206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Zamawiający dopuszcza możliwość powierzenia części zamówienia podwykonawcom.</w:t>
      </w:r>
    </w:p>
    <w:p w:rsidR="00FF11CE" w:rsidRPr="0005003B" w:rsidRDefault="00FF11CE" w:rsidP="0020206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W cenie usługi Wykonawca zapewni także przekazanie praw autorskich i pokrewnych do materiału promocyjnego na wszystkich polach eksploatacji.</w:t>
      </w:r>
    </w:p>
    <w:p w:rsidR="00FF11CE" w:rsidRPr="0005003B" w:rsidRDefault="00FF11CE" w:rsidP="0020206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Wykonawca powinien oświadczyć, iż przeniesienie w/w praw autorskich nie jest ograniczone czasowo ani terytorialnie.</w:t>
      </w:r>
    </w:p>
    <w:p w:rsidR="0005003B" w:rsidRPr="0005003B" w:rsidRDefault="0005003B" w:rsidP="0005003B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 xml:space="preserve">Koszty transportu, wyżywienia, noclegu i inne koszty związane z realizacją filmu, Wykonawca poniesie we własnym zakresie. </w:t>
      </w:r>
    </w:p>
    <w:p w:rsidR="00FF11CE" w:rsidRPr="0005003B" w:rsidRDefault="00FF11CE" w:rsidP="00C52A1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05003B">
        <w:rPr>
          <w:rStyle w:val="Pogrubienie"/>
          <w:rFonts w:ascii="Arial" w:hAnsi="Arial" w:cs="Arial"/>
          <w:b w:val="0"/>
          <w:sz w:val="20"/>
          <w:szCs w:val="20"/>
        </w:rPr>
        <w:t>Przygotowanie materiałów w zależności od pól eksploatacji:</w:t>
      </w:r>
    </w:p>
    <w:p w:rsidR="00FF11CE" w:rsidRPr="0005003B" w:rsidRDefault="00FF11CE" w:rsidP="00202068">
      <w:pPr>
        <w:numPr>
          <w:ilvl w:val="1"/>
          <w:numId w:val="2"/>
        </w:numPr>
        <w:tabs>
          <w:tab w:val="left" w:pos="1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003B">
        <w:rPr>
          <w:rFonts w:ascii="Arial" w:hAnsi="Arial" w:cs="Arial"/>
          <w:sz w:val="20"/>
          <w:szCs w:val="20"/>
        </w:rPr>
        <w:t>Finalna wersja materiału filmowego po jej akceptacji ma zostać przygotowana i przekazana w wersji skompresowanej i w wersji nieskompresowanej.</w:t>
      </w:r>
    </w:p>
    <w:p w:rsidR="00FF11CE" w:rsidRPr="0005003B" w:rsidRDefault="00FF11CE" w:rsidP="00202068">
      <w:pPr>
        <w:numPr>
          <w:ilvl w:val="1"/>
          <w:numId w:val="2"/>
        </w:numPr>
        <w:tabs>
          <w:tab w:val="left" w:pos="1000"/>
        </w:tabs>
        <w:spacing w:line="360" w:lineRule="auto"/>
        <w:ind w:right="20"/>
        <w:jc w:val="both"/>
        <w:rPr>
          <w:rFonts w:ascii="Arial" w:hAnsi="Arial" w:cs="Arial"/>
          <w:sz w:val="20"/>
          <w:szCs w:val="20"/>
        </w:rPr>
      </w:pPr>
      <w:r w:rsidRPr="0005003B">
        <w:rPr>
          <w:rFonts w:ascii="Arial" w:hAnsi="Arial" w:cs="Arial"/>
          <w:sz w:val="20"/>
          <w:szCs w:val="20"/>
        </w:rPr>
        <w:t xml:space="preserve">Internet: materiał zostanie dostarczony Zamawiającemu w trzech formatach: MPEG, MOV, </w:t>
      </w:r>
      <w:bookmarkStart w:id="0" w:name="_GoBack"/>
      <w:bookmarkEnd w:id="0"/>
      <w:r w:rsidRPr="0005003B">
        <w:rPr>
          <w:rFonts w:ascii="Arial" w:hAnsi="Arial" w:cs="Arial"/>
          <w:sz w:val="20"/>
          <w:szCs w:val="20"/>
        </w:rPr>
        <w:t>AVI. Jakość materiału do wykorzystywania w Internecie powinna być w rozdzielczości HD.</w:t>
      </w:r>
    </w:p>
    <w:p w:rsidR="00FF11CE" w:rsidRPr="0005003B" w:rsidRDefault="00FF11CE" w:rsidP="000A130A">
      <w:pPr>
        <w:numPr>
          <w:ilvl w:val="1"/>
          <w:numId w:val="2"/>
        </w:numPr>
        <w:tabs>
          <w:tab w:val="left" w:pos="1000"/>
        </w:tabs>
        <w:spacing w:line="360" w:lineRule="auto"/>
        <w:ind w:right="20"/>
        <w:jc w:val="both"/>
        <w:rPr>
          <w:rFonts w:ascii="Arial" w:hAnsi="Arial" w:cs="Arial"/>
          <w:sz w:val="20"/>
          <w:szCs w:val="20"/>
        </w:rPr>
      </w:pPr>
      <w:r w:rsidRPr="0005003B">
        <w:rPr>
          <w:rFonts w:ascii="Arial" w:hAnsi="Arial" w:cs="Arial"/>
          <w:sz w:val="20"/>
          <w:szCs w:val="20"/>
        </w:rPr>
        <w:lastRenderedPageBreak/>
        <w:t xml:space="preserve">Finalna wersja materiału filmowego zostanie utrwalona i dostarczona Zamawiającemu na kasecie </w:t>
      </w:r>
      <w:proofErr w:type="spellStart"/>
      <w:r w:rsidRPr="0005003B">
        <w:rPr>
          <w:rFonts w:ascii="Arial" w:hAnsi="Arial" w:cs="Arial"/>
          <w:sz w:val="20"/>
          <w:szCs w:val="20"/>
        </w:rPr>
        <w:t>Betacam</w:t>
      </w:r>
      <w:proofErr w:type="spellEnd"/>
      <w:r w:rsidRPr="0005003B">
        <w:rPr>
          <w:rFonts w:ascii="Arial" w:hAnsi="Arial" w:cs="Arial"/>
          <w:sz w:val="20"/>
          <w:szCs w:val="20"/>
        </w:rPr>
        <w:t xml:space="preserve"> lub </w:t>
      </w:r>
      <w:r w:rsidRPr="0005003B">
        <w:rPr>
          <w:rStyle w:val="Pogrubienie"/>
          <w:rFonts w:ascii="Arial" w:hAnsi="Arial" w:cs="Arial"/>
          <w:b w:val="0"/>
          <w:bCs w:val="0"/>
          <w:sz w:val="20"/>
          <w:szCs w:val="20"/>
        </w:rPr>
        <w:t>HDCAM lub SDCAM oraz</w:t>
      </w:r>
      <w:r w:rsidRPr="0005003B">
        <w:rPr>
          <w:rFonts w:ascii="Arial" w:hAnsi="Arial" w:cs="Arial"/>
          <w:sz w:val="20"/>
          <w:szCs w:val="20"/>
        </w:rPr>
        <w:t xml:space="preserve"> płycie </w:t>
      </w:r>
      <w:proofErr w:type="spellStart"/>
      <w:r w:rsidRPr="0005003B">
        <w:rPr>
          <w:rFonts w:ascii="Arial" w:hAnsi="Arial" w:cs="Arial"/>
          <w:sz w:val="20"/>
          <w:szCs w:val="20"/>
        </w:rPr>
        <w:t>DVD-Video</w:t>
      </w:r>
      <w:proofErr w:type="spellEnd"/>
      <w:r w:rsidRPr="0005003B">
        <w:rPr>
          <w:rFonts w:ascii="Arial" w:hAnsi="Arial" w:cs="Arial"/>
          <w:sz w:val="20"/>
          <w:szCs w:val="20"/>
        </w:rPr>
        <w:t xml:space="preserve"> (</w:t>
      </w:r>
      <w:r w:rsidR="0005003B" w:rsidRPr="0005003B">
        <w:rPr>
          <w:rFonts w:ascii="Arial" w:hAnsi="Arial" w:cs="Arial"/>
          <w:sz w:val="20"/>
          <w:szCs w:val="20"/>
        </w:rPr>
        <w:t>trzy</w:t>
      </w:r>
      <w:r w:rsidRPr="0005003B">
        <w:rPr>
          <w:rFonts w:ascii="Arial" w:hAnsi="Arial" w:cs="Arial"/>
          <w:sz w:val="20"/>
          <w:szCs w:val="20"/>
        </w:rPr>
        <w:t xml:space="preserve"> sztuk</w:t>
      </w:r>
      <w:r w:rsidR="0005003B" w:rsidRPr="0005003B">
        <w:rPr>
          <w:rFonts w:ascii="Arial" w:hAnsi="Arial" w:cs="Arial"/>
          <w:sz w:val="20"/>
          <w:szCs w:val="20"/>
        </w:rPr>
        <w:t>i</w:t>
      </w:r>
      <w:r w:rsidRPr="0005003B">
        <w:rPr>
          <w:rFonts w:ascii="Arial" w:hAnsi="Arial" w:cs="Arial"/>
          <w:sz w:val="20"/>
          <w:szCs w:val="20"/>
        </w:rPr>
        <w:t xml:space="preserve">) oraz w postaci plików do umieszczenia na stronach internetowych. </w:t>
      </w:r>
    </w:p>
    <w:p w:rsidR="00FF11CE" w:rsidRPr="0005003B" w:rsidRDefault="00FF11CE" w:rsidP="00202068">
      <w:pPr>
        <w:numPr>
          <w:ilvl w:val="1"/>
          <w:numId w:val="2"/>
        </w:numPr>
        <w:tabs>
          <w:tab w:val="left" w:pos="1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003B">
        <w:rPr>
          <w:rFonts w:ascii="Arial" w:hAnsi="Arial" w:cs="Arial"/>
          <w:sz w:val="20"/>
          <w:szCs w:val="20"/>
        </w:rPr>
        <w:t>Jeśli materiał nieskompresowany przekroczy pojemność płyty DVD, zostanie dostarczony na dysku przenośnym (zewnętrznym). Materiał nieskompresowany zostanie przygotowany w sposób umożliwiający jego swobodną edycję.</w:t>
      </w:r>
    </w:p>
    <w:p w:rsidR="00FF11CE" w:rsidRPr="0005003B" w:rsidRDefault="00FF11CE" w:rsidP="004C1BD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003B">
        <w:rPr>
          <w:rFonts w:ascii="Arial" w:hAnsi="Arial" w:cs="Arial"/>
          <w:sz w:val="20"/>
          <w:szCs w:val="20"/>
        </w:rPr>
        <w:t xml:space="preserve">Zamówienie zostanie współfinansowane ze środków Programu Europejskiej Współpracy </w:t>
      </w:r>
      <w:proofErr w:type="spellStart"/>
      <w:r w:rsidRPr="0005003B">
        <w:rPr>
          <w:rFonts w:ascii="Arial" w:hAnsi="Arial" w:cs="Arial"/>
          <w:sz w:val="20"/>
          <w:szCs w:val="20"/>
        </w:rPr>
        <w:t>Transgranicznej</w:t>
      </w:r>
      <w:proofErr w:type="spellEnd"/>
      <w:r w:rsidRPr="0005003B">
        <w:rPr>
          <w:rFonts w:ascii="Arial" w:hAnsi="Arial" w:cs="Arial"/>
          <w:sz w:val="20"/>
          <w:szCs w:val="20"/>
        </w:rPr>
        <w:t xml:space="preserve"> Południowy Bałtyk (Projekt: </w:t>
      </w:r>
      <w:proofErr w:type="spellStart"/>
      <w:r w:rsidR="00C52A16" w:rsidRPr="0005003B">
        <w:rPr>
          <w:rFonts w:ascii="Arial" w:hAnsi="Arial" w:cs="Arial"/>
          <w:sz w:val="20"/>
          <w:szCs w:val="20"/>
        </w:rPr>
        <w:t>Baltic</w:t>
      </w:r>
      <w:proofErr w:type="spellEnd"/>
      <w:r w:rsidR="00C52A16" w:rsidRPr="000500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2A16" w:rsidRPr="0005003B">
        <w:rPr>
          <w:rFonts w:ascii="Arial" w:hAnsi="Arial" w:cs="Arial"/>
          <w:sz w:val="20"/>
          <w:szCs w:val="20"/>
        </w:rPr>
        <w:t>Heritage</w:t>
      </w:r>
      <w:proofErr w:type="spellEnd"/>
      <w:r w:rsidR="00C52A16" w:rsidRPr="000500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2A16" w:rsidRPr="0005003B">
        <w:rPr>
          <w:rFonts w:ascii="Arial" w:hAnsi="Arial" w:cs="Arial"/>
          <w:sz w:val="20"/>
          <w:szCs w:val="20"/>
        </w:rPr>
        <w:t>Routes</w:t>
      </w:r>
      <w:proofErr w:type="spellEnd"/>
      <w:r w:rsidRPr="0005003B">
        <w:rPr>
          <w:rFonts w:ascii="Arial" w:hAnsi="Arial" w:cs="Arial"/>
          <w:noProof/>
          <w:sz w:val="20"/>
          <w:szCs w:val="20"/>
        </w:rPr>
        <w:t>)</w:t>
      </w:r>
      <w:r w:rsidR="00C52A16" w:rsidRPr="0005003B">
        <w:rPr>
          <w:rFonts w:ascii="Arial" w:hAnsi="Arial" w:cs="Arial"/>
          <w:noProof/>
          <w:sz w:val="20"/>
          <w:szCs w:val="20"/>
        </w:rPr>
        <w:t>.</w:t>
      </w:r>
    </w:p>
    <w:p w:rsidR="00FF11CE" w:rsidRPr="0005003B" w:rsidRDefault="00FF11CE" w:rsidP="004C1BDE">
      <w:pPr>
        <w:tabs>
          <w:tab w:val="left" w:pos="1000"/>
        </w:tabs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FF11CE" w:rsidRPr="0005003B" w:rsidRDefault="00FF11CE" w:rsidP="004C1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003B">
        <w:rPr>
          <w:rFonts w:ascii="Arial" w:hAnsi="Arial" w:cs="Arial"/>
          <w:sz w:val="20"/>
          <w:szCs w:val="20"/>
        </w:rPr>
        <w:t>Filmy promocyjne zostaną zamieszczone na stronach internetowych</w:t>
      </w:r>
      <w:r w:rsidR="00C52A16" w:rsidRPr="0005003B">
        <w:rPr>
          <w:rFonts w:ascii="Arial" w:hAnsi="Arial" w:cs="Arial"/>
          <w:sz w:val="20"/>
          <w:szCs w:val="20"/>
        </w:rPr>
        <w:t xml:space="preserve"> i </w:t>
      </w:r>
      <w:r w:rsidRPr="0005003B">
        <w:rPr>
          <w:rFonts w:ascii="Arial" w:hAnsi="Arial" w:cs="Arial"/>
          <w:sz w:val="20"/>
          <w:szCs w:val="20"/>
        </w:rPr>
        <w:t>wykorzystane do działań promocyjnych  w mediach oraz w środkach transportu publicznego.</w:t>
      </w:r>
    </w:p>
    <w:p w:rsidR="00FF11CE" w:rsidRPr="0005003B" w:rsidRDefault="00FF11CE" w:rsidP="004C1BDE">
      <w:pPr>
        <w:tabs>
          <w:tab w:val="left" w:pos="1000"/>
        </w:tabs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05003B" w:rsidRPr="0005003B" w:rsidRDefault="0005003B" w:rsidP="0005003B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003B">
        <w:rPr>
          <w:rFonts w:ascii="Arial" w:hAnsi="Arial" w:cs="Arial"/>
          <w:b/>
          <w:sz w:val="20"/>
          <w:szCs w:val="20"/>
        </w:rPr>
        <w:t>Termin realizacji usługi do 5 kwietnia 2021</w:t>
      </w:r>
    </w:p>
    <w:p w:rsidR="0005003B" w:rsidRPr="0005003B" w:rsidRDefault="0005003B" w:rsidP="004C1BDE">
      <w:pPr>
        <w:tabs>
          <w:tab w:val="left" w:pos="1000"/>
        </w:tabs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FF11CE" w:rsidRDefault="00FF11CE" w:rsidP="00726497">
      <w:pPr>
        <w:pStyle w:val="Tekstpodstawowy"/>
        <w:rPr>
          <w:rFonts w:ascii="Arial" w:hAnsi="Arial" w:cs="Arial"/>
          <w:sz w:val="20"/>
        </w:rPr>
      </w:pPr>
      <w:r w:rsidRPr="0005003B">
        <w:rPr>
          <w:rFonts w:ascii="Arial" w:hAnsi="Arial" w:cs="Arial"/>
          <w:sz w:val="20"/>
        </w:rPr>
        <w:t xml:space="preserve">Odpowiedź na </w:t>
      </w:r>
      <w:r w:rsidR="00EC2D08">
        <w:rPr>
          <w:rFonts w:ascii="Arial" w:hAnsi="Arial" w:cs="Arial"/>
          <w:sz w:val="20"/>
        </w:rPr>
        <w:t>szacowanie wartości zamówienia</w:t>
      </w:r>
      <w:r w:rsidRPr="0005003B">
        <w:rPr>
          <w:rFonts w:ascii="Arial" w:hAnsi="Arial" w:cs="Arial"/>
          <w:sz w:val="20"/>
        </w:rPr>
        <w:t xml:space="preserve"> prosimy przesłać do dnia </w:t>
      </w:r>
      <w:r w:rsidR="00726497" w:rsidRPr="0005003B">
        <w:rPr>
          <w:rFonts w:ascii="Arial" w:hAnsi="Arial" w:cs="Arial"/>
          <w:sz w:val="20"/>
        </w:rPr>
        <w:t>02.01.202021</w:t>
      </w:r>
      <w:r w:rsidRPr="0005003B">
        <w:rPr>
          <w:rFonts w:ascii="Arial" w:hAnsi="Arial" w:cs="Arial"/>
          <w:sz w:val="20"/>
        </w:rPr>
        <w:t xml:space="preserve"> r. na adres mailowy </w:t>
      </w:r>
      <w:hyperlink r:id="rId8" w:history="1">
        <w:r w:rsidR="00C52A16" w:rsidRPr="0005003B">
          <w:rPr>
            <w:rStyle w:val="Hipercze"/>
            <w:rFonts w:ascii="Arial" w:hAnsi="Arial" w:cs="Arial"/>
            <w:sz w:val="20"/>
          </w:rPr>
          <w:t>bwolowczyk@wzp.pl</w:t>
        </w:r>
      </w:hyperlink>
      <w:r w:rsidR="00C52A16" w:rsidRPr="0005003B">
        <w:rPr>
          <w:rFonts w:ascii="Arial" w:hAnsi="Arial" w:cs="Arial"/>
          <w:sz w:val="20"/>
        </w:rPr>
        <w:t xml:space="preserve"> oraz </w:t>
      </w:r>
      <w:hyperlink r:id="rId9" w:history="1">
        <w:r w:rsidR="00C52A16" w:rsidRPr="0005003B">
          <w:rPr>
            <w:rStyle w:val="Hipercze"/>
            <w:rFonts w:ascii="Arial" w:hAnsi="Arial" w:cs="Arial"/>
            <w:sz w:val="20"/>
          </w:rPr>
          <w:t>araczka@wzp.pl</w:t>
        </w:r>
      </w:hyperlink>
      <w:r w:rsidR="00C52A16">
        <w:rPr>
          <w:rFonts w:ascii="Arial" w:hAnsi="Arial" w:cs="Arial"/>
          <w:sz w:val="20"/>
        </w:rPr>
        <w:t xml:space="preserve"> </w:t>
      </w:r>
    </w:p>
    <w:p w:rsidR="00EC2D08" w:rsidRDefault="00EC2D08" w:rsidP="00726497">
      <w:pPr>
        <w:pStyle w:val="Tekstpodstawowy"/>
        <w:rPr>
          <w:rFonts w:ascii="Arial" w:hAnsi="Arial" w:cs="Arial"/>
          <w:sz w:val="20"/>
        </w:rPr>
      </w:pPr>
    </w:p>
    <w:p w:rsidR="00EC2D08" w:rsidRDefault="00EC2D08" w:rsidP="00726497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Uwaga: Szacowanie wartości zamówienia nie jest zapytaniem ofertowym w świetle przepisów prawo zamówień publicznych, a jest jedynie rozeznaniem cenowym w celu właściwego wyboru postępowania oraz zarezerwowania środków na realizację zamówienia w budżecie projektu.</w:t>
      </w:r>
    </w:p>
    <w:p w:rsidR="00EC2D08" w:rsidRDefault="00EC2D08" w:rsidP="00726497">
      <w:pPr>
        <w:pStyle w:val="Tekstpodstawowy"/>
        <w:rPr>
          <w:rFonts w:ascii="Arial" w:hAnsi="Arial" w:cs="Arial"/>
          <w:sz w:val="20"/>
        </w:rPr>
      </w:pPr>
    </w:p>
    <w:p w:rsidR="00EC2D08" w:rsidRDefault="00EC2D08" w:rsidP="00726497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Właściwe zapytanie ofertowe związane z naborem ofert zostanie ogłoszone ok. połowy stycznia.</w:t>
      </w:r>
    </w:p>
    <w:sectPr w:rsidR="00EC2D08" w:rsidSect="00F2795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1CE" w:rsidRDefault="000C21CE" w:rsidP="003846FB">
      <w:r>
        <w:separator/>
      </w:r>
    </w:p>
  </w:endnote>
  <w:endnote w:type="continuationSeparator" w:id="0">
    <w:p w:rsidR="000C21CE" w:rsidRDefault="000C21CE" w:rsidP="00384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1CE" w:rsidRDefault="000C21CE" w:rsidP="003846FB">
      <w:r>
        <w:separator/>
      </w:r>
    </w:p>
  </w:footnote>
  <w:footnote w:type="continuationSeparator" w:id="0">
    <w:p w:rsidR="000C21CE" w:rsidRDefault="000C21CE" w:rsidP="00384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16" w:rsidRDefault="00C52A16" w:rsidP="00C52A16">
    <w:pPr>
      <w:pStyle w:val="Nagwek"/>
      <w:jc w:val="center"/>
    </w:pPr>
    <w:r>
      <w:rPr>
        <w:noProof/>
      </w:rPr>
      <w:drawing>
        <wp:inline distT="0" distB="0" distL="0" distR="0">
          <wp:extent cx="4643327" cy="961730"/>
          <wp:effectExtent l="19050" t="0" r="4873" b="0"/>
          <wp:docPr id="1" name="Obraz 0" descr="baner_BHR_W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_BHR_WZ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2369" cy="96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EF6"/>
    <w:multiLevelType w:val="multilevel"/>
    <w:tmpl w:val="1DF6DD6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534134C"/>
    <w:multiLevelType w:val="hybridMultilevel"/>
    <w:tmpl w:val="DA4E87DE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27A06FE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31DF04A5"/>
    <w:multiLevelType w:val="multilevel"/>
    <w:tmpl w:val="1492765A"/>
    <w:lvl w:ilvl="0">
      <w:start w:val="1"/>
      <w:numFmt w:val="decimal"/>
      <w:lvlText w:val="%1."/>
      <w:lvlJc w:val="left"/>
      <w:pPr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AD784D"/>
    <w:multiLevelType w:val="hybridMultilevel"/>
    <w:tmpl w:val="BCBE595A"/>
    <w:lvl w:ilvl="0" w:tplc="DF9E5F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445C2C"/>
    <w:multiLevelType w:val="hybridMultilevel"/>
    <w:tmpl w:val="ABB02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37D18"/>
    <w:multiLevelType w:val="hybridMultilevel"/>
    <w:tmpl w:val="A0D8FE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E86130D"/>
    <w:multiLevelType w:val="hybridMultilevel"/>
    <w:tmpl w:val="7C9C0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75317"/>
    <w:multiLevelType w:val="hybridMultilevel"/>
    <w:tmpl w:val="A27AA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7B0EEF"/>
    <w:multiLevelType w:val="hybridMultilevel"/>
    <w:tmpl w:val="53C64304"/>
    <w:lvl w:ilvl="0" w:tplc="D94A6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8E45257"/>
    <w:multiLevelType w:val="hybridMultilevel"/>
    <w:tmpl w:val="58B48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772454"/>
    <w:multiLevelType w:val="hybridMultilevel"/>
    <w:tmpl w:val="7FD48E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8E05DD"/>
    <w:multiLevelType w:val="multilevel"/>
    <w:tmpl w:val="ADC009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7CB73B6D"/>
    <w:multiLevelType w:val="multilevel"/>
    <w:tmpl w:val="ADC009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3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A2B5B"/>
    <w:rsid w:val="00007229"/>
    <w:rsid w:val="000224FC"/>
    <w:rsid w:val="000271B5"/>
    <w:rsid w:val="0005003B"/>
    <w:rsid w:val="000527AB"/>
    <w:rsid w:val="000A130A"/>
    <w:rsid w:val="000C21CE"/>
    <w:rsid w:val="001540F3"/>
    <w:rsid w:val="00163677"/>
    <w:rsid w:val="0019302F"/>
    <w:rsid w:val="001C1323"/>
    <w:rsid w:val="001C4FE9"/>
    <w:rsid w:val="00200290"/>
    <w:rsid w:val="00202068"/>
    <w:rsid w:val="00212645"/>
    <w:rsid w:val="00223D3A"/>
    <w:rsid w:val="002A2B5B"/>
    <w:rsid w:val="00382EA7"/>
    <w:rsid w:val="003846FB"/>
    <w:rsid w:val="003D0420"/>
    <w:rsid w:val="0044476A"/>
    <w:rsid w:val="004710A1"/>
    <w:rsid w:val="004C1BDE"/>
    <w:rsid w:val="00504C08"/>
    <w:rsid w:val="005148CF"/>
    <w:rsid w:val="0058417F"/>
    <w:rsid w:val="005C0B31"/>
    <w:rsid w:val="005C1706"/>
    <w:rsid w:val="00602113"/>
    <w:rsid w:val="00726497"/>
    <w:rsid w:val="00742247"/>
    <w:rsid w:val="007540E0"/>
    <w:rsid w:val="0079004B"/>
    <w:rsid w:val="007D29E9"/>
    <w:rsid w:val="0087245D"/>
    <w:rsid w:val="008B3253"/>
    <w:rsid w:val="00934B5C"/>
    <w:rsid w:val="00A76A95"/>
    <w:rsid w:val="00A97BC6"/>
    <w:rsid w:val="00A97CE3"/>
    <w:rsid w:val="00AF58F1"/>
    <w:rsid w:val="00B16052"/>
    <w:rsid w:val="00BE0B03"/>
    <w:rsid w:val="00BF4A27"/>
    <w:rsid w:val="00C52A16"/>
    <w:rsid w:val="00C70E48"/>
    <w:rsid w:val="00CA3EDA"/>
    <w:rsid w:val="00D86F08"/>
    <w:rsid w:val="00DA1847"/>
    <w:rsid w:val="00DB07A7"/>
    <w:rsid w:val="00E12421"/>
    <w:rsid w:val="00EA64F6"/>
    <w:rsid w:val="00EA72D3"/>
    <w:rsid w:val="00EC2D08"/>
    <w:rsid w:val="00F037F6"/>
    <w:rsid w:val="00F2795B"/>
    <w:rsid w:val="00F469BB"/>
    <w:rsid w:val="00F50703"/>
    <w:rsid w:val="00F61E02"/>
    <w:rsid w:val="00FD610A"/>
    <w:rsid w:val="00FF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9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02068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202068"/>
    <w:rPr>
      <w:rFonts w:cs="Times New Roman"/>
      <w:b/>
      <w:bCs/>
    </w:rPr>
  </w:style>
  <w:style w:type="character" w:styleId="Hipercze">
    <w:name w:val="Hyperlink"/>
    <w:basedOn w:val="Domylnaczcionkaakapitu"/>
    <w:rsid w:val="00202068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F5070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07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0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8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F5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86"/>
    <w:rPr>
      <w:sz w:val="0"/>
      <w:szCs w:val="0"/>
    </w:rPr>
  </w:style>
  <w:style w:type="paragraph" w:styleId="Akapitzlist">
    <w:name w:val="List Paragraph"/>
    <w:basedOn w:val="Normalny"/>
    <w:uiPriority w:val="99"/>
    <w:qFormat/>
    <w:rsid w:val="00B160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C0B31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C0B31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84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6FB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84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46FB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072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olowczyk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uthbaltic-tourist.eu/routes/griffins-dynasty-and-baltic-sea-batt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aczka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djodko</dc:creator>
  <cp:lastModifiedBy>BWolowczyk</cp:lastModifiedBy>
  <cp:revision>3</cp:revision>
  <dcterms:created xsi:type="dcterms:W3CDTF">2020-12-22T15:15:00Z</dcterms:created>
  <dcterms:modified xsi:type="dcterms:W3CDTF">2020-12-22T15:33:00Z</dcterms:modified>
</cp:coreProperties>
</file>