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0F6103">
        <w:rPr>
          <w:rFonts w:ascii="Arial" w:hAnsi="Arial" w:cs="Arial"/>
          <w:b/>
          <w:color w:val="FFFFFF" w:themeColor="background1"/>
          <w:sz w:val="20"/>
          <w:szCs w:val="20"/>
          <w:lang w:eastAsia="pl-PL"/>
        </w:rPr>
        <w:t>4</w:t>
      </w:r>
      <w:r w:rsidR="008D271F" w:rsidRPr="00DD317F">
        <w:rPr>
          <w:rFonts w:ascii="Arial" w:hAnsi="Arial"/>
          <w:b/>
          <w:color w:val="FFFFFF" w:themeColor="background1"/>
          <w:sz w:val="20"/>
        </w:rPr>
        <w:t xml:space="preserve"> </w:t>
      </w:r>
      <w:r w:rsidR="00B25ED5">
        <w:rPr>
          <w:rFonts w:ascii="Arial" w:hAnsi="Arial"/>
          <w:b/>
          <w:color w:val="FFFFFF" w:themeColor="background1"/>
          <w:sz w:val="20"/>
        </w:rPr>
        <w:t>Budowa i przebudowa dróg powiatowych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B25ED5">
        <w:rPr>
          <w:rFonts w:ascii="Arial" w:hAnsi="Arial" w:cs="Arial"/>
          <w:b/>
          <w:color w:val="FFFFFF" w:themeColor="background1"/>
          <w:sz w:val="20"/>
          <w:szCs w:val="20"/>
        </w:rPr>
        <w:t>4</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001786">
        <w:rPr>
          <w:rFonts w:ascii="Arial" w:hAnsi="Arial" w:cs="Arial"/>
          <w:b/>
          <w:color w:val="FFFFFF" w:themeColor="background1"/>
          <w:sz w:val="20"/>
          <w:szCs w:val="20"/>
          <w:lang w:eastAsia="pl-PL"/>
        </w:rPr>
        <w:t xml:space="preserve">Wersja </w:t>
      </w:r>
      <w:r w:rsidR="004B5EFF" w:rsidRPr="00001786">
        <w:rPr>
          <w:rFonts w:ascii="Arial" w:hAnsi="Arial" w:cs="Arial"/>
          <w:b/>
          <w:color w:val="FFFFFF" w:themeColor="background1"/>
          <w:sz w:val="20"/>
          <w:szCs w:val="20"/>
          <w:lang w:eastAsia="pl-PL"/>
        </w:rPr>
        <w:t>2</w:t>
      </w:r>
      <w:r w:rsidRPr="00001786">
        <w:rPr>
          <w:rFonts w:ascii="Arial" w:hAnsi="Arial" w:cs="Arial"/>
          <w:b/>
          <w:color w:val="FFFFFF" w:themeColor="background1"/>
          <w:sz w:val="20"/>
          <w:szCs w:val="20"/>
          <w:lang w:eastAsia="pl-PL"/>
        </w:rPr>
        <w:t>.0</w:t>
      </w:r>
      <w:r w:rsidR="00AC6181" w:rsidRPr="00001786">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976C7C" w:rsidP="00FF2FD0">
      <w:pPr>
        <w:spacing w:line="240" w:lineRule="auto"/>
        <w:jc w:val="center"/>
        <w:rPr>
          <w:rFonts w:ascii="Arial" w:hAnsi="Arial"/>
          <w:color w:val="FFFFFF" w:themeColor="background1"/>
          <w:sz w:val="20"/>
        </w:rPr>
      </w:pPr>
      <w:r w:rsidRPr="00B74A3E">
        <w:rPr>
          <w:rFonts w:ascii="Arial" w:hAnsi="Arial"/>
          <w:color w:val="FFFFFF" w:themeColor="background1"/>
          <w:sz w:val="20"/>
        </w:rPr>
        <w:t xml:space="preserve">Szczecin, </w:t>
      </w:r>
      <w:r w:rsidR="00B86056">
        <w:rPr>
          <w:rFonts w:ascii="Arial" w:hAnsi="Arial"/>
          <w:color w:val="FFFFFF" w:themeColor="background1"/>
          <w:sz w:val="20"/>
        </w:rPr>
        <w:t xml:space="preserve">styczeń </w:t>
      </w:r>
      <w:r w:rsidRPr="00B74A3E">
        <w:rPr>
          <w:rFonts w:ascii="Arial" w:hAnsi="Arial"/>
          <w:color w:val="FFFFFF" w:themeColor="background1"/>
          <w:sz w:val="20"/>
        </w:rPr>
        <w:t>201</w:t>
      </w:r>
      <w:r w:rsidR="00B86056">
        <w:rPr>
          <w:rFonts w:ascii="Arial" w:hAnsi="Arial"/>
          <w:color w:val="FFFFFF" w:themeColor="background1"/>
          <w:sz w:val="20"/>
        </w:rPr>
        <w:t>7</w:t>
      </w:r>
      <w:r w:rsidRPr="00B74A3E">
        <w:rPr>
          <w:rFonts w:ascii="Arial" w:hAnsi="Arial"/>
          <w:color w:val="FFFFFF" w:themeColor="background1"/>
          <w:sz w:val="20"/>
        </w:rPr>
        <w:t xml:space="preserve">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E80A97" w:rsidRDefault="003C5751">
      <w:pPr>
        <w:pStyle w:val="Spistreci1"/>
        <w:rPr>
          <w:rFonts w:eastAsiaTheme="minorEastAsia" w:cstheme="minorBidi"/>
          <w:b w:val="0"/>
          <w:bCs w:val="0"/>
          <w:caps w:val="0"/>
          <w:sz w:val="22"/>
          <w:szCs w:val="22"/>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72594762" w:history="1">
        <w:r w:rsidR="00E80A97" w:rsidRPr="007B0DCF">
          <w:rPr>
            <w:rStyle w:val="Hipercze"/>
          </w:rPr>
          <w:t>Wykaz skrótów</w:t>
        </w:r>
        <w:r w:rsidR="00E80A97">
          <w:rPr>
            <w:webHidden/>
          </w:rPr>
          <w:tab/>
        </w:r>
        <w:r>
          <w:rPr>
            <w:webHidden/>
          </w:rPr>
          <w:fldChar w:fldCharType="begin"/>
        </w:r>
        <w:r w:rsidR="00E80A97">
          <w:rPr>
            <w:webHidden/>
          </w:rPr>
          <w:instrText xml:space="preserve"> PAGEREF _Toc472594762 \h </w:instrText>
        </w:r>
        <w:r>
          <w:rPr>
            <w:webHidden/>
          </w:rPr>
        </w:r>
        <w:r>
          <w:rPr>
            <w:webHidden/>
          </w:rPr>
          <w:fldChar w:fldCharType="separate"/>
        </w:r>
        <w:r w:rsidR="001F4A8F">
          <w:rPr>
            <w:webHidden/>
          </w:rPr>
          <w:t>4</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63" w:history="1">
        <w:r w:rsidR="00E80A97" w:rsidRPr="007B0DCF">
          <w:rPr>
            <w:rStyle w:val="Hipercze"/>
          </w:rPr>
          <w:t>Słownik pojęć</w:t>
        </w:r>
        <w:r w:rsidR="00E80A97">
          <w:rPr>
            <w:webHidden/>
          </w:rPr>
          <w:tab/>
        </w:r>
        <w:r>
          <w:rPr>
            <w:webHidden/>
          </w:rPr>
          <w:fldChar w:fldCharType="begin"/>
        </w:r>
        <w:r w:rsidR="00E80A97">
          <w:rPr>
            <w:webHidden/>
          </w:rPr>
          <w:instrText xml:space="preserve"> PAGEREF _Toc472594763 \h </w:instrText>
        </w:r>
        <w:r>
          <w:rPr>
            <w:webHidden/>
          </w:rPr>
        </w:r>
        <w:r>
          <w:rPr>
            <w:webHidden/>
          </w:rPr>
          <w:fldChar w:fldCharType="separate"/>
        </w:r>
        <w:r w:rsidR="001F4A8F">
          <w:rPr>
            <w:webHidden/>
          </w:rPr>
          <w:t>4</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64" w:history="1">
        <w:r w:rsidR="00E80A97" w:rsidRPr="007B0DCF">
          <w:rPr>
            <w:rStyle w:val="Hipercze"/>
          </w:rPr>
          <w:t>Podstawy prawne</w:t>
        </w:r>
        <w:r w:rsidR="00E80A97">
          <w:rPr>
            <w:webHidden/>
          </w:rPr>
          <w:tab/>
        </w:r>
        <w:r>
          <w:rPr>
            <w:webHidden/>
          </w:rPr>
          <w:fldChar w:fldCharType="begin"/>
        </w:r>
        <w:r w:rsidR="00E80A97">
          <w:rPr>
            <w:webHidden/>
          </w:rPr>
          <w:instrText xml:space="preserve"> PAGEREF _Toc472594764 \h </w:instrText>
        </w:r>
        <w:r>
          <w:rPr>
            <w:webHidden/>
          </w:rPr>
        </w:r>
        <w:r>
          <w:rPr>
            <w:webHidden/>
          </w:rPr>
          <w:fldChar w:fldCharType="separate"/>
        </w:r>
        <w:r w:rsidR="001F4A8F">
          <w:rPr>
            <w:webHidden/>
          </w:rPr>
          <w:t>5</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65" w:history="1">
        <w:r w:rsidR="00E80A97" w:rsidRPr="007B0DCF">
          <w:rPr>
            <w:rStyle w:val="Hipercze"/>
          </w:rPr>
          <w:t>Rozdział 1 Przedmiot naboru i warunki uczestnictwa</w:t>
        </w:r>
        <w:r w:rsidR="00E80A97">
          <w:rPr>
            <w:webHidden/>
          </w:rPr>
          <w:tab/>
        </w:r>
        <w:r>
          <w:rPr>
            <w:webHidden/>
          </w:rPr>
          <w:fldChar w:fldCharType="begin"/>
        </w:r>
        <w:r w:rsidR="00E80A97">
          <w:rPr>
            <w:webHidden/>
          </w:rPr>
          <w:instrText xml:space="preserve"> PAGEREF _Toc472594765 \h </w:instrText>
        </w:r>
        <w:r>
          <w:rPr>
            <w:webHidden/>
          </w:rPr>
        </w:r>
        <w:r>
          <w:rPr>
            <w:webHidden/>
          </w:rPr>
          <w:fldChar w:fldCharType="separate"/>
        </w:r>
        <w:r w:rsidR="001F4A8F">
          <w:rPr>
            <w:webHidden/>
          </w:rPr>
          <w:t>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66" w:history="1">
        <w:r w:rsidR="00E80A97" w:rsidRPr="007B0DCF">
          <w:rPr>
            <w:rStyle w:val="Hipercze"/>
          </w:rPr>
          <w:t>1.1</w:t>
        </w:r>
        <w:r w:rsidR="00E80A97">
          <w:rPr>
            <w:rFonts w:eastAsiaTheme="minorEastAsia" w:cstheme="minorBidi"/>
            <w:b w:val="0"/>
            <w:smallCaps w:val="0"/>
            <w:sz w:val="22"/>
            <w:szCs w:val="22"/>
            <w:lang w:eastAsia="pl-PL"/>
          </w:rPr>
          <w:tab/>
        </w:r>
        <w:r w:rsidR="00E80A97" w:rsidRPr="007B0DCF">
          <w:rPr>
            <w:rStyle w:val="Hipercze"/>
          </w:rPr>
          <w:t>Przedmiot i forma naboru oraz instytucja organizująca nabór</w:t>
        </w:r>
        <w:r w:rsidR="00E80A97">
          <w:rPr>
            <w:webHidden/>
          </w:rPr>
          <w:tab/>
        </w:r>
        <w:r>
          <w:rPr>
            <w:webHidden/>
          </w:rPr>
          <w:fldChar w:fldCharType="begin"/>
        </w:r>
        <w:r w:rsidR="00E80A97">
          <w:rPr>
            <w:webHidden/>
          </w:rPr>
          <w:instrText xml:space="preserve"> PAGEREF _Toc472594766 \h </w:instrText>
        </w:r>
        <w:r>
          <w:rPr>
            <w:webHidden/>
          </w:rPr>
        </w:r>
        <w:r>
          <w:rPr>
            <w:webHidden/>
          </w:rPr>
          <w:fldChar w:fldCharType="separate"/>
        </w:r>
        <w:r w:rsidR="001F4A8F">
          <w:rPr>
            <w:webHidden/>
          </w:rPr>
          <w:t>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67" w:history="1">
        <w:r w:rsidR="00E80A97" w:rsidRPr="007B0DCF">
          <w:rPr>
            <w:rStyle w:val="Hipercze"/>
          </w:rPr>
          <w:t>1.2</w:t>
        </w:r>
        <w:r w:rsidR="00E80A97">
          <w:rPr>
            <w:rFonts w:eastAsiaTheme="minorEastAsia" w:cstheme="minorBidi"/>
            <w:b w:val="0"/>
            <w:smallCaps w:val="0"/>
            <w:sz w:val="22"/>
            <w:szCs w:val="22"/>
            <w:lang w:eastAsia="pl-PL"/>
          </w:rPr>
          <w:tab/>
        </w:r>
        <w:r w:rsidR="00E80A97" w:rsidRPr="007B0DCF">
          <w:rPr>
            <w:rStyle w:val="Hipercze"/>
          </w:rPr>
          <w:t>Typy projektów, zasady przyznawania dofinansowania i wyłączenia z możliwości dofinansowania</w:t>
        </w:r>
        <w:r w:rsidR="00E80A97">
          <w:rPr>
            <w:webHidden/>
          </w:rPr>
          <w:tab/>
        </w:r>
        <w:r>
          <w:rPr>
            <w:webHidden/>
          </w:rPr>
          <w:fldChar w:fldCharType="begin"/>
        </w:r>
        <w:r w:rsidR="00E80A97">
          <w:rPr>
            <w:webHidden/>
          </w:rPr>
          <w:instrText xml:space="preserve"> PAGEREF _Toc472594767 \h </w:instrText>
        </w:r>
        <w:r>
          <w:rPr>
            <w:webHidden/>
          </w:rPr>
        </w:r>
        <w:r>
          <w:rPr>
            <w:webHidden/>
          </w:rPr>
          <w:fldChar w:fldCharType="separate"/>
        </w:r>
        <w:r w:rsidR="001F4A8F">
          <w:rPr>
            <w:webHidden/>
          </w:rPr>
          <w:t>8</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68" w:history="1">
        <w:r w:rsidR="00E80A97" w:rsidRPr="007B0DCF">
          <w:rPr>
            <w:rStyle w:val="Hipercze"/>
          </w:rPr>
          <w:t>1.3</w:t>
        </w:r>
        <w:r w:rsidR="00E80A97">
          <w:rPr>
            <w:rFonts w:eastAsiaTheme="minorEastAsia" w:cstheme="minorBidi"/>
            <w:b w:val="0"/>
            <w:smallCaps w:val="0"/>
            <w:sz w:val="22"/>
            <w:szCs w:val="22"/>
            <w:lang w:eastAsia="pl-PL"/>
          </w:rPr>
          <w:tab/>
        </w:r>
        <w:r w:rsidR="00E80A97" w:rsidRPr="007B0DCF">
          <w:rPr>
            <w:rStyle w:val="Hipercze"/>
          </w:rPr>
          <w:t>Podmioty uprawnione do ubiegania się o dofinansowanie</w:t>
        </w:r>
        <w:r w:rsidR="00E80A97">
          <w:rPr>
            <w:webHidden/>
          </w:rPr>
          <w:tab/>
        </w:r>
        <w:r>
          <w:rPr>
            <w:webHidden/>
          </w:rPr>
          <w:fldChar w:fldCharType="begin"/>
        </w:r>
        <w:r w:rsidR="00E80A97">
          <w:rPr>
            <w:webHidden/>
          </w:rPr>
          <w:instrText xml:space="preserve"> PAGEREF _Toc472594768 \h </w:instrText>
        </w:r>
        <w:r>
          <w:rPr>
            <w:webHidden/>
          </w:rPr>
        </w:r>
        <w:r>
          <w:rPr>
            <w:webHidden/>
          </w:rPr>
          <w:fldChar w:fldCharType="separate"/>
        </w:r>
        <w:r w:rsidR="001F4A8F">
          <w:rPr>
            <w:webHidden/>
          </w:rPr>
          <w:t>10</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69" w:history="1">
        <w:r w:rsidR="00E80A97" w:rsidRPr="007B0DCF">
          <w:rPr>
            <w:rStyle w:val="Hipercze"/>
          </w:rPr>
          <w:t>Rozdział 2 Zasady finansowania</w:t>
        </w:r>
        <w:r w:rsidR="00E80A97">
          <w:rPr>
            <w:webHidden/>
          </w:rPr>
          <w:tab/>
        </w:r>
        <w:r>
          <w:rPr>
            <w:webHidden/>
          </w:rPr>
          <w:fldChar w:fldCharType="begin"/>
        </w:r>
        <w:r w:rsidR="00E80A97">
          <w:rPr>
            <w:webHidden/>
          </w:rPr>
          <w:instrText xml:space="preserve"> PAGEREF _Toc472594769 \h </w:instrText>
        </w:r>
        <w:r>
          <w:rPr>
            <w:webHidden/>
          </w:rPr>
        </w:r>
        <w:r>
          <w:rPr>
            <w:webHidden/>
          </w:rPr>
          <w:fldChar w:fldCharType="separate"/>
        </w:r>
        <w:r w:rsidR="001F4A8F">
          <w:rPr>
            <w:webHidden/>
          </w:rPr>
          <w:t>11</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0" w:history="1">
        <w:r w:rsidR="00E80A97" w:rsidRPr="007B0DCF">
          <w:rPr>
            <w:rStyle w:val="Hipercze"/>
          </w:rPr>
          <w:t>2.1 Kwota przeznaczona na dofinansowanie projektów w naborze</w:t>
        </w:r>
        <w:r w:rsidR="00E80A97">
          <w:rPr>
            <w:webHidden/>
          </w:rPr>
          <w:tab/>
        </w:r>
        <w:r>
          <w:rPr>
            <w:webHidden/>
          </w:rPr>
          <w:fldChar w:fldCharType="begin"/>
        </w:r>
        <w:r w:rsidR="00E80A97">
          <w:rPr>
            <w:webHidden/>
          </w:rPr>
          <w:instrText xml:space="preserve"> PAGEREF _Toc472594770 \h </w:instrText>
        </w:r>
        <w:r>
          <w:rPr>
            <w:webHidden/>
          </w:rPr>
        </w:r>
        <w:r>
          <w:rPr>
            <w:webHidden/>
          </w:rPr>
          <w:fldChar w:fldCharType="separate"/>
        </w:r>
        <w:r w:rsidR="001F4A8F">
          <w:rPr>
            <w:webHidden/>
          </w:rPr>
          <w:t>11</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1" w:history="1">
        <w:r w:rsidR="00E80A97" w:rsidRPr="007B0DCF">
          <w:rPr>
            <w:rStyle w:val="Hipercze"/>
          </w:rPr>
          <w:t>2.2 Maksymalny poziom dofinansowania oraz maksymalna kwota dofinansowania projektu</w:t>
        </w:r>
        <w:r w:rsidR="00E80A97">
          <w:rPr>
            <w:webHidden/>
          </w:rPr>
          <w:tab/>
        </w:r>
        <w:r>
          <w:rPr>
            <w:webHidden/>
          </w:rPr>
          <w:fldChar w:fldCharType="begin"/>
        </w:r>
        <w:r w:rsidR="00E80A97">
          <w:rPr>
            <w:webHidden/>
          </w:rPr>
          <w:instrText xml:space="preserve"> PAGEREF _Toc472594771 \h </w:instrText>
        </w:r>
        <w:r>
          <w:rPr>
            <w:webHidden/>
          </w:rPr>
        </w:r>
        <w:r>
          <w:rPr>
            <w:webHidden/>
          </w:rPr>
          <w:fldChar w:fldCharType="separate"/>
        </w:r>
        <w:r w:rsidR="001F4A8F">
          <w:rPr>
            <w:webHidden/>
          </w:rPr>
          <w:t>11</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2" w:history="1">
        <w:r w:rsidR="00E80A97" w:rsidRPr="007B0DCF">
          <w:rPr>
            <w:rStyle w:val="Hipercze"/>
          </w:rPr>
          <w:t>2.3 Źródła finansowania projektu</w:t>
        </w:r>
        <w:r w:rsidR="00E80A97">
          <w:rPr>
            <w:webHidden/>
          </w:rPr>
          <w:tab/>
        </w:r>
        <w:r>
          <w:rPr>
            <w:webHidden/>
          </w:rPr>
          <w:fldChar w:fldCharType="begin"/>
        </w:r>
        <w:r w:rsidR="00E80A97">
          <w:rPr>
            <w:webHidden/>
          </w:rPr>
          <w:instrText xml:space="preserve"> PAGEREF _Toc472594772 \h </w:instrText>
        </w:r>
        <w:r>
          <w:rPr>
            <w:webHidden/>
          </w:rPr>
        </w:r>
        <w:r>
          <w:rPr>
            <w:webHidden/>
          </w:rPr>
          <w:fldChar w:fldCharType="separate"/>
        </w:r>
        <w:r w:rsidR="001F4A8F">
          <w:rPr>
            <w:webHidden/>
          </w:rPr>
          <w:t>12</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3" w:history="1">
        <w:r w:rsidR="00E80A97" w:rsidRPr="007B0DCF">
          <w:rPr>
            <w:rStyle w:val="Hipercze"/>
          </w:rPr>
          <w:t>2.4 Dochód w projekcie</w:t>
        </w:r>
        <w:r w:rsidR="00E80A97">
          <w:rPr>
            <w:webHidden/>
          </w:rPr>
          <w:tab/>
        </w:r>
        <w:r>
          <w:rPr>
            <w:webHidden/>
          </w:rPr>
          <w:fldChar w:fldCharType="begin"/>
        </w:r>
        <w:r w:rsidR="00E80A97">
          <w:rPr>
            <w:webHidden/>
          </w:rPr>
          <w:instrText xml:space="preserve"> PAGEREF _Toc472594773 \h </w:instrText>
        </w:r>
        <w:r>
          <w:rPr>
            <w:webHidden/>
          </w:rPr>
        </w:r>
        <w:r>
          <w:rPr>
            <w:webHidden/>
          </w:rPr>
          <w:fldChar w:fldCharType="separate"/>
        </w:r>
        <w:r w:rsidR="001F4A8F">
          <w:rPr>
            <w:webHidden/>
          </w:rPr>
          <w:t>12</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4" w:history="1">
        <w:r w:rsidR="00E80A97" w:rsidRPr="007B0DCF">
          <w:rPr>
            <w:rStyle w:val="Hipercze"/>
            <w:rFonts w:ascii="Arial" w:hAnsi="Arial"/>
          </w:rPr>
          <w:t>2.5 Pomoc publiczna</w:t>
        </w:r>
        <w:r w:rsidR="00E80A97">
          <w:rPr>
            <w:webHidden/>
          </w:rPr>
          <w:tab/>
        </w:r>
        <w:r>
          <w:rPr>
            <w:webHidden/>
          </w:rPr>
          <w:fldChar w:fldCharType="begin"/>
        </w:r>
        <w:r w:rsidR="00E80A97">
          <w:rPr>
            <w:webHidden/>
          </w:rPr>
          <w:instrText xml:space="preserve"> PAGEREF _Toc472594774 \h </w:instrText>
        </w:r>
        <w:r>
          <w:rPr>
            <w:webHidden/>
          </w:rPr>
        </w:r>
        <w:r>
          <w:rPr>
            <w:webHidden/>
          </w:rPr>
          <w:fldChar w:fldCharType="separate"/>
        </w:r>
        <w:r w:rsidR="001F4A8F">
          <w:rPr>
            <w:webHidden/>
          </w:rPr>
          <w:t>13</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75" w:history="1">
        <w:r w:rsidR="00E80A97" w:rsidRPr="007B0DCF">
          <w:rPr>
            <w:rStyle w:val="Hipercze"/>
          </w:rPr>
          <w:t>Rozdział 3 Kwalifikowalność wydatków</w:t>
        </w:r>
        <w:r w:rsidR="00E80A97">
          <w:rPr>
            <w:webHidden/>
          </w:rPr>
          <w:tab/>
        </w:r>
        <w:r>
          <w:rPr>
            <w:webHidden/>
          </w:rPr>
          <w:fldChar w:fldCharType="begin"/>
        </w:r>
        <w:r w:rsidR="00E80A97">
          <w:rPr>
            <w:webHidden/>
          </w:rPr>
          <w:instrText xml:space="preserve"> PAGEREF _Toc472594775 \h </w:instrText>
        </w:r>
        <w:r>
          <w:rPr>
            <w:webHidden/>
          </w:rPr>
        </w:r>
        <w:r>
          <w:rPr>
            <w:webHidden/>
          </w:rPr>
          <w:fldChar w:fldCharType="separate"/>
        </w:r>
        <w:r w:rsidR="001F4A8F">
          <w:rPr>
            <w:webHidden/>
          </w:rPr>
          <w:t>13</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6" w:history="1">
        <w:r w:rsidR="00E80A97" w:rsidRPr="007B0DCF">
          <w:rPr>
            <w:rStyle w:val="Hipercze"/>
            <w:rFonts w:ascii="Arial" w:eastAsia="Times New Roman" w:hAnsi="Arial"/>
            <w:bCs/>
          </w:rPr>
          <w:t>3.1</w:t>
        </w:r>
        <w:r w:rsidR="00E80A97">
          <w:rPr>
            <w:rFonts w:eastAsiaTheme="minorEastAsia" w:cstheme="minorBidi"/>
            <w:b w:val="0"/>
            <w:smallCaps w:val="0"/>
            <w:sz w:val="22"/>
            <w:szCs w:val="22"/>
            <w:lang w:eastAsia="pl-PL"/>
          </w:rPr>
          <w:tab/>
        </w:r>
        <w:r w:rsidR="00E80A97" w:rsidRPr="007B0DCF">
          <w:rPr>
            <w:rStyle w:val="Hipercze"/>
            <w:rFonts w:ascii="Arial" w:eastAsia="Times New Roman" w:hAnsi="Arial"/>
            <w:bCs/>
          </w:rPr>
          <w:t>Ramy czasowe kwalifikowalności</w:t>
        </w:r>
        <w:r w:rsidR="00E80A97">
          <w:rPr>
            <w:webHidden/>
          </w:rPr>
          <w:tab/>
        </w:r>
        <w:r>
          <w:rPr>
            <w:webHidden/>
          </w:rPr>
          <w:fldChar w:fldCharType="begin"/>
        </w:r>
        <w:r w:rsidR="00E80A97">
          <w:rPr>
            <w:webHidden/>
          </w:rPr>
          <w:instrText xml:space="preserve"> PAGEREF _Toc472594776 \h </w:instrText>
        </w:r>
        <w:r>
          <w:rPr>
            <w:webHidden/>
          </w:rPr>
        </w:r>
        <w:r>
          <w:rPr>
            <w:webHidden/>
          </w:rPr>
          <w:fldChar w:fldCharType="separate"/>
        </w:r>
        <w:r w:rsidR="001F4A8F">
          <w:rPr>
            <w:webHidden/>
          </w:rPr>
          <w:t>13</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7" w:history="1">
        <w:r w:rsidR="00E80A97" w:rsidRPr="007B0DCF">
          <w:rPr>
            <w:rStyle w:val="Hipercze"/>
          </w:rPr>
          <w:t>3.2 Warunki i ocena kwalifikowalności wydatku</w:t>
        </w:r>
        <w:r w:rsidR="00E80A97">
          <w:rPr>
            <w:webHidden/>
          </w:rPr>
          <w:tab/>
        </w:r>
        <w:r>
          <w:rPr>
            <w:webHidden/>
          </w:rPr>
          <w:fldChar w:fldCharType="begin"/>
        </w:r>
        <w:r w:rsidR="00E80A97">
          <w:rPr>
            <w:webHidden/>
          </w:rPr>
          <w:instrText xml:space="preserve"> PAGEREF _Toc472594777 \h </w:instrText>
        </w:r>
        <w:r>
          <w:rPr>
            <w:webHidden/>
          </w:rPr>
        </w:r>
        <w:r>
          <w:rPr>
            <w:webHidden/>
          </w:rPr>
          <w:fldChar w:fldCharType="separate"/>
        </w:r>
        <w:r w:rsidR="001F4A8F">
          <w:rPr>
            <w:webHidden/>
          </w:rPr>
          <w:t>14</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8" w:history="1">
        <w:r w:rsidR="00E80A97" w:rsidRPr="007B0DCF">
          <w:rPr>
            <w:rStyle w:val="Hipercze"/>
          </w:rPr>
          <w:t>3.3 Zasada faktycznego poniesienia wydatku</w:t>
        </w:r>
        <w:r w:rsidR="00E80A97">
          <w:rPr>
            <w:webHidden/>
          </w:rPr>
          <w:tab/>
        </w:r>
        <w:r>
          <w:rPr>
            <w:webHidden/>
          </w:rPr>
          <w:fldChar w:fldCharType="begin"/>
        </w:r>
        <w:r w:rsidR="00E80A97">
          <w:rPr>
            <w:webHidden/>
          </w:rPr>
          <w:instrText xml:space="preserve"> PAGEREF _Toc472594778 \h </w:instrText>
        </w:r>
        <w:r>
          <w:rPr>
            <w:webHidden/>
          </w:rPr>
        </w:r>
        <w:r>
          <w:rPr>
            <w:webHidden/>
          </w:rPr>
          <w:fldChar w:fldCharType="separate"/>
        </w:r>
        <w:r w:rsidR="001F4A8F">
          <w:rPr>
            <w:webHidden/>
          </w:rPr>
          <w:t>15</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79" w:history="1">
        <w:r w:rsidR="00E80A97" w:rsidRPr="007B0DCF">
          <w:rPr>
            <w:rStyle w:val="Hipercze"/>
          </w:rPr>
          <w:t>3.4 Zakaz podwójnego finansowania</w:t>
        </w:r>
        <w:r w:rsidR="00E80A97">
          <w:rPr>
            <w:webHidden/>
          </w:rPr>
          <w:tab/>
        </w:r>
        <w:r>
          <w:rPr>
            <w:webHidden/>
          </w:rPr>
          <w:fldChar w:fldCharType="begin"/>
        </w:r>
        <w:r w:rsidR="00E80A97">
          <w:rPr>
            <w:webHidden/>
          </w:rPr>
          <w:instrText xml:space="preserve"> PAGEREF _Toc472594779 \h </w:instrText>
        </w:r>
        <w:r>
          <w:rPr>
            <w:webHidden/>
          </w:rPr>
        </w:r>
        <w:r>
          <w:rPr>
            <w:webHidden/>
          </w:rPr>
          <w:fldChar w:fldCharType="separate"/>
        </w:r>
        <w:r w:rsidR="001F4A8F">
          <w:rPr>
            <w:webHidden/>
          </w:rPr>
          <w:t>15</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0" w:history="1">
        <w:r w:rsidR="00E80A97" w:rsidRPr="007B0DCF">
          <w:rPr>
            <w:rStyle w:val="Hipercze"/>
          </w:rPr>
          <w:t>3.5 Wydatki kwalifikowalne w naborze</w:t>
        </w:r>
        <w:r w:rsidR="00E80A97">
          <w:rPr>
            <w:webHidden/>
          </w:rPr>
          <w:tab/>
        </w:r>
        <w:r>
          <w:rPr>
            <w:webHidden/>
          </w:rPr>
          <w:fldChar w:fldCharType="begin"/>
        </w:r>
        <w:r w:rsidR="00E80A97">
          <w:rPr>
            <w:webHidden/>
          </w:rPr>
          <w:instrText xml:space="preserve"> PAGEREF _Toc472594780 \h </w:instrText>
        </w:r>
        <w:r>
          <w:rPr>
            <w:webHidden/>
          </w:rPr>
        </w:r>
        <w:r>
          <w:rPr>
            <w:webHidden/>
          </w:rPr>
          <w:fldChar w:fldCharType="separate"/>
        </w:r>
        <w:r w:rsidR="001F4A8F">
          <w:rPr>
            <w:webHidden/>
          </w:rPr>
          <w:t>16</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1" w:history="1">
        <w:r w:rsidR="00E80A97" w:rsidRPr="007B0DCF">
          <w:rPr>
            <w:rStyle w:val="Hipercze"/>
            <w:iCs/>
          </w:rPr>
          <w:t>10.</w:t>
        </w:r>
        <w:r w:rsidR="00E80A97">
          <w:rPr>
            <w:rFonts w:eastAsiaTheme="minorEastAsia" w:cstheme="minorBidi"/>
            <w:b w:val="0"/>
            <w:smallCaps w:val="0"/>
            <w:sz w:val="22"/>
            <w:szCs w:val="22"/>
            <w:lang w:eastAsia="pl-PL"/>
          </w:rPr>
          <w:tab/>
        </w:r>
        <w:r w:rsidR="00E80A97" w:rsidRPr="007B0DCF">
          <w:rPr>
            <w:rStyle w:val="Hipercze"/>
          </w:rPr>
          <w:t>Wydatki związane z usługami w zakresie nadzoru i doradztwa, zlecanymi na zewnątrz, z zastrzeżeniem, że stanowią nie więcej niż 3% całkowitych wydatków kwalifikowalnych:</w:t>
        </w:r>
        <w:r w:rsidR="00E80A97">
          <w:rPr>
            <w:webHidden/>
          </w:rPr>
          <w:tab/>
        </w:r>
        <w:r>
          <w:rPr>
            <w:webHidden/>
          </w:rPr>
          <w:fldChar w:fldCharType="begin"/>
        </w:r>
        <w:r w:rsidR="00E80A97">
          <w:rPr>
            <w:webHidden/>
          </w:rPr>
          <w:instrText xml:space="preserve"> PAGEREF _Toc472594781 \h </w:instrText>
        </w:r>
        <w:r>
          <w:rPr>
            <w:webHidden/>
          </w:rPr>
        </w:r>
        <w:r>
          <w:rPr>
            <w:webHidden/>
          </w:rPr>
          <w:fldChar w:fldCharType="separate"/>
        </w:r>
        <w:r w:rsidR="001F4A8F">
          <w:rPr>
            <w:webHidden/>
          </w:rPr>
          <w:t>18</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2" w:history="1">
        <w:r w:rsidR="00E80A97" w:rsidRPr="007B0DCF">
          <w:rPr>
            <w:rStyle w:val="Hipercze"/>
          </w:rPr>
          <w:t>3.6 Przykładowe wydatki niekwalifikowalne w naborze</w:t>
        </w:r>
        <w:r w:rsidR="00E80A97">
          <w:rPr>
            <w:webHidden/>
          </w:rPr>
          <w:tab/>
        </w:r>
        <w:r>
          <w:rPr>
            <w:webHidden/>
          </w:rPr>
          <w:fldChar w:fldCharType="begin"/>
        </w:r>
        <w:r w:rsidR="00E80A97">
          <w:rPr>
            <w:webHidden/>
          </w:rPr>
          <w:instrText xml:space="preserve"> PAGEREF _Toc472594782 \h </w:instrText>
        </w:r>
        <w:r>
          <w:rPr>
            <w:webHidden/>
          </w:rPr>
        </w:r>
        <w:r>
          <w:rPr>
            <w:webHidden/>
          </w:rPr>
          <w:fldChar w:fldCharType="separate"/>
        </w:r>
        <w:r w:rsidR="001F4A8F">
          <w:rPr>
            <w:webHidden/>
          </w:rPr>
          <w:t>21</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83" w:history="1">
        <w:r w:rsidR="00E80A97" w:rsidRPr="007B0DCF">
          <w:rPr>
            <w:rStyle w:val="Hipercze"/>
          </w:rPr>
          <w:t>Rozdział 4 Wskaźniki</w:t>
        </w:r>
        <w:r w:rsidR="00E80A97">
          <w:rPr>
            <w:webHidden/>
          </w:rPr>
          <w:tab/>
        </w:r>
        <w:r>
          <w:rPr>
            <w:webHidden/>
          </w:rPr>
          <w:fldChar w:fldCharType="begin"/>
        </w:r>
        <w:r w:rsidR="00E80A97">
          <w:rPr>
            <w:webHidden/>
          </w:rPr>
          <w:instrText xml:space="preserve"> PAGEREF _Toc472594783 \h </w:instrText>
        </w:r>
        <w:r>
          <w:rPr>
            <w:webHidden/>
          </w:rPr>
        </w:r>
        <w:r>
          <w:rPr>
            <w:webHidden/>
          </w:rPr>
          <w:fldChar w:fldCharType="separate"/>
        </w:r>
        <w:r w:rsidR="001F4A8F">
          <w:rPr>
            <w:webHidden/>
          </w:rPr>
          <w:t>22</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84" w:history="1">
        <w:r w:rsidR="00E80A97" w:rsidRPr="007B0DCF">
          <w:rPr>
            <w:rStyle w:val="Hipercze"/>
          </w:rPr>
          <w:t>Rozdział 5 Wniosek o dofinansowanie</w:t>
        </w:r>
        <w:r w:rsidR="00E80A97">
          <w:rPr>
            <w:webHidden/>
          </w:rPr>
          <w:tab/>
        </w:r>
        <w:r>
          <w:rPr>
            <w:webHidden/>
          </w:rPr>
          <w:fldChar w:fldCharType="begin"/>
        </w:r>
        <w:r w:rsidR="00E80A97">
          <w:rPr>
            <w:webHidden/>
          </w:rPr>
          <w:instrText xml:space="preserve"> PAGEREF _Toc472594784 \h </w:instrText>
        </w:r>
        <w:r>
          <w:rPr>
            <w:webHidden/>
          </w:rPr>
        </w:r>
        <w:r>
          <w:rPr>
            <w:webHidden/>
          </w:rPr>
          <w:fldChar w:fldCharType="separate"/>
        </w:r>
        <w:r w:rsidR="001F4A8F">
          <w:rPr>
            <w:webHidden/>
          </w:rPr>
          <w:t>24</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85" w:history="1">
        <w:r w:rsidR="00E80A97" w:rsidRPr="007B0DCF">
          <w:rPr>
            <w:rStyle w:val="Hipercze"/>
          </w:rPr>
          <w:t>Rozdział 6 Termin, forma i miejsce składania wniosków o dofinansowanie</w:t>
        </w:r>
        <w:r w:rsidR="00E80A97">
          <w:rPr>
            <w:webHidden/>
          </w:rPr>
          <w:tab/>
        </w:r>
        <w:r>
          <w:rPr>
            <w:webHidden/>
          </w:rPr>
          <w:fldChar w:fldCharType="begin"/>
        </w:r>
        <w:r w:rsidR="00E80A97">
          <w:rPr>
            <w:webHidden/>
          </w:rPr>
          <w:instrText xml:space="preserve"> PAGEREF _Toc472594785 \h </w:instrText>
        </w:r>
        <w:r>
          <w:rPr>
            <w:webHidden/>
          </w:rPr>
        </w:r>
        <w:r>
          <w:rPr>
            <w:webHidden/>
          </w:rPr>
          <w:fldChar w:fldCharType="separate"/>
        </w:r>
        <w:r w:rsidR="001F4A8F">
          <w:rPr>
            <w:webHidden/>
          </w:rPr>
          <w:t>27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6" w:history="1">
        <w:r w:rsidR="00E80A97" w:rsidRPr="007B0DCF">
          <w:rPr>
            <w:rStyle w:val="Hipercze"/>
          </w:rPr>
          <w:t>6.1 Termin składania wniosków o dofinansowanie</w:t>
        </w:r>
        <w:r w:rsidR="00E80A97">
          <w:rPr>
            <w:webHidden/>
          </w:rPr>
          <w:tab/>
        </w:r>
        <w:r>
          <w:rPr>
            <w:webHidden/>
          </w:rPr>
          <w:fldChar w:fldCharType="begin"/>
        </w:r>
        <w:r w:rsidR="00E80A97">
          <w:rPr>
            <w:webHidden/>
          </w:rPr>
          <w:instrText xml:space="preserve"> PAGEREF _Toc472594786 \h </w:instrText>
        </w:r>
        <w:r>
          <w:rPr>
            <w:webHidden/>
          </w:rPr>
        </w:r>
        <w:r>
          <w:rPr>
            <w:webHidden/>
          </w:rPr>
          <w:fldChar w:fldCharType="separate"/>
        </w:r>
        <w:r w:rsidR="001F4A8F">
          <w:rPr>
            <w:webHidden/>
          </w:rPr>
          <w:t>27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7" w:history="1">
        <w:r w:rsidR="00E80A97" w:rsidRPr="007B0DCF">
          <w:rPr>
            <w:rStyle w:val="Hipercze"/>
          </w:rPr>
          <w:t>6.2 Forma i miejsce składania wniosków o dofinansowanie</w:t>
        </w:r>
        <w:r w:rsidR="00E80A97">
          <w:rPr>
            <w:webHidden/>
          </w:rPr>
          <w:tab/>
        </w:r>
        <w:r>
          <w:rPr>
            <w:webHidden/>
          </w:rPr>
          <w:fldChar w:fldCharType="begin"/>
        </w:r>
        <w:r w:rsidR="00E80A97">
          <w:rPr>
            <w:webHidden/>
          </w:rPr>
          <w:instrText xml:space="preserve"> PAGEREF _Toc472594787 \h </w:instrText>
        </w:r>
        <w:r>
          <w:rPr>
            <w:webHidden/>
          </w:rPr>
        </w:r>
        <w:r>
          <w:rPr>
            <w:webHidden/>
          </w:rPr>
          <w:fldChar w:fldCharType="separate"/>
        </w:r>
        <w:r w:rsidR="001F4A8F">
          <w:rPr>
            <w:webHidden/>
          </w:rPr>
          <w:t>27</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88" w:history="1">
        <w:r w:rsidR="00E80A97" w:rsidRPr="007B0DCF">
          <w:rPr>
            <w:rStyle w:val="Hipercze"/>
          </w:rPr>
          <w:t>Rozdział 7 Procedura wyboru projektów</w:t>
        </w:r>
        <w:r w:rsidR="00E80A97">
          <w:rPr>
            <w:webHidden/>
          </w:rPr>
          <w:tab/>
        </w:r>
        <w:r>
          <w:rPr>
            <w:webHidden/>
          </w:rPr>
          <w:fldChar w:fldCharType="begin"/>
        </w:r>
        <w:r w:rsidR="00E80A97">
          <w:rPr>
            <w:webHidden/>
          </w:rPr>
          <w:instrText xml:space="preserve"> PAGEREF _Toc472594788 \h </w:instrText>
        </w:r>
        <w:r>
          <w:rPr>
            <w:webHidden/>
          </w:rPr>
        </w:r>
        <w:r>
          <w:rPr>
            <w:webHidden/>
          </w:rPr>
          <w:fldChar w:fldCharType="separate"/>
        </w:r>
        <w:r w:rsidR="001F4A8F">
          <w:rPr>
            <w:webHidden/>
          </w:rPr>
          <w:t>29</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89" w:history="1">
        <w:r w:rsidR="00E80A97" w:rsidRPr="007B0DCF">
          <w:rPr>
            <w:rStyle w:val="Hipercze"/>
          </w:rPr>
          <w:t>7.1. Czas trwania oceny</w:t>
        </w:r>
        <w:r w:rsidR="00E80A97">
          <w:rPr>
            <w:webHidden/>
          </w:rPr>
          <w:tab/>
        </w:r>
        <w:r>
          <w:rPr>
            <w:webHidden/>
          </w:rPr>
          <w:fldChar w:fldCharType="begin"/>
        </w:r>
        <w:r w:rsidR="00E80A97">
          <w:rPr>
            <w:webHidden/>
          </w:rPr>
          <w:instrText xml:space="preserve"> PAGEREF _Toc472594789 \h </w:instrText>
        </w:r>
        <w:r>
          <w:rPr>
            <w:webHidden/>
          </w:rPr>
        </w:r>
        <w:r>
          <w:rPr>
            <w:webHidden/>
          </w:rPr>
          <w:fldChar w:fldCharType="separate"/>
        </w:r>
        <w:r w:rsidR="001F4A8F">
          <w:rPr>
            <w:webHidden/>
          </w:rPr>
          <w:t>29</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0" w:history="1">
        <w:r w:rsidR="00E80A97" w:rsidRPr="007B0DCF">
          <w:rPr>
            <w:rStyle w:val="Hipercze"/>
          </w:rPr>
          <w:t>7.2. Zasady ogólne procesu wyboru projektów</w:t>
        </w:r>
        <w:r w:rsidR="00E80A97">
          <w:rPr>
            <w:webHidden/>
          </w:rPr>
          <w:tab/>
        </w:r>
        <w:r>
          <w:rPr>
            <w:webHidden/>
          </w:rPr>
          <w:fldChar w:fldCharType="begin"/>
        </w:r>
        <w:r w:rsidR="00E80A97">
          <w:rPr>
            <w:webHidden/>
          </w:rPr>
          <w:instrText xml:space="preserve"> PAGEREF _Toc472594790 \h </w:instrText>
        </w:r>
        <w:r>
          <w:rPr>
            <w:webHidden/>
          </w:rPr>
        </w:r>
        <w:r>
          <w:rPr>
            <w:webHidden/>
          </w:rPr>
          <w:fldChar w:fldCharType="separate"/>
        </w:r>
        <w:r w:rsidR="001F4A8F">
          <w:rPr>
            <w:webHidden/>
          </w:rPr>
          <w:t>29</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1" w:history="1">
        <w:r w:rsidR="00E80A97" w:rsidRPr="007B0DCF">
          <w:rPr>
            <w:rStyle w:val="Hipercze"/>
          </w:rPr>
          <w:t>7.2.1 Ocena wstępna</w:t>
        </w:r>
        <w:r w:rsidR="00E80A97">
          <w:rPr>
            <w:webHidden/>
          </w:rPr>
          <w:tab/>
        </w:r>
        <w:r>
          <w:rPr>
            <w:webHidden/>
          </w:rPr>
          <w:fldChar w:fldCharType="begin"/>
        </w:r>
        <w:r w:rsidR="00E80A97">
          <w:rPr>
            <w:webHidden/>
          </w:rPr>
          <w:instrText xml:space="preserve"> PAGEREF _Toc472594791 \h </w:instrText>
        </w:r>
        <w:r>
          <w:rPr>
            <w:webHidden/>
          </w:rPr>
        </w:r>
        <w:r>
          <w:rPr>
            <w:webHidden/>
          </w:rPr>
          <w:fldChar w:fldCharType="separate"/>
        </w:r>
        <w:r w:rsidR="001F4A8F">
          <w:rPr>
            <w:webHidden/>
          </w:rPr>
          <w:t>31</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2" w:history="1">
        <w:r w:rsidR="00E80A97" w:rsidRPr="007B0DCF">
          <w:rPr>
            <w:rStyle w:val="Hipercze"/>
          </w:rPr>
          <w:t>7.2.2 Ocena merytoryczna I stopnia</w:t>
        </w:r>
        <w:r w:rsidR="00E80A97">
          <w:rPr>
            <w:webHidden/>
          </w:rPr>
          <w:tab/>
        </w:r>
        <w:r>
          <w:rPr>
            <w:webHidden/>
          </w:rPr>
          <w:fldChar w:fldCharType="begin"/>
        </w:r>
        <w:r w:rsidR="00E80A97">
          <w:rPr>
            <w:webHidden/>
          </w:rPr>
          <w:instrText xml:space="preserve"> PAGEREF _Toc472594792 \h </w:instrText>
        </w:r>
        <w:r>
          <w:rPr>
            <w:webHidden/>
          </w:rPr>
        </w:r>
        <w:r>
          <w:rPr>
            <w:webHidden/>
          </w:rPr>
          <w:fldChar w:fldCharType="separate"/>
        </w:r>
        <w:r w:rsidR="001F4A8F">
          <w:rPr>
            <w:webHidden/>
          </w:rPr>
          <w:t>32</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3" w:history="1">
        <w:r w:rsidR="00E80A97" w:rsidRPr="007B0DCF">
          <w:rPr>
            <w:rStyle w:val="Hipercze"/>
          </w:rPr>
          <w:t>7.3 Informacja o wynikach oceny</w:t>
        </w:r>
        <w:r w:rsidR="00E80A97">
          <w:rPr>
            <w:webHidden/>
          </w:rPr>
          <w:tab/>
        </w:r>
        <w:r>
          <w:rPr>
            <w:webHidden/>
          </w:rPr>
          <w:fldChar w:fldCharType="begin"/>
        </w:r>
        <w:r w:rsidR="00E80A97">
          <w:rPr>
            <w:webHidden/>
          </w:rPr>
          <w:instrText xml:space="preserve"> PAGEREF _Toc472594793 \h </w:instrText>
        </w:r>
        <w:r>
          <w:rPr>
            <w:webHidden/>
          </w:rPr>
        </w:r>
        <w:r>
          <w:rPr>
            <w:webHidden/>
          </w:rPr>
          <w:fldChar w:fldCharType="separate"/>
        </w:r>
        <w:r w:rsidR="001F4A8F">
          <w:rPr>
            <w:webHidden/>
          </w:rPr>
          <w:t>34</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94" w:history="1">
        <w:r w:rsidR="00E80A97" w:rsidRPr="007B0DCF">
          <w:rPr>
            <w:rStyle w:val="Hipercze"/>
          </w:rPr>
          <w:t>Rozdział 8. Podpisanie umowy o dofinansowanie</w:t>
        </w:r>
        <w:r w:rsidR="00E80A97">
          <w:rPr>
            <w:webHidden/>
          </w:rPr>
          <w:tab/>
        </w:r>
        <w:r>
          <w:rPr>
            <w:webHidden/>
          </w:rPr>
          <w:fldChar w:fldCharType="begin"/>
        </w:r>
        <w:r w:rsidR="00E80A97">
          <w:rPr>
            <w:webHidden/>
          </w:rPr>
          <w:instrText xml:space="preserve"> PAGEREF _Toc472594794 \h </w:instrText>
        </w:r>
        <w:r>
          <w:rPr>
            <w:webHidden/>
          </w:rPr>
        </w:r>
        <w:r>
          <w:rPr>
            <w:webHidden/>
          </w:rPr>
          <w:fldChar w:fldCharType="separate"/>
        </w:r>
        <w:r w:rsidR="001F4A8F">
          <w:rPr>
            <w:webHidden/>
          </w:rPr>
          <w:t>35</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795" w:history="1">
        <w:r w:rsidR="00E80A97" w:rsidRPr="007B0DCF">
          <w:rPr>
            <w:rStyle w:val="Hipercze"/>
          </w:rPr>
          <w:t>Rozdział 9 Zasady dotyczące realizacji projektu</w:t>
        </w:r>
        <w:r w:rsidR="00E80A97">
          <w:rPr>
            <w:webHidden/>
          </w:rPr>
          <w:tab/>
        </w:r>
        <w:r>
          <w:rPr>
            <w:webHidden/>
          </w:rPr>
          <w:fldChar w:fldCharType="begin"/>
        </w:r>
        <w:r w:rsidR="00E80A97">
          <w:rPr>
            <w:webHidden/>
          </w:rPr>
          <w:instrText xml:space="preserve"> PAGEREF _Toc472594795 \h </w:instrText>
        </w:r>
        <w:r>
          <w:rPr>
            <w:webHidden/>
          </w:rPr>
        </w:r>
        <w:r>
          <w:rPr>
            <w:webHidden/>
          </w:rPr>
          <w:fldChar w:fldCharType="separate"/>
        </w:r>
        <w:r w:rsidR="001F4A8F">
          <w:rPr>
            <w:webHidden/>
          </w:rPr>
          <w:t>36</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6" w:history="1">
        <w:r w:rsidR="00E80A97" w:rsidRPr="007B0DCF">
          <w:rPr>
            <w:rStyle w:val="Hipercze"/>
          </w:rPr>
          <w:t>9.1 Rozliczenie projektu i wypłata dofinansowania</w:t>
        </w:r>
        <w:r w:rsidR="00E80A97">
          <w:rPr>
            <w:webHidden/>
          </w:rPr>
          <w:tab/>
        </w:r>
        <w:r>
          <w:rPr>
            <w:webHidden/>
          </w:rPr>
          <w:fldChar w:fldCharType="begin"/>
        </w:r>
        <w:r w:rsidR="00E80A97">
          <w:rPr>
            <w:webHidden/>
          </w:rPr>
          <w:instrText xml:space="preserve"> PAGEREF _Toc472594796 \h </w:instrText>
        </w:r>
        <w:r>
          <w:rPr>
            <w:webHidden/>
          </w:rPr>
        </w:r>
        <w:r>
          <w:rPr>
            <w:webHidden/>
          </w:rPr>
          <w:fldChar w:fldCharType="separate"/>
        </w:r>
        <w:r w:rsidR="001F4A8F">
          <w:rPr>
            <w:webHidden/>
          </w:rPr>
          <w:t>36</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7" w:history="1">
        <w:r w:rsidR="00E80A97" w:rsidRPr="007B0DCF">
          <w:rPr>
            <w:rStyle w:val="Hipercze"/>
          </w:rPr>
          <w:t>9.2 Zmiany w projekcie</w:t>
        </w:r>
        <w:r w:rsidR="00E80A97">
          <w:rPr>
            <w:webHidden/>
          </w:rPr>
          <w:tab/>
        </w:r>
        <w:r>
          <w:rPr>
            <w:webHidden/>
          </w:rPr>
          <w:fldChar w:fldCharType="begin"/>
        </w:r>
        <w:r w:rsidR="00E80A97">
          <w:rPr>
            <w:webHidden/>
          </w:rPr>
          <w:instrText xml:space="preserve"> PAGEREF _Toc472594797 \h </w:instrText>
        </w:r>
        <w:r>
          <w:rPr>
            <w:webHidden/>
          </w:rPr>
        </w:r>
        <w:r>
          <w:rPr>
            <w:webHidden/>
          </w:rPr>
          <w:fldChar w:fldCharType="separate"/>
        </w:r>
        <w:r w:rsidR="001F4A8F">
          <w:rPr>
            <w:webHidden/>
          </w:rPr>
          <w:t>36</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8" w:history="1">
        <w:r w:rsidR="00E80A97" w:rsidRPr="007B0DCF">
          <w:rPr>
            <w:rStyle w:val="Hipercze"/>
          </w:rPr>
          <w:t>9.3</w:t>
        </w:r>
        <w:r w:rsidR="00E80A97">
          <w:rPr>
            <w:rFonts w:eastAsiaTheme="minorEastAsia" w:cstheme="minorBidi"/>
            <w:b w:val="0"/>
            <w:smallCaps w:val="0"/>
            <w:sz w:val="22"/>
            <w:szCs w:val="22"/>
            <w:lang w:eastAsia="pl-PL"/>
          </w:rPr>
          <w:tab/>
        </w:r>
        <w:r w:rsidR="00E80A97" w:rsidRPr="007B0DCF">
          <w:rPr>
            <w:rStyle w:val="Hipercze"/>
          </w:rPr>
          <w:t>Prowadzenie wyodrębnionej ewidencji księgowej</w:t>
        </w:r>
        <w:r w:rsidR="00E80A97">
          <w:rPr>
            <w:webHidden/>
          </w:rPr>
          <w:tab/>
        </w:r>
        <w:r>
          <w:rPr>
            <w:webHidden/>
          </w:rPr>
          <w:fldChar w:fldCharType="begin"/>
        </w:r>
        <w:r w:rsidR="00E80A97">
          <w:rPr>
            <w:webHidden/>
          </w:rPr>
          <w:instrText xml:space="preserve"> PAGEREF _Toc472594798 \h </w:instrText>
        </w:r>
        <w:r>
          <w:rPr>
            <w:webHidden/>
          </w:rPr>
        </w:r>
        <w:r>
          <w:rPr>
            <w:webHidden/>
          </w:rPr>
          <w:fldChar w:fldCharType="separate"/>
        </w:r>
        <w:r w:rsidR="001F4A8F">
          <w:rPr>
            <w:webHidden/>
          </w:rPr>
          <w:t>37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799" w:history="1">
        <w:r w:rsidR="00E80A97" w:rsidRPr="007B0DCF">
          <w:rPr>
            <w:rStyle w:val="Hipercze"/>
          </w:rPr>
          <w:t>9.4 Ponoszenie wydatków w ramach projektu</w:t>
        </w:r>
        <w:r w:rsidR="00E80A97">
          <w:rPr>
            <w:webHidden/>
          </w:rPr>
          <w:tab/>
        </w:r>
        <w:r>
          <w:rPr>
            <w:webHidden/>
          </w:rPr>
          <w:fldChar w:fldCharType="begin"/>
        </w:r>
        <w:r w:rsidR="00E80A97">
          <w:rPr>
            <w:webHidden/>
          </w:rPr>
          <w:instrText xml:space="preserve"> PAGEREF _Toc472594799 \h </w:instrText>
        </w:r>
        <w:r>
          <w:rPr>
            <w:webHidden/>
          </w:rPr>
        </w:r>
        <w:r>
          <w:rPr>
            <w:webHidden/>
          </w:rPr>
          <w:fldChar w:fldCharType="separate"/>
        </w:r>
        <w:r w:rsidR="001F4A8F">
          <w:rPr>
            <w:webHidden/>
          </w:rPr>
          <w:t>37</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800" w:history="1">
        <w:r w:rsidR="00E80A97" w:rsidRPr="007B0DCF">
          <w:rPr>
            <w:rStyle w:val="Hipercze"/>
          </w:rPr>
          <w:t>9.5 Kontrola projektu</w:t>
        </w:r>
        <w:r w:rsidR="00E80A97">
          <w:rPr>
            <w:webHidden/>
          </w:rPr>
          <w:tab/>
        </w:r>
        <w:r>
          <w:rPr>
            <w:webHidden/>
          </w:rPr>
          <w:fldChar w:fldCharType="begin"/>
        </w:r>
        <w:r w:rsidR="00E80A97">
          <w:rPr>
            <w:webHidden/>
          </w:rPr>
          <w:instrText xml:space="preserve"> PAGEREF _Toc472594800 \h </w:instrText>
        </w:r>
        <w:r>
          <w:rPr>
            <w:webHidden/>
          </w:rPr>
        </w:r>
        <w:r>
          <w:rPr>
            <w:webHidden/>
          </w:rPr>
          <w:fldChar w:fldCharType="separate"/>
        </w:r>
        <w:r w:rsidR="001F4A8F">
          <w:rPr>
            <w:webHidden/>
          </w:rPr>
          <w:t>38</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801" w:history="1">
        <w:r w:rsidR="00E80A97" w:rsidRPr="007B0DCF">
          <w:rPr>
            <w:rStyle w:val="Hipercze"/>
          </w:rPr>
          <w:t>9.6 Trwałość projektu</w:t>
        </w:r>
        <w:r w:rsidR="00E80A97">
          <w:rPr>
            <w:webHidden/>
          </w:rPr>
          <w:tab/>
        </w:r>
        <w:r>
          <w:rPr>
            <w:webHidden/>
          </w:rPr>
          <w:fldChar w:fldCharType="begin"/>
        </w:r>
        <w:r w:rsidR="00E80A97">
          <w:rPr>
            <w:webHidden/>
          </w:rPr>
          <w:instrText xml:space="preserve"> PAGEREF _Toc472594801 \h </w:instrText>
        </w:r>
        <w:r>
          <w:rPr>
            <w:webHidden/>
          </w:rPr>
        </w:r>
        <w:r>
          <w:rPr>
            <w:webHidden/>
          </w:rPr>
          <w:fldChar w:fldCharType="separate"/>
        </w:r>
        <w:r w:rsidR="001F4A8F">
          <w:rPr>
            <w:webHidden/>
          </w:rPr>
          <w:t>38</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802" w:history="1">
        <w:r w:rsidR="00E80A97" w:rsidRPr="007B0DCF">
          <w:rPr>
            <w:rStyle w:val="Hipercze"/>
          </w:rPr>
          <w:t>9.7 Promocja projektu</w:t>
        </w:r>
        <w:r w:rsidR="00E80A97">
          <w:rPr>
            <w:webHidden/>
          </w:rPr>
          <w:tab/>
        </w:r>
        <w:r>
          <w:rPr>
            <w:webHidden/>
          </w:rPr>
          <w:fldChar w:fldCharType="begin"/>
        </w:r>
        <w:r w:rsidR="00E80A97">
          <w:rPr>
            <w:webHidden/>
          </w:rPr>
          <w:instrText xml:space="preserve"> PAGEREF _Toc472594802 \h </w:instrText>
        </w:r>
        <w:r>
          <w:rPr>
            <w:webHidden/>
          </w:rPr>
        </w:r>
        <w:r>
          <w:rPr>
            <w:webHidden/>
          </w:rPr>
          <w:fldChar w:fldCharType="separate"/>
        </w:r>
        <w:r w:rsidR="001F4A8F">
          <w:rPr>
            <w:webHidden/>
          </w:rPr>
          <w:t>39</w:t>
        </w:r>
        <w:r>
          <w:rPr>
            <w:webHidden/>
          </w:rPr>
          <w:fldChar w:fldCharType="end"/>
        </w:r>
      </w:hyperlink>
    </w:p>
    <w:p w:rsidR="00E80A97" w:rsidRDefault="003C5751">
      <w:pPr>
        <w:pStyle w:val="Spistreci2"/>
        <w:rPr>
          <w:rFonts w:eastAsiaTheme="minorEastAsia" w:cstheme="minorBidi"/>
          <w:b w:val="0"/>
          <w:smallCaps w:val="0"/>
          <w:sz w:val="22"/>
          <w:szCs w:val="22"/>
          <w:lang w:eastAsia="pl-PL"/>
        </w:rPr>
      </w:pPr>
      <w:hyperlink w:anchor="_Toc472594803" w:history="1">
        <w:r w:rsidR="00E80A97" w:rsidRPr="007B0DCF">
          <w:rPr>
            <w:rStyle w:val="Hipercze"/>
          </w:rPr>
          <w:t>9.8 Odzyskiwanie środków w ramach RPO WZ 2014-2020</w:t>
        </w:r>
        <w:r w:rsidR="00E80A97">
          <w:rPr>
            <w:webHidden/>
          </w:rPr>
          <w:tab/>
        </w:r>
        <w:r>
          <w:rPr>
            <w:webHidden/>
          </w:rPr>
          <w:fldChar w:fldCharType="begin"/>
        </w:r>
        <w:r w:rsidR="00E80A97">
          <w:rPr>
            <w:webHidden/>
          </w:rPr>
          <w:instrText xml:space="preserve"> PAGEREF _Toc472594803 \h </w:instrText>
        </w:r>
        <w:r>
          <w:rPr>
            <w:webHidden/>
          </w:rPr>
        </w:r>
        <w:r>
          <w:rPr>
            <w:webHidden/>
          </w:rPr>
          <w:fldChar w:fldCharType="separate"/>
        </w:r>
        <w:r w:rsidR="001F4A8F">
          <w:rPr>
            <w:webHidden/>
          </w:rPr>
          <w:t>39</w:t>
        </w:r>
        <w:r>
          <w:rPr>
            <w:webHidden/>
          </w:rPr>
          <w:fldChar w:fldCharType="end"/>
        </w:r>
      </w:hyperlink>
    </w:p>
    <w:p w:rsidR="00E80A97" w:rsidRDefault="003C5751">
      <w:pPr>
        <w:pStyle w:val="Spistreci1"/>
        <w:rPr>
          <w:rFonts w:eastAsiaTheme="minorEastAsia" w:cstheme="minorBidi"/>
          <w:b w:val="0"/>
          <w:bCs w:val="0"/>
          <w:caps w:val="0"/>
          <w:sz w:val="22"/>
          <w:szCs w:val="22"/>
          <w:lang w:eastAsia="pl-PL"/>
        </w:rPr>
      </w:pPr>
      <w:hyperlink w:anchor="_Toc472594804" w:history="1">
        <w:r w:rsidR="00E80A97" w:rsidRPr="007B0DCF">
          <w:rPr>
            <w:rStyle w:val="Hipercze"/>
          </w:rPr>
          <w:t>Rozdział 10 Postanowienia końcowe</w:t>
        </w:r>
        <w:r w:rsidR="00E80A97">
          <w:rPr>
            <w:webHidden/>
          </w:rPr>
          <w:tab/>
        </w:r>
        <w:r>
          <w:rPr>
            <w:webHidden/>
          </w:rPr>
          <w:fldChar w:fldCharType="begin"/>
        </w:r>
        <w:r w:rsidR="00E80A97">
          <w:rPr>
            <w:webHidden/>
          </w:rPr>
          <w:instrText xml:space="preserve"> PAGEREF _Toc472594804 \h </w:instrText>
        </w:r>
        <w:r>
          <w:rPr>
            <w:webHidden/>
          </w:rPr>
        </w:r>
        <w:r>
          <w:rPr>
            <w:webHidden/>
          </w:rPr>
          <w:fldChar w:fldCharType="separate"/>
        </w:r>
        <w:r w:rsidR="001F4A8F">
          <w:rPr>
            <w:webHidden/>
          </w:rPr>
          <w:t>39</w:t>
        </w:r>
        <w:r>
          <w:rPr>
            <w:webHidden/>
          </w:rPr>
          <w:fldChar w:fldCharType="end"/>
        </w:r>
      </w:hyperlink>
    </w:p>
    <w:p w:rsidR="00EA4F46" w:rsidRPr="00AF3446" w:rsidRDefault="003C5751"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72594762"/>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AF3992" w:rsidTr="003441E4">
        <w:tc>
          <w:tcPr>
            <w:tcW w:w="1809" w:type="dxa"/>
          </w:tcPr>
          <w:p w:rsidR="00AF3992" w:rsidRPr="0075124C" w:rsidRDefault="00AF3992" w:rsidP="00D14E88">
            <w:pPr>
              <w:jc w:val="right"/>
              <w:rPr>
                <w:rFonts w:ascii="Arial" w:hAnsi="Arial" w:cs="Arial"/>
                <w:b/>
                <w:bCs/>
                <w:color w:val="000000" w:themeColor="text1"/>
              </w:rPr>
            </w:pPr>
            <w:r w:rsidRPr="0075124C">
              <w:rPr>
                <w:rFonts w:ascii="Arial" w:hAnsi="Arial" w:cs="Arial"/>
                <w:b/>
                <w:bCs/>
                <w:color w:val="000000" w:themeColor="text1"/>
              </w:rPr>
              <w:t>BP</w:t>
            </w:r>
          </w:p>
        </w:tc>
        <w:tc>
          <w:tcPr>
            <w:tcW w:w="7088" w:type="dxa"/>
          </w:tcPr>
          <w:p w:rsidR="00AF3992" w:rsidRPr="0075124C" w:rsidRDefault="00AF3992" w:rsidP="00243F20">
            <w:pPr>
              <w:rPr>
                <w:rFonts w:ascii="Arial" w:hAnsi="Arial" w:cs="Arial"/>
                <w:bCs/>
                <w:color w:val="000000" w:themeColor="text1"/>
              </w:rPr>
            </w:pPr>
            <w:r w:rsidRPr="0075124C">
              <w:rPr>
                <w:rFonts w:ascii="Arial" w:hAnsi="Arial" w:cs="Arial"/>
                <w:bCs/>
                <w:color w:val="000000" w:themeColor="text1"/>
              </w:rPr>
              <w:t>Budżet państwa</w:t>
            </w:r>
          </w:p>
        </w:tc>
      </w:tr>
      <w:tr w:rsidR="00243F20" w:rsidTr="003441E4">
        <w:tc>
          <w:tcPr>
            <w:tcW w:w="1809" w:type="dxa"/>
          </w:tcPr>
          <w:p w:rsidR="00243F20" w:rsidRPr="0075124C" w:rsidRDefault="00243F20" w:rsidP="00D14E88">
            <w:pPr>
              <w:jc w:val="right"/>
              <w:rPr>
                <w:b/>
                <w:color w:val="000000" w:themeColor="text1"/>
              </w:rPr>
            </w:pPr>
            <w:r w:rsidRPr="0075124C">
              <w:rPr>
                <w:rFonts w:ascii="Arial" w:hAnsi="Arial" w:cs="Arial"/>
                <w:b/>
                <w:bCs/>
                <w:color w:val="000000" w:themeColor="text1"/>
              </w:rPr>
              <w:t>EFRR</w:t>
            </w:r>
          </w:p>
        </w:tc>
        <w:tc>
          <w:tcPr>
            <w:tcW w:w="7088" w:type="dxa"/>
          </w:tcPr>
          <w:p w:rsidR="00243F20" w:rsidRPr="0075124C" w:rsidRDefault="00243F20" w:rsidP="00243F20">
            <w:pPr>
              <w:rPr>
                <w:color w:val="000000" w:themeColor="text1"/>
              </w:rPr>
            </w:pPr>
            <w:r w:rsidRPr="0075124C">
              <w:rPr>
                <w:rFonts w:ascii="Arial" w:hAnsi="Arial" w:cs="Arial"/>
                <w:bCs/>
                <w:color w:val="000000" w:themeColor="text1"/>
              </w:rPr>
              <w:t>Europejski Fundusz Rozwoju Regionalnego;</w:t>
            </w:r>
          </w:p>
        </w:tc>
      </w:tr>
      <w:tr w:rsidR="0058206D" w:rsidTr="003441E4">
        <w:tc>
          <w:tcPr>
            <w:tcW w:w="1809" w:type="dxa"/>
          </w:tcPr>
          <w:p w:rsidR="0058206D" w:rsidRPr="0075124C" w:rsidRDefault="0058206D" w:rsidP="00D14E88">
            <w:pPr>
              <w:jc w:val="right"/>
              <w:rPr>
                <w:rFonts w:ascii="Arial" w:hAnsi="Arial" w:cs="Arial"/>
                <w:b/>
                <w:bCs/>
                <w:color w:val="000000" w:themeColor="text1"/>
              </w:rPr>
            </w:pPr>
            <w:r w:rsidRPr="0075124C">
              <w:rPr>
                <w:rFonts w:ascii="Arial" w:hAnsi="Arial" w:cs="Arial"/>
                <w:b/>
                <w:bCs/>
                <w:color w:val="000000" w:themeColor="text1"/>
              </w:rPr>
              <w:t>EFS</w:t>
            </w:r>
          </w:p>
        </w:tc>
        <w:tc>
          <w:tcPr>
            <w:tcW w:w="7088" w:type="dxa"/>
          </w:tcPr>
          <w:p w:rsidR="0058206D" w:rsidRPr="0075124C" w:rsidRDefault="0058206D" w:rsidP="00243F20">
            <w:pPr>
              <w:rPr>
                <w:rFonts w:ascii="Arial" w:hAnsi="Arial" w:cs="Arial"/>
                <w:bCs/>
                <w:color w:val="000000" w:themeColor="text1"/>
              </w:rPr>
            </w:pPr>
            <w:r w:rsidRPr="0075124C">
              <w:rPr>
                <w:rFonts w:ascii="Arial" w:hAnsi="Arial" w:cs="Arial"/>
                <w:bCs/>
                <w:color w:val="000000" w:themeColor="text1"/>
              </w:rPr>
              <w:t>Europejski Fundusz Społeczny</w:t>
            </w:r>
            <w:r w:rsidR="008C0FA5" w:rsidRPr="0075124C">
              <w:rPr>
                <w:rFonts w:ascii="Arial" w:hAnsi="Arial" w:cs="Arial"/>
                <w:bCs/>
                <w:color w:val="000000" w:themeColor="text1"/>
              </w:rPr>
              <w:t>;</w:t>
            </w:r>
          </w:p>
        </w:tc>
      </w:tr>
      <w:tr w:rsidR="00243F20" w:rsidTr="003441E4">
        <w:tc>
          <w:tcPr>
            <w:tcW w:w="1809" w:type="dxa"/>
          </w:tcPr>
          <w:p w:rsidR="00243F20" w:rsidRPr="0075124C" w:rsidRDefault="00243F20" w:rsidP="00D14E88">
            <w:pPr>
              <w:jc w:val="right"/>
              <w:rPr>
                <w:b/>
                <w:color w:val="000000" w:themeColor="text1"/>
              </w:rPr>
            </w:pPr>
            <w:r w:rsidRPr="0075124C">
              <w:rPr>
                <w:rFonts w:ascii="Arial" w:eastAsia="Times New Roman" w:hAnsi="Arial" w:cs="Arial"/>
                <w:b/>
                <w:bCs/>
                <w:color w:val="000000" w:themeColor="text1"/>
              </w:rPr>
              <w:t>IZ RPO WZ</w:t>
            </w:r>
          </w:p>
        </w:tc>
        <w:tc>
          <w:tcPr>
            <w:tcW w:w="7088" w:type="dxa"/>
          </w:tcPr>
          <w:p w:rsidR="00243F20" w:rsidRPr="0075124C" w:rsidRDefault="00243F20" w:rsidP="00BD454B">
            <w:pPr>
              <w:jc w:val="both"/>
              <w:rPr>
                <w:color w:val="000000" w:themeColor="text1"/>
              </w:rPr>
            </w:pPr>
            <w:r w:rsidRPr="0075124C">
              <w:rPr>
                <w:rFonts w:ascii="Arial" w:eastAsia="Times New Roman" w:hAnsi="Arial" w:cs="Arial"/>
                <w:bCs/>
                <w:color w:val="000000" w:themeColor="text1"/>
              </w:rPr>
              <w:t>Instytucja Zarządzająca Regionalnym Programem Operacyjnym Województwa Zachodniopomorskiego 2014-2020</w:t>
            </w:r>
            <w:r w:rsidR="000E6CDC" w:rsidRPr="0075124C">
              <w:rPr>
                <w:rFonts w:ascii="Arial" w:eastAsia="Times New Roman" w:hAnsi="Arial" w:cs="Arial"/>
                <w:bCs/>
                <w:color w:val="000000" w:themeColor="text1"/>
              </w:rPr>
              <w:t>;</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KM</w:t>
            </w:r>
          </w:p>
        </w:tc>
        <w:tc>
          <w:tcPr>
            <w:tcW w:w="7088" w:type="dxa"/>
          </w:tcPr>
          <w:p w:rsidR="00243F20" w:rsidRPr="0075124C" w:rsidRDefault="00E67065" w:rsidP="00243F20">
            <w:pPr>
              <w:rPr>
                <w:color w:val="000000" w:themeColor="text1"/>
              </w:rPr>
            </w:pPr>
            <w:r w:rsidRPr="0075124C">
              <w:rPr>
                <w:rFonts w:ascii="Arial" w:eastAsia="Times New Roman" w:hAnsi="Arial" w:cs="Arial"/>
                <w:color w:val="000000" w:themeColor="text1"/>
              </w:rPr>
              <w:t>Komitet Monitorujący;</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KOP</w:t>
            </w:r>
          </w:p>
        </w:tc>
        <w:tc>
          <w:tcPr>
            <w:tcW w:w="7088" w:type="dxa"/>
          </w:tcPr>
          <w:p w:rsidR="00243F20" w:rsidRPr="0075124C" w:rsidRDefault="00E67065" w:rsidP="006479F0">
            <w:pPr>
              <w:jc w:val="both"/>
              <w:rPr>
                <w:color w:val="000000" w:themeColor="text1"/>
              </w:rPr>
            </w:pPr>
            <w:r w:rsidRPr="0075124C">
              <w:rPr>
                <w:rFonts w:ascii="Arial" w:eastAsia="Times New Roman" w:hAnsi="Arial" w:cs="Arial"/>
                <w:color w:val="000000" w:themeColor="text1"/>
              </w:rPr>
              <w:t>Komisja Oceny Projektów;</w:t>
            </w:r>
          </w:p>
        </w:tc>
      </w:tr>
      <w:tr w:rsidR="009814F4" w:rsidTr="003441E4">
        <w:tc>
          <w:tcPr>
            <w:tcW w:w="1809" w:type="dxa"/>
          </w:tcPr>
          <w:p w:rsidR="009814F4" w:rsidRPr="0075124C" w:rsidRDefault="00E67065" w:rsidP="00D14E88">
            <w:pPr>
              <w:jc w:val="right"/>
              <w:rPr>
                <w:rFonts w:ascii="Arial" w:eastAsia="Times New Roman" w:hAnsi="Arial" w:cs="Arial"/>
                <w:b/>
                <w:bCs/>
                <w:color w:val="000000" w:themeColor="text1"/>
              </w:rPr>
            </w:pPr>
            <w:r w:rsidRPr="0075124C">
              <w:rPr>
                <w:rFonts w:ascii="Arial" w:hAnsi="Arial" w:cs="Arial"/>
                <w:b/>
                <w:bCs/>
                <w:color w:val="000000" w:themeColor="text1"/>
              </w:rPr>
              <w:t>LSI2014</w:t>
            </w:r>
          </w:p>
        </w:tc>
        <w:tc>
          <w:tcPr>
            <w:tcW w:w="7088" w:type="dxa"/>
          </w:tcPr>
          <w:p w:rsidR="009814F4" w:rsidRPr="0075124C" w:rsidRDefault="00E67065"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bCs/>
                <w:color w:val="000000" w:themeColor="text1"/>
              </w:rPr>
              <w:t>Lokalny System Informatyczny do obsługi Regionalnego Programu Operacyjnego Województwa Zachodniopomorskiego 2014-2020 w zakresie aplikowania o śro</w:t>
            </w:r>
            <w:r w:rsidR="003F4E26" w:rsidRPr="0075124C">
              <w:rPr>
                <w:rFonts w:ascii="Arial" w:hAnsi="Arial" w:cs="Arial"/>
                <w:bCs/>
                <w:color w:val="000000" w:themeColor="text1"/>
              </w:rPr>
              <w:t>dki oraz wprowadzania zmian do P</w:t>
            </w:r>
            <w:r w:rsidRPr="0075124C">
              <w:rPr>
                <w:rFonts w:ascii="Arial" w:hAnsi="Arial" w:cs="Arial"/>
                <w:bCs/>
                <w:color w:val="000000" w:themeColor="text1"/>
              </w:rPr>
              <w:t>rojektu;</w:t>
            </w:r>
          </w:p>
        </w:tc>
      </w:tr>
      <w:tr w:rsidR="008878BE" w:rsidTr="003441E4">
        <w:tc>
          <w:tcPr>
            <w:tcW w:w="1809" w:type="dxa"/>
          </w:tcPr>
          <w:p w:rsidR="008878BE" w:rsidRPr="0075124C" w:rsidRDefault="008878BE" w:rsidP="00D015A0">
            <w:pPr>
              <w:jc w:val="right"/>
              <w:rPr>
                <w:rFonts w:ascii="Arial" w:hAnsi="Arial" w:cs="Arial"/>
                <w:b/>
                <w:color w:val="000000" w:themeColor="text1"/>
              </w:rPr>
            </w:pPr>
            <w:r w:rsidRPr="0075124C">
              <w:rPr>
                <w:rFonts w:ascii="Arial" w:hAnsi="Arial" w:cs="Arial"/>
                <w:b/>
                <w:color w:val="000000" w:themeColor="text1"/>
              </w:rPr>
              <w:t>OOŚ</w:t>
            </w:r>
          </w:p>
        </w:tc>
        <w:tc>
          <w:tcPr>
            <w:tcW w:w="7088" w:type="dxa"/>
          </w:tcPr>
          <w:p w:rsidR="008878BE" w:rsidRPr="0075124C" w:rsidRDefault="008878BE"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Ocena oddziaływania na środowisko;</w:t>
            </w:r>
          </w:p>
        </w:tc>
      </w:tr>
      <w:tr w:rsidR="00243F20" w:rsidTr="003441E4">
        <w:tc>
          <w:tcPr>
            <w:tcW w:w="1809" w:type="dxa"/>
          </w:tcPr>
          <w:p w:rsidR="00243F20" w:rsidRPr="0075124C" w:rsidRDefault="00E67065" w:rsidP="00D015A0">
            <w:pPr>
              <w:jc w:val="right"/>
              <w:rPr>
                <w:b/>
                <w:color w:val="000000" w:themeColor="text1"/>
              </w:rPr>
            </w:pPr>
            <w:r w:rsidRPr="0075124C">
              <w:rPr>
                <w:rFonts w:ascii="Arial" w:hAnsi="Arial" w:cs="Arial"/>
                <w:b/>
                <w:color w:val="000000" w:themeColor="text1"/>
              </w:rPr>
              <w:t>RDOŚ</w:t>
            </w:r>
          </w:p>
        </w:tc>
        <w:tc>
          <w:tcPr>
            <w:tcW w:w="7088" w:type="dxa"/>
          </w:tcPr>
          <w:p w:rsidR="00243F20" w:rsidRPr="0075124C" w:rsidRDefault="00E67065" w:rsidP="00717443">
            <w:pPr>
              <w:tabs>
                <w:tab w:val="left" w:pos="709"/>
              </w:tabs>
              <w:autoSpaceDE w:val="0"/>
              <w:autoSpaceDN w:val="0"/>
              <w:adjustRightInd w:val="0"/>
              <w:spacing w:line="276" w:lineRule="auto"/>
              <w:contextualSpacing/>
              <w:jc w:val="both"/>
              <w:rPr>
                <w:rFonts w:ascii="Arial" w:eastAsia="Times New Roman" w:hAnsi="Arial" w:cs="Arial"/>
                <w:color w:val="000000" w:themeColor="text1"/>
              </w:rPr>
            </w:pPr>
            <w:r w:rsidRPr="0075124C">
              <w:rPr>
                <w:rFonts w:ascii="Arial" w:hAnsi="Arial" w:cs="Arial"/>
                <w:color w:val="000000" w:themeColor="text1"/>
              </w:rPr>
              <w:t>Regionalny Dyrektor Ochrony Środowiska;</w:t>
            </w:r>
          </w:p>
        </w:tc>
      </w:tr>
      <w:tr w:rsidR="00B4548A" w:rsidTr="003441E4">
        <w:tc>
          <w:tcPr>
            <w:tcW w:w="1809" w:type="dxa"/>
          </w:tcPr>
          <w:p w:rsidR="00B4548A" w:rsidRPr="0075124C" w:rsidRDefault="00B4548A" w:rsidP="00D015A0">
            <w:pPr>
              <w:jc w:val="right"/>
              <w:rPr>
                <w:rFonts w:ascii="Arial" w:hAnsi="Arial" w:cs="Arial"/>
                <w:b/>
                <w:color w:val="000000" w:themeColor="text1"/>
              </w:rPr>
            </w:pPr>
            <w:r w:rsidRPr="0075124C">
              <w:rPr>
                <w:rFonts w:ascii="Arial" w:hAnsi="Arial" w:cs="Arial"/>
                <w:b/>
                <w:color w:val="000000" w:themeColor="text1"/>
              </w:rPr>
              <w:t>RIO</w:t>
            </w:r>
          </w:p>
        </w:tc>
        <w:tc>
          <w:tcPr>
            <w:tcW w:w="7088" w:type="dxa"/>
          </w:tcPr>
          <w:p w:rsidR="00B4548A" w:rsidRPr="0075124C" w:rsidRDefault="00B4548A"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Regionalna Izba Obrachunkowa;</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bCs/>
                <w:color w:val="000000" w:themeColor="text1"/>
              </w:rPr>
              <w:t>RPO WZ</w:t>
            </w:r>
          </w:p>
        </w:tc>
        <w:tc>
          <w:tcPr>
            <w:tcW w:w="7088" w:type="dxa"/>
          </w:tcPr>
          <w:p w:rsidR="00243F20" w:rsidRPr="0075124C" w:rsidRDefault="00E67065" w:rsidP="003F145A">
            <w:pPr>
              <w:jc w:val="both"/>
              <w:rPr>
                <w:color w:val="000000" w:themeColor="text1"/>
              </w:rPr>
            </w:pPr>
            <w:r w:rsidRPr="0075124C">
              <w:rPr>
                <w:rFonts w:ascii="Arial" w:hAnsi="Arial" w:cs="Arial"/>
                <w:color w:val="000000" w:themeColor="text1"/>
              </w:rPr>
              <w:t>Regionalny Program Operacyjny W</w:t>
            </w:r>
            <w:r w:rsidR="009B2801" w:rsidRPr="0075124C">
              <w:rPr>
                <w:rFonts w:ascii="Arial" w:hAnsi="Arial" w:cs="Arial"/>
                <w:color w:val="000000" w:themeColor="text1"/>
              </w:rPr>
              <w:t xml:space="preserve">ojewództwa Zachodniopomorskiego           </w:t>
            </w:r>
            <w:r w:rsidRPr="0075124C">
              <w:rPr>
                <w:rFonts w:ascii="Arial" w:hAnsi="Arial" w:cs="Arial"/>
                <w:color w:val="000000" w:themeColor="text1"/>
              </w:rPr>
              <w:t>2014 -</w:t>
            </w:r>
            <w:r w:rsidR="009B2801" w:rsidRPr="0075124C">
              <w:rPr>
                <w:rFonts w:ascii="Arial" w:hAnsi="Arial" w:cs="Arial"/>
                <w:color w:val="000000" w:themeColor="text1"/>
              </w:rPr>
              <w:t xml:space="preserve"> </w:t>
            </w:r>
            <w:r w:rsidRPr="0075124C">
              <w:rPr>
                <w:rFonts w:ascii="Arial" w:hAnsi="Arial" w:cs="Arial"/>
                <w:color w:val="000000" w:themeColor="text1"/>
              </w:rPr>
              <w:t>2020;</w:t>
            </w:r>
          </w:p>
        </w:tc>
      </w:tr>
      <w:tr w:rsidR="00D14E88" w:rsidTr="003441E4">
        <w:tc>
          <w:tcPr>
            <w:tcW w:w="1809" w:type="dxa"/>
          </w:tcPr>
          <w:p w:rsidR="00D14E88" w:rsidRPr="0075124C" w:rsidRDefault="00E67065" w:rsidP="00E67065">
            <w:pPr>
              <w:tabs>
                <w:tab w:val="left" w:pos="1050"/>
              </w:tabs>
              <w:jc w:val="right"/>
              <w:rPr>
                <w:rFonts w:ascii="Arial" w:eastAsia="Times New Roman" w:hAnsi="Arial" w:cs="Arial"/>
                <w:b/>
                <w:bCs/>
                <w:color w:val="000000" w:themeColor="text1"/>
              </w:rPr>
            </w:pPr>
            <w:r w:rsidRPr="0075124C">
              <w:rPr>
                <w:rFonts w:ascii="Arial" w:eastAsia="Times New Roman" w:hAnsi="Arial" w:cs="Arial"/>
                <w:b/>
                <w:bCs/>
                <w:color w:val="000000" w:themeColor="text1"/>
              </w:rPr>
              <w:t>SL2014</w:t>
            </w:r>
          </w:p>
        </w:tc>
        <w:tc>
          <w:tcPr>
            <w:tcW w:w="7088" w:type="dxa"/>
          </w:tcPr>
          <w:p w:rsidR="00D14E88" w:rsidRPr="0075124C" w:rsidRDefault="00916C1E" w:rsidP="00243F20">
            <w:pPr>
              <w:rPr>
                <w:rFonts w:ascii="Arial" w:eastAsia="Times New Roman" w:hAnsi="Arial" w:cs="Arial"/>
                <w:bCs/>
                <w:color w:val="000000" w:themeColor="text1"/>
              </w:rPr>
            </w:pPr>
            <w:r w:rsidRPr="0075124C">
              <w:rPr>
                <w:rFonts w:ascii="Arial" w:eastAsia="Times New Roman" w:hAnsi="Arial" w:cs="Arial"/>
                <w:bCs/>
                <w:color w:val="000000" w:themeColor="text1"/>
              </w:rPr>
              <w:t>A</w:t>
            </w:r>
            <w:r w:rsidR="00E67065" w:rsidRPr="0075124C">
              <w:rPr>
                <w:rFonts w:ascii="Arial" w:eastAsia="Times New Roman" w:hAnsi="Arial" w:cs="Arial"/>
                <w:bCs/>
                <w:color w:val="000000" w:themeColor="text1"/>
              </w:rPr>
              <w:t>plikacja główna centralnego systemu teleinformatycznego wykorzystywana m.in. w procesie rozliczania projektu oraz komunikowania się z IZ RPO WZ;</w:t>
            </w:r>
          </w:p>
        </w:tc>
      </w:tr>
      <w:tr w:rsidR="00717443" w:rsidTr="003441E4">
        <w:tc>
          <w:tcPr>
            <w:tcW w:w="1809" w:type="dxa"/>
          </w:tcPr>
          <w:p w:rsidR="00717443" w:rsidRPr="0075124C" w:rsidRDefault="00717443" w:rsidP="00D14E88">
            <w:pPr>
              <w:jc w:val="right"/>
              <w:rPr>
                <w:rFonts w:ascii="Arial" w:eastAsia="Times New Roman" w:hAnsi="Arial" w:cs="Arial"/>
                <w:b/>
                <w:bCs/>
                <w:color w:val="000000" w:themeColor="text1"/>
              </w:rPr>
            </w:pPr>
            <w:r w:rsidRPr="0075124C">
              <w:rPr>
                <w:rFonts w:ascii="Arial" w:eastAsia="Times New Roman" w:hAnsi="Arial" w:cs="Arial"/>
                <w:b/>
                <w:color w:val="000000" w:themeColor="text1"/>
              </w:rPr>
              <w:t>SOOP</w:t>
            </w:r>
          </w:p>
        </w:tc>
        <w:tc>
          <w:tcPr>
            <w:tcW w:w="7088" w:type="dxa"/>
          </w:tcPr>
          <w:p w:rsidR="00717443" w:rsidRPr="0075124C" w:rsidRDefault="00717443" w:rsidP="00BD1040">
            <w:pPr>
              <w:jc w:val="both"/>
              <w:rPr>
                <w:rFonts w:ascii="Arial" w:eastAsia="Times New Roman" w:hAnsi="Arial" w:cs="Arial"/>
                <w:bCs/>
                <w:color w:val="000000" w:themeColor="text1"/>
              </w:rPr>
            </w:pPr>
            <w:r w:rsidRPr="0075124C">
              <w:rPr>
                <w:rFonts w:ascii="Arial" w:eastAsia="Times New Roman" w:hAnsi="Arial" w:cs="Arial"/>
                <w:color w:val="000000" w:themeColor="text1"/>
              </w:rPr>
              <w:t>Szczegółowy Opis Osi Priorytetowych Regionalnego Programu Operacyjnego Województwa Zachodniopomorskiego 2014-2020;</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UE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eastAsia="Times New Roman" w:hAnsi="Arial" w:cs="Arial"/>
                <w:color w:val="000000" w:themeColor="text1"/>
              </w:rPr>
              <w:t>Unia Europejska;</w:t>
            </w:r>
          </w:p>
        </w:tc>
      </w:tr>
      <w:tr w:rsidR="00482AA0" w:rsidTr="003441E4">
        <w:tc>
          <w:tcPr>
            <w:tcW w:w="1809" w:type="dxa"/>
          </w:tcPr>
          <w:p w:rsidR="00482AA0" w:rsidRPr="0075124C" w:rsidRDefault="00482AA0" w:rsidP="00D14E88">
            <w:pPr>
              <w:jc w:val="right"/>
              <w:rPr>
                <w:rFonts w:ascii="Arial" w:hAnsi="Arial" w:cs="Arial"/>
                <w:b/>
                <w:color w:val="000000" w:themeColor="text1"/>
              </w:rPr>
            </w:pPr>
            <w:r w:rsidRPr="0075124C">
              <w:rPr>
                <w:rFonts w:ascii="Arial" w:hAnsi="Arial" w:cs="Arial"/>
                <w:b/>
                <w:color w:val="000000" w:themeColor="text1"/>
              </w:rPr>
              <w:t>VAT</w:t>
            </w:r>
          </w:p>
        </w:tc>
        <w:tc>
          <w:tcPr>
            <w:tcW w:w="7088" w:type="dxa"/>
          </w:tcPr>
          <w:p w:rsidR="00482AA0" w:rsidRPr="0075124C" w:rsidRDefault="00482AA0" w:rsidP="00243F20">
            <w:pPr>
              <w:rPr>
                <w:rFonts w:ascii="Arial" w:eastAsia="Times New Roman" w:hAnsi="Arial" w:cs="Arial"/>
                <w:color w:val="000000" w:themeColor="text1"/>
              </w:rPr>
            </w:pPr>
            <w:r w:rsidRPr="0075124C">
              <w:rPr>
                <w:rFonts w:ascii="Arial" w:eastAsia="Times New Roman" w:hAnsi="Arial" w:cs="Arial"/>
                <w:color w:val="000000" w:themeColor="text1"/>
              </w:rPr>
              <w:t>Podatek od towarów i usług;</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WE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hAnsi="Arial" w:cs="Arial"/>
                <w:color w:val="000000" w:themeColor="text1"/>
              </w:rPr>
              <w:t>Wspólnota Europejska;</w:t>
            </w:r>
          </w:p>
        </w:tc>
      </w:tr>
    </w:tbl>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p>
    <w:p w:rsidR="00EA4F46" w:rsidRPr="00547DA9" w:rsidRDefault="00EA4F46" w:rsidP="002C25D8">
      <w:pPr>
        <w:pStyle w:val="Nagwek1"/>
        <w:spacing w:line="276" w:lineRule="auto"/>
        <w:rPr>
          <w:rFonts w:cs="Arial"/>
          <w:sz w:val="20"/>
          <w:szCs w:val="20"/>
        </w:rPr>
      </w:pPr>
      <w:bookmarkStart w:id="14" w:name="_Toc442966868"/>
      <w:bookmarkStart w:id="15" w:name="_Toc472594763"/>
      <w:r w:rsidRPr="00547DA9">
        <w:rPr>
          <w:rFonts w:cs="Arial"/>
          <w:sz w:val="20"/>
          <w:szCs w:val="20"/>
        </w:rPr>
        <w:t>Słownik pojęć</w:t>
      </w:r>
      <w:bookmarkEnd w:id="5"/>
      <w:bookmarkEnd w:id="6"/>
      <w:bookmarkEnd w:id="7"/>
      <w:bookmarkEnd w:id="8"/>
      <w:bookmarkEnd w:id="9"/>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C453D2">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p>
    <w:p w:rsidR="00CF3997" w:rsidRPr="00547DA9" w:rsidRDefault="00DD1BBF" w:rsidP="00C453D2">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C453D2">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lastRenderedPageBreak/>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 xml:space="preserve">ym mowa w art. 2 </w:t>
      </w:r>
      <w:proofErr w:type="spellStart"/>
      <w:r w:rsidR="005179A7" w:rsidRPr="00F44476">
        <w:rPr>
          <w:rFonts w:ascii="Arial" w:eastAsia="Times New Roman" w:hAnsi="Arial" w:cs="Arial"/>
          <w:sz w:val="20"/>
          <w:szCs w:val="20"/>
          <w:lang w:eastAsia="pl-PL"/>
        </w:rPr>
        <w:t>pkt</w:t>
      </w:r>
      <w:proofErr w:type="spellEnd"/>
      <w:r w:rsidR="005179A7" w:rsidRPr="00F44476">
        <w:rPr>
          <w:rFonts w:ascii="Arial" w:eastAsia="Times New Roman" w:hAnsi="Arial" w:cs="Arial"/>
          <w:sz w:val="20"/>
          <w:szCs w:val="20"/>
          <w:lang w:eastAsia="pl-PL"/>
        </w:rPr>
        <w:t xml:space="preserve">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D7602B">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i wpisane do </w:t>
      </w:r>
      <w:r w:rsidR="00E35275" w:rsidRPr="00646FBA">
        <w:rPr>
          <w:rFonts w:ascii="Arial" w:hAnsi="Arial" w:cs="Arial"/>
          <w:sz w:val="20"/>
          <w:szCs w:val="20"/>
        </w:rPr>
        <w:t>Wykazu projektów zidentyfikowanych przez właściwą instytucję w ramac</w:t>
      </w:r>
      <w:r w:rsidR="009B5655">
        <w:rPr>
          <w:rFonts w:ascii="Arial" w:hAnsi="Arial" w:cs="Arial"/>
          <w:sz w:val="20"/>
          <w:szCs w:val="20"/>
        </w:rPr>
        <w:t>h trybu pozakonkursowego wraz z </w:t>
      </w:r>
      <w:r w:rsidR="00E35275" w:rsidRPr="00646FBA">
        <w:rPr>
          <w:rFonts w:ascii="Arial" w:hAnsi="Arial" w:cs="Arial"/>
          <w:sz w:val="20"/>
          <w:szCs w:val="20"/>
        </w:rPr>
        <w:t>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2B59F9" w:rsidRPr="00C64906" w:rsidRDefault="002B59F9" w:rsidP="00C453D2">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 xml:space="preserve">sieć </w:t>
      </w:r>
      <w:proofErr w:type="spellStart"/>
      <w:r w:rsidRPr="009D1036">
        <w:rPr>
          <w:rFonts w:ascii="Arial" w:eastAsia="Times New Roman" w:hAnsi="Arial" w:cs="Arial"/>
          <w:sz w:val="20"/>
          <w:szCs w:val="20"/>
          <w:lang w:eastAsia="pl-PL"/>
        </w:rPr>
        <w:t>TEN-T</w:t>
      </w:r>
      <w:proofErr w:type="spellEnd"/>
      <w:r w:rsidRPr="009D1036">
        <w:rPr>
          <w:rFonts w:ascii="Arial" w:eastAsia="Times New Roman" w:hAnsi="Arial" w:cs="Arial"/>
          <w:sz w:val="20"/>
          <w:szCs w:val="20"/>
          <w:lang w:eastAsia="pl-PL"/>
        </w:rPr>
        <w:t xml:space="preserve">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601A10" w:rsidRPr="00ED2D8F" w:rsidRDefault="00F97BE8"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EA4F46" w:rsidRPr="00547DA9" w:rsidRDefault="00EA4F46" w:rsidP="00C453D2">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 xml:space="preserve">rym mowa w art. 2 </w:t>
      </w:r>
      <w:proofErr w:type="spellStart"/>
      <w:r w:rsidR="008B4D58" w:rsidRPr="00EB5F8F">
        <w:rPr>
          <w:rFonts w:ascii="Arial" w:eastAsia="Times New Roman" w:hAnsi="Arial" w:cs="Arial"/>
          <w:sz w:val="20"/>
          <w:szCs w:val="20"/>
          <w:lang w:eastAsia="pl-PL"/>
        </w:rPr>
        <w:t>pkt</w:t>
      </w:r>
      <w:proofErr w:type="spellEnd"/>
      <w:r w:rsidR="008B4D58" w:rsidRPr="00EB5F8F">
        <w:rPr>
          <w:rFonts w:ascii="Arial" w:eastAsia="Times New Roman" w:hAnsi="Arial" w:cs="Arial"/>
          <w:sz w:val="20"/>
          <w:szCs w:val="20"/>
          <w:lang w:eastAsia="pl-PL"/>
        </w:rPr>
        <w:t xml:space="preserve"> 28 ustawy</w:t>
      </w:r>
      <w:r w:rsidR="00EC4FE1" w:rsidRPr="00EB5F8F">
        <w:rPr>
          <w:rFonts w:ascii="Arial" w:eastAsia="Times New Roman" w:hAnsi="Arial" w:cs="Arial"/>
          <w:sz w:val="20"/>
          <w:szCs w:val="20"/>
          <w:lang w:eastAsia="pl-PL"/>
        </w:rPr>
        <w:t xml:space="preserve"> wdrożeniowej</w:t>
      </w:r>
      <w:r w:rsidR="001E3C5C" w:rsidRPr="00EB5F8F">
        <w:rPr>
          <w:rFonts w:ascii="Arial" w:eastAsia="Times New Roman" w:hAnsi="Arial" w:cs="Arial"/>
          <w:sz w:val="20"/>
          <w:szCs w:val="20"/>
          <w:lang w:eastAsia="pl-PL"/>
        </w:rPr>
        <w:t>;</w:t>
      </w:r>
    </w:p>
    <w:p w:rsidR="001E3C5C" w:rsidRPr="00EB5F8F" w:rsidRDefault="001E3C5C" w:rsidP="00C453D2">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w:t>
      </w:r>
      <w:r w:rsidRPr="0075124C">
        <w:rPr>
          <w:rFonts w:ascii="Arial" w:hAnsi="Arial" w:cs="Arial"/>
          <w:sz w:val="20"/>
          <w:szCs w:val="20"/>
        </w:rPr>
        <w:t xml:space="preserve">który </w:t>
      </w:r>
      <w:r w:rsidR="009D3469" w:rsidRPr="0075124C">
        <w:rPr>
          <w:rFonts w:ascii="Arial" w:hAnsi="Arial" w:cs="Arial"/>
          <w:sz w:val="20"/>
          <w:szCs w:val="20"/>
        </w:rPr>
        <w:t xml:space="preserve">spełnia kryteria </w:t>
      </w:r>
      <w:r w:rsidRPr="0075124C">
        <w:rPr>
          <w:rFonts w:ascii="Arial" w:hAnsi="Arial" w:cs="Arial"/>
          <w:sz w:val="20"/>
          <w:szCs w:val="20"/>
        </w:rPr>
        <w:t>refundacji</w:t>
      </w:r>
      <w:r w:rsidRPr="00EB5F8F">
        <w:rPr>
          <w:rFonts w:ascii="Arial" w:hAnsi="Arial" w:cs="Arial"/>
          <w:sz w:val="20"/>
          <w:szCs w:val="20"/>
        </w:rPr>
        <w:t>,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 xml:space="preserve">wydatek </w:t>
      </w:r>
      <w:proofErr w:type="spellStart"/>
      <w:r w:rsidRPr="00EB5F8F">
        <w:rPr>
          <w:rFonts w:ascii="Arial" w:hAnsi="Arial" w:cs="Arial"/>
          <w:sz w:val="20"/>
          <w:szCs w:val="20"/>
        </w:rPr>
        <w:t>niekwalifikowalny</w:t>
      </w:r>
      <w:proofErr w:type="spellEnd"/>
      <w:r w:rsidRPr="00EB5F8F">
        <w:rPr>
          <w:rFonts w:ascii="Arial" w:hAnsi="Arial" w:cs="Arial"/>
          <w:sz w:val="20"/>
          <w:szCs w:val="20"/>
        </w:rPr>
        <w:t xml:space="preserve"> – każdy wydatek lub koszt poniesiony w związku z realizacją projektu, który ni</w:t>
      </w:r>
      <w:r w:rsidR="00C27547" w:rsidRPr="00EB5F8F">
        <w:rPr>
          <w:rFonts w:ascii="Arial" w:hAnsi="Arial" w:cs="Arial"/>
          <w:sz w:val="20"/>
          <w:szCs w:val="20"/>
        </w:rPr>
        <w:t>e jest wydatkiem kwalifikowanym;</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72594764"/>
      <w:bookmarkStart w:id="20" w:name="_Toc424904860"/>
      <w:bookmarkStart w:id="21" w:name="_Toc424905053"/>
      <w:bookmarkStart w:id="22" w:name="_Toc424905323"/>
      <w:bookmarkStart w:id="23" w:name="_Toc424905970"/>
      <w:bookmarkEnd w:id="10"/>
      <w:bookmarkEnd w:id="11"/>
      <w:bookmarkEnd w:id="12"/>
      <w:bookmarkEnd w:id="13"/>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w:t>
      </w:r>
      <w:r w:rsidRPr="00547DA9">
        <w:rPr>
          <w:rFonts w:ascii="Arial" w:hAnsi="Arial" w:cs="Arial"/>
          <w:sz w:val="20"/>
          <w:szCs w:val="20"/>
        </w:rPr>
        <w:lastRenderedPageBreak/>
        <w:t>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9B5655">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proofErr w:type="spellStart"/>
      <w:r w:rsidRPr="00547DA9">
        <w:rPr>
          <w:rFonts w:ascii="Arial" w:hAnsi="Arial" w:cs="Arial"/>
          <w:bCs/>
          <w:sz w:val="20"/>
          <w:szCs w:val="20"/>
          <w:lang w:eastAsia="pl-PL"/>
        </w:rPr>
        <w:t>Dz.U</w:t>
      </w:r>
      <w:proofErr w:type="spellEnd"/>
      <w:r w:rsidRPr="00547DA9">
        <w:rPr>
          <w:rFonts w:ascii="Arial" w:hAnsi="Arial" w:cs="Arial"/>
          <w:bCs/>
          <w:sz w:val="20"/>
          <w:szCs w:val="20"/>
          <w:lang w:eastAsia="pl-PL"/>
        </w:rPr>
        <w:t>.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proofErr w:type="spellStart"/>
      <w:r w:rsidR="00DF32AB" w:rsidRPr="00547DA9">
        <w:rPr>
          <w:rFonts w:ascii="Arial" w:hAnsi="Arial" w:cs="Arial"/>
          <w:sz w:val="20"/>
          <w:szCs w:val="20"/>
        </w:rPr>
        <w:t>Dz.</w:t>
      </w:r>
      <w:r w:rsidR="00DB5015">
        <w:rPr>
          <w:rFonts w:ascii="Arial" w:hAnsi="Arial" w:cs="Arial"/>
          <w:sz w:val="20"/>
          <w:szCs w:val="20"/>
        </w:rPr>
        <w:t>U</w:t>
      </w:r>
      <w:proofErr w:type="spellEnd"/>
      <w:r w:rsidR="00DB5015">
        <w:rPr>
          <w:rFonts w:ascii="Arial" w:hAnsi="Arial" w:cs="Arial"/>
          <w:sz w:val="20"/>
          <w:szCs w:val="20"/>
        </w:rPr>
        <w:t>.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7B0E1D">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proofErr w:type="spellStart"/>
      <w:r w:rsidRPr="00547DA9">
        <w:rPr>
          <w:rFonts w:ascii="Arial" w:hAnsi="Arial" w:cs="Arial"/>
          <w:sz w:val="20"/>
          <w:szCs w:val="20"/>
        </w:rPr>
        <w:t>Dz.U</w:t>
      </w:r>
      <w:proofErr w:type="spellEnd"/>
      <w:r w:rsidRPr="00547DA9">
        <w:rPr>
          <w:rFonts w:ascii="Arial" w:hAnsi="Arial" w:cs="Arial"/>
          <w:sz w:val="20"/>
          <w:szCs w:val="20"/>
        </w:rPr>
        <w:t>.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17348E">
        <w:rPr>
          <w:rFonts w:ascii="Arial" w:eastAsia="Times New Roman" w:hAnsi="Arial" w:cs="Arial"/>
          <w:sz w:val="20"/>
          <w:szCs w:val="20"/>
          <w:lang w:eastAsia="pl-PL"/>
        </w:rPr>
        <w:t xml:space="preserve">znych (tekst jedn. </w:t>
      </w:r>
      <w:proofErr w:type="spellStart"/>
      <w:r w:rsidR="0017348E">
        <w:rPr>
          <w:rFonts w:ascii="Arial" w:eastAsia="Times New Roman" w:hAnsi="Arial" w:cs="Arial"/>
          <w:sz w:val="20"/>
          <w:szCs w:val="20"/>
          <w:lang w:eastAsia="pl-PL"/>
        </w:rPr>
        <w:t>Dz.U</w:t>
      </w:r>
      <w:proofErr w:type="spellEnd"/>
      <w:r w:rsidR="0017348E">
        <w:rPr>
          <w:rFonts w:ascii="Arial" w:eastAsia="Times New Roman" w:hAnsi="Arial" w:cs="Arial"/>
          <w:sz w:val="20"/>
          <w:szCs w:val="20"/>
          <w:lang w:eastAsia="pl-PL"/>
        </w:rPr>
        <w:t>.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5D4F53">
        <w:rPr>
          <w:rFonts w:ascii="Arial" w:hAnsi="Arial" w:cs="Arial"/>
          <w:color w:val="FF0000"/>
          <w:sz w:val="20"/>
          <w:szCs w:val="20"/>
        </w:rPr>
        <w:t xml:space="preserve">. </w:t>
      </w:r>
      <w:proofErr w:type="spellStart"/>
      <w:r w:rsidR="00042A89" w:rsidRPr="0075124C">
        <w:rPr>
          <w:rFonts w:ascii="Arial" w:hAnsi="Arial" w:cs="Arial"/>
          <w:color w:val="000000" w:themeColor="text1"/>
          <w:sz w:val="20"/>
          <w:szCs w:val="20"/>
        </w:rPr>
        <w:t>Dz.</w:t>
      </w:r>
      <w:r w:rsidRPr="0075124C">
        <w:rPr>
          <w:rFonts w:ascii="Arial" w:hAnsi="Arial" w:cs="Arial"/>
          <w:color w:val="000000" w:themeColor="text1"/>
          <w:sz w:val="20"/>
          <w:szCs w:val="20"/>
        </w:rPr>
        <w:t>U</w:t>
      </w:r>
      <w:proofErr w:type="spellEnd"/>
      <w:r w:rsidRPr="0075124C">
        <w:rPr>
          <w:rFonts w:ascii="Arial" w:hAnsi="Arial" w:cs="Arial"/>
          <w:color w:val="000000" w:themeColor="text1"/>
          <w:sz w:val="20"/>
          <w:szCs w:val="20"/>
        </w:rPr>
        <w:t>. z 201</w:t>
      </w:r>
      <w:r w:rsidR="00BF74AC" w:rsidRPr="0075124C">
        <w:rPr>
          <w:rFonts w:ascii="Arial" w:hAnsi="Arial" w:cs="Arial"/>
          <w:color w:val="000000" w:themeColor="text1"/>
          <w:sz w:val="20"/>
          <w:szCs w:val="20"/>
        </w:rPr>
        <w:t>6</w:t>
      </w:r>
      <w:r w:rsidRPr="0075124C">
        <w:rPr>
          <w:rFonts w:ascii="Arial" w:hAnsi="Arial" w:cs="Arial"/>
          <w:color w:val="000000" w:themeColor="text1"/>
          <w:sz w:val="20"/>
          <w:szCs w:val="20"/>
        </w:rPr>
        <w:t xml:space="preserve"> r.</w:t>
      </w:r>
      <w:r w:rsidR="00AD050B" w:rsidRPr="0075124C">
        <w:rPr>
          <w:rFonts w:ascii="Arial" w:hAnsi="Arial" w:cs="Arial"/>
          <w:color w:val="000000" w:themeColor="text1"/>
          <w:sz w:val="20"/>
          <w:szCs w:val="20"/>
        </w:rPr>
        <w:t>,</w:t>
      </w:r>
      <w:r w:rsidR="00217F0E" w:rsidRPr="0075124C">
        <w:rPr>
          <w:rFonts w:ascii="Arial" w:hAnsi="Arial" w:cs="Arial"/>
          <w:color w:val="000000" w:themeColor="text1"/>
          <w:sz w:val="20"/>
          <w:szCs w:val="20"/>
        </w:rPr>
        <w:t xml:space="preserve"> poz. </w:t>
      </w:r>
      <w:r w:rsidR="00BF74AC" w:rsidRPr="0075124C">
        <w:rPr>
          <w:rFonts w:ascii="Arial" w:hAnsi="Arial" w:cs="Arial"/>
          <w:color w:val="000000" w:themeColor="text1"/>
          <w:sz w:val="20"/>
          <w:szCs w:val="20"/>
        </w:rPr>
        <w:t>1870</w:t>
      </w:r>
      <w:r w:rsidRPr="0075124C">
        <w:rPr>
          <w:rFonts w:ascii="Arial" w:hAnsi="Arial" w:cs="Arial"/>
          <w:color w:val="000000" w:themeColor="text1"/>
          <w:sz w:val="20"/>
          <w:szCs w:val="20"/>
        </w:rPr>
        <w:t xml:space="preserve"> z</w:t>
      </w:r>
      <w:r w:rsidR="003E6827" w:rsidRPr="0075124C">
        <w:rPr>
          <w:rFonts w:ascii="Arial" w:hAnsi="Arial" w:cs="Arial"/>
          <w:color w:val="000000" w:themeColor="text1"/>
          <w:sz w:val="20"/>
          <w:szCs w:val="20"/>
        </w:rPr>
        <w:t>e</w:t>
      </w:r>
      <w:r w:rsidRPr="0075124C">
        <w:rPr>
          <w:rFonts w:ascii="Arial" w:hAnsi="Arial" w:cs="Arial"/>
          <w:color w:val="000000" w:themeColor="text1"/>
          <w:sz w:val="20"/>
          <w:szCs w:val="20"/>
        </w:rPr>
        <w:t xml:space="preserve"> zm.</w:t>
      </w:r>
      <w:r w:rsidR="00D10362" w:rsidRPr="0075124C">
        <w:rPr>
          <w:rFonts w:ascii="Arial" w:hAnsi="Arial" w:cs="Arial"/>
          <w:color w:val="000000" w:themeColor="text1"/>
          <w:sz w:val="20"/>
          <w:szCs w:val="20"/>
        </w:rPr>
        <w:t>),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 xml:space="preserve">dn. </w:t>
      </w:r>
      <w:proofErr w:type="spellStart"/>
      <w:r w:rsidR="0003086A" w:rsidRPr="00E860EC">
        <w:rPr>
          <w:rFonts w:ascii="Arial" w:eastAsia="Times New Roman" w:hAnsi="Arial" w:cs="Arial"/>
          <w:sz w:val="20"/>
          <w:szCs w:val="20"/>
          <w:lang w:eastAsia="pl-PL"/>
        </w:rPr>
        <w:t>Dz.U</w:t>
      </w:r>
      <w:proofErr w:type="spellEnd"/>
      <w:r w:rsidR="0003086A" w:rsidRPr="00E860EC">
        <w:rPr>
          <w:rFonts w:ascii="Arial" w:eastAsia="Times New Roman" w:hAnsi="Arial" w:cs="Arial"/>
          <w:sz w:val="20"/>
          <w:szCs w:val="20"/>
          <w:lang w:eastAsia="pl-PL"/>
        </w:rPr>
        <w:t>.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122B5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xml:space="preserve">.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xml:space="preserve">.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 xml:space="preserve">tekst jedn. </w:t>
      </w:r>
      <w:proofErr w:type="spellStart"/>
      <w:r w:rsidR="00855D15" w:rsidRPr="00E860EC">
        <w:rPr>
          <w:rFonts w:ascii="Arial" w:hAnsi="Arial" w:cs="Arial"/>
          <w:sz w:val="20"/>
          <w:szCs w:val="20"/>
        </w:rPr>
        <w:t>Dz.U</w:t>
      </w:r>
      <w:proofErr w:type="spellEnd"/>
      <w:r w:rsidR="00855D15" w:rsidRPr="00E860EC">
        <w:rPr>
          <w:rFonts w:ascii="Arial" w:hAnsi="Arial" w:cs="Arial"/>
          <w:sz w:val="20"/>
          <w:szCs w:val="20"/>
        </w:rPr>
        <w:t>. z 2016</w:t>
      </w:r>
      <w:r w:rsidRPr="00E860EC">
        <w:rPr>
          <w:rFonts w:ascii="Arial" w:hAnsi="Arial" w:cs="Arial"/>
          <w:sz w:val="20"/>
          <w:szCs w:val="20"/>
        </w:rPr>
        <w:t xml:space="preserve"> r., poz. </w:t>
      </w:r>
      <w:r w:rsidR="00855D15" w:rsidRPr="00E860EC">
        <w:rPr>
          <w:rFonts w:ascii="Arial" w:hAnsi="Arial" w:cs="Arial"/>
          <w:sz w:val="20"/>
          <w:szCs w:val="20"/>
        </w:rPr>
        <w:t>290</w:t>
      </w:r>
      <w:r w:rsidR="00907689">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proofErr w:type="spellStart"/>
      <w:r w:rsidRPr="00547DA9">
        <w:rPr>
          <w:rFonts w:ascii="Arial" w:hAnsi="Arial" w:cs="Arial"/>
          <w:sz w:val="20"/>
          <w:szCs w:val="20"/>
        </w:rPr>
        <w:t>Dz.U</w:t>
      </w:r>
      <w:proofErr w:type="spellEnd"/>
      <w:r w:rsidRPr="00547DA9">
        <w:rPr>
          <w:rFonts w:ascii="Arial" w:hAnsi="Arial" w:cs="Arial"/>
          <w:sz w:val="20"/>
          <w:szCs w:val="20"/>
        </w:rPr>
        <w:t>.</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w:t>
      </w:r>
      <w:proofErr w:type="spellStart"/>
      <w:r w:rsidR="008F796D" w:rsidRPr="00547DA9">
        <w:rPr>
          <w:rFonts w:ascii="Arial" w:hAnsi="Arial" w:cs="Arial"/>
          <w:sz w:val="20"/>
          <w:szCs w:val="20"/>
        </w:rPr>
        <w:t>Dz</w:t>
      </w:r>
      <w:r w:rsidR="00716659" w:rsidRPr="00547DA9">
        <w:rPr>
          <w:rFonts w:ascii="Arial" w:hAnsi="Arial" w:cs="Arial"/>
          <w:sz w:val="20"/>
          <w:szCs w:val="20"/>
        </w:rPr>
        <w:t>.U</w:t>
      </w:r>
      <w:proofErr w:type="spellEnd"/>
      <w:r w:rsidR="00716659" w:rsidRPr="00547DA9">
        <w:rPr>
          <w:rFonts w:ascii="Arial" w:hAnsi="Arial" w:cs="Arial"/>
          <w:sz w:val="20"/>
          <w:szCs w:val="20"/>
        </w:rPr>
        <w:t>.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 zakresie </w:t>
      </w:r>
      <w:proofErr w:type="spellStart"/>
      <w:r w:rsidRPr="00547DA9">
        <w:rPr>
          <w:rFonts w:ascii="Arial" w:hAnsi="Arial" w:cs="Arial"/>
          <w:bCs/>
          <w:sz w:val="20"/>
          <w:szCs w:val="20"/>
          <w:lang w:eastAsia="pl-PL"/>
        </w:rPr>
        <w:t>kwalifikowalno</w:t>
      </w:r>
      <w:r w:rsidRPr="00547DA9">
        <w:rPr>
          <w:rFonts w:ascii="Arial" w:hAnsi="Arial" w:cs="Arial"/>
          <w:sz w:val="20"/>
          <w:szCs w:val="20"/>
          <w:lang w:eastAsia="pl-PL"/>
        </w:rPr>
        <w:t>ś</w:t>
      </w:r>
      <w:r w:rsidRPr="00547DA9">
        <w:rPr>
          <w:rFonts w:ascii="Arial" w:hAnsi="Arial" w:cs="Arial"/>
          <w:bCs/>
          <w:sz w:val="20"/>
          <w:szCs w:val="20"/>
          <w:lang w:eastAsia="pl-PL"/>
        </w:rPr>
        <w:t>ci</w:t>
      </w:r>
      <w:proofErr w:type="spellEnd"/>
      <w:r w:rsidRPr="00547DA9">
        <w:rPr>
          <w:rFonts w:ascii="Arial" w:hAnsi="Arial" w:cs="Arial"/>
          <w:bCs/>
          <w:sz w:val="20"/>
          <w:szCs w:val="20"/>
          <w:lang w:eastAsia="pl-PL"/>
        </w:rPr>
        <w:t xml:space="preserve"> wydatków 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2014-2020 z dnia 1</w:t>
      </w:r>
      <w:r w:rsidR="005D4F53">
        <w:rPr>
          <w:rFonts w:ascii="Arial" w:hAnsi="Arial" w:cs="Arial"/>
          <w:bCs/>
          <w:sz w:val="20"/>
          <w:szCs w:val="20"/>
          <w:lang w:eastAsia="pl-PL"/>
        </w:rPr>
        <w:t>9</w:t>
      </w:r>
      <w:r w:rsidRPr="00547DA9">
        <w:rPr>
          <w:rFonts w:ascii="Arial" w:hAnsi="Arial" w:cs="Arial"/>
          <w:bCs/>
          <w:sz w:val="20"/>
          <w:szCs w:val="20"/>
          <w:lang w:eastAsia="pl-PL"/>
        </w:rPr>
        <w:t xml:space="preserve"> </w:t>
      </w:r>
      <w:r w:rsidR="007B0E1D">
        <w:rPr>
          <w:rFonts w:ascii="Arial" w:hAnsi="Arial" w:cs="Arial"/>
          <w:bCs/>
          <w:sz w:val="20"/>
          <w:szCs w:val="20"/>
          <w:lang w:eastAsia="pl-PL"/>
        </w:rPr>
        <w:t>września</w:t>
      </w:r>
      <w:r w:rsidRPr="00547DA9">
        <w:rPr>
          <w:rFonts w:ascii="Arial" w:hAnsi="Arial" w:cs="Arial"/>
          <w:bCs/>
          <w:sz w:val="20"/>
          <w:szCs w:val="20"/>
          <w:lang w:eastAsia="pl-PL"/>
        </w:rPr>
        <w:t xml:space="preserve"> 201</w:t>
      </w:r>
      <w:r w:rsidR="007B0E1D">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EC6EB7" w:rsidRDefault="00BC3893" w:rsidP="00C453D2">
      <w:pPr>
        <w:numPr>
          <w:ilvl w:val="0"/>
          <w:numId w:val="25"/>
        </w:numPr>
        <w:spacing w:line="276" w:lineRule="auto"/>
        <w:ind w:left="709" w:hanging="425"/>
        <w:jc w:val="both"/>
        <w:rPr>
          <w:rFonts w:ascii="Arial" w:hAnsi="Arial" w:cs="Arial"/>
          <w:color w:val="000000" w:themeColor="text1"/>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 xml:space="preserve">Ministra </w:t>
      </w:r>
      <w:r w:rsidRPr="00EC6EB7">
        <w:rPr>
          <w:rFonts w:ascii="Arial" w:hAnsi="Arial" w:cs="Arial"/>
          <w:bCs/>
          <w:color w:val="000000" w:themeColor="text1"/>
          <w:sz w:val="20"/>
          <w:szCs w:val="20"/>
          <w:lang w:eastAsia="pl-PL"/>
        </w:rPr>
        <w:t>Rozwoju</w:t>
      </w:r>
      <w:r w:rsidR="00AB1B1F" w:rsidRPr="00EC6EB7">
        <w:rPr>
          <w:rFonts w:ascii="Arial" w:hAnsi="Arial" w:cs="Arial"/>
          <w:bCs/>
          <w:color w:val="000000" w:themeColor="text1"/>
          <w:sz w:val="20"/>
          <w:szCs w:val="20"/>
          <w:lang w:eastAsia="pl-PL"/>
        </w:rPr>
        <w:t xml:space="preserve"> i Finansów</w:t>
      </w:r>
      <w:r w:rsidRPr="003A51A2">
        <w:rPr>
          <w:rFonts w:ascii="Arial" w:hAnsi="Arial" w:cs="Arial"/>
          <w:sz w:val="20"/>
          <w:szCs w:val="20"/>
        </w:rPr>
        <w:t xml:space="preserve"> w zakresie informacji i promocji programów operacyjnych polityki spójności na lata 2014-2020 z dnia </w:t>
      </w:r>
      <w:r w:rsidR="00AB1B1F" w:rsidRPr="00EC6EB7">
        <w:rPr>
          <w:rFonts w:ascii="Arial" w:hAnsi="Arial" w:cs="Arial"/>
          <w:color w:val="000000" w:themeColor="text1"/>
          <w:sz w:val="20"/>
          <w:szCs w:val="20"/>
        </w:rPr>
        <w:t>3 listopada 2016 r.;</w:t>
      </w:r>
    </w:p>
    <w:p w:rsidR="00BC3893" w:rsidRPr="003A51A2" w:rsidRDefault="00BC3893" w:rsidP="00C453D2">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 xml:space="preserve">i niedyskryminacji, w tym dostępności dla osób z </w:t>
      </w:r>
      <w:proofErr w:type="spellStart"/>
      <w:r w:rsidRPr="003A51A2">
        <w:rPr>
          <w:rFonts w:ascii="Arial" w:hAnsi="Arial" w:cs="Arial"/>
          <w:sz w:val="20"/>
          <w:szCs w:val="20"/>
        </w:rPr>
        <w:t>niepełnosprawnościami</w:t>
      </w:r>
      <w:proofErr w:type="spellEnd"/>
      <w:r w:rsidRPr="003A51A2">
        <w:rPr>
          <w:rFonts w:ascii="Arial" w:hAnsi="Arial" w:cs="Arial"/>
          <w:sz w:val="20"/>
          <w:szCs w:val="20"/>
        </w:rPr>
        <w:t xml:space="preserve"> oraz zasady równości szans kobiet i mężczyzn w ramach funduszy uni</w:t>
      </w:r>
      <w:r w:rsidR="00217F0E">
        <w:rPr>
          <w:rFonts w:ascii="Arial" w:hAnsi="Arial" w:cs="Arial"/>
          <w:sz w:val="20"/>
          <w:szCs w:val="20"/>
        </w:rPr>
        <w:t>jnych na lata 2014-2020 z dnia 8 </w:t>
      </w:r>
      <w:proofErr w:type="spellStart"/>
      <w:r w:rsidRPr="003A51A2">
        <w:rPr>
          <w:rFonts w:ascii="Arial" w:hAnsi="Arial" w:cs="Arial"/>
          <w:sz w:val="20"/>
          <w:szCs w:val="20"/>
        </w:rPr>
        <w:t>maja</w:t>
      </w:r>
      <w:proofErr w:type="spellEnd"/>
      <w:r w:rsidRPr="003A51A2">
        <w:rPr>
          <w:rFonts w:ascii="Arial" w:hAnsi="Arial" w:cs="Arial"/>
          <w:sz w:val="20"/>
          <w:szCs w:val="20"/>
        </w:rPr>
        <w:t xml:space="preserve"> 2015 r.;</w:t>
      </w:r>
    </w:p>
    <w:p w:rsidR="00BC3893" w:rsidRPr="00462B2C"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kontroli realizacji programów operacyjnych na lata 2014-2020 z dnia 28 </w:t>
      </w:r>
      <w:proofErr w:type="spellStart"/>
      <w:r w:rsidRPr="00547DA9">
        <w:rPr>
          <w:rFonts w:ascii="Arial" w:hAnsi="Arial" w:cs="Arial"/>
          <w:sz w:val="20"/>
          <w:szCs w:val="20"/>
        </w:rPr>
        <w:t>maja</w:t>
      </w:r>
      <w:proofErr w:type="spellEnd"/>
      <w:r w:rsidRPr="00547DA9">
        <w:rPr>
          <w:rFonts w:ascii="Arial" w:hAnsi="Arial" w:cs="Arial"/>
          <w:sz w:val="20"/>
          <w:szCs w:val="20"/>
        </w:rPr>
        <w:t xml:space="preserve"> 2015 r.;</w:t>
      </w:r>
    </w:p>
    <w:p w:rsidR="00BC3893" w:rsidRPr="00547DA9"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72594765"/>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453D2">
      <w:pPr>
        <w:pStyle w:val="Nagwek2"/>
        <w:numPr>
          <w:ilvl w:val="1"/>
          <w:numId w:val="45"/>
        </w:numPr>
        <w:spacing w:line="276" w:lineRule="auto"/>
        <w:jc w:val="both"/>
        <w:rPr>
          <w:rFonts w:cs="Arial"/>
          <w:szCs w:val="20"/>
        </w:rPr>
      </w:pPr>
      <w:bookmarkStart w:id="26" w:name="_Toc442966871"/>
      <w:bookmarkStart w:id="27" w:name="_Toc472594766"/>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C453D2">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C453D2">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C453D2">
      <w:pPr>
        <w:pStyle w:val="Nagwek3"/>
        <w:numPr>
          <w:ilvl w:val="1"/>
          <w:numId w:val="50"/>
        </w:numPr>
        <w:spacing w:line="276" w:lineRule="auto"/>
        <w:ind w:left="709" w:hanging="425"/>
        <w:rPr>
          <w:rFonts w:cs="Arial"/>
          <w:szCs w:val="20"/>
        </w:rPr>
      </w:pPr>
      <w:r w:rsidRPr="009202FD">
        <w:rPr>
          <w:rFonts w:cs="Arial"/>
          <w:szCs w:val="20"/>
        </w:rPr>
        <w:t>O dofinansowanie ubiegać się mogą tylko projekty</w:t>
      </w:r>
      <w:r w:rsidR="00CD0D2F">
        <w:rPr>
          <w:rFonts w:cs="Arial"/>
          <w:szCs w:val="20"/>
        </w:rPr>
        <w:t xml:space="preserve"> wskazane przez Konwent Starostów Powiatów Województwa Zachodniopomorskiego</w:t>
      </w:r>
      <w:r w:rsidR="001A3FAE">
        <w:rPr>
          <w:rFonts w:cs="Arial"/>
          <w:szCs w:val="20"/>
        </w:rPr>
        <w:t>,</w:t>
      </w:r>
      <w:r w:rsidR="000A63AD">
        <w:rPr>
          <w:rFonts w:cs="Arial"/>
          <w:bCs/>
          <w:szCs w:val="20"/>
        </w:rPr>
        <w:t xml:space="preserve"> wpisane na listę </w:t>
      </w:r>
      <w:r w:rsidR="001A3FAE">
        <w:rPr>
          <w:rFonts w:cs="Arial"/>
          <w:bCs/>
          <w:szCs w:val="20"/>
        </w:rPr>
        <w:t xml:space="preserve">zadań na </w:t>
      </w:r>
      <w:r w:rsidR="000A63AD">
        <w:rPr>
          <w:rFonts w:cs="Arial"/>
          <w:bCs/>
          <w:szCs w:val="20"/>
        </w:rPr>
        <w:t>dr</w:t>
      </w:r>
      <w:r w:rsidR="001A3FAE">
        <w:rPr>
          <w:rFonts w:cs="Arial"/>
          <w:bCs/>
          <w:szCs w:val="20"/>
        </w:rPr>
        <w:t>ogach</w:t>
      </w:r>
      <w:r w:rsidR="000A63AD">
        <w:rPr>
          <w:rFonts w:cs="Arial"/>
          <w:bCs/>
          <w:szCs w:val="20"/>
        </w:rPr>
        <w:t xml:space="preserve"> powiatowych</w:t>
      </w:r>
      <w:r w:rsidR="001A3FAE">
        <w:rPr>
          <w:rFonts w:cs="Arial"/>
          <w:bCs/>
          <w:szCs w:val="20"/>
        </w:rPr>
        <w:t xml:space="preserve"> </w:t>
      </w:r>
      <w:r w:rsidR="000A63AD">
        <w:rPr>
          <w:rFonts w:cs="Arial"/>
          <w:bCs/>
          <w:szCs w:val="20"/>
        </w:rPr>
        <w:t>za</w:t>
      </w:r>
      <w:r w:rsidR="001A3FAE">
        <w:rPr>
          <w:rFonts w:cs="Arial"/>
          <w:bCs/>
          <w:szCs w:val="20"/>
        </w:rPr>
        <w:t>twierdzon</w:t>
      </w:r>
      <w:r w:rsidR="008A5DB9">
        <w:rPr>
          <w:rFonts w:cs="Arial"/>
          <w:bCs/>
          <w:szCs w:val="20"/>
        </w:rPr>
        <w:t>ą</w:t>
      </w:r>
      <w:r w:rsidR="001A3FAE">
        <w:rPr>
          <w:rFonts w:cs="Arial"/>
          <w:bCs/>
          <w:szCs w:val="20"/>
        </w:rPr>
        <w:t xml:space="preserve"> </w:t>
      </w:r>
      <w:r w:rsidR="000A63AD">
        <w:rPr>
          <w:rFonts w:cs="Arial"/>
          <w:bCs/>
          <w:szCs w:val="20"/>
        </w:rPr>
        <w:t>przez Zarząd Województwa Zachodniopomorskiego,</w:t>
      </w:r>
      <w:r w:rsidR="009202FD" w:rsidRPr="009202FD">
        <w:rPr>
          <w:rFonts w:cs="Arial"/>
          <w:bCs/>
          <w:szCs w:val="20"/>
        </w:rPr>
        <w:t xml:space="preserve"> które pozytywnie przeszły proces identyfikacji projektu po</w:t>
      </w:r>
      <w:r w:rsidR="00217F0E">
        <w:rPr>
          <w:rFonts w:cs="Arial"/>
          <w:bCs/>
          <w:szCs w:val="20"/>
        </w:rPr>
        <w:t>zakonkursowego, o którym mowa w </w:t>
      </w:r>
      <w:r w:rsidR="009202FD" w:rsidRPr="009202FD">
        <w:rPr>
          <w:rFonts w:cs="Arial"/>
          <w:bCs/>
          <w:szCs w:val="20"/>
        </w:rPr>
        <w:t xml:space="preserve">art. 48 ust. 3 ustawy wdrożeniowej oraz zostały wpisane do </w:t>
      </w:r>
      <w:r w:rsidR="009202FD" w:rsidRPr="00F746BD">
        <w:rPr>
          <w:rFonts w:cs="Arial"/>
          <w:bCs/>
          <w:i/>
          <w:szCs w:val="20"/>
        </w:rPr>
        <w:t>Wykazu projektów zidentyfikowanych przez właściwą instytucję w ramac</w:t>
      </w:r>
      <w:r w:rsidR="00217F0E" w:rsidRPr="00F746BD">
        <w:rPr>
          <w:rFonts w:cs="Arial"/>
          <w:bCs/>
          <w:i/>
          <w:szCs w:val="20"/>
        </w:rPr>
        <w:t xml:space="preserve">h trybu pozakonkursowego wraz </w:t>
      </w:r>
      <w:r w:rsidR="00217F0E" w:rsidRPr="00F746BD">
        <w:rPr>
          <w:rFonts w:cs="Arial"/>
          <w:bCs/>
          <w:i/>
          <w:szCs w:val="20"/>
        </w:rPr>
        <w:lastRenderedPageBreak/>
        <w:t>z </w:t>
      </w:r>
      <w:r w:rsidR="009202FD" w:rsidRPr="00F746BD">
        <w:rPr>
          <w:rFonts w:cs="Arial"/>
          <w:bCs/>
          <w:i/>
          <w:szCs w:val="20"/>
        </w:rPr>
        <w:t>informacją o projekcie i podmiocie</w:t>
      </w:r>
      <w:r w:rsidR="009202FD" w:rsidRPr="009202FD">
        <w:rPr>
          <w:rFonts w:cs="Arial"/>
          <w:bCs/>
          <w:szCs w:val="20"/>
        </w:rPr>
        <w:t xml:space="preserve">, </w:t>
      </w:r>
      <w:r w:rsidR="009202FD" w:rsidRPr="00F746BD">
        <w:rPr>
          <w:rFonts w:cs="Arial"/>
          <w:bCs/>
          <w:i/>
          <w:szCs w:val="20"/>
        </w:rPr>
        <w:t>który będzie wnioskodawcą</w:t>
      </w:r>
      <w:r w:rsidR="009202FD" w:rsidRPr="009202FD">
        <w:rPr>
          <w:rFonts w:cs="Arial"/>
          <w:bCs/>
          <w:szCs w:val="20"/>
        </w:rPr>
        <w:t>, stanowiącego załącznik nr 5 do SOOP.</w:t>
      </w:r>
    </w:p>
    <w:p w:rsidR="00EA4F46" w:rsidRPr="00F330B4" w:rsidRDefault="00EA4F46" w:rsidP="00C453D2">
      <w:pPr>
        <w:pStyle w:val="Nagwek3"/>
        <w:numPr>
          <w:ilvl w:val="1"/>
          <w:numId w:val="50"/>
        </w:numPr>
        <w:spacing w:line="276" w:lineRule="auto"/>
        <w:ind w:left="709" w:hanging="425"/>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00C90843">
        <w:rPr>
          <w:rFonts w:cs="Arial"/>
          <w:bCs/>
          <w:szCs w:val="20"/>
        </w:rPr>
        <w:t>)</w:t>
      </w:r>
      <w:r w:rsidR="00F94054" w:rsidRPr="00547DA9">
        <w:rPr>
          <w:rFonts w:cs="Arial"/>
          <w:szCs w:val="20"/>
        </w:rPr>
        <w:t xml:space="preserve"> </w:t>
      </w:r>
      <w:r w:rsidR="003441E4">
        <w:rPr>
          <w:rFonts w:cs="Arial"/>
          <w:szCs w:val="20"/>
        </w:rPr>
        <w:br/>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B25ED5">
        <w:rPr>
          <w:rFonts w:cs="Arial"/>
          <w:szCs w:val="20"/>
        </w:rPr>
        <w:t>4</w:t>
      </w:r>
      <w:r w:rsidR="00DD1BBF" w:rsidRPr="00F330B4">
        <w:rPr>
          <w:rFonts w:cs="Arial"/>
          <w:szCs w:val="20"/>
        </w:rPr>
        <w:t xml:space="preserve"> Budowa </w:t>
      </w:r>
      <w:r w:rsidR="003441E4">
        <w:rPr>
          <w:rFonts w:cs="Arial"/>
          <w:szCs w:val="20"/>
        </w:rPr>
        <w:br/>
      </w:r>
      <w:r w:rsidR="00DD1BBF" w:rsidRPr="00F330B4">
        <w:rPr>
          <w:rFonts w:cs="Arial"/>
          <w:szCs w:val="20"/>
        </w:rPr>
        <w:t xml:space="preserve">i przebudowa dróg </w:t>
      </w:r>
      <w:r w:rsidR="002520D1" w:rsidRPr="00F330B4">
        <w:rPr>
          <w:rFonts w:cs="Arial"/>
          <w:szCs w:val="20"/>
        </w:rPr>
        <w:t>powiatowych</w:t>
      </w:r>
      <w:r w:rsidRPr="00F330B4">
        <w:rPr>
          <w:rFonts w:cs="Arial"/>
          <w:bCs/>
          <w:szCs w:val="20"/>
        </w:rPr>
        <w:t>.</w:t>
      </w:r>
      <w:r w:rsidR="00DC19C7">
        <w:rPr>
          <w:rFonts w:cs="Arial"/>
          <w:bCs/>
          <w:szCs w:val="20"/>
        </w:rPr>
        <w:t xml:space="preserve"> </w:t>
      </w:r>
    </w:p>
    <w:p w:rsidR="00EA4F46" w:rsidRPr="00547DA9" w:rsidRDefault="00EA4F46" w:rsidP="00C453D2">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453D2">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7A740B">
        <w:rPr>
          <w:rFonts w:cs="Arial"/>
          <w:szCs w:val="20"/>
        </w:rPr>
        <w:t>4</w:t>
      </w:r>
      <w:r w:rsidR="00DD1BBF" w:rsidRPr="00547DA9">
        <w:rPr>
          <w:rFonts w:cs="Arial"/>
          <w:szCs w:val="20"/>
        </w:rPr>
        <w:t xml:space="preserve"> jest zwiększenie dostępności drogowej </w:t>
      </w:r>
      <w:r w:rsidR="003441E4">
        <w:rPr>
          <w:rFonts w:cs="Arial"/>
          <w:szCs w:val="20"/>
        </w:rPr>
        <w:br/>
      </w:r>
      <w:r w:rsidR="00DD1BBF" w:rsidRPr="00547DA9">
        <w:rPr>
          <w:rFonts w:cs="Arial"/>
          <w:szCs w:val="20"/>
        </w:rPr>
        <w:t>do regionalnych ośrodków wzrostu i obszarów wykluczonych</w:t>
      </w:r>
      <w:r w:rsidR="0012665A" w:rsidRPr="00547DA9">
        <w:rPr>
          <w:rFonts w:cs="Arial"/>
          <w:szCs w:val="20"/>
        </w:rPr>
        <w:t>.</w:t>
      </w:r>
    </w:p>
    <w:p w:rsidR="00EA4F46" w:rsidRPr="00C64906" w:rsidRDefault="00EA4F46" w:rsidP="00C453D2">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w:t>
      </w:r>
      <w:r w:rsidR="003441E4">
        <w:rPr>
          <w:rFonts w:cs="Arial"/>
          <w:szCs w:val="20"/>
        </w:rPr>
        <w:br/>
      </w:r>
      <w:r w:rsidRPr="00C64906">
        <w:rPr>
          <w:rFonts w:cs="Arial"/>
          <w:szCs w:val="20"/>
        </w:rPr>
        <w:t xml:space="preserve">do osiągnięcia celu szczegółowego określonego dla Działania </w:t>
      </w:r>
      <w:r w:rsidR="00DD1BBF" w:rsidRPr="00C64906">
        <w:rPr>
          <w:rFonts w:cs="Arial"/>
          <w:szCs w:val="20"/>
        </w:rPr>
        <w:t>5.</w:t>
      </w:r>
      <w:r w:rsidR="007A740B">
        <w:rPr>
          <w:rFonts w:cs="Arial"/>
          <w:szCs w:val="20"/>
        </w:rPr>
        <w:t>4</w:t>
      </w:r>
      <w:r w:rsidRPr="00C64906">
        <w:rPr>
          <w:rFonts w:cs="Arial"/>
          <w:szCs w:val="20"/>
        </w:rPr>
        <w:t>.</w:t>
      </w:r>
    </w:p>
    <w:p w:rsidR="00F757B0" w:rsidRPr="00547DA9" w:rsidRDefault="00EA4F46" w:rsidP="00C453D2">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7A740B">
        <w:rPr>
          <w:rFonts w:cs="Arial"/>
          <w:szCs w:val="20"/>
        </w:rPr>
        <w:t>, której</w:t>
      </w:r>
      <w:r w:rsidR="00AB3744">
        <w:rPr>
          <w:rFonts w:cs="Arial"/>
          <w:bCs/>
          <w:szCs w:val="20"/>
        </w:rPr>
        <w:t xml:space="preserve"> </w:t>
      </w:r>
      <w:r w:rsidR="007A740B">
        <w:rPr>
          <w:rFonts w:cs="Arial"/>
          <w:bCs/>
          <w:szCs w:val="20"/>
        </w:rPr>
        <w:t>f</w:t>
      </w:r>
      <w:r w:rsidRPr="00547DA9">
        <w:rPr>
          <w:rFonts w:cs="Arial"/>
          <w:bCs/>
          <w:szCs w:val="20"/>
        </w:rPr>
        <w:t>unkcję</w:t>
      </w:r>
      <w:r w:rsidRPr="00547DA9">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C453D2">
      <w:pPr>
        <w:pStyle w:val="Nagwek2"/>
        <w:numPr>
          <w:ilvl w:val="1"/>
          <w:numId w:val="45"/>
        </w:numPr>
        <w:spacing w:line="276" w:lineRule="auto"/>
        <w:jc w:val="both"/>
        <w:rPr>
          <w:rFonts w:cs="Arial"/>
          <w:szCs w:val="20"/>
        </w:rPr>
      </w:pPr>
      <w:bookmarkStart w:id="28" w:name="_Toc442966872"/>
      <w:bookmarkStart w:id="29" w:name="_Toc472594767"/>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C453D2">
      <w:pPr>
        <w:pStyle w:val="Nagwek3"/>
        <w:numPr>
          <w:ilvl w:val="0"/>
          <w:numId w:val="83"/>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powiatowych</w:t>
      </w:r>
      <w:r w:rsidR="00A72868" w:rsidRPr="00547DA9">
        <w:rPr>
          <w:rFonts w:cs="Arial"/>
          <w:szCs w:val="20"/>
        </w:rPr>
        <w:t>.</w:t>
      </w:r>
    </w:p>
    <w:p w:rsidR="00321572" w:rsidRPr="0086363A" w:rsidRDefault="00A72868" w:rsidP="00C453D2">
      <w:pPr>
        <w:pStyle w:val="Nagwek3"/>
        <w:numPr>
          <w:ilvl w:val="0"/>
          <w:numId w:val="83"/>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powiatowych</w:t>
      </w:r>
      <w:r w:rsidR="007D5DE0" w:rsidRPr="00547DA9">
        <w:rPr>
          <w:rFonts w:cs="Arial"/>
          <w:szCs w:val="20"/>
        </w:rPr>
        <w:t xml:space="preserve">, wskazanych </w:t>
      </w:r>
      <w:r w:rsidR="00E157AC">
        <w:rPr>
          <w:rFonts w:cs="Arial"/>
          <w:szCs w:val="20"/>
        </w:rPr>
        <w:t>przez Konwent Starostów Powiatów Województwa Zachodniopomorskiego</w:t>
      </w:r>
      <w:r w:rsidR="00357820">
        <w:rPr>
          <w:rFonts w:cs="Arial"/>
          <w:szCs w:val="20"/>
        </w:rPr>
        <w:t xml:space="preserve"> </w:t>
      </w:r>
      <w:r w:rsidR="000D18F0">
        <w:rPr>
          <w:rFonts w:cs="Arial"/>
          <w:szCs w:val="20"/>
        </w:rPr>
        <w:t>oraz</w:t>
      </w:r>
      <w:r w:rsidR="000A63AD">
        <w:rPr>
          <w:rFonts w:cs="Arial"/>
          <w:szCs w:val="20"/>
        </w:rPr>
        <w:t xml:space="preserve"> wpisan</w:t>
      </w:r>
      <w:r w:rsidR="000D18F0">
        <w:rPr>
          <w:rFonts w:cs="Arial"/>
          <w:szCs w:val="20"/>
        </w:rPr>
        <w:t xml:space="preserve">ych </w:t>
      </w:r>
      <w:r w:rsidR="000A63AD">
        <w:rPr>
          <w:rFonts w:cs="Arial"/>
          <w:szCs w:val="20"/>
        </w:rPr>
        <w:t xml:space="preserve">na listę </w:t>
      </w:r>
      <w:r w:rsidR="001A3FAE">
        <w:rPr>
          <w:rFonts w:cs="Arial"/>
          <w:szCs w:val="20"/>
        </w:rPr>
        <w:t xml:space="preserve">zadań na </w:t>
      </w:r>
      <w:r w:rsidR="000A63AD">
        <w:rPr>
          <w:rFonts w:cs="Arial"/>
          <w:szCs w:val="20"/>
        </w:rPr>
        <w:t>dr</w:t>
      </w:r>
      <w:r w:rsidR="001A3FAE">
        <w:rPr>
          <w:rFonts w:cs="Arial"/>
          <w:szCs w:val="20"/>
        </w:rPr>
        <w:t>ogach</w:t>
      </w:r>
      <w:r w:rsidR="00B133BC">
        <w:rPr>
          <w:rFonts w:cs="Arial"/>
          <w:szCs w:val="20"/>
        </w:rPr>
        <w:t xml:space="preserve"> powiatowych </w:t>
      </w:r>
      <w:r w:rsidR="001A3FAE">
        <w:rPr>
          <w:rFonts w:cs="Arial"/>
          <w:szCs w:val="20"/>
        </w:rPr>
        <w:t>zatwierdzo</w:t>
      </w:r>
      <w:r w:rsidR="008A5DB9">
        <w:rPr>
          <w:rFonts w:cs="Arial"/>
          <w:szCs w:val="20"/>
        </w:rPr>
        <w:t>ną</w:t>
      </w:r>
      <w:r w:rsidR="000A63AD">
        <w:rPr>
          <w:rFonts w:cs="Arial"/>
          <w:szCs w:val="20"/>
        </w:rPr>
        <w:t xml:space="preserve"> przez Zarząd Województwa Zachodniopomorskiego</w:t>
      </w:r>
      <w:r w:rsidR="007D5DE0" w:rsidRPr="00547DA9">
        <w:rPr>
          <w:rFonts w:cs="Arial"/>
          <w:szCs w:val="20"/>
        </w:rPr>
        <w:t>.</w:t>
      </w:r>
    </w:p>
    <w:p w:rsidR="00DB0B26" w:rsidRDefault="00DB0B26" w:rsidP="00C453D2">
      <w:pPr>
        <w:pStyle w:val="Nagwek3"/>
        <w:numPr>
          <w:ilvl w:val="0"/>
          <w:numId w:val="83"/>
        </w:numPr>
        <w:spacing w:line="276" w:lineRule="auto"/>
        <w:ind w:left="709" w:hanging="425"/>
      </w:pPr>
      <w:r>
        <w:t>I</w:t>
      </w:r>
      <w:r w:rsidR="0086363A">
        <w:t>nwestycje w drogi powiatowe ze środków EFRR są możliwe jedynie wówczas, gdy</w:t>
      </w:r>
      <w:r w:rsidR="002F4E52">
        <w:t>:</w:t>
      </w:r>
      <w:r w:rsidR="0086363A">
        <w:t xml:space="preserve"> </w:t>
      </w:r>
    </w:p>
    <w:p w:rsidR="00A969AD" w:rsidRDefault="0086363A" w:rsidP="00C453D2">
      <w:pPr>
        <w:pStyle w:val="Nagwek3"/>
        <w:numPr>
          <w:ilvl w:val="0"/>
          <w:numId w:val="92"/>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w:t>
      </w:r>
      <w:proofErr w:type="spellStart"/>
      <w:r w:rsidR="0086363A">
        <w:t>TEN-T</w:t>
      </w:r>
      <w:proofErr w:type="spellEnd"/>
      <w:r w:rsidR="0086363A">
        <w:t xml:space="preserve">,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422A1">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C453D2">
      <w:pPr>
        <w:pStyle w:val="Akapitzlist"/>
        <w:numPr>
          <w:ilvl w:val="0"/>
          <w:numId w:val="83"/>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w:t>
      </w:r>
      <w:proofErr w:type="spellStart"/>
      <w:r w:rsidRPr="006912EC">
        <w:rPr>
          <w:rFonts w:ascii="Arial" w:hAnsi="Arial" w:cs="Arial"/>
          <w:sz w:val="20"/>
          <w:szCs w:val="20"/>
        </w:rPr>
        <w:t>TEN-T</w:t>
      </w:r>
      <w:proofErr w:type="spellEnd"/>
      <w:r w:rsidRPr="006912EC">
        <w:rPr>
          <w:rFonts w:ascii="Arial" w:hAnsi="Arial" w:cs="Arial"/>
          <w:sz w:val="20"/>
          <w:szCs w:val="20"/>
        </w:rPr>
        <w:t xml:space="preserve"> i jej celów. </w:t>
      </w:r>
      <w:r w:rsidR="00E828F6">
        <w:rPr>
          <w:rFonts w:ascii="Arial" w:hAnsi="Arial" w:cs="Arial"/>
          <w:sz w:val="20"/>
          <w:szCs w:val="20"/>
        </w:rPr>
        <w:t>S</w:t>
      </w:r>
      <w:r w:rsidRPr="006912EC">
        <w:rPr>
          <w:rFonts w:ascii="Arial" w:hAnsi="Arial" w:cs="Arial"/>
          <w:sz w:val="20"/>
          <w:szCs w:val="20"/>
        </w:rPr>
        <w:t xml:space="preserve">ieć </w:t>
      </w:r>
      <w:proofErr w:type="spellStart"/>
      <w:r w:rsidRPr="006912EC">
        <w:rPr>
          <w:rFonts w:ascii="Arial" w:hAnsi="Arial" w:cs="Arial"/>
          <w:sz w:val="20"/>
          <w:szCs w:val="20"/>
        </w:rPr>
        <w:t>TEN-T</w:t>
      </w:r>
      <w:proofErr w:type="spellEnd"/>
      <w:r w:rsidRPr="006912EC">
        <w:rPr>
          <w:rFonts w:ascii="Arial" w:hAnsi="Arial" w:cs="Arial"/>
          <w:sz w:val="20"/>
          <w:szCs w:val="20"/>
        </w:rPr>
        <w:t xml:space="preserve">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w:t>
      </w:r>
      <w:proofErr w:type="spellStart"/>
      <w:r w:rsidRPr="006912EC">
        <w:rPr>
          <w:rFonts w:ascii="Arial" w:hAnsi="Arial" w:cs="Arial"/>
          <w:sz w:val="20"/>
          <w:szCs w:val="20"/>
        </w:rPr>
        <w:t>TEN-T</w:t>
      </w:r>
      <w:proofErr w:type="spellEnd"/>
      <w:r w:rsidRPr="006912EC">
        <w:rPr>
          <w:rFonts w:ascii="Arial" w:hAnsi="Arial" w:cs="Arial"/>
          <w:sz w:val="20"/>
          <w:szCs w:val="20"/>
        </w:rPr>
        <w: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w:t>
      </w:r>
      <w:proofErr w:type="spellStart"/>
      <w:r w:rsidRPr="00624D31">
        <w:rPr>
          <w:rFonts w:ascii="Arial" w:hAnsi="Arial" w:cs="Arial"/>
          <w:sz w:val="20"/>
          <w:szCs w:val="20"/>
        </w:rPr>
        <w:t>TEN-T</w:t>
      </w:r>
      <w:proofErr w:type="spellEnd"/>
      <w:r w:rsidRPr="00624D31">
        <w:rPr>
          <w:rFonts w:ascii="Arial" w:hAnsi="Arial" w:cs="Arial"/>
          <w:sz w:val="20"/>
          <w:szCs w:val="20"/>
        </w:rPr>
        <w:t xml:space="preserve">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C453D2">
      <w:pPr>
        <w:pStyle w:val="Akapitzlist"/>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lastRenderedPageBreak/>
        <w:t xml:space="preserve">innymi sieciami </w:t>
      </w:r>
      <w:proofErr w:type="spellStart"/>
      <w:r w:rsidRPr="006912EC">
        <w:rPr>
          <w:rFonts w:ascii="Arial" w:hAnsi="Arial" w:cs="Arial"/>
          <w:sz w:val="20"/>
          <w:szCs w:val="20"/>
        </w:rPr>
        <w:t>TEN-T</w:t>
      </w:r>
      <w:proofErr w:type="spellEnd"/>
      <w:r w:rsidRPr="006912EC">
        <w:rPr>
          <w:rFonts w:ascii="Arial" w:hAnsi="Arial" w:cs="Arial"/>
          <w:sz w:val="20"/>
          <w:szCs w:val="20"/>
        </w:rPr>
        <w:t>: kolejowymi, portami lotniczymi, portami morskimi, portami rzecznymi,</w:t>
      </w:r>
    </w:p>
    <w:p w:rsidR="006912EC" w:rsidRPr="006912EC" w:rsidRDefault="006912EC" w:rsidP="00C453D2">
      <w:pPr>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6912EC">
        <w:rPr>
          <w:rFonts w:ascii="Arial" w:hAnsi="Arial" w:cs="Arial"/>
          <w:sz w:val="20"/>
          <w:szCs w:val="20"/>
        </w:rPr>
        <w:t>TEN-T</w:t>
      </w:r>
      <w:proofErr w:type="spellEnd"/>
      <w:r w:rsidRPr="006912EC">
        <w:rPr>
          <w:rFonts w:ascii="Arial" w:hAnsi="Arial" w:cs="Arial"/>
          <w:sz w:val="20"/>
          <w:szCs w:val="20"/>
        </w:rPr>
        <w:t>,</w:t>
      </w:r>
    </w:p>
    <w:p w:rsidR="006912EC" w:rsidRPr="006912EC" w:rsidRDefault="006912EC" w:rsidP="00C453D2">
      <w:pPr>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C453D2">
      <w:pPr>
        <w:pStyle w:val="Akapitzlist"/>
        <w:numPr>
          <w:ilvl w:val="0"/>
          <w:numId w:val="83"/>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C453D2">
      <w:pPr>
        <w:pStyle w:val="Akapitzlist"/>
        <w:numPr>
          <w:ilvl w:val="0"/>
          <w:numId w:val="94"/>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C453D2">
      <w:pPr>
        <w:pStyle w:val="Akapitzlist"/>
        <w:numPr>
          <w:ilvl w:val="0"/>
          <w:numId w:val="94"/>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C453D2">
      <w:pPr>
        <w:pStyle w:val="Akapitzlist"/>
        <w:numPr>
          <w:ilvl w:val="0"/>
          <w:numId w:val="94"/>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C453D2">
      <w:pPr>
        <w:pStyle w:val="Nagwek3"/>
        <w:numPr>
          <w:ilvl w:val="0"/>
          <w:numId w:val="83"/>
        </w:numPr>
        <w:spacing w:line="276" w:lineRule="auto"/>
        <w:ind w:left="709" w:hanging="425"/>
      </w:pPr>
      <w:r>
        <w:t>Pod pojęciem planowanych terenów inwestycyjnych należy rozumieć</w:t>
      </w:r>
      <w:r w:rsidR="00183AEA">
        <w:t>:</w:t>
      </w:r>
    </w:p>
    <w:p w:rsidR="00183AEA" w:rsidRDefault="003E5866" w:rsidP="00C453D2">
      <w:pPr>
        <w:pStyle w:val="Nagwek3"/>
        <w:numPr>
          <w:ilvl w:val="0"/>
          <w:numId w:val="95"/>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995994" w:rsidRDefault="00F6527D" w:rsidP="00C453D2">
      <w:pPr>
        <w:pStyle w:val="Nagwek3"/>
        <w:numPr>
          <w:ilvl w:val="0"/>
          <w:numId w:val="95"/>
        </w:numPr>
        <w:spacing w:line="276" w:lineRule="auto"/>
        <w:ind w:left="1134" w:hanging="425"/>
      </w:pPr>
      <w:r>
        <w:t>teren inwestycyjny sfinansowany z innych źródeł (np. ze środków własnych beneficjenta)</w:t>
      </w:r>
      <w:r w:rsidR="00325130">
        <w:t>,</w:t>
      </w:r>
      <w:r w:rsidR="001A3FAE">
        <w:t xml:space="preserve"> </w:t>
      </w:r>
      <w:r w:rsidR="00325130">
        <w:t>przy czym ww. tereny muszą powstać</w:t>
      </w:r>
      <w:r w:rsidR="00BF36A5">
        <w:t xml:space="preserve"> do 31 grudnia</w:t>
      </w:r>
      <w:r w:rsidR="00CF7141">
        <w:t xml:space="preserve"> </w:t>
      </w:r>
      <w:r w:rsidR="00457C14">
        <w:t>2021 r.</w:t>
      </w:r>
      <w:r>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całości podlega</w:t>
      </w:r>
      <w:r w:rsidR="000A63AD">
        <w:t>ć będzie</w:t>
      </w:r>
      <w:r w:rsidR="00995994">
        <w:t xml:space="preserve"> zwrotowi </w:t>
      </w:r>
      <w:r>
        <w:t xml:space="preserve">wraz z odsetkami </w:t>
      </w:r>
      <w:r w:rsidR="00995994">
        <w:t xml:space="preserve">liczonymi </w:t>
      </w:r>
      <w:r>
        <w:t>jak dla zaległości podatkowych.</w:t>
      </w:r>
    </w:p>
    <w:p w:rsidR="00594FD1" w:rsidRDefault="00321572" w:rsidP="00C453D2">
      <w:pPr>
        <w:pStyle w:val="Nagwek3"/>
        <w:numPr>
          <w:ilvl w:val="0"/>
          <w:numId w:val="83"/>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7A740B">
        <w:rPr>
          <w:rFonts w:cs="Arial"/>
          <w:szCs w:val="20"/>
        </w:rPr>
        <w:t>Województwa Zachodniopomorskiego</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C453D2">
      <w:pPr>
        <w:pStyle w:val="Nagwek3"/>
        <w:numPr>
          <w:ilvl w:val="0"/>
          <w:numId w:val="83"/>
        </w:numPr>
        <w:spacing w:line="276" w:lineRule="auto"/>
        <w:ind w:left="709" w:hanging="425"/>
        <w:rPr>
          <w:rFonts w:cs="Arial"/>
          <w:szCs w:val="20"/>
        </w:rPr>
      </w:pPr>
      <w:r>
        <w:t>Dofinansowane będą zadania</w:t>
      </w:r>
      <w:r w:rsidR="00217F0E">
        <w:t xml:space="preserve"> drogowe</w:t>
      </w:r>
      <w:r w:rsidR="001A3FAE">
        <w:t xml:space="preserve"> realizowane</w:t>
      </w:r>
      <w:r w:rsidR="00217F0E">
        <w:t xml:space="preserve"> na drogach </w:t>
      </w:r>
      <w:r w:rsidR="001F3EB9">
        <w:t>powiatowych, wskazan</w:t>
      </w:r>
      <w:r w:rsidR="000D18F0">
        <w:t>e</w:t>
      </w:r>
      <w:r w:rsidR="001F3EB9">
        <w:t xml:space="preserve"> </w:t>
      </w:r>
      <w:r w:rsidR="00363C96">
        <w:rPr>
          <w:rFonts w:cs="Arial"/>
          <w:szCs w:val="20"/>
        </w:rPr>
        <w:t>przez Konwent Starostów Powiatów Województwa Zachodniopomorskiego</w:t>
      </w:r>
      <w:r w:rsidR="00357820">
        <w:rPr>
          <w:rFonts w:cs="Arial"/>
          <w:szCs w:val="20"/>
        </w:rPr>
        <w:t xml:space="preserve"> </w:t>
      </w:r>
      <w:r w:rsidR="000D18F0">
        <w:rPr>
          <w:rFonts w:cs="Arial"/>
          <w:szCs w:val="20"/>
        </w:rPr>
        <w:t xml:space="preserve">oraz </w:t>
      </w:r>
      <w:r w:rsidR="000A63AD">
        <w:rPr>
          <w:rFonts w:cs="Arial"/>
          <w:szCs w:val="20"/>
        </w:rPr>
        <w:t>wpisan</w:t>
      </w:r>
      <w:r w:rsidR="000D18F0">
        <w:rPr>
          <w:rFonts w:cs="Arial"/>
          <w:szCs w:val="20"/>
        </w:rPr>
        <w:t>e</w:t>
      </w:r>
      <w:r w:rsidR="000A63AD">
        <w:rPr>
          <w:rFonts w:cs="Arial"/>
          <w:szCs w:val="20"/>
        </w:rPr>
        <w:t xml:space="preserve"> na listę </w:t>
      </w:r>
      <w:r w:rsidR="001A3FAE">
        <w:rPr>
          <w:rFonts w:cs="Arial"/>
          <w:szCs w:val="20"/>
        </w:rPr>
        <w:t xml:space="preserve">zadań na drogach </w:t>
      </w:r>
      <w:r w:rsidR="000A63AD">
        <w:rPr>
          <w:rFonts w:cs="Arial"/>
          <w:szCs w:val="20"/>
        </w:rPr>
        <w:t xml:space="preserve">powiatowych </w:t>
      </w:r>
      <w:r w:rsidR="00357820">
        <w:rPr>
          <w:rFonts w:cs="Arial"/>
          <w:szCs w:val="20"/>
        </w:rPr>
        <w:t xml:space="preserve">zatwierdzoną </w:t>
      </w:r>
      <w:r w:rsidR="000A63AD">
        <w:rPr>
          <w:rFonts w:cs="Arial"/>
          <w:szCs w:val="20"/>
        </w:rPr>
        <w:t>przez Zarząd Województwa Zachodniopomorskiego</w:t>
      </w:r>
      <w:r w:rsidR="00363C96">
        <w:t xml:space="preserve">. </w:t>
      </w:r>
    </w:p>
    <w:p w:rsidR="00896F6F" w:rsidRPr="00896F6F" w:rsidRDefault="00271166" w:rsidP="00C453D2">
      <w:pPr>
        <w:pStyle w:val="Nagwek3"/>
        <w:numPr>
          <w:ilvl w:val="0"/>
          <w:numId w:val="83"/>
        </w:numPr>
        <w:spacing w:line="276" w:lineRule="auto"/>
        <w:ind w:left="709" w:hanging="425"/>
        <w:rPr>
          <w:rFonts w:cs="Arial"/>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00896F6F" w:rsidRPr="00896F6F">
        <w:rPr>
          <w:rFonts w:cs="Arial"/>
        </w:rPr>
        <w:t xml:space="preserve"> lub </w:t>
      </w:r>
      <w:r w:rsidR="00357820" w:rsidRPr="00896F6F">
        <w:rPr>
          <w:rFonts w:cs="Arial"/>
        </w:rPr>
        <w:t>obowiązując</w:t>
      </w:r>
      <w:r w:rsidR="00357820">
        <w:rPr>
          <w:rFonts w:cs="Arial"/>
        </w:rPr>
        <w:t>ą</w:t>
      </w:r>
      <w:r w:rsidR="00357820" w:rsidRPr="00896F6F">
        <w:rPr>
          <w:rFonts w:cs="Arial"/>
        </w:rPr>
        <w:t xml:space="preserve"> </w:t>
      </w:r>
      <w:r w:rsidR="00896F6F" w:rsidRPr="00896F6F">
        <w:rPr>
          <w:rFonts w:cs="Arial"/>
        </w:rPr>
        <w:t>na dzi</w:t>
      </w:r>
      <w:r w:rsidR="009B5655">
        <w:rPr>
          <w:rFonts w:cs="Arial"/>
        </w:rPr>
        <w:t>eń złożenia pisemnego wniosku o </w:t>
      </w:r>
      <w:r w:rsidR="00896F6F" w:rsidRPr="00896F6F">
        <w:rPr>
          <w:rFonts w:cs="Arial"/>
        </w:rPr>
        <w:t xml:space="preserve">przyznanie </w:t>
      </w:r>
      <w:r w:rsidR="00357820" w:rsidRPr="00896F6F">
        <w:rPr>
          <w:rFonts w:cs="Arial"/>
        </w:rPr>
        <w:t xml:space="preserve">pomocy </w:t>
      </w:r>
      <w:r w:rsidR="00357820">
        <w:rPr>
          <w:rFonts w:cs="Arial"/>
        </w:rPr>
        <w:t xml:space="preserve">ww. </w:t>
      </w:r>
      <w:r w:rsidR="00357820">
        <w:rPr>
          <w:rFonts w:cs="Arial"/>
          <w:szCs w:val="20"/>
        </w:rPr>
        <w:t>listę zadań</w:t>
      </w:r>
      <w:r w:rsidR="00357820" w:rsidRPr="00896F6F">
        <w:rPr>
          <w:rFonts w:cs="Arial"/>
        </w:rPr>
        <w:t xml:space="preserve"> </w:t>
      </w:r>
      <w:r w:rsidR="00357820">
        <w:rPr>
          <w:rFonts w:cs="Arial"/>
        </w:rPr>
        <w:t xml:space="preserve">na </w:t>
      </w:r>
      <w:r w:rsidR="00357820" w:rsidRPr="00896F6F">
        <w:rPr>
          <w:rFonts w:cs="Arial"/>
        </w:rPr>
        <w:t>drog</w:t>
      </w:r>
      <w:r w:rsidR="00357820">
        <w:rPr>
          <w:rFonts w:cs="Arial"/>
        </w:rPr>
        <w:t>ach powiatowych</w:t>
      </w:r>
      <w:r w:rsidR="00896F6F">
        <w:rPr>
          <w:rFonts w:cs="Arial"/>
        </w:rPr>
        <w:t xml:space="preserve">. </w:t>
      </w:r>
    </w:p>
    <w:p w:rsidR="00547DA9" w:rsidRPr="00076FA6" w:rsidRDefault="0041777C" w:rsidP="00C453D2">
      <w:pPr>
        <w:pStyle w:val="Nagwek3"/>
        <w:numPr>
          <w:ilvl w:val="0"/>
          <w:numId w:val="83"/>
        </w:numPr>
        <w:spacing w:line="276" w:lineRule="auto"/>
        <w:ind w:left="709" w:hanging="425"/>
        <w:rPr>
          <w:rFonts w:cs="Arial"/>
          <w:szCs w:val="20"/>
        </w:rPr>
      </w:pPr>
      <w:r>
        <w:rPr>
          <w:rFonts w:cs="Arial"/>
          <w:szCs w:val="20"/>
        </w:rPr>
        <w:t xml:space="preserve">Przyjęcie </w:t>
      </w:r>
      <w:r w:rsidR="00A9064B" w:rsidRPr="00076FA6">
        <w:rPr>
          <w:rFonts w:cs="Arial"/>
          <w:szCs w:val="20"/>
        </w:rPr>
        <w:t>Plan</w:t>
      </w:r>
      <w:r>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C453D2">
      <w:pPr>
        <w:pStyle w:val="Nagwek3"/>
        <w:numPr>
          <w:ilvl w:val="0"/>
          <w:numId w:val="83"/>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BE0BF7">
        <w:rPr>
          <w:rFonts w:cs="Arial"/>
          <w:szCs w:val="20"/>
        </w:rPr>
        <w:t xml:space="preserve"> poprzez budowę obwodnic lub obejść 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C453D2">
      <w:pPr>
        <w:pStyle w:val="Nagwek3"/>
        <w:numPr>
          <w:ilvl w:val="0"/>
          <w:numId w:val="83"/>
        </w:numPr>
        <w:tabs>
          <w:tab w:val="left" w:pos="709"/>
        </w:tabs>
        <w:spacing w:line="276" w:lineRule="auto"/>
        <w:ind w:left="709" w:hanging="425"/>
        <w:rPr>
          <w:rFonts w:cs="Arial"/>
          <w:szCs w:val="20"/>
        </w:rPr>
      </w:pPr>
      <w:r w:rsidRPr="00312CF2">
        <w:rPr>
          <w:rFonts w:cs="Arial"/>
          <w:szCs w:val="20"/>
        </w:rPr>
        <w:t>Nie ma możliwości wsparcia projektu, który ni</w:t>
      </w:r>
      <w:r w:rsidR="00B133BC">
        <w:rPr>
          <w:rFonts w:cs="Arial"/>
          <w:szCs w:val="20"/>
        </w:rPr>
        <w:t xml:space="preserve">e bierze pod uwagę potrzeb osób </w:t>
      </w:r>
      <w:r w:rsidR="006A6E8B">
        <w:rPr>
          <w:rFonts w:cs="Arial"/>
          <w:szCs w:val="20"/>
        </w:rPr>
        <w:t>z</w:t>
      </w:r>
      <w:r w:rsidR="00B133BC">
        <w:rPr>
          <w:rFonts w:cs="Arial"/>
          <w:szCs w:val="20"/>
        </w:rPr>
        <w:t> </w:t>
      </w:r>
      <w:proofErr w:type="spellStart"/>
      <w:r w:rsidR="006A6E8B">
        <w:rPr>
          <w:rFonts w:cs="Arial"/>
          <w:szCs w:val="20"/>
        </w:rPr>
        <w:t>niepełnosprawnościami</w:t>
      </w:r>
      <w:proofErr w:type="spellEnd"/>
      <w:r w:rsidR="006A6E8B">
        <w:rPr>
          <w:rFonts w:cs="Arial"/>
          <w:szCs w:val="20"/>
        </w:rPr>
        <w:t xml:space="preserve">. </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E34AE0" w:rsidRDefault="00E34AE0" w:rsidP="009C0898">
      <w:pPr>
        <w:pStyle w:val="Nagwek3"/>
        <w:numPr>
          <w:ilvl w:val="0"/>
          <w:numId w:val="0"/>
        </w:numPr>
        <w:spacing w:line="276" w:lineRule="auto"/>
        <w:ind w:left="284"/>
        <w:rPr>
          <w:rFonts w:cs="Arial"/>
          <w:b/>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4A3A68" w:rsidRDefault="006247AD" w:rsidP="00C453D2">
      <w:pPr>
        <w:pStyle w:val="Nagwek3"/>
        <w:numPr>
          <w:ilvl w:val="0"/>
          <w:numId w:val="83"/>
        </w:numPr>
        <w:spacing w:line="276" w:lineRule="auto"/>
        <w:ind w:left="709" w:hanging="425"/>
        <w:rPr>
          <w:rFonts w:cs="Arial"/>
          <w:szCs w:val="20"/>
        </w:rPr>
      </w:pPr>
      <w:r w:rsidRPr="004A3A68">
        <w:rPr>
          <w:rFonts w:cs="Arial"/>
          <w:szCs w:val="20"/>
        </w:rPr>
        <w:t>W ramach niniejszego Działania nie przewiduje się wsparcia projektów objętych pomocą publiczną.</w:t>
      </w:r>
    </w:p>
    <w:p w:rsidR="00F71F46" w:rsidRPr="004A3A68" w:rsidRDefault="001A2EE5" w:rsidP="00C453D2">
      <w:pPr>
        <w:pStyle w:val="Nagwek3"/>
        <w:numPr>
          <w:ilvl w:val="0"/>
          <w:numId w:val="83"/>
        </w:numPr>
        <w:spacing w:line="276" w:lineRule="auto"/>
        <w:ind w:left="709" w:hanging="425"/>
        <w:rPr>
          <w:rFonts w:cs="Arial"/>
          <w:color w:val="000000" w:themeColor="text1"/>
          <w:szCs w:val="20"/>
        </w:rPr>
      </w:pPr>
      <w:r w:rsidRPr="004A3A68">
        <w:rPr>
          <w:rFonts w:cs="Arial"/>
          <w:szCs w:val="20"/>
        </w:rPr>
        <w:t xml:space="preserve">Wsparcia </w:t>
      </w:r>
      <w:r w:rsidR="00F71F46" w:rsidRPr="004A3A68">
        <w:rPr>
          <w:rFonts w:cs="Arial"/>
          <w:szCs w:val="20"/>
        </w:rPr>
        <w:t>nie mogą uzyskać projekty fizycznie ukończone (w prz</w:t>
      </w:r>
      <w:r w:rsidR="005D4DD4" w:rsidRPr="004A3A68">
        <w:rPr>
          <w:rFonts w:cs="Arial"/>
          <w:szCs w:val="20"/>
        </w:rPr>
        <w:t>ypadku robót budowlanych) lub w </w:t>
      </w:r>
      <w:r w:rsidR="00F71F46" w:rsidRPr="004A3A68">
        <w:rPr>
          <w:rFonts w:cs="Arial"/>
          <w:szCs w:val="20"/>
        </w:rPr>
        <w:t>pełni zrealizowane (w przypadku dostaw i usług) pr</w:t>
      </w:r>
      <w:r w:rsidR="00B133BC" w:rsidRPr="004A3A68">
        <w:rPr>
          <w:rFonts w:cs="Arial"/>
          <w:szCs w:val="20"/>
        </w:rPr>
        <w:t xml:space="preserve">zed przedłożeniem do IZ RPO WZ </w:t>
      </w:r>
      <w:r w:rsidR="00F71F46" w:rsidRPr="004A3A68">
        <w:rPr>
          <w:rFonts w:cs="Arial"/>
          <w:szCs w:val="20"/>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00F71F46" w:rsidRPr="004A3A68">
        <w:rPr>
          <w:rFonts w:cs="Arial"/>
          <w:color w:val="000000" w:themeColor="text1"/>
          <w:szCs w:val="20"/>
        </w:rPr>
        <w:t>przewidzianych do realizacji w jego zakresie rzeczowym.</w:t>
      </w:r>
    </w:p>
    <w:p w:rsidR="00EA01E9" w:rsidRPr="004A3A68" w:rsidRDefault="00EA01E9" w:rsidP="00C453D2">
      <w:pPr>
        <w:pStyle w:val="Nagwek3"/>
        <w:numPr>
          <w:ilvl w:val="0"/>
          <w:numId w:val="83"/>
        </w:numPr>
        <w:spacing w:line="276" w:lineRule="auto"/>
        <w:ind w:left="709" w:hanging="425"/>
        <w:rPr>
          <w:rFonts w:cs="Arial"/>
          <w:szCs w:val="20"/>
        </w:rPr>
      </w:pPr>
      <w:r w:rsidRPr="004A3A68">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453D2">
      <w:pPr>
        <w:pStyle w:val="Nagwek2"/>
        <w:numPr>
          <w:ilvl w:val="1"/>
          <w:numId w:val="45"/>
        </w:numPr>
        <w:spacing w:line="276" w:lineRule="auto"/>
        <w:rPr>
          <w:rFonts w:cs="Arial"/>
          <w:szCs w:val="20"/>
        </w:rPr>
      </w:pPr>
      <w:bookmarkStart w:id="30" w:name="_Toc442966873"/>
      <w:bookmarkStart w:id="31" w:name="_Toc472594768"/>
      <w:r w:rsidRPr="00547DA9">
        <w:rPr>
          <w:rFonts w:cs="Arial"/>
          <w:szCs w:val="20"/>
        </w:rPr>
        <w:t>Podmioty uprawnione do ubiegania się o dofinansowanie</w:t>
      </w:r>
      <w:bookmarkEnd w:id="30"/>
      <w:bookmarkEnd w:id="31"/>
      <w:r w:rsidRPr="00547DA9">
        <w:rPr>
          <w:rFonts w:cs="Arial"/>
          <w:szCs w:val="20"/>
        </w:rPr>
        <w:t xml:space="preserve"> </w:t>
      </w:r>
    </w:p>
    <w:p w:rsidR="001A3FAE" w:rsidRPr="001A3FAE" w:rsidRDefault="00EA4F46" w:rsidP="00C453D2">
      <w:pPr>
        <w:pStyle w:val="Nagwek3"/>
        <w:numPr>
          <w:ilvl w:val="0"/>
          <w:numId w:val="91"/>
        </w:numPr>
        <w:spacing w:line="240" w:lineRule="auto"/>
      </w:pPr>
      <w:r w:rsidRPr="00547DA9">
        <w:rPr>
          <w:rFonts w:cs="Arial"/>
          <w:szCs w:val="20"/>
        </w:rPr>
        <w:t xml:space="preserve">W ramach Działania </w:t>
      </w:r>
      <w:r w:rsidR="00DD1BBF" w:rsidRPr="00547DA9">
        <w:rPr>
          <w:rFonts w:cs="Arial"/>
          <w:szCs w:val="20"/>
        </w:rPr>
        <w:t>5.</w:t>
      </w:r>
      <w:r w:rsidR="00BE0BF7">
        <w:rPr>
          <w:rFonts w:cs="Arial"/>
          <w:szCs w:val="20"/>
        </w:rPr>
        <w:t>4</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w:t>
      </w:r>
      <w:r w:rsidR="00C154D9">
        <w:rPr>
          <w:rFonts w:cs="Arial"/>
          <w:szCs w:val="20"/>
        </w:rPr>
        <w:t xml:space="preserve"> </w:t>
      </w:r>
      <w:r w:rsidR="00BE0BF7">
        <w:rPr>
          <w:rFonts w:cs="Arial"/>
          <w:szCs w:val="20"/>
        </w:rPr>
        <w:t>– powiatom, ich związkom i stowarzyszeniom.</w:t>
      </w:r>
    </w:p>
    <w:p w:rsidR="001A3FAE" w:rsidRPr="001A3FAE" w:rsidRDefault="001A3FAE" w:rsidP="00C453D2">
      <w:pPr>
        <w:pStyle w:val="Akapitzlist"/>
        <w:numPr>
          <w:ilvl w:val="0"/>
          <w:numId w:val="91"/>
        </w:numPr>
        <w:spacing w:line="240" w:lineRule="auto"/>
        <w:rPr>
          <w:rFonts w:ascii="Arial" w:hAnsi="Arial" w:cs="Arial"/>
          <w:sz w:val="20"/>
          <w:szCs w:val="20"/>
        </w:rPr>
      </w:pPr>
      <w:r w:rsidRPr="001A3FAE">
        <w:rPr>
          <w:rFonts w:ascii="Arial" w:hAnsi="Arial" w:cs="Arial"/>
          <w:sz w:val="20"/>
          <w:szCs w:val="20"/>
        </w:rPr>
        <w:t xml:space="preserve">W ramach niniejszego naboru nie </w:t>
      </w:r>
      <w:r w:rsidR="008A5DB9">
        <w:rPr>
          <w:rFonts w:ascii="Arial" w:hAnsi="Arial" w:cs="Arial"/>
          <w:sz w:val="20"/>
          <w:szCs w:val="20"/>
        </w:rPr>
        <w:t xml:space="preserve">ma </w:t>
      </w:r>
      <w:r w:rsidRPr="001A3FAE">
        <w:rPr>
          <w:rFonts w:ascii="Arial" w:hAnsi="Arial" w:cs="Arial"/>
          <w:sz w:val="20"/>
          <w:szCs w:val="20"/>
        </w:rPr>
        <w:t>możliwości realizacji projekt</w:t>
      </w:r>
      <w:r w:rsidR="008A5DB9">
        <w:rPr>
          <w:rFonts w:ascii="Arial" w:hAnsi="Arial" w:cs="Arial"/>
          <w:sz w:val="20"/>
          <w:szCs w:val="20"/>
        </w:rPr>
        <w:t>ów</w:t>
      </w:r>
      <w:r w:rsidRPr="001A3FAE">
        <w:rPr>
          <w:rFonts w:ascii="Arial" w:hAnsi="Arial" w:cs="Arial"/>
          <w:sz w:val="20"/>
          <w:szCs w:val="20"/>
        </w:rPr>
        <w:t xml:space="preserve"> w partnerstwie.</w:t>
      </w:r>
    </w:p>
    <w:p w:rsidR="008C0291" w:rsidRPr="008C0291" w:rsidRDefault="008C0291" w:rsidP="00C453D2">
      <w:pPr>
        <w:pStyle w:val="Nagwek3"/>
        <w:numPr>
          <w:ilvl w:val="0"/>
          <w:numId w:val="91"/>
        </w:numPr>
        <w:spacing w:line="240"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4A459E" w:rsidRPr="006A29B3" w:rsidRDefault="004A459E" w:rsidP="00C453D2">
      <w:pPr>
        <w:numPr>
          <w:ilvl w:val="0"/>
          <w:numId w:val="91"/>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sidR="006A29B3">
        <w:rPr>
          <w:rFonts w:ascii="Arial" w:hAnsi="Arial" w:cs="Arial"/>
          <w:sz w:val="20"/>
          <w:szCs w:val="20"/>
        </w:rPr>
        <w:t xml:space="preserve"> </w:t>
      </w:r>
      <w:r w:rsidRPr="006A29B3">
        <w:rPr>
          <w:rFonts w:ascii="Arial" w:hAnsi="Arial" w:cs="Arial"/>
          <w:sz w:val="20"/>
          <w:szCs w:val="20"/>
        </w:rPr>
        <w:t>podmioty</w:t>
      </w:r>
      <w:r w:rsidR="003F0672" w:rsidRPr="006A29B3">
        <w:rPr>
          <w:rFonts w:ascii="Arial" w:hAnsi="Arial" w:cs="Arial"/>
          <w:sz w:val="20"/>
          <w:szCs w:val="20"/>
        </w:rPr>
        <w:t xml:space="preserve"> </w:t>
      </w:r>
      <w:r w:rsidRPr="006A29B3">
        <w:rPr>
          <w:rFonts w:ascii="Arial" w:hAnsi="Arial" w:cs="Arial"/>
          <w:sz w:val="20"/>
          <w:szCs w:val="20"/>
        </w:rPr>
        <w:t xml:space="preserve">wykluczone na podstawie art. 12 ust. 1 </w:t>
      </w:r>
      <w:proofErr w:type="spellStart"/>
      <w:r w:rsidRPr="006A29B3">
        <w:rPr>
          <w:rFonts w:ascii="Arial" w:hAnsi="Arial" w:cs="Arial"/>
          <w:sz w:val="20"/>
          <w:szCs w:val="20"/>
        </w:rPr>
        <w:t>pkt</w:t>
      </w:r>
      <w:proofErr w:type="spellEnd"/>
      <w:r w:rsidRPr="006A29B3">
        <w:rPr>
          <w:rFonts w:ascii="Arial" w:hAnsi="Arial" w:cs="Arial"/>
          <w:sz w:val="20"/>
          <w:szCs w:val="20"/>
        </w:rPr>
        <w:t xml:space="preserve"> 1 ustawy z dnia 15 czerwca 2012 r. o skutkach powierzania wykonywania pracy cudzoziemcom przebywającym wbrew przepisom na terytorium Rzeczypospolitej Polsk</w:t>
      </w:r>
      <w:r w:rsidR="00784EF4">
        <w:rPr>
          <w:rFonts w:ascii="Arial" w:hAnsi="Arial" w:cs="Arial"/>
          <w:sz w:val="20"/>
          <w:szCs w:val="20"/>
        </w:rPr>
        <w:t>iej (</w:t>
      </w:r>
      <w:proofErr w:type="spellStart"/>
      <w:r w:rsidR="00784EF4">
        <w:rPr>
          <w:rFonts w:ascii="Arial" w:hAnsi="Arial" w:cs="Arial"/>
          <w:sz w:val="20"/>
          <w:szCs w:val="20"/>
        </w:rPr>
        <w:t>Dz.U</w:t>
      </w:r>
      <w:proofErr w:type="spellEnd"/>
      <w:r w:rsidR="00784EF4">
        <w:rPr>
          <w:rFonts w:ascii="Arial" w:hAnsi="Arial" w:cs="Arial"/>
          <w:sz w:val="20"/>
          <w:szCs w:val="20"/>
        </w:rPr>
        <w:t>. z 2012 r., poz. 769).</w:t>
      </w:r>
      <w:r w:rsidR="00E30F83">
        <w:rPr>
          <w:rFonts w:ascii="Arial" w:hAnsi="Arial" w:cs="Arial"/>
          <w:sz w:val="20"/>
          <w:szCs w:val="20"/>
        </w:rPr>
        <w:t xml:space="preserve"> </w:t>
      </w:r>
    </w:p>
    <w:p w:rsidR="003035C4" w:rsidRDefault="00FC587C" w:rsidP="00C453D2">
      <w:pPr>
        <w:pStyle w:val="Nagwek3"/>
        <w:numPr>
          <w:ilvl w:val="0"/>
          <w:numId w:val="91"/>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Default="003035C4" w:rsidP="003035C4"/>
    <w:p w:rsidR="003A5FD1" w:rsidRPr="00547DA9" w:rsidRDefault="00511392" w:rsidP="00C453D2">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C453D2">
      <w:pPr>
        <w:pStyle w:val="Akapitzlist"/>
        <w:numPr>
          <w:ilvl w:val="0"/>
          <w:numId w:val="78"/>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BE0BF7">
        <w:rPr>
          <w:rFonts w:ascii="Arial" w:eastAsia="Times New Roman" w:hAnsi="Arial" w:cs="Arial"/>
          <w:sz w:val="20"/>
          <w:szCs w:val="20"/>
          <w:lang w:eastAsia="pl-PL"/>
        </w:rPr>
        <w:t>4</w:t>
      </w:r>
      <w:r w:rsidR="00EE6391">
        <w:rPr>
          <w:rFonts w:ascii="Arial" w:eastAsia="Times New Roman" w:hAnsi="Arial" w:cs="Arial"/>
          <w:sz w:val="20"/>
          <w:szCs w:val="20"/>
          <w:lang w:eastAsia="pl-PL"/>
        </w:rPr>
        <w:t xml:space="preserve"> IZ RPO WZ przewiduje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C453D2">
      <w:pPr>
        <w:pStyle w:val="Akapitzlist"/>
        <w:numPr>
          <w:ilvl w:val="0"/>
          <w:numId w:val="78"/>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 xml:space="preserve">31 </w:t>
      </w:r>
      <w:proofErr w:type="spellStart"/>
      <w:r w:rsidRPr="00EC5C97">
        <w:rPr>
          <w:rFonts w:ascii="Arial" w:eastAsia="Tahoma,Bold" w:hAnsi="Arial" w:cs="Arial"/>
          <w:sz w:val="20"/>
          <w:szCs w:val="20"/>
        </w:rPr>
        <w:t>pkt</w:t>
      </w:r>
      <w:proofErr w:type="spellEnd"/>
      <w:r w:rsidRPr="00EC5C97">
        <w:rPr>
          <w:rFonts w:ascii="Arial" w:eastAsia="Tahoma,Bold" w:hAnsi="Arial" w:cs="Arial"/>
          <w:sz w:val="20"/>
          <w:szCs w:val="20"/>
        </w:rPr>
        <w:t xml:space="preserve">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proofErr w:type="spellStart"/>
      <w:r w:rsidRPr="00EC5C97">
        <w:rPr>
          <w:rFonts w:ascii="Arial" w:eastAsia="Tahoma,Bold" w:hAnsi="Arial" w:cs="Arial"/>
          <w:sz w:val="20"/>
          <w:szCs w:val="20"/>
        </w:rPr>
        <w:t>Dz.U</w:t>
      </w:r>
      <w:proofErr w:type="spellEnd"/>
      <w:r w:rsidRPr="00EC5C97">
        <w:rPr>
          <w:rFonts w:ascii="Arial" w:eastAsia="Tahoma,Bold" w:hAnsi="Arial" w:cs="Arial"/>
          <w:sz w:val="20"/>
          <w:szCs w:val="20"/>
        </w:rPr>
        <w:t xml:space="preserve">.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C453D2">
      <w:pPr>
        <w:pStyle w:val="Akapitzlist"/>
        <w:numPr>
          <w:ilvl w:val="0"/>
          <w:numId w:val="78"/>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C453D2">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C453D2">
      <w:pPr>
        <w:numPr>
          <w:ilvl w:val="0"/>
          <w:numId w:val="79"/>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lastRenderedPageBreak/>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C453D2">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C453D2">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621328" w:rsidRDefault="00EC5C97" w:rsidP="001C7FE3">
      <w:pPr>
        <w:autoSpaceDE w:val="0"/>
        <w:autoSpaceDN w:val="0"/>
        <w:adjustRightInd w:val="0"/>
        <w:spacing w:line="276" w:lineRule="auto"/>
        <w:ind w:left="709"/>
        <w:jc w:val="both"/>
        <w:rPr>
          <w:rFonts w:ascii="Arial" w:hAnsi="Arial" w:cs="Arial"/>
          <w:sz w:val="20"/>
          <w:szCs w:val="20"/>
        </w:rPr>
      </w:pPr>
      <w:r w:rsidRPr="00621328">
        <w:rPr>
          <w:rFonts w:ascii="Arial" w:hAnsi="Arial" w:cs="Arial"/>
          <w:sz w:val="20"/>
          <w:szCs w:val="20"/>
        </w:rPr>
        <w:t xml:space="preserve">Ponadto, warunkiem przekazania dofinansowania jest potwierdzenie posiadania przez wnioskodawcę/beneficjenta prawa do dysponowania nieruchomością na cele realizacji </w:t>
      </w:r>
      <w:r w:rsidRPr="00621328">
        <w:rPr>
          <w:rFonts w:ascii="Arial" w:hAnsi="Arial" w:cs="Arial"/>
          <w:sz w:val="20"/>
          <w:szCs w:val="20"/>
        </w:rPr>
        <w:br/>
        <w:t>projektu.</w:t>
      </w:r>
    </w:p>
    <w:p w:rsidR="00BF2453" w:rsidRPr="00621328" w:rsidRDefault="00EC5C97" w:rsidP="00C453D2">
      <w:pPr>
        <w:pStyle w:val="Akapitzlist"/>
        <w:numPr>
          <w:ilvl w:val="0"/>
          <w:numId w:val="78"/>
        </w:numPr>
        <w:spacing w:line="276" w:lineRule="auto"/>
        <w:ind w:hanging="436"/>
        <w:jc w:val="both"/>
        <w:outlineLvl w:val="2"/>
        <w:rPr>
          <w:rFonts w:ascii="Arial" w:hAnsi="Arial"/>
          <w:sz w:val="20"/>
          <w:szCs w:val="20"/>
        </w:rPr>
      </w:pPr>
      <w:r w:rsidRPr="00621328">
        <w:rPr>
          <w:rFonts w:ascii="Arial" w:hAnsi="Arial"/>
          <w:sz w:val="20"/>
          <w:szCs w:val="20"/>
        </w:rPr>
        <w:t>W przypadku</w:t>
      </w:r>
      <w:r w:rsidR="0014286D" w:rsidRPr="00621328">
        <w:rPr>
          <w:rFonts w:ascii="Arial" w:hAnsi="Arial"/>
          <w:sz w:val="20"/>
          <w:szCs w:val="20"/>
        </w:rPr>
        <w:t xml:space="preserve"> </w:t>
      </w:r>
      <w:r w:rsidR="00DB6DFC" w:rsidRPr="00621328">
        <w:rPr>
          <w:rFonts w:ascii="Arial" w:hAnsi="Arial"/>
          <w:sz w:val="20"/>
          <w:szCs w:val="20"/>
        </w:rPr>
        <w:t xml:space="preserve">załączników z grupy 3 i 4 wskazanych w rozdziale </w:t>
      </w:r>
      <w:r w:rsidR="00DB6DFC" w:rsidRPr="00621328">
        <w:rPr>
          <w:rFonts w:ascii="Arial" w:hAnsi="Arial"/>
          <w:color w:val="000000" w:themeColor="text1"/>
          <w:sz w:val="20"/>
          <w:szCs w:val="20"/>
        </w:rPr>
        <w:t xml:space="preserve">5 </w:t>
      </w:r>
      <w:proofErr w:type="spellStart"/>
      <w:r w:rsidR="00DB6DFC" w:rsidRPr="00621328">
        <w:rPr>
          <w:rFonts w:ascii="Arial" w:hAnsi="Arial"/>
          <w:color w:val="000000" w:themeColor="text1"/>
          <w:sz w:val="20"/>
          <w:szCs w:val="20"/>
        </w:rPr>
        <w:t>pkt</w:t>
      </w:r>
      <w:proofErr w:type="spellEnd"/>
      <w:r w:rsidR="00DB6DFC" w:rsidRPr="00621328">
        <w:rPr>
          <w:rFonts w:ascii="Arial" w:hAnsi="Arial"/>
          <w:color w:val="000000" w:themeColor="text1"/>
          <w:sz w:val="20"/>
          <w:szCs w:val="20"/>
        </w:rPr>
        <w:t xml:space="preserve"> 4 </w:t>
      </w:r>
      <w:proofErr w:type="spellStart"/>
      <w:r w:rsidR="00DB6DFC" w:rsidRPr="00621328">
        <w:rPr>
          <w:rFonts w:ascii="Arial" w:hAnsi="Arial"/>
          <w:color w:val="000000" w:themeColor="text1"/>
          <w:sz w:val="20"/>
          <w:szCs w:val="20"/>
        </w:rPr>
        <w:t>ppkt</w:t>
      </w:r>
      <w:proofErr w:type="spellEnd"/>
      <w:r w:rsidR="00DB6DFC" w:rsidRPr="00621328">
        <w:rPr>
          <w:rFonts w:ascii="Arial" w:hAnsi="Arial"/>
          <w:color w:val="000000" w:themeColor="text1"/>
          <w:sz w:val="20"/>
          <w:szCs w:val="20"/>
        </w:rPr>
        <w:t xml:space="preserve"> 2 </w:t>
      </w:r>
      <w:r w:rsidR="00DB6DFC" w:rsidRPr="00621328">
        <w:rPr>
          <w:rFonts w:ascii="Arial" w:hAnsi="Arial"/>
          <w:sz w:val="20"/>
          <w:szCs w:val="20"/>
        </w:rPr>
        <w:t>(załączniki obowiązkowe</w:t>
      </w:r>
      <w:r w:rsidR="00DB6DFC">
        <w:rPr>
          <w:rFonts w:ascii="Arial" w:hAnsi="Arial"/>
          <w:sz w:val="20"/>
          <w:szCs w:val="20"/>
        </w:rPr>
        <w:t>, które mogą zostać uzup</w:t>
      </w:r>
      <w:r w:rsidR="0014286D">
        <w:rPr>
          <w:rFonts w:ascii="Arial" w:hAnsi="Arial"/>
          <w:sz w:val="20"/>
          <w:szCs w:val="20"/>
        </w:rPr>
        <w:t>ełnione na etapie poprzedzający</w:t>
      </w:r>
      <w:r w:rsidR="00DB6DFC">
        <w:rPr>
          <w:rFonts w:ascii="Arial" w:hAnsi="Arial"/>
          <w:sz w:val="20"/>
          <w:szCs w:val="20"/>
        </w:rPr>
        <w:t xml:space="preserve">m podpisanie umowy o dofinansowanie), </w:t>
      </w:r>
      <w:r w:rsidRPr="003B78C5">
        <w:rPr>
          <w:rFonts w:ascii="Arial" w:hAnsi="Arial"/>
          <w:sz w:val="20"/>
          <w:szCs w:val="20"/>
        </w:rPr>
        <w:t xml:space="preserve">gdy 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w:t>
      </w:r>
      <w:proofErr w:type="spellStart"/>
      <w:r w:rsidRPr="003B78C5">
        <w:rPr>
          <w:rFonts w:ascii="Arial" w:hAnsi="Arial"/>
          <w:sz w:val="20"/>
          <w:szCs w:val="20"/>
        </w:rPr>
        <w:t>pkt</w:t>
      </w:r>
      <w:proofErr w:type="spellEnd"/>
      <w:r w:rsidRPr="003B78C5">
        <w:rPr>
          <w:rFonts w:ascii="Arial" w:hAnsi="Arial"/>
          <w:sz w:val="20"/>
          <w:szCs w:val="20"/>
        </w:rPr>
        <w:t xml:space="preserve"> 3 nie zostały przedłożone przed podpisaniem umowy</w:t>
      </w:r>
      <w:r w:rsidR="00B32A00">
        <w:rPr>
          <w:rFonts w:ascii="Arial" w:hAnsi="Arial"/>
          <w:sz w:val="20"/>
          <w:szCs w:val="20"/>
        </w:rPr>
        <w:t xml:space="preserve"> o dofinansowanie</w:t>
      </w:r>
      <w:r w:rsidR="009B5655">
        <w:rPr>
          <w:rFonts w:ascii="Arial" w:hAnsi="Arial"/>
          <w:sz w:val="20"/>
          <w:szCs w:val="20"/>
        </w:rPr>
        <w:t>, wnioskodawca w </w:t>
      </w:r>
      <w:r w:rsidR="00217F0E">
        <w:rPr>
          <w:rFonts w:ascii="Arial" w:hAnsi="Arial"/>
          <w:sz w:val="20"/>
          <w:szCs w:val="20"/>
        </w:rPr>
        <w:t>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009B5655">
        <w:rPr>
          <w:rFonts w:ascii="Arial" w:hAnsi="Arial"/>
          <w:sz w:val="20"/>
          <w:szCs w:val="20"/>
        </w:rPr>
        <w:t>z dokumentów wskazanych w </w:t>
      </w:r>
      <w:proofErr w:type="spellStart"/>
      <w:r w:rsidR="009B5655">
        <w:rPr>
          <w:rFonts w:ascii="Arial" w:hAnsi="Arial"/>
          <w:sz w:val="20"/>
          <w:szCs w:val="20"/>
        </w:rPr>
        <w:t>pkt</w:t>
      </w:r>
      <w:proofErr w:type="spellEnd"/>
      <w:r w:rsidR="009B5655">
        <w:rPr>
          <w:rFonts w:ascii="Arial" w:hAnsi="Arial"/>
          <w:sz w:val="20"/>
          <w:szCs w:val="20"/>
        </w:rPr>
        <w:t> </w:t>
      </w:r>
      <w:r w:rsidRPr="003B78C5">
        <w:rPr>
          <w:rFonts w:ascii="Arial" w:hAnsi="Arial"/>
          <w:sz w:val="20"/>
          <w:szCs w:val="20"/>
        </w:rPr>
        <w:t xml:space="preserve">3, w celu dokonania ich oceny przez IZ RPO WZ. </w:t>
      </w:r>
      <w:r w:rsidRPr="00621328">
        <w:rPr>
          <w:rFonts w:ascii="Arial" w:hAnsi="Arial"/>
          <w:sz w:val="20"/>
          <w:szCs w:val="20"/>
        </w:rPr>
        <w:t>Wszystkie dokumenty, o których mowa powyżej, wnioskodawca będzie musiał złożyć nie później niż</w:t>
      </w:r>
      <w:r w:rsidR="00BF2453" w:rsidRPr="00621328">
        <w:rPr>
          <w:rFonts w:ascii="Arial" w:hAnsi="Arial"/>
          <w:sz w:val="20"/>
          <w:szCs w:val="20"/>
        </w:rPr>
        <w:t xml:space="preserve"> </w:t>
      </w:r>
      <w:r w:rsidRPr="00621328">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453D2">
      <w:pPr>
        <w:pStyle w:val="Akapitzlist"/>
        <w:numPr>
          <w:ilvl w:val="0"/>
          <w:numId w:val="78"/>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w:t>
      </w:r>
      <w:proofErr w:type="spellStart"/>
      <w:r w:rsidRPr="00BF2453">
        <w:rPr>
          <w:rFonts w:ascii="Arial" w:hAnsi="Arial"/>
          <w:sz w:val="20"/>
          <w:szCs w:val="20"/>
        </w:rPr>
        <w:t>pkt</w:t>
      </w:r>
      <w:proofErr w:type="spellEnd"/>
      <w:r w:rsidRPr="00BF2453">
        <w:rPr>
          <w:rFonts w:ascii="Arial" w:hAnsi="Arial"/>
          <w:sz w:val="20"/>
          <w:szCs w:val="20"/>
        </w:rPr>
        <w:t xml:space="preserve"> 1-4 stosuje się wyłącznie do tej części.</w:t>
      </w:r>
    </w:p>
    <w:p w:rsidR="001E7AAB" w:rsidRPr="00594FD1" w:rsidRDefault="00EC5C97" w:rsidP="00C453D2">
      <w:pPr>
        <w:pStyle w:val="Akapitzlist"/>
        <w:numPr>
          <w:ilvl w:val="0"/>
          <w:numId w:val="78"/>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453D2">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C453D2">
      <w:pPr>
        <w:pStyle w:val="Nagwek3"/>
        <w:numPr>
          <w:ilvl w:val="0"/>
          <w:numId w:val="77"/>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C453D2">
      <w:pPr>
        <w:pStyle w:val="Nagwek3"/>
        <w:numPr>
          <w:ilvl w:val="0"/>
          <w:numId w:val="77"/>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4" w:name="_Toc442966874"/>
      <w:bookmarkStart w:id="35" w:name="_Toc472594769"/>
      <w:r w:rsidRPr="00547DA9">
        <w:rPr>
          <w:rFonts w:cs="Arial"/>
          <w:sz w:val="20"/>
          <w:szCs w:val="20"/>
        </w:rPr>
        <w:t>Rozdział 2 Zasady finansowania</w:t>
      </w:r>
      <w:bookmarkEnd w:id="34"/>
      <w:bookmarkEnd w:id="35"/>
    </w:p>
    <w:p w:rsidR="00EA4F46" w:rsidRPr="00547DA9" w:rsidRDefault="00EA4F46" w:rsidP="009C0898">
      <w:pPr>
        <w:pStyle w:val="Nagwek2"/>
        <w:spacing w:line="276" w:lineRule="auto"/>
        <w:jc w:val="both"/>
        <w:rPr>
          <w:rFonts w:cs="Arial"/>
          <w:szCs w:val="20"/>
        </w:rPr>
      </w:pPr>
      <w:bookmarkStart w:id="36" w:name="_Toc442966875"/>
      <w:bookmarkStart w:id="37" w:name="_Toc472594770"/>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6"/>
      <w:bookmarkEnd w:id="37"/>
    </w:p>
    <w:p w:rsidR="00EA4F46" w:rsidRPr="00547DA9" w:rsidRDefault="00EA4F46" w:rsidP="00C453D2">
      <w:pPr>
        <w:pStyle w:val="Akapitzlist"/>
        <w:numPr>
          <w:ilvl w:val="0"/>
          <w:numId w:val="51"/>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w:t>
      </w:r>
      <w:r w:rsidRPr="004549B9">
        <w:rPr>
          <w:rFonts w:ascii="Arial" w:hAnsi="Arial" w:cs="Arial"/>
          <w:sz w:val="20"/>
          <w:szCs w:val="20"/>
          <w:lang w:eastAsia="pl-PL"/>
        </w:rPr>
        <w:t xml:space="preserve">łącznie </w:t>
      </w:r>
      <w:r w:rsidR="00EA3CD5" w:rsidRPr="004549B9">
        <w:rPr>
          <w:rFonts w:ascii="Arial" w:hAnsi="Arial" w:cs="Arial"/>
          <w:b/>
          <w:sz w:val="20"/>
          <w:szCs w:val="20"/>
          <w:lang w:eastAsia="pl-PL"/>
        </w:rPr>
        <w:t>53</w:t>
      </w:r>
      <w:r w:rsidR="009D2778" w:rsidRPr="004549B9">
        <w:rPr>
          <w:rFonts w:ascii="Arial" w:hAnsi="Arial" w:cs="Arial"/>
          <w:b/>
          <w:sz w:val="20"/>
          <w:szCs w:val="20"/>
          <w:lang w:eastAsia="pl-PL"/>
        </w:rPr>
        <w:t xml:space="preserve"> </w:t>
      </w:r>
      <w:r w:rsidR="00EA3CD5" w:rsidRPr="004549B9">
        <w:rPr>
          <w:rFonts w:ascii="Arial" w:hAnsi="Arial" w:cs="Arial"/>
          <w:b/>
          <w:sz w:val="20"/>
          <w:szCs w:val="20"/>
          <w:lang w:eastAsia="pl-PL"/>
        </w:rPr>
        <w:t>393</w:t>
      </w:r>
      <w:r w:rsidR="009D2778" w:rsidRPr="004549B9">
        <w:rPr>
          <w:rFonts w:ascii="Arial" w:hAnsi="Arial" w:cs="Arial"/>
          <w:b/>
          <w:sz w:val="20"/>
          <w:szCs w:val="20"/>
          <w:lang w:eastAsia="pl-PL"/>
        </w:rPr>
        <w:t> </w:t>
      </w:r>
      <w:r w:rsidR="00EA3CD5" w:rsidRPr="004549B9">
        <w:rPr>
          <w:rFonts w:ascii="Arial" w:hAnsi="Arial" w:cs="Arial"/>
          <w:b/>
          <w:sz w:val="20"/>
          <w:szCs w:val="20"/>
          <w:lang w:eastAsia="pl-PL"/>
        </w:rPr>
        <w:t>244</w:t>
      </w:r>
      <w:r w:rsidR="009D2778" w:rsidRPr="004549B9">
        <w:rPr>
          <w:rFonts w:ascii="Arial" w:hAnsi="Arial" w:cs="Arial"/>
          <w:b/>
          <w:sz w:val="20"/>
          <w:szCs w:val="20"/>
          <w:lang w:eastAsia="pl-PL"/>
        </w:rPr>
        <w:t xml:space="preserve"> </w:t>
      </w:r>
      <w:r w:rsidR="00EA3CD5" w:rsidRPr="004549B9">
        <w:rPr>
          <w:rFonts w:ascii="Arial" w:hAnsi="Arial" w:cs="Arial"/>
          <w:b/>
          <w:sz w:val="20"/>
          <w:szCs w:val="20"/>
          <w:lang w:eastAsia="pl-PL"/>
        </w:rPr>
        <w:t>zł</w:t>
      </w:r>
      <w:r w:rsidR="005366EC" w:rsidRPr="004549B9">
        <w:rPr>
          <w:rFonts w:ascii="Arial" w:hAnsi="Arial" w:cs="Arial"/>
          <w:sz w:val="20"/>
          <w:szCs w:val="20"/>
          <w:lang w:eastAsia="pl-PL"/>
        </w:rPr>
        <w:t xml:space="preserve"> </w:t>
      </w:r>
      <w:r w:rsidRPr="004549B9">
        <w:rPr>
          <w:rFonts w:ascii="Arial" w:hAnsi="Arial" w:cs="Arial"/>
          <w:sz w:val="20"/>
          <w:szCs w:val="20"/>
          <w:lang w:eastAsia="pl-PL"/>
        </w:rPr>
        <w:t>(słownie</w:t>
      </w:r>
      <w:r w:rsidRPr="00A63027">
        <w:rPr>
          <w:rFonts w:ascii="Arial" w:hAnsi="Arial" w:cs="Arial"/>
          <w:sz w:val="20"/>
          <w:szCs w:val="20"/>
          <w:lang w:eastAsia="pl-PL"/>
        </w:rPr>
        <w:t>:</w:t>
      </w:r>
      <w:r w:rsidR="00A2140A" w:rsidRPr="00A63027">
        <w:rPr>
          <w:rFonts w:ascii="Arial" w:hAnsi="Arial" w:cs="Arial"/>
          <w:sz w:val="20"/>
          <w:szCs w:val="20"/>
          <w:lang w:eastAsia="pl-PL"/>
        </w:rPr>
        <w:t xml:space="preserve"> </w:t>
      </w:r>
      <w:r w:rsidR="009D2778">
        <w:rPr>
          <w:rFonts w:ascii="Arial" w:hAnsi="Arial" w:cs="Arial"/>
          <w:sz w:val="20"/>
          <w:szCs w:val="20"/>
          <w:lang w:eastAsia="pl-PL"/>
        </w:rPr>
        <w:t xml:space="preserve">pięćdziesiąt trzy miliony trzysta dziewięćdziesiąt trzy tysiące dwieście czterdzieści cztery złote </w:t>
      </w:r>
      <w:r w:rsidR="00B00D38">
        <w:rPr>
          <w:rFonts w:ascii="Arial" w:hAnsi="Arial" w:cs="Arial"/>
          <w:sz w:val="20"/>
          <w:szCs w:val="20"/>
          <w:lang w:eastAsia="pl-PL"/>
        </w:rPr>
        <w:t>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C453D2">
      <w:pPr>
        <w:numPr>
          <w:ilvl w:val="0"/>
          <w:numId w:val="51"/>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2"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8" w:name="_Toc442966876"/>
      <w:bookmarkStart w:id="39" w:name="_Toc472594771"/>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8"/>
      <w:bookmarkEnd w:id="39"/>
      <w:r w:rsidRPr="00547DA9">
        <w:rPr>
          <w:rStyle w:val="Nagwek1Znak"/>
          <w:rFonts w:cs="Arial"/>
          <w:b/>
          <w:szCs w:val="20"/>
        </w:rPr>
        <w:t xml:space="preserve"> </w:t>
      </w:r>
    </w:p>
    <w:p w:rsidR="003F7D8C" w:rsidRDefault="00771810" w:rsidP="00C453D2">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lastRenderedPageBreak/>
        <w:t>Minimalna/maksymalna wartość wydatków kwalifikowalnych projektu – nie dotyczy.</w:t>
      </w:r>
    </w:p>
    <w:p w:rsidR="00C6724C" w:rsidRPr="00547DA9" w:rsidRDefault="00C6724C"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w:t>
      </w:r>
      <w:r w:rsidR="007516DF">
        <w:rPr>
          <w:rFonts w:ascii="Arial" w:hAnsi="Arial" w:cs="Arial"/>
          <w:sz w:val="20"/>
          <w:szCs w:val="20"/>
        </w:rPr>
        <w:t xml:space="preserve"> </w:t>
      </w:r>
      <w:r w:rsidR="00220B47">
        <w:rPr>
          <w:rFonts w:ascii="Arial" w:hAnsi="Arial" w:cs="Arial"/>
          <w:sz w:val="20"/>
          <w:szCs w:val="20"/>
        </w:rPr>
        <w:t xml:space="preserve">3 000 000,00 </w:t>
      </w:r>
      <w:r w:rsidR="00DC7A25">
        <w:rPr>
          <w:rFonts w:ascii="Arial" w:hAnsi="Arial" w:cs="Arial"/>
          <w:sz w:val="20"/>
          <w:szCs w:val="20"/>
        </w:rPr>
        <w:t xml:space="preserve">zł </w:t>
      </w:r>
      <w:r w:rsidR="00220B47">
        <w:rPr>
          <w:rFonts w:ascii="Arial" w:hAnsi="Arial" w:cs="Arial"/>
          <w:sz w:val="20"/>
          <w:szCs w:val="20"/>
        </w:rPr>
        <w:t>(sło</w:t>
      </w:r>
      <w:r w:rsidR="007516DF">
        <w:rPr>
          <w:rFonts w:ascii="Arial" w:hAnsi="Arial" w:cs="Arial"/>
          <w:sz w:val="20"/>
          <w:szCs w:val="20"/>
        </w:rPr>
        <w:t>w</w:t>
      </w:r>
      <w:r w:rsidR="00220B47">
        <w:rPr>
          <w:rFonts w:ascii="Arial" w:hAnsi="Arial" w:cs="Arial"/>
          <w:sz w:val="20"/>
          <w:szCs w:val="20"/>
        </w:rPr>
        <w:t>nie: trzy miliony złotych 00/100)</w:t>
      </w:r>
      <w:r w:rsidRPr="00547DA9">
        <w:rPr>
          <w:rFonts w:ascii="Arial" w:hAnsi="Arial" w:cs="Arial"/>
          <w:sz w:val="20"/>
          <w:szCs w:val="20"/>
        </w:rPr>
        <w:t>.</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0" w:name="_Toc442966877"/>
      <w:bookmarkStart w:id="41" w:name="_Toc472594772"/>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0"/>
      <w:bookmarkEnd w:id="41"/>
    </w:p>
    <w:p w:rsidR="00EA4F46" w:rsidRPr="00547DA9" w:rsidRDefault="00EA4F46" w:rsidP="00C453D2">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proofErr w:type="spellStart"/>
      <w:r w:rsidRPr="00547DA9">
        <w:rPr>
          <w:rFonts w:ascii="Arial" w:hAnsi="Arial" w:cs="Arial"/>
          <w:color w:val="000000"/>
          <w:sz w:val="20"/>
          <w:szCs w:val="20"/>
          <w:lang w:eastAsia="pl-PL"/>
        </w:rPr>
        <w:t>niekwalifikowalnych</w:t>
      </w:r>
      <w:proofErr w:type="spellEnd"/>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C453D2">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2" w:name="_Toc442966878"/>
      <w:bookmarkStart w:id="43" w:name="_Toc472594773"/>
      <w:r w:rsidRPr="00547DA9">
        <w:rPr>
          <w:rFonts w:cs="Arial"/>
          <w:szCs w:val="20"/>
        </w:rPr>
        <w:t xml:space="preserve">2.4 </w:t>
      </w:r>
      <w:r w:rsidR="002D4EF5">
        <w:rPr>
          <w:rFonts w:cs="Arial"/>
          <w:szCs w:val="20"/>
        </w:rPr>
        <w:t>D</w:t>
      </w:r>
      <w:r w:rsidR="00471931" w:rsidRPr="00547DA9">
        <w:rPr>
          <w:rFonts w:cs="Arial"/>
          <w:szCs w:val="20"/>
        </w:rPr>
        <w:t>ochód</w:t>
      </w:r>
      <w:bookmarkEnd w:id="42"/>
      <w:r w:rsidR="00471931" w:rsidRPr="00547DA9">
        <w:rPr>
          <w:rFonts w:cs="Arial"/>
          <w:szCs w:val="20"/>
        </w:rPr>
        <w:t xml:space="preserve"> </w:t>
      </w:r>
      <w:r w:rsidR="002D4EF5">
        <w:rPr>
          <w:rFonts w:cs="Arial"/>
          <w:szCs w:val="20"/>
        </w:rPr>
        <w:t>w projekcie</w:t>
      </w:r>
      <w:bookmarkEnd w:id="43"/>
    </w:p>
    <w:p w:rsidR="00437250" w:rsidRPr="00547DA9" w:rsidRDefault="00437250" w:rsidP="00C453D2">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C453D2">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C453D2">
      <w:pPr>
        <w:numPr>
          <w:ilvl w:val="0"/>
          <w:numId w:val="90"/>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2"/>
      </w:r>
      <w:r w:rsidRPr="00C57816">
        <w:rPr>
          <w:rFonts w:ascii="Arial" w:hAnsi="Arial" w:cs="Arial"/>
          <w:sz w:val="20"/>
          <w:szCs w:val="20"/>
        </w:rPr>
        <w:t>, tj. do czasu ukończenia projektu,</w:t>
      </w:r>
    </w:p>
    <w:p w:rsidR="001D671B" w:rsidRPr="001D671B" w:rsidRDefault="001D671B" w:rsidP="00C453D2">
      <w:pPr>
        <w:numPr>
          <w:ilvl w:val="0"/>
          <w:numId w:val="90"/>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3"/>
      </w:r>
      <w:r w:rsidRPr="00C57816">
        <w:rPr>
          <w:rFonts w:ascii="Arial" w:hAnsi="Arial" w:cs="Arial"/>
          <w:sz w:val="20"/>
          <w:szCs w:val="20"/>
        </w:rPr>
        <w:t xml:space="preserve">. </w:t>
      </w:r>
    </w:p>
    <w:p w:rsidR="001D671B" w:rsidRPr="001D671B" w:rsidRDefault="001D671B" w:rsidP="00C453D2">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C453D2">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C453D2">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w:t>
      </w:r>
      <w:r w:rsidR="0034724F">
        <w:rPr>
          <w:rFonts w:ascii="Arial" w:hAnsi="Arial" w:cs="Arial"/>
          <w:sz w:val="20"/>
          <w:szCs w:val="20"/>
        </w:rPr>
        <w:t> </w:t>
      </w:r>
      <w:r w:rsidRPr="00C57816">
        <w:rPr>
          <w:rFonts w:ascii="Arial" w:hAnsi="Arial" w:cs="Arial"/>
          <w:sz w:val="20"/>
          <w:szCs w:val="20"/>
        </w:rPr>
        <w:t>000</w:t>
      </w:r>
      <w:r w:rsidR="0034724F" w:rsidRPr="00F71F46">
        <w:rPr>
          <w:rFonts w:ascii="Arial" w:hAnsi="Arial" w:cs="Arial"/>
          <w:color w:val="000000" w:themeColor="text1"/>
          <w:sz w:val="20"/>
          <w:szCs w:val="20"/>
        </w:rPr>
        <w:t>,00</w:t>
      </w:r>
      <w:r w:rsidRPr="00C57816">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4"/>
      </w:r>
      <w:r w:rsidRPr="00C57816">
        <w:rPr>
          <w:rFonts w:ascii="Arial" w:hAnsi="Arial" w:cs="Arial"/>
          <w:sz w:val="20"/>
          <w:szCs w:val="20"/>
        </w:rPr>
        <w:t>.</w:t>
      </w:r>
    </w:p>
    <w:p w:rsidR="00437250" w:rsidRPr="00547DA9" w:rsidRDefault="00437250" w:rsidP="00C453D2">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621328" w:rsidRDefault="00437250" w:rsidP="00C453D2">
      <w:pPr>
        <w:pStyle w:val="Nagwek3"/>
        <w:numPr>
          <w:ilvl w:val="0"/>
          <w:numId w:val="41"/>
        </w:numPr>
        <w:spacing w:line="276" w:lineRule="auto"/>
        <w:ind w:left="709" w:hanging="425"/>
        <w:rPr>
          <w:rFonts w:cs="Arial"/>
          <w:szCs w:val="20"/>
        </w:rPr>
      </w:pPr>
      <w:r w:rsidRPr="00621328">
        <w:rPr>
          <w:rFonts w:cs="Arial"/>
          <w:szCs w:val="20"/>
        </w:rPr>
        <w:t xml:space="preserve">Metoda wyliczania wskaźnika luki w finansowaniu została opisana w </w:t>
      </w:r>
      <w:r w:rsidR="00E86CE1" w:rsidRPr="00621328">
        <w:rPr>
          <w:rFonts w:cs="Arial"/>
          <w:szCs w:val="20"/>
        </w:rPr>
        <w:t xml:space="preserve">Instrukcji </w:t>
      </w:r>
      <w:r w:rsidR="00726FE1" w:rsidRPr="00621328">
        <w:rPr>
          <w:rFonts w:cs="Arial"/>
          <w:szCs w:val="20"/>
        </w:rPr>
        <w:t xml:space="preserve">przygotowania </w:t>
      </w:r>
      <w:r w:rsidRPr="00621328">
        <w:rPr>
          <w:rFonts w:cs="Arial"/>
          <w:szCs w:val="20"/>
        </w:rPr>
        <w:t>studium wykonalności</w:t>
      </w:r>
      <w:r w:rsidR="003E5331" w:rsidRPr="00621328">
        <w:rPr>
          <w:rFonts w:cs="Arial"/>
          <w:szCs w:val="20"/>
        </w:rPr>
        <w:t xml:space="preserve"> do niniejszego regulaminu.</w:t>
      </w:r>
    </w:p>
    <w:p w:rsidR="00437250" w:rsidRDefault="00437250" w:rsidP="00C453D2">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lastRenderedPageBreak/>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C453D2">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C453D2">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C453D2">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C453D2">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 xml:space="preserve">z art. 65 ust. 8 rozporządzenia ogólnego wszelkie płatności otrzymane przez beneficjenta z tytułu kar umownych na skutek naruszenia umowy zawartej między beneficjentem a stronami trzecimi lub które miały miejsce w wyniku wycofania przez stronę trzecią oferty </w:t>
      </w:r>
      <w:r w:rsidR="0017348E">
        <w:rPr>
          <w:rFonts w:ascii="Arial" w:hAnsi="Arial" w:cs="Arial"/>
          <w:sz w:val="20"/>
          <w:szCs w:val="20"/>
        </w:rPr>
        <w:t>wybieranej w ramach przepisów o </w:t>
      </w:r>
      <w:r w:rsidR="00C567E7" w:rsidRPr="00547DA9">
        <w:rPr>
          <w:rFonts w:ascii="Arial" w:hAnsi="Arial" w:cs="Arial"/>
          <w:sz w:val="20"/>
          <w:szCs w:val="20"/>
        </w:rPr>
        <w:t>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72594774"/>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4"/>
      <w:bookmarkEnd w:id="45"/>
      <w:bookmarkEnd w:id="46"/>
      <w:bookmarkEnd w:id="47"/>
      <w:r w:rsidRPr="00547DA9">
        <w:rPr>
          <w:rFonts w:ascii="Arial" w:hAnsi="Arial" w:cs="Arial"/>
          <w:b/>
          <w:sz w:val="20"/>
          <w:szCs w:val="20"/>
        </w:rPr>
        <w:t xml:space="preserve"> </w:t>
      </w:r>
    </w:p>
    <w:p w:rsidR="00623AC4" w:rsidRPr="00547DA9"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b) transfer zasobów publicznych jest selektywny – uprzywilejowuje określony podmiot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c) transfer zasobów publicznych skutkuje przysporzeniem (korzyścią ekonomiczną)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8" w:name="_Toc442966880"/>
      <w:bookmarkStart w:id="49" w:name="_Toc472594775"/>
      <w:r w:rsidRPr="00547DA9">
        <w:rPr>
          <w:rFonts w:cs="Arial"/>
          <w:sz w:val="20"/>
          <w:szCs w:val="20"/>
        </w:rPr>
        <w:t xml:space="preserve">Rozdział 3 </w:t>
      </w:r>
      <w:proofErr w:type="spellStart"/>
      <w:r w:rsidRPr="00547DA9">
        <w:rPr>
          <w:rFonts w:cs="Arial"/>
          <w:sz w:val="20"/>
          <w:szCs w:val="20"/>
        </w:rPr>
        <w:t>Kwalifikowalność</w:t>
      </w:r>
      <w:proofErr w:type="spellEnd"/>
      <w:r w:rsidRPr="00547DA9">
        <w:rPr>
          <w:rFonts w:cs="Arial"/>
          <w:sz w:val="20"/>
          <w:szCs w:val="20"/>
        </w:rPr>
        <w:t xml:space="preserve"> wydatków</w:t>
      </w:r>
      <w:bookmarkEnd w:id="48"/>
      <w:bookmarkEnd w:id="49"/>
    </w:p>
    <w:p w:rsidR="00D8296D" w:rsidRPr="00E34AE0" w:rsidRDefault="00BE062D" w:rsidP="00C453D2">
      <w:pPr>
        <w:pStyle w:val="Akapitzlist"/>
        <w:keepNext/>
        <w:keepLines/>
        <w:numPr>
          <w:ilvl w:val="1"/>
          <w:numId w:val="101"/>
        </w:numPr>
        <w:tabs>
          <w:tab w:val="left" w:pos="709"/>
        </w:tabs>
        <w:spacing w:line="276" w:lineRule="auto"/>
        <w:jc w:val="both"/>
        <w:outlineLvl w:val="1"/>
        <w:rPr>
          <w:rFonts w:ascii="Arial" w:eastAsia="Times New Roman" w:hAnsi="Arial" w:cs="Arial"/>
          <w:b/>
          <w:bCs/>
          <w:sz w:val="20"/>
          <w:szCs w:val="20"/>
        </w:rPr>
      </w:pPr>
      <w:bookmarkStart w:id="50" w:name="_Toc434956447"/>
      <w:bookmarkStart w:id="51" w:name="_Toc442966881"/>
      <w:r w:rsidRPr="00E34AE0">
        <w:rPr>
          <w:rFonts w:ascii="Arial" w:eastAsia="Times New Roman" w:hAnsi="Arial" w:cs="Arial"/>
          <w:b/>
          <w:bCs/>
          <w:sz w:val="20"/>
          <w:szCs w:val="20"/>
        </w:rPr>
        <w:tab/>
      </w:r>
      <w:bookmarkStart w:id="52" w:name="_Toc472594776"/>
      <w:r w:rsidR="00582AF3" w:rsidRPr="00E34AE0">
        <w:rPr>
          <w:rFonts w:ascii="Arial" w:eastAsia="Times New Roman" w:hAnsi="Arial" w:cs="Arial"/>
          <w:b/>
          <w:bCs/>
          <w:sz w:val="20"/>
          <w:szCs w:val="20"/>
        </w:rPr>
        <w:t xml:space="preserve">Ramy czasowe </w:t>
      </w:r>
      <w:proofErr w:type="spellStart"/>
      <w:r w:rsidR="00582AF3" w:rsidRPr="00E34AE0">
        <w:rPr>
          <w:rFonts w:ascii="Arial" w:eastAsia="Times New Roman" w:hAnsi="Arial" w:cs="Arial"/>
          <w:b/>
          <w:bCs/>
          <w:sz w:val="20"/>
          <w:szCs w:val="20"/>
        </w:rPr>
        <w:t>kwalifikowalności</w:t>
      </w:r>
      <w:bookmarkEnd w:id="50"/>
      <w:bookmarkEnd w:id="51"/>
      <w:bookmarkEnd w:id="52"/>
      <w:proofErr w:type="spellEnd"/>
    </w:p>
    <w:p w:rsidR="00E34AE0" w:rsidRDefault="00582AF3" w:rsidP="00E34AE0">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w:t>
      </w:r>
      <w:proofErr w:type="spellStart"/>
      <w:r w:rsidR="00582AF3" w:rsidRPr="00547DA9">
        <w:rPr>
          <w:rFonts w:ascii="Arial" w:hAnsi="Arial" w:cs="Arial"/>
          <w:sz w:val="20"/>
          <w:szCs w:val="20"/>
        </w:rPr>
        <w:t>kwalifikowalności</w:t>
      </w:r>
      <w:proofErr w:type="spellEnd"/>
      <w:r w:rsidR="00582AF3" w:rsidRPr="00547DA9">
        <w:rPr>
          <w:rFonts w:ascii="Arial" w:hAnsi="Arial" w:cs="Arial"/>
          <w:sz w:val="20"/>
          <w:szCs w:val="20"/>
        </w:rPr>
        <w:t xml:space="preserve"> wydatków, do współfinansowania kwalifikują się jedynie wydatki faktycznie poniesione od tej daty. </w:t>
      </w:r>
      <w:r w:rsidR="00383E4A" w:rsidRPr="00547DA9">
        <w:rPr>
          <w:rFonts w:ascii="Arial" w:hAnsi="Arial" w:cs="Arial"/>
          <w:sz w:val="20"/>
          <w:szCs w:val="20"/>
        </w:rPr>
        <w:t xml:space="preserve">Wydatki w ramach projektu są kwalifikowalne w okresie </w:t>
      </w:r>
      <w:proofErr w:type="spellStart"/>
      <w:r w:rsidR="00383E4A" w:rsidRPr="00547DA9">
        <w:rPr>
          <w:rFonts w:ascii="Arial" w:hAnsi="Arial" w:cs="Arial"/>
          <w:sz w:val="20"/>
          <w:szCs w:val="20"/>
        </w:rPr>
        <w:t>kwalifikowalności</w:t>
      </w:r>
      <w:proofErr w:type="spellEnd"/>
      <w:r w:rsidR="00383E4A" w:rsidRPr="00547DA9">
        <w:rPr>
          <w:rFonts w:ascii="Arial" w:hAnsi="Arial" w:cs="Arial"/>
          <w:sz w:val="20"/>
          <w:szCs w:val="20"/>
        </w:rPr>
        <w:t xml:space="preserve">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w:t>
      </w:r>
      <w:r w:rsidR="000A63AD">
        <w:rPr>
          <w:rFonts w:ascii="Arial" w:hAnsi="Arial" w:cs="Arial"/>
          <w:sz w:val="20"/>
          <w:szCs w:val="20"/>
        </w:rPr>
        <w:t>,</w:t>
      </w:r>
      <w:r w:rsidRPr="00547DA9">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lastRenderedPageBreak/>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w:t>
      </w:r>
      <w:r w:rsidR="003441E4">
        <w:rPr>
          <w:rFonts w:cs="Arial"/>
          <w:szCs w:val="20"/>
        </w:rPr>
        <w:br/>
      </w:r>
      <w:r w:rsidR="005A0760" w:rsidRPr="00547DA9">
        <w:rPr>
          <w:rFonts w:cs="Arial"/>
          <w:szCs w:val="20"/>
        </w:rPr>
        <w:t xml:space="preserve">na użytkowanie/dokumentu stwierdzającego brak sprzeciwu wobec przystąpienia </w:t>
      </w:r>
      <w:r w:rsidR="003441E4">
        <w:rPr>
          <w:rFonts w:cs="Arial"/>
          <w:szCs w:val="20"/>
        </w:rPr>
        <w:br/>
      </w:r>
      <w:r w:rsidR="005A0760" w:rsidRPr="00547DA9">
        <w:rPr>
          <w:rFonts w:cs="Arial"/>
          <w:szCs w:val="20"/>
        </w:rPr>
        <w:t xml:space="preserve">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3"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4" w:name="_Toc442966882"/>
      <w:bookmarkStart w:id="55" w:name="_Toc472594777"/>
      <w:r w:rsidRPr="00547DA9">
        <w:rPr>
          <w:rFonts w:cs="Arial"/>
          <w:szCs w:val="20"/>
        </w:rPr>
        <w:t>3.2</w:t>
      </w:r>
      <w:r w:rsidR="00EA4F46" w:rsidRPr="00547DA9">
        <w:rPr>
          <w:rFonts w:cs="Arial"/>
          <w:szCs w:val="20"/>
        </w:rPr>
        <w:t xml:space="preserve"> </w:t>
      </w:r>
      <w:bookmarkEnd w:id="53"/>
      <w:r w:rsidRPr="00547DA9">
        <w:rPr>
          <w:rFonts w:cs="Arial"/>
          <w:szCs w:val="20"/>
        </w:rPr>
        <w:t xml:space="preserve">Warunki i ocena </w:t>
      </w:r>
      <w:proofErr w:type="spellStart"/>
      <w:r w:rsidRPr="00547DA9">
        <w:rPr>
          <w:rFonts w:cs="Arial"/>
          <w:szCs w:val="20"/>
        </w:rPr>
        <w:t>kwalifikowalności</w:t>
      </w:r>
      <w:proofErr w:type="spellEnd"/>
      <w:r w:rsidRPr="00547DA9">
        <w:rPr>
          <w:rFonts w:cs="Arial"/>
          <w:szCs w:val="20"/>
        </w:rPr>
        <w:t xml:space="preserve"> wydatku</w:t>
      </w:r>
      <w:bookmarkEnd w:id="54"/>
      <w:bookmarkEnd w:id="55"/>
    </w:p>
    <w:p w:rsidR="00EA4F46" w:rsidRPr="00547DA9" w:rsidRDefault="00EA4F46" w:rsidP="00C453D2">
      <w:pPr>
        <w:pStyle w:val="Teksttreci0"/>
        <w:numPr>
          <w:ilvl w:val="0"/>
          <w:numId w:val="48"/>
        </w:numPr>
        <w:shd w:val="clear" w:color="auto" w:fill="auto"/>
        <w:spacing w:before="0" w:line="276" w:lineRule="auto"/>
        <w:ind w:hanging="436"/>
        <w:jc w:val="both"/>
        <w:rPr>
          <w:sz w:val="20"/>
          <w:szCs w:val="20"/>
        </w:rPr>
      </w:pPr>
      <w:r w:rsidRPr="00547DA9">
        <w:rPr>
          <w:sz w:val="20"/>
          <w:szCs w:val="20"/>
        </w:rPr>
        <w:t xml:space="preserve">Wydatkiem </w:t>
      </w:r>
      <w:proofErr w:type="spellStart"/>
      <w:r w:rsidRPr="00547DA9">
        <w:rPr>
          <w:sz w:val="20"/>
          <w:szCs w:val="20"/>
        </w:rPr>
        <w:t>kwalifikowalnym</w:t>
      </w:r>
      <w:proofErr w:type="spellEnd"/>
      <w:r w:rsidRPr="00547DA9">
        <w:rPr>
          <w:sz w:val="20"/>
          <w:szCs w:val="20"/>
        </w:rPr>
        <w:t xml:space="preserve"> jest wydatek spełniający łącznie następujące warunki:</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faktycznie poniesiony w okresie </w:t>
      </w:r>
      <w:proofErr w:type="spellStart"/>
      <w:r w:rsidRPr="00547DA9">
        <w:rPr>
          <w:rFonts w:cs="Arial"/>
        </w:rPr>
        <w:t>kwalifikowalności</w:t>
      </w:r>
      <w:proofErr w:type="spellEnd"/>
      <w:r w:rsidRPr="00547DA9">
        <w:rPr>
          <w:rFonts w:cs="Arial"/>
        </w:rPr>
        <w:t xml:space="preserve"> wydatków wskazanym </w:t>
      </w:r>
      <w:r w:rsidR="003441E4">
        <w:rPr>
          <w:rFonts w:cs="Arial"/>
        </w:rPr>
        <w:br/>
      </w:r>
      <w:r w:rsidRPr="00547DA9">
        <w:rPr>
          <w:rFonts w:cs="Arial"/>
        </w:rPr>
        <w:t>we wniosku o dofinansowanie,</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jest zg</w:t>
      </w:r>
      <w:r w:rsidR="008652E8" w:rsidRPr="00547DA9">
        <w:rPr>
          <w:rFonts w:cs="Arial"/>
        </w:rPr>
        <w:t>odny z RPO WZ, SOOP</w:t>
      </w:r>
      <w:r w:rsidR="00F76FB2">
        <w:rPr>
          <w:rFonts w:cs="Arial"/>
        </w:rPr>
        <w:t>,</w:t>
      </w:r>
      <w:r w:rsidR="00363C96">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w:t>
      </w:r>
      <w:r w:rsidR="003441E4">
        <w:rPr>
          <w:rFonts w:eastAsia="Arial" w:cs="Arial"/>
          <w:lang w:eastAsia="ar-SA"/>
        </w:rPr>
        <w:br/>
      </w:r>
      <w:r w:rsidR="008652E8" w:rsidRPr="00547DA9">
        <w:rPr>
          <w:rFonts w:eastAsia="Arial" w:cs="Arial"/>
          <w:lang w:eastAsia="ar-SA"/>
        </w:rPr>
        <w:t xml:space="preserve">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uwzględniony </w:t>
      </w:r>
      <w:r w:rsidR="000F41E9">
        <w:rPr>
          <w:rFonts w:cs="Arial"/>
        </w:rPr>
        <w:t>we wniosku o </w:t>
      </w:r>
      <w:r w:rsidRPr="00547DA9">
        <w:rPr>
          <w:rFonts w:cs="Arial"/>
        </w:rPr>
        <w:t>dofinansowanie,</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C453D2">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C453D2">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5"/>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6"/>
      </w:r>
      <w:r w:rsidR="0044279C">
        <w:rPr>
          <w:rFonts w:cs="Arial"/>
        </w:rPr>
        <w:t>,</w:t>
      </w:r>
    </w:p>
    <w:p w:rsidR="007B7E3B" w:rsidRPr="00547DA9" w:rsidRDefault="007B7E3B" w:rsidP="00C453D2">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 xml:space="preserve">w zakresie </w:t>
      </w:r>
      <w:proofErr w:type="spellStart"/>
      <w:r w:rsidRPr="0093575E">
        <w:rPr>
          <w:rFonts w:cs="Arial"/>
          <w:i/>
        </w:rPr>
        <w:t>kwalifikowalności</w:t>
      </w:r>
      <w:proofErr w:type="spellEnd"/>
      <w:r w:rsidRPr="0093575E">
        <w:rPr>
          <w:rFonts w:cs="Arial"/>
          <w:i/>
        </w:rPr>
        <w:t xml:space="preserve"> wydatków w ramach Europejskiego Funduszu Rozwoju Regionalnego, Europejskiego Funduszu Społecznego oraz Funduszu Spójności na lata 2014-2020</w:t>
      </w:r>
      <w:r w:rsidR="00831CB7" w:rsidRPr="0093575E">
        <w:rPr>
          <w:rFonts w:cs="Arial"/>
          <w:i/>
        </w:rPr>
        <w:t xml:space="preserve"> z dnia 1</w:t>
      </w:r>
      <w:r w:rsidR="003D5F2B">
        <w:rPr>
          <w:rFonts w:cs="Arial"/>
          <w:i/>
        </w:rPr>
        <w:t>9</w:t>
      </w:r>
      <w:r w:rsidR="00831CB7" w:rsidRPr="0093575E">
        <w:rPr>
          <w:rFonts w:cs="Arial"/>
          <w:i/>
        </w:rPr>
        <w:t xml:space="preserve"> </w:t>
      </w:r>
      <w:r w:rsidR="003D5F2B">
        <w:rPr>
          <w:rFonts w:cs="Arial"/>
          <w:i/>
        </w:rPr>
        <w:t>września</w:t>
      </w:r>
      <w:r w:rsidR="00831CB7" w:rsidRPr="0093575E">
        <w:rPr>
          <w:rFonts w:cs="Arial"/>
          <w:i/>
        </w:rPr>
        <w:t xml:space="preserve"> 201</w:t>
      </w:r>
      <w:r w:rsidR="003D5F2B">
        <w:rPr>
          <w:rFonts w:cs="Arial"/>
          <w:i/>
        </w:rPr>
        <w:t>6</w:t>
      </w:r>
      <w:r w:rsidR="00831CB7" w:rsidRPr="0093575E">
        <w:rPr>
          <w:rFonts w:cs="Arial"/>
          <w:i/>
        </w:rPr>
        <w:t xml:space="preserve"> r</w:t>
      </w:r>
      <w:r w:rsidRPr="0093575E">
        <w:rPr>
          <w:rFonts w:cs="Arial"/>
          <w:i/>
        </w:rPr>
        <w:t>.</w:t>
      </w:r>
    </w:p>
    <w:p w:rsidR="007B7E3B" w:rsidRPr="00547DA9" w:rsidRDefault="007B7E3B" w:rsidP="00C453D2">
      <w:pPr>
        <w:pStyle w:val="Teksttreci0"/>
        <w:numPr>
          <w:ilvl w:val="0"/>
          <w:numId w:val="48"/>
        </w:numPr>
        <w:shd w:val="clear" w:color="auto" w:fill="auto"/>
        <w:spacing w:before="0" w:line="276" w:lineRule="auto"/>
        <w:ind w:hanging="436"/>
        <w:jc w:val="both"/>
        <w:rPr>
          <w:sz w:val="20"/>
          <w:szCs w:val="20"/>
        </w:rPr>
      </w:pPr>
      <w:r w:rsidRPr="00547DA9">
        <w:rPr>
          <w:sz w:val="20"/>
          <w:szCs w:val="20"/>
        </w:rPr>
        <w:t xml:space="preserve">Ocena </w:t>
      </w:r>
      <w:proofErr w:type="spellStart"/>
      <w:r w:rsidRPr="00547DA9">
        <w:rPr>
          <w:sz w:val="20"/>
          <w:szCs w:val="20"/>
        </w:rPr>
        <w:t>kwalifikowalności</w:t>
      </w:r>
      <w:proofErr w:type="spellEnd"/>
      <w:r w:rsidRPr="00547DA9">
        <w:rPr>
          <w:sz w:val="20"/>
          <w:szCs w:val="20"/>
        </w:rPr>
        <w:t xml:space="preserve">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 xml:space="preserve">dofinansowanie weryfikacji podlega potencjalna </w:t>
      </w:r>
      <w:proofErr w:type="spellStart"/>
      <w:r w:rsidRPr="00547DA9">
        <w:rPr>
          <w:sz w:val="20"/>
          <w:szCs w:val="20"/>
        </w:rPr>
        <w:t>kwalifikowalność</w:t>
      </w:r>
      <w:proofErr w:type="spellEnd"/>
      <w:r w:rsidRPr="00547DA9">
        <w:rPr>
          <w:sz w:val="20"/>
          <w:szCs w:val="20"/>
        </w:rPr>
        <w:t xml:space="preserve">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6" w:name="_Toc426088557"/>
      <w:bookmarkStart w:id="57" w:name="_Toc442966883"/>
      <w:bookmarkStart w:id="58" w:name="_Toc472594778"/>
      <w:r w:rsidRPr="00547DA9">
        <w:rPr>
          <w:rFonts w:cs="Arial"/>
          <w:szCs w:val="20"/>
        </w:rPr>
        <w:t>3.3</w:t>
      </w:r>
      <w:r w:rsidR="00EA4F46" w:rsidRPr="00547DA9">
        <w:rPr>
          <w:rFonts w:cs="Arial"/>
          <w:szCs w:val="20"/>
        </w:rPr>
        <w:t xml:space="preserve"> Zasada faktycznego poniesienia wydatku</w:t>
      </w:r>
      <w:bookmarkEnd w:id="56"/>
      <w:bookmarkEnd w:id="57"/>
      <w:bookmarkEnd w:id="58"/>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C453D2">
      <w:pPr>
        <w:pStyle w:val="Nagwek5"/>
        <w:numPr>
          <w:ilvl w:val="0"/>
          <w:numId w:val="57"/>
        </w:numPr>
        <w:spacing w:line="276" w:lineRule="auto"/>
        <w:ind w:left="993" w:hanging="284"/>
        <w:rPr>
          <w:rFonts w:cs="Arial"/>
        </w:rPr>
      </w:pPr>
      <w:r w:rsidRPr="00547DA9">
        <w:rPr>
          <w:rFonts w:cs="Arial"/>
        </w:rPr>
        <w:t>w przypadku wydatków pieniężnych:</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 tj. datę księgowania operacji, </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7"/>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0017348E">
        <w:rPr>
          <w:sz w:val="20"/>
          <w:szCs w:val="20"/>
        </w:rPr>
        <w:t>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547DA9">
        <w:rPr>
          <w:sz w:val="20"/>
          <w:szCs w:val="20"/>
        </w:rPr>
        <w:t>kwalifikowalności</w:t>
      </w:r>
      <w:proofErr w:type="spellEnd"/>
      <w:r w:rsidRPr="00547DA9">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w:t>
      </w:r>
      <w:r w:rsidR="001C21AE">
        <w:rPr>
          <w:sz w:val="20"/>
          <w:szCs w:val="20"/>
        </w:rPr>
        <w:t>ku mogłaby zostać wypłacona np. </w:t>
      </w:r>
      <w:r w:rsidRPr="00547DA9">
        <w:rPr>
          <w:sz w:val="20"/>
          <w:szCs w:val="20"/>
        </w:rPr>
        <w:t xml:space="preserve">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547DA9">
        <w:rPr>
          <w:sz w:val="20"/>
          <w:szCs w:val="20"/>
        </w:rPr>
        <w:t>kwalifikowalności</w:t>
      </w:r>
      <w:proofErr w:type="spellEnd"/>
      <w:r w:rsidRPr="00547DA9">
        <w:rPr>
          <w:sz w:val="20"/>
          <w:szCs w:val="20"/>
        </w:rPr>
        <w:t xml:space="preserve">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9" w:name="_Toc426088558"/>
      <w:bookmarkStart w:id="60" w:name="_Toc442966884"/>
      <w:bookmarkStart w:id="61" w:name="_Toc472594779"/>
      <w:r w:rsidRPr="00547DA9">
        <w:rPr>
          <w:rFonts w:cs="Arial"/>
          <w:szCs w:val="20"/>
        </w:rPr>
        <w:t>3.4</w:t>
      </w:r>
      <w:r w:rsidR="00EA4F46" w:rsidRPr="00547DA9">
        <w:rPr>
          <w:rFonts w:cs="Arial"/>
          <w:szCs w:val="20"/>
        </w:rPr>
        <w:t xml:space="preserve"> Zakaz podwójnego finansowania</w:t>
      </w:r>
      <w:bookmarkEnd w:id="59"/>
      <w:bookmarkEnd w:id="60"/>
      <w:bookmarkEnd w:id="61"/>
    </w:p>
    <w:p w:rsidR="00EA4F46" w:rsidRPr="00547DA9" w:rsidRDefault="00EA4F46" w:rsidP="00C453D2">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C453D2">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4D3532" w:rsidRDefault="00406600" w:rsidP="008D32F5">
      <w:pPr>
        <w:pStyle w:val="Teksttreci0"/>
        <w:numPr>
          <w:ilvl w:val="0"/>
          <w:numId w:val="5"/>
        </w:numPr>
        <w:shd w:val="clear" w:color="auto" w:fill="auto"/>
        <w:tabs>
          <w:tab w:val="left" w:pos="993"/>
        </w:tabs>
        <w:spacing w:before="0" w:line="276" w:lineRule="auto"/>
        <w:ind w:left="993" w:hanging="284"/>
        <w:jc w:val="both"/>
        <w:rPr>
          <w:color w:val="000000" w:themeColor="text1"/>
          <w:sz w:val="20"/>
          <w:szCs w:val="20"/>
        </w:rPr>
      </w:pPr>
      <w:r w:rsidRPr="004D3532">
        <w:rPr>
          <w:color w:val="000000" w:themeColor="text1"/>
          <w:sz w:val="20"/>
          <w:szCs w:val="20"/>
        </w:rPr>
        <w:lastRenderedPageBreak/>
        <w:t>c</w:t>
      </w:r>
      <w:r w:rsidR="006D29FF" w:rsidRPr="004D3532">
        <w:rPr>
          <w:color w:val="000000" w:themeColor="text1"/>
          <w:sz w:val="20"/>
          <w:szCs w:val="20"/>
        </w:rPr>
        <w:t xml:space="preserve">ałkowite lub częściowe, więcej niż jednokrotne </w:t>
      </w:r>
      <w:r w:rsidR="00EA4F46" w:rsidRPr="004D3532">
        <w:rPr>
          <w:color w:val="000000" w:themeColor="text1"/>
          <w:sz w:val="20"/>
          <w:szCs w:val="20"/>
        </w:rPr>
        <w:t xml:space="preserve">poświadczenie, zrefundowanie lub rozliczenie tego samego wydatku w ramach </w:t>
      </w:r>
      <w:r w:rsidR="00A474DE" w:rsidRPr="004D3532">
        <w:rPr>
          <w:color w:val="000000" w:themeColor="text1"/>
          <w:sz w:val="20"/>
          <w:szCs w:val="20"/>
        </w:rPr>
        <w:t xml:space="preserve">dofinansowania lub wkładu własnego tego samego lub </w:t>
      </w:r>
      <w:r w:rsidR="00EA4F46" w:rsidRPr="004D3532">
        <w:rPr>
          <w:color w:val="000000" w:themeColor="text1"/>
          <w:sz w:val="20"/>
          <w:szCs w:val="20"/>
        </w:rPr>
        <w:t>różnych projektów współfinansowanych ze środków funduszy strukturalnych lub F</w:t>
      </w:r>
      <w:r w:rsidR="008506D5" w:rsidRPr="004D3532">
        <w:rPr>
          <w:color w:val="000000" w:themeColor="text1"/>
          <w:sz w:val="20"/>
          <w:szCs w:val="20"/>
        </w:rPr>
        <w:t xml:space="preserve">unduszu </w:t>
      </w:r>
      <w:r w:rsidR="00EA4F46" w:rsidRPr="004D3532">
        <w:rPr>
          <w:color w:val="000000" w:themeColor="text1"/>
          <w:sz w:val="20"/>
          <w:szCs w:val="20"/>
        </w:rPr>
        <w:t>S</w:t>
      </w:r>
      <w:r w:rsidR="008506D5" w:rsidRPr="004D3532">
        <w:rPr>
          <w:color w:val="000000" w:themeColor="text1"/>
          <w:sz w:val="20"/>
          <w:szCs w:val="20"/>
        </w:rPr>
        <w:t>pójności</w:t>
      </w:r>
      <w:r w:rsidR="00EA4F46" w:rsidRPr="004D3532">
        <w:rPr>
          <w:color w:val="000000" w:themeColor="text1"/>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sytuacja, w której środki na </w:t>
      </w:r>
      <w:proofErr w:type="spellStart"/>
      <w:r w:rsidRPr="00547DA9">
        <w:rPr>
          <w:sz w:val="20"/>
          <w:szCs w:val="20"/>
        </w:rPr>
        <w:t>prefinansowanie</w:t>
      </w:r>
      <w:proofErr w:type="spellEnd"/>
      <w:r w:rsidRPr="00547DA9">
        <w:rPr>
          <w:sz w:val="20"/>
          <w:szCs w:val="20"/>
        </w:rPr>
        <w:t xml:space="preserv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8"/>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2" w:name="_Toc442966885"/>
      <w:bookmarkStart w:id="63" w:name="_Toc472594780"/>
      <w:r w:rsidRPr="00547DA9">
        <w:rPr>
          <w:rFonts w:cs="Arial"/>
          <w:szCs w:val="20"/>
        </w:rPr>
        <w:t>3.5</w:t>
      </w:r>
      <w:r w:rsidR="00F51ECE" w:rsidRPr="00547DA9">
        <w:rPr>
          <w:rFonts w:cs="Arial"/>
          <w:szCs w:val="20"/>
        </w:rPr>
        <w:t xml:space="preserve"> Wydatki kwalifikowalne w </w:t>
      </w:r>
      <w:bookmarkEnd w:id="62"/>
      <w:r w:rsidR="00E06279" w:rsidRPr="00547DA9">
        <w:rPr>
          <w:rFonts w:cs="Arial"/>
          <w:szCs w:val="20"/>
        </w:rPr>
        <w:t>naborze</w:t>
      </w:r>
      <w:bookmarkEnd w:id="63"/>
      <w:r w:rsidR="00EA4F46" w:rsidRPr="00547DA9">
        <w:rPr>
          <w:rFonts w:cs="Arial"/>
          <w:szCs w:val="20"/>
        </w:rPr>
        <w:t xml:space="preserve"> </w:t>
      </w:r>
    </w:p>
    <w:p w:rsidR="008B3374" w:rsidRDefault="007B7E3B" w:rsidP="008B3374">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4"/>
      <w:r w:rsidRPr="00547DA9">
        <w:rPr>
          <w:rFonts w:ascii="Arial" w:hAnsi="Arial" w:cs="Arial"/>
          <w:i/>
          <w:sz w:val="20"/>
          <w:szCs w:val="20"/>
          <w:u w:val="single"/>
        </w:rPr>
        <w:t xml:space="preserve"> rozliczane na podstawie rzeczywiście poniesionych wydatków:</w:t>
      </w:r>
    </w:p>
    <w:p w:rsidR="0012115B" w:rsidRPr="00547DA9"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C453D2">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C453D2">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C453D2">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roboty budowlane związane z budową Inteligentnych Systemów Transportowych (ITS),</w:t>
      </w:r>
    </w:p>
    <w:p w:rsidR="00222EAA" w:rsidRPr="00E86871"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C453D2">
      <w:pPr>
        <w:pStyle w:val="Akapitzlist"/>
        <w:numPr>
          <w:ilvl w:val="0"/>
          <w:numId w:val="52"/>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4D3532">
        <w:rPr>
          <w:rFonts w:ascii="Arial" w:eastAsiaTheme="minorHAnsi" w:hAnsi="Arial" w:cs="Arial"/>
          <w:b/>
          <w:sz w:val="20"/>
          <w:szCs w:val="20"/>
        </w:rPr>
        <w:t xml:space="preserve">na nabycie </w:t>
      </w:r>
      <w:r w:rsidRPr="00547DA9">
        <w:rPr>
          <w:rFonts w:ascii="Arial" w:eastAsiaTheme="minorHAnsi" w:hAnsi="Arial" w:cs="Arial"/>
          <w:b/>
          <w:sz w:val="20"/>
          <w:szCs w:val="20"/>
        </w:rPr>
        <w:t xml:space="preserve">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kwalifikowalnych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9"/>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10"/>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w:t>
      </w:r>
      <w:r w:rsidR="00687E73">
        <w:rPr>
          <w:rFonts w:ascii="Arial" w:hAnsi="Arial" w:cs="Arial"/>
          <w:sz w:val="20"/>
          <w:szCs w:val="20"/>
        </w:rPr>
        <w:t xml:space="preserve">ekst </w:t>
      </w:r>
      <w:r w:rsidR="008C3693" w:rsidRPr="0053044C">
        <w:rPr>
          <w:rFonts w:ascii="Arial" w:hAnsi="Arial" w:cs="Arial"/>
          <w:sz w:val="20"/>
          <w:szCs w:val="20"/>
        </w:rPr>
        <w:t>j</w:t>
      </w:r>
      <w:r w:rsidR="00687E73">
        <w:rPr>
          <w:rFonts w:ascii="Arial" w:hAnsi="Arial" w:cs="Arial"/>
          <w:sz w:val="20"/>
          <w:szCs w:val="20"/>
        </w:rPr>
        <w:t>edn</w:t>
      </w:r>
      <w:r w:rsidR="008C3693" w:rsidRPr="0053044C">
        <w:rPr>
          <w:rFonts w:ascii="Arial" w:hAnsi="Arial" w:cs="Arial"/>
          <w:sz w:val="20"/>
          <w:szCs w:val="20"/>
        </w:rPr>
        <w:t xml:space="preserve">. </w:t>
      </w:r>
      <w:proofErr w:type="spellStart"/>
      <w:r w:rsidR="008C3693" w:rsidRPr="0053044C">
        <w:rPr>
          <w:rFonts w:ascii="Arial" w:hAnsi="Arial" w:cs="Arial"/>
          <w:sz w:val="20"/>
          <w:szCs w:val="20"/>
        </w:rPr>
        <w:t>Dz.U</w:t>
      </w:r>
      <w:proofErr w:type="spellEnd"/>
      <w:r w:rsidR="008C3693" w:rsidRPr="0053044C">
        <w:rPr>
          <w:rFonts w:ascii="Arial" w:hAnsi="Arial" w:cs="Arial"/>
          <w:sz w:val="20"/>
          <w:szCs w:val="20"/>
        </w:rPr>
        <w:t>.</w:t>
      </w:r>
      <w:r w:rsidR="00A77383" w:rsidRPr="0053044C">
        <w:rPr>
          <w:rFonts w:ascii="Arial" w:hAnsi="Arial" w:cs="Arial"/>
          <w:sz w:val="20"/>
          <w:szCs w:val="20"/>
        </w:rPr>
        <w:t xml:space="preserve"> </w:t>
      </w:r>
      <w:r w:rsidR="003B66BD">
        <w:rPr>
          <w:rFonts w:ascii="Arial" w:hAnsi="Arial" w:cs="Arial"/>
          <w:sz w:val="20"/>
          <w:szCs w:val="20"/>
        </w:rPr>
        <w:t xml:space="preserve">z </w:t>
      </w:r>
      <w:r w:rsidR="00323997" w:rsidRPr="0053044C">
        <w:rPr>
          <w:rFonts w:ascii="Arial" w:hAnsi="Arial" w:cs="Arial"/>
          <w:sz w:val="20"/>
          <w:szCs w:val="20"/>
        </w:rPr>
        <w:t>201</w:t>
      </w:r>
      <w:r w:rsidR="00BC645F">
        <w:rPr>
          <w:rFonts w:ascii="Arial" w:hAnsi="Arial" w:cs="Arial"/>
          <w:sz w:val="20"/>
          <w:szCs w:val="20"/>
        </w:rPr>
        <w:t>6</w:t>
      </w:r>
      <w:r w:rsidR="00323997" w:rsidRPr="0053044C">
        <w:rPr>
          <w:rFonts w:ascii="Arial" w:hAnsi="Arial" w:cs="Arial"/>
          <w:sz w:val="20"/>
          <w:szCs w:val="20"/>
        </w:rPr>
        <w:t xml:space="preserve"> r., poz. </w:t>
      </w:r>
      <w:r w:rsidR="00BC645F">
        <w:rPr>
          <w:rFonts w:ascii="Arial" w:hAnsi="Arial" w:cs="Arial"/>
          <w:sz w:val="20"/>
          <w:szCs w:val="20"/>
        </w:rPr>
        <w:t>2147</w:t>
      </w:r>
      <w:r w:rsidR="00323997" w:rsidRPr="0053044C">
        <w:rPr>
          <w:rFonts w:ascii="Arial" w:hAnsi="Arial" w:cs="Arial"/>
          <w:sz w:val="20"/>
          <w:szCs w:val="20"/>
        </w:rPr>
        <w:t xml:space="preserve"> </w:t>
      </w:r>
      <w:r w:rsidR="00323997" w:rsidRPr="00687E73">
        <w:rPr>
          <w:rFonts w:ascii="Arial" w:hAnsi="Arial" w:cs="Arial"/>
          <w:sz w:val="20"/>
          <w:szCs w:val="20"/>
        </w:rPr>
        <w:t>z</w:t>
      </w:r>
      <w:r w:rsidR="00626AA0" w:rsidRPr="00687E73">
        <w:rPr>
          <w:rFonts w:ascii="Arial" w:hAnsi="Arial" w:cs="Arial"/>
          <w:sz w:val="20"/>
          <w:szCs w:val="20"/>
        </w:rPr>
        <w:t>e</w:t>
      </w:r>
      <w:r w:rsidR="00323997" w:rsidRPr="00687E73">
        <w:rPr>
          <w:rFonts w:ascii="Arial" w:hAnsi="Arial" w:cs="Arial"/>
          <w:sz w:val="20"/>
          <w:szCs w:val="20"/>
        </w:rPr>
        <w:t xml:space="preserve"> zm.)</w:t>
      </w:r>
      <w:r w:rsidR="00DD1BBF" w:rsidRPr="00687E73">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C453D2">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 xml:space="preserve">tu i </w:t>
      </w:r>
      <w:proofErr w:type="spellStart"/>
      <w:r w:rsidR="00217F0E">
        <w:rPr>
          <w:rFonts w:ascii="Arial" w:eastAsiaTheme="minorHAnsi" w:hAnsi="Arial" w:cs="Arial"/>
          <w:sz w:val="20"/>
          <w:szCs w:val="20"/>
        </w:rPr>
        <w:t>kwalifikowalna</w:t>
      </w:r>
      <w:proofErr w:type="spellEnd"/>
      <w:r w:rsidR="00217F0E">
        <w:rPr>
          <w:rFonts w:ascii="Arial" w:eastAsiaTheme="minorHAnsi" w:hAnsi="Arial" w:cs="Arial"/>
          <w:sz w:val="20"/>
          <w:szCs w:val="20"/>
        </w:rPr>
        <w:t xml:space="preserve">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421797"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421797">
        <w:rPr>
          <w:rFonts w:ascii="Arial" w:eastAsiaTheme="minorHAnsi" w:hAnsi="Arial" w:cs="Arial"/>
          <w:sz w:val="20"/>
          <w:szCs w:val="20"/>
        </w:rPr>
        <w:t>:</w:t>
      </w:r>
    </w:p>
    <w:p w:rsidR="00FA409C" w:rsidRDefault="001F21C9"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21797">
        <w:rPr>
          <w:rFonts w:ascii="Arial" w:eastAsiaTheme="minorHAnsi" w:hAnsi="Arial" w:cs="Arial"/>
          <w:sz w:val="20"/>
          <w:szCs w:val="20"/>
        </w:rPr>
        <w:t>wydatków poniesionych na obowiąz</w:t>
      </w:r>
      <w:r w:rsidR="00BC645F">
        <w:rPr>
          <w:rFonts w:ascii="Arial" w:eastAsiaTheme="minorHAnsi" w:hAnsi="Arial" w:cs="Arial"/>
          <w:sz w:val="20"/>
          <w:szCs w:val="20"/>
        </w:rPr>
        <w:t>kowe odszkodowania wynikające z </w:t>
      </w:r>
      <w:r w:rsidRPr="00421797">
        <w:rPr>
          <w:rFonts w:ascii="Arial" w:eastAsiaTheme="minorHAnsi" w:hAnsi="Arial" w:cs="Arial"/>
          <w:sz w:val="20"/>
          <w:szCs w:val="20"/>
        </w:rPr>
        <w:t>ustanowienia obszaru ograniczonego użytkowania, niezwiązane z koniecznością wykupu nieruchomości</w:t>
      </w:r>
      <w:r w:rsidR="00421797">
        <w:rPr>
          <w:rFonts w:ascii="Arial" w:eastAsiaTheme="minorHAnsi" w:hAnsi="Arial" w:cs="Arial"/>
          <w:sz w:val="20"/>
          <w:szCs w:val="20"/>
        </w:rPr>
        <w:t>,</w:t>
      </w:r>
    </w:p>
    <w:p w:rsidR="00421797" w:rsidRPr="004D3532" w:rsidRDefault="00421797"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D3532">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4D3532" w:rsidRPr="00ED4129" w:rsidRDefault="004D3532" w:rsidP="00C453D2">
      <w:pPr>
        <w:pStyle w:val="Akapitzlist"/>
        <w:numPr>
          <w:ilvl w:val="0"/>
          <w:numId w:val="106"/>
        </w:numPr>
        <w:spacing w:line="276" w:lineRule="auto"/>
        <w:ind w:hanging="436"/>
        <w:jc w:val="both"/>
        <w:rPr>
          <w:rFonts w:ascii="Arial" w:eastAsiaTheme="minorHAnsi" w:hAnsi="Arial" w:cs="Arial"/>
          <w:sz w:val="20"/>
          <w:szCs w:val="20"/>
        </w:rPr>
      </w:pPr>
      <w:r w:rsidRPr="00ED4129">
        <w:rPr>
          <w:rFonts w:ascii="Arial" w:eastAsiaTheme="minorHAnsi" w:hAnsi="Arial" w:cs="Arial"/>
          <w:sz w:val="20"/>
          <w:szCs w:val="20"/>
        </w:rPr>
        <w:t>Wydatki związane bezpośrednio z nabyciem nieruchomości niezabudowanej (gruntu) lub nieruchomości zabudowanej (gruntu, z budynkiem lub budynku) – w tym opłaty notarialne, wynagrodzenie rzeczoznawcy za sporządzenie operatu szacunkowego, wydatki poniesione w związku ze sporządzeniem dokumentacji geodezyjno-kartograficznej.</w:t>
      </w:r>
    </w:p>
    <w:p w:rsidR="004D3532" w:rsidRPr="00ED4129" w:rsidRDefault="004D3532" w:rsidP="00ED4129">
      <w:pPr>
        <w:spacing w:line="276" w:lineRule="auto"/>
        <w:ind w:left="709"/>
        <w:contextualSpacing/>
        <w:jc w:val="both"/>
        <w:rPr>
          <w:rFonts w:ascii="Arial" w:eastAsiaTheme="minorHAnsi" w:hAnsi="Arial" w:cs="Arial"/>
          <w:sz w:val="20"/>
          <w:szCs w:val="20"/>
        </w:rPr>
      </w:pPr>
      <w:r w:rsidRPr="00ED4129">
        <w:rPr>
          <w:rFonts w:ascii="Arial" w:eastAsiaTheme="minorHAnsi" w:hAnsi="Arial" w:cs="Arial"/>
          <w:sz w:val="20"/>
          <w:szCs w:val="20"/>
        </w:rPr>
        <w:t xml:space="preserve">W przypadku, gdy jedynie część wydatku poniesionego na nabycie nieruchomości może być uznana za </w:t>
      </w:r>
      <w:proofErr w:type="spellStart"/>
      <w:r w:rsidRPr="00ED4129">
        <w:rPr>
          <w:rFonts w:ascii="Arial" w:eastAsiaTheme="minorHAnsi" w:hAnsi="Arial" w:cs="Arial"/>
          <w:sz w:val="20"/>
          <w:szCs w:val="20"/>
        </w:rPr>
        <w:t>kwalifikowalną</w:t>
      </w:r>
      <w:proofErr w:type="spellEnd"/>
      <w:r w:rsidRPr="00ED4129">
        <w:rPr>
          <w:rFonts w:ascii="Arial" w:eastAsiaTheme="minorHAnsi" w:hAnsi="Arial" w:cs="Arial"/>
          <w:sz w:val="20"/>
          <w:szCs w:val="20"/>
        </w:rPr>
        <w:t xml:space="preserve">, wydatki związane z nabyciem nieruchomości mogą być uznane za kwalifikowalne na następujących warunkach: </w:t>
      </w:r>
    </w:p>
    <w:p w:rsidR="00ED4129"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ED4129">
        <w:rPr>
          <w:rFonts w:ascii="Arial" w:eastAsiaTheme="minorHAnsi" w:hAnsi="Arial" w:cs="Arial"/>
          <w:sz w:val="20"/>
          <w:szCs w:val="20"/>
        </w:rPr>
        <w:t>proporcjonalnie do udziału wydatku kwalifikowalnego na nabycie nieruchomości w całkowitym wydatku na nabycie nieruchomości – w przypadku wydatków związanych z nabyciem nie</w:t>
      </w:r>
      <w:r w:rsidR="00F747BB" w:rsidRPr="00ED4129">
        <w:rPr>
          <w:rFonts w:ascii="Arial" w:eastAsiaTheme="minorHAnsi" w:hAnsi="Arial" w:cs="Arial"/>
          <w:sz w:val="20"/>
          <w:szCs w:val="20"/>
        </w:rPr>
        <w:t>ruchomości, których wysokość ust</w:t>
      </w:r>
      <w:r w:rsidRPr="00ED4129">
        <w:rPr>
          <w:rFonts w:ascii="Arial" w:eastAsiaTheme="minorHAnsi" w:hAnsi="Arial" w:cs="Arial"/>
          <w:sz w:val="20"/>
          <w:szCs w:val="20"/>
        </w:rPr>
        <w:t xml:space="preserve">ala się proporcjonalnie do wartości nieruchomości (np. opłaty notarialne), </w:t>
      </w:r>
    </w:p>
    <w:p w:rsidR="004D3532" w:rsidRPr="00ED4129"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ED4129">
        <w:rPr>
          <w:rFonts w:ascii="Arial" w:eastAsiaTheme="minorHAnsi" w:hAnsi="Arial" w:cs="Arial"/>
          <w:sz w:val="20"/>
          <w:szCs w:val="20"/>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C453D2">
      <w:pPr>
        <w:pStyle w:val="Akapitzlist"/>
        <w:numPr>
          <w:ilvl w:val="0"/>
          <w:numId w:val="107"/>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 xml:space="preserve">muszą podlegać amortyzacji </w:t>
      </w:r>
      <w:r w:rsidR="00A73767">
        <w:rPr>
          <w:rFonts w:ascii="Arial" w:hAnsi="Arial" w:cs="Arial"/>
          <w:sz w:val="20"/>
          <w:szCs w:val="20"/>
        </w:rPr>
        <w:t xml:space="preserve">przez beneficjenta </w:t>
      </w:r>
      <w:r w:rsidRPr="00547DA9">
        <w:rPr>
          <w:rFonts w:ascii="Arial" w:hAnsi="Arial" w:cs="Arial"/>
          <w:sz w:val="20"/>
          <w:szCs w:val="20"/>
        </w:rPr>
        <w:t>(jeśli dotyczy),</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w:t>
      </w:r>
      <w:r w:rsidR="0017348E">
        <w:rPr>
          <w:rFonts w:ascii="Arial" w:hAnsi="Arial" w:cs="Arial"/>
          <w:sz w:val="20"/>
          <w:szCs w:val="20"/>
        </w:rPr>
        <w:t>oskodawcy otrzymującego pomoc i </w:t>
      </w:r>
      <w:r w:rsidRPr="00547DA9">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kwalifikowalnego składać się będą koszty stanowiące cenę nabycia </w:t>
      </w:r>
      <w:r w:rsidR="0015024A" w:rsidRPr="00547DA9">
        <w:rPr>
          <w:rFonts w:ascii="Arial" w:hAnsi="Arial" w:cs="Arial"/>
          <w:sz w:val="20"/>
          <w:szCs w:val="20"/>
        </w:rPr>
        <w:t>zdefiniowan</w:t>
      </w:r>
      <w:r w:rsidR="009D1B73">
        <w:rPr>
          <w:rFonts w:ascii="Arial" w:hAnsi="Arial" w:cs="Arial"/>
          <w:sz w:val="20"/>
          <w:szCs w:val="20"/>
        </w:rPr>
        <w:t>ą</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C453D2">
      <w:pPr>
        <w:numPr>
          <w:ilvl w:val="0"/>
          <w:numId w:val="71"/>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C453D2">
      <w:pPr>
        <w:pStyle w:val="Akapitzlist"/>
        <w:numPr>
          <w:ilvl w:val="0"/>
          <w:numId w:val="107"/>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275DA2" w:rsidRDefault="00414F42"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color w:val="000000"/>
          <w:sz w:val="20"/>
          <w:szCs w:val="20"/>
        </w:rPr>
        <w:t xml:space="preserve">należy z nich korzystać wyłącznie w ramach </w:t>
      </w:r>
      <w:r w:rsidR="000349D3" w:rsidRPr="00275DA2">
        <w:rPr>
          <w:rFonts w:ascii="Arial" w:hAnsi="Arial" w:cs="Arial"/>
          <w:color w:val="000000"/>
          <w:sz w:val="20"/>
          <w:szCs w:val="20"/>
        </w:rPr>
        <w:t>dofinansowanego projektu</w:t>
      </w:r>
      <w:r w:rsidR="00517A1E" w:rsidRPr="00275DA2">
        <w:rPr>
          <w:rFonts w:ascii="Arial" w:eastAsiaTheme="minorHAnsi" w:hAnsi="Arial" w:cs="Arial"/>
          <w:color w:val="000000"/>
          <w:sz w:val="20"/>
          <w:szCs w:val="20"/>
        </w:rPr>
        <w:t>,</w:t>
      </w:r>
    </w:p>
    <w:p w:rsidR="005A0CE6" w:rsidRPr="00275DA2"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muszą</w:t>
      </w:r>
      <w:r w:rsidR="00414F42" w:rsidRPr="00275DA2">
        <w:rPr>
          <w:rFonts w:ascii="Arial" w:hAnsi="Arial" w:cs="Arial"/>
          <w:color w:val="000000"/>
          <w:sz w:val="20"/>
          <w:szCs w:val="20"/>
        </w:rPr>
        <w:t xml:space="preserve"> podlegać amortyzacji</w:t>
      </w:r>
      <w:r w:rsidR="00BE6E8F" w:rsidRPr="00275DA2">
        <w:rPr>
          <w:rFonts w:ascii="Arial" w:hAnsi="Arial" w:cs="Arial"/>
          <w:color w:val="000000"/>
          <w:sz w:val="20"/>
          <w:szCs w:val="20"/>
        </w:rPr>
        <w:t xml:space="preserve"> </w:t>
      </w:r>
      <w:r w:rsidR="00BE6E8F" w:rsidRPr="00275DA2">
        <w:rPr>
          <w:rFonts w:ascii="Arial" w:hAnsi="Arial" w:cs="Arial"/>
          <w:sz w:val="20"/>
          <w:szCs w:val="20"/>
        </w:rPr>
        <w:t>przez beneficjenta (jeśli dotyczy)</w:t>
      </w:r>
      <w:r w:rsidR="00414F42" w:rsidRPr="00275DA2">
        <w:rPr>
          <w:rFonts w:ascii="Arial" w:hAnsi="Arial" w:cs="Arial"/>
          <w:color w:val="000000"/>
          <w:sz w:val="20"/>
          <w:szCs w:val="20"/>
        </w:rPr>
        <w:t>,</w:t>
      </w:r>
    </w:p>
    <w:p w:rsidR="005A0CE6" w:rsidRPr="00275DA2"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należy je nabyć</w:t>
      </w:r>
      <w:r w:rsidR="00414F42" w:rsidRPr="00275DA2">
        <w:rPr>
          <w:rFonts w:ascii="Arial" w:hAnsi="Arial" w:cs="Arial"/>
          <w:color w:val="000000"/>
          <w:sz w:val="20"/>
          <w:szCs w:val="20"/>
        </w:rPr>
        <w:t xml:space="preserve"> na warunkach rynkowych od osób trzecich</w:t>
      </w:r>
      <w:r w:rsidRPr="00275DA2">
        <w:rPr>
          <w:rFonts w:ascii="Arial" w:hAnsi="Arial" w:cs="Arial"/>
          <w:sz w:val="20"/>
          <w:szCs w:val="20"/>
        </w:rPr>
        <w:t xml:space="preserve"> nie</w:t>
      </w:r>
      <w:r w:rsidR="00396873" w:rsidRPr="00275DA2">
        <w:rPr>
          <w:rFonts w:ascii="Arial" w:hAnsi="Arial" w:cs="Arial"/>
          <w:sz w:val="20"/>
          <w:szCs w:val="20"/>
        </w:rPr>
        <w:t>powiązanych z nabywcą osobowo lub</w:t>
      </w:r>
      <w:r w:rsidRPr="00275DA2">
        <w:rPr>
          <w:rFonts w:ascii="Arial" w:hAnsi="Arial" w:cs="Arial"/>
          <w:sz w:val="20"/>
          <w:szCs w:val="20"/>
        </w:rPr>
        <w:t xml:space="preserve"> kapitałowo</w:t>
      </w:r>
      <w:r w:rsidR="00414F42" w:rsidRPr="00275DA2">
        <w:rPr>
          <w:rFonts w:ascii="Arial" w:hAnsi="Arial" w:cs="Arial"/>
          <w:color w:val="000000"/>
          <w:sz w:val="20"/>
          <w:szCs w:val="20"/>
        </w:rPr>
        <w:t>,</w:t>
      </w:r>
    </w:p>
    <w:p w:rsidR="005A0CE6" w:rsidRPr="00B5254E"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 xml:space="preserve">muszą być włączone do ewidencji księgowej </w:t>
      </w:r>
      <w:r w:rsidR="00F21F43" w:rsidRPr="00275DA2">
        <w:rPr>
          <w:rFonts w:ascii="Arial" w:hAnsi="Arial" w:cs="Arial"/>
          <w:sz w:val="20"/>
          <w:szCs w:val="20"/>
        </w:rPr>
        <w:t>wnioskodawcy</w:t>
      </w:r>
      <w:r w:rsidRPr="00275DA2">
        <w:rPr>
          <w:rFonts w:ascii="Arial" w:hAnsi="Arial" w:cs="Arial"/>
          <w:sz w:val="20"/>
          <w:szCs w:val="20"/>
        </w:rPr>
        <w:t xml:space="preserve"> otrzymującego pomoc</w:t>
      </w:r>
      <w:r w:rsidR="00B133BC">
        <w:rPr>
          <w:rFonts w:ascii="Arial" w:hAnsi="Arial" w:cs="Arial"/>
          <w:sz w:val="20"/>
          <w:szCs w:val="20"/>
        </w:rPr>
        <w:t xml:space="preserve"> </w:t>
      </w:r>
      <w:r w:rsidRPr="00B5254E">
        <w:rPr>
          <w:rFonts w:ascii="Arial" w:hAnsi="Arial" w:cs="Arial"/>
          <w:sz w:val="20"/>
          <w:szCs w:val="20"/>
        </w:rPr>
        <w:t>i</w:t>
      </w:r>
      <w:r w:rsidR="00B133BC">
        <w:rPr>
          <w:rFonts w:ascii="Arial" w:hAnsi="Arial" w:cs="Arial"/>
          <w:sz w:val="20"/>
          <w:szCs w:val="20"/>
        </w:rPr>
        <w:t> </w:t>
      </w:r>
      <w:r w:rsidRPr="00B5254E">
        <w:rPr>
          <w:rFonts w:ascii="Arial" w:hAnsi="Arial" w:cs="Arial"/>
          <w:sz w:val="20"/>
          <w:szCs w:val="20"/>
        </w:rPr>
        <w:t>muszą pozostać związane z projektem, na który przyznano pomoc,</w:t>
      </w:r>
      <w:r w:rsidR="00414F42" w:rsidRPr="00B5254E">
        <w:rPr>
          <w:rFonts w:ascii="Arial" w:hAnsi="Arial" w:cs="Arial"/>
          <w:color w:val="000000"/>
          <w:sz w:val="20"/>
          <w:szCs w:val="20"/>
        </w:rPr>
        <w:t xml:space="preserve"> przez okres trwałości projektu, tj. przez co najmniej 5 lat od daty płatności końcowej na rzecz beneficjenta</w:t>
      </w:r>
      <w:r w:rsidR="003C258F" w:rsidRPr="00B5254E">
        <w:rPr>
          <w:rFonts w:ascii="Arial" w:hAnsi="Arial" w:cs="Arial"/>
          <w:color w:val="000000"/>
          <w:sz w:val="20"/>
          <w:szCs w:val="20"/>
        </w:rPr>
        <w:t>,</w:t>
      </w:r>
    </w:p>
    <w:p w:rsidR="001302B4" w:rsidRPr="00B5254E" w:rsidRDefault="006D7C34" w:rsidP="001302B4">
      <w:pPr>
        <w:autoSpaceDE w:val="0"/>
        <w:autoSpaceDN w:val="0"/>
        <w:adjustRightInd w:val="0"/>
        <w:spacing w:line="276" w:lineRule="auto"/>
        <w:ind w:left="709"/>
        <w:jc w:val="both"/>
        <w:rPr>
          <w:rFonts w:cs="Arial"/>
          <w:iCs/>
          <w:color w:val="000000" w:themeColor="text1"/>
          <w:szCs w:val="20"/>
        </w:rPr>
      </w:pPr>
      <w:r w:rsidRPr="00B5254E">
        <w:rPr>
          <w:rFonts w:ascii="Arial" w:hAnsi="Arial" w:cs="Arial"/>
          <w:sz w:val="20"/>
          <w:szCs w:val="20"/>
        </w:rPr>
        <w:t>na wartość wydatku kwalifikowalnego składać się będą koszty stanowiące cenę nabycia zdefiniowane w ustawie o rachunkowości.</w:t>
      </w:r>
    </w:p>
    <w:p w:rsidR="00C453D2" w:rsidRPr="001C21AE" w:rsidRDefault="00414F4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1C21AE">
        <w:rPr>
          <w:rFonts w:ascii="Arial" w:hAnsi="Arial" w:cs="Arial"/>
          <w:b/>
          <w:color w:val="000000" w:themeColor="text1"/>
          <w:sz w:val="20"/>
          <w:szCs w:val="20"/>
        </w:rPr>
        <w:t>Wydatki poniesione w ramach udz</w:t>
      </w:r>
      <w:r w:rsidR="00217F0E" w:rsidRPr="001C21AE">
        <w:rPr>
          <w:rFonts w:ascii="Arial" w:hAnsi="Arial" w:cs="Arial"/>
          <w:b/>
          <w:color w:val="000000" w:themeColor="text1"/>
          <w:sz w:val="20"/>
          <w:szCs w:val="20"/>
        </w:rPr>
        <w:t>ielonych zamówień dodatkowych i </w:t>
      </w:r>
      <w:r w:rsidRPr="001C21AE">
        <w:rPr>
          <w:rFonts w:ascii="Arial" w:hAnsi="Arial" w:cs="Arial"/>
          <w:b/>
          <w:color w:val="000000" w:themeColor="text1"/>
          <w:sz w:val="20"/>
          <w:szCs w:val="20"/>
        </w:rPr>
        <w:t>uzupełniających,</w:t>
      </w:r>
      <w:r w:rsidR="002F7ED1" w:rsidRPr="001C21AE">
        <w:rPr>
          <w:rFonts w:ascii="Arial" w:hAnsi="Arial" w:cs="Arial"/>
          <w:b/>
          <w:color w:val="000000" w:themeColor="text1"/>
          <w:sz w:val="20"/>
          <w:szCs w:val="20"/>
        </w:rPr>
        <w:t xml:space="preserve"> </w:t>
      </w:r>
      <w:r w:rsidR="00275DA2" w:rsidRPr="001C21AE">
        <w:rPr>
          <w:rFonts w:ascii="Arial" w:hAnsi="Arial" w:cs="Arial"/>
          <w:b/>
          <w:color w:val="000000" w:themeColor="text1"/>
          <w:sz w:val="20"/>
          <w:szCs w:val="20"/>
        </w:rPr>
        <w:t>spełniających przesłanki wskazane w PZP</w:t>
      </w:r>
      <w:r w:rsidR="00275DA2" w:rsidRPr="001C21AE">
        <w:rPr>
          <w:rFonts w:ascii="Arial" w:hAnsi="Arial" w:cs="Arial"/>
          <w:color w:val="000000" w:themeColor="text1"/>
          <w:sz w:val="20"/>
          <w:szCs w:val="20"/>
        </w:rPr>
        <w:t xml:space="preserve"> oraz po ich uprzedniej akceptacji przez IZ RPO WZ, pod warunkiem, że zostały poniesione w okresie </w:t>
      </w:r>
      <w:proofErr w:type="spellStart"/>
      <w:r w:rsidR="00275DA2" w:rsidRPr="001C21AE">
        <w:rPr>
          <w:rFonts w:ascii="Arial" w:hAnsi="Arial" w:cs="Arial"/>
          <w:color w:val="000000" w:themeColor="text1"/>
          <w:sz w:val="20"/>
          <w:szCs w:val="20"/>
        </w:rPr>
        <w:t>kwalifikowalności</w:t>
      </w:r>
      <w:proofErr w:type="spellEnd"/>
      <w:r w:rsidR="00275DA2" w:rsidRPr="001C21AE">
        <w:rPr>
          <w:rFonts w:ascii="Arial" w:hAnsi="Arial" w:cs="Arial"/>
          <w:color w:val="000000" w:themeColor="text1"/>
          <w:sz w:val="20"/>
          <w:szCs w:val="2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(Dz. U. z 2016 r. poz. 1020).</w:t>
      </w:r>
    </w:p>
    <w:p w:rsidR="00275DA2" w:rsidRPr="004D52D9" w:rsidRDefault="00275DA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1C21AE">
        <w:rPr>
          <w:rFonts w:ascii="Arial" w:hAnsi="Arial" w:cs="Arial"/>
          <w:b/>
          <w:iCs/>
          <w:color w:val="000000" w:themeColor="text1"/>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1C21AE">
        <w:rPr>
          <w:rFonts w:ascii="Arial" w:hAnsi="Arial" w:cs="Arial"/>
          <w:iCs/>
          <w:color w:val="000000" w:themeColor="text1"/>
          <w:sz w:val="20"/>
          <w:szCs w:val="20"/>
        </w:rPr>
        <w:t xml:space="preserve"> spełniających przesłanki wskazane w ustawie </w:t>
      </w:r>
      <w:proofErr w:type="spellStart"/>
      <w:r w:rsidRPr="001C21AE">
        <w:rPr>
          <w:rFonts w:ascii="Arial" w:hAnsi="Arial" w:cs="Arial"/>
          <w:iCs/>
          <w:color w:val="000000" w:themeColor="text1"/>
          <w:sz w:val="20"/>
          <w:szCs w:val="20"/>
        </w:rPr>
        <w:t>Pzp</w:t>
      </w:r>
      <w:proofErr w:type="spellEnd"/>
      <w:r w:rsidRPr="001C21AE">
        <w:rPr>
          <w:rFonts w:ascii="Arial" w:hAnsi="Arial" w:cs="Arial"/>
          <w:iCs/>
          <w:color w:val="000000" w:themeColor="text1"/>
          <w:sz w:val="20"/>
          <w:szCs w:val="20"/>
        </w:rPr>
        <w:t xml:space="preserve"> oraz po ich uprzedniej akceptacji przez IZ RPO WZ, pod warunkiem, że zostały poniesione w okresie </w:t>
      </w:r>
      <w:proofErr w:type="spellStart"/>
      <w:r w:rsidRPr="001C21AE">
        <w:rPr>
          <w:rFonts w:ascii="Arial" w:hAnsi="Arial" w:cs="Arial"/>
          <w:iCs/>
          <w:color w:val="000000" w:themeColor="text1"/>
          <w:sz w:val="20"/>
          <w:szCs w:val="20"/>
        </w:rPr>
        <w:t>kwalifikowalności</w:t>
      </w:r>
      <w:proofErr w:type="spellEnd"/>
      <w:r w:rsidRPr="001C21AE">
        <w:rPr>
          <w:rFonts w:ascii="Arial" w:hAnsi="Arial" w:cs="Arial"/>
          <w:iCs/>
          <w:color w:val="000000" w:themeColor="text1"/>
          <w:sz w:val="20"/>
          <w:szCs w:val="20"/>
        </w:rPr>
        <w:t xml:space="preserve"> wydatków oraz są niezbędne do realizacji projektu -</w:t>
      </w:r>
      <w:r w:rsidRPr="001C21AE">
        <w:rPr>
          <w:rFonts w:ascii="Arial" w:hAnsi="Arial" w:cs="Arial"/>
          <w:color w:val="000000" w:themeColor="text1"/>
          <w:sz w:val="20"/>
          <w:szCs w:val="20"/>
        </w:rPr>
        <w:t xml:space="preserve"> w odniesieniu do postępowań o udzielenie zamówienia publicznego wszczętych po dniu wejścia w życie </w:t>
      </w:r>
      <w:r w:rsidRPr="00F705F9">
        <w:rPr>
          <w:rFonts w:ascii="Arial" w:hAnsi="Arial" w:cs="Arial"/>
          <w:color w:val="000000" w:themeColor="text1"/>
          <w:sz w:val="20"/>
          <w:szCs w:val="20"/>
        </w:rPr>
        <w:t>ust</w:t>
      </w:r>
      <w:r w:rsidR="00FB6498" w:rsidRPr="00F705F9">
        <w:rPr>
          <w:rFonts w:ascii="Arial" w:hAnsi="Arial" w:cs="Arial"/>
          <w:color w:val="000000" w:themeColor="text1"/>
          <w:sz w:val="20"/>
          <w:szCs w:val="20"/>
        </w:rPr>
        <w:t>awy z dnia 22 czerwca 2016 r. o </w:t>
      </w:r>
      <w:r w:rsidR="00B133BC" w:rsidRPr="00F705F9">
        <w:rPr>
          <w:rFonts w:ascii="Arial" w:hAnsi="Arial" w:cs="Arial"/>
          <w:color w:val="000000" w:themeColor="text1"/>
          <w:sz w:val="20"/>
          <w:szCs w:val="20"/>
        </w:rPr>
        <w:t xml:space="preserve">zmianie ustawy </w:t>
      </w:r>
      <w:r w:rsidRPr="00F705F9">
        <w:rPr>
          <w:rFonts w:ascii="Arial" w:hAnsi="Arial" w:cs="Arial"/>
          <w:color w:val="000000" w:themeColor="text1"/>
          <w:sz w:val="20"/>
          <w:szCs w:val="20"/>
        </w:rPr>
        <w:t xml:space="preserve">- Prawo zamówień publicznych oraz </w:t>
      </w:r>
      <w:r w:rsidRPr="004D52D9">
        <w:rPr>
          <w:rFonts w:ascii="Arial" w:hAnsi="Arial" w:cs="Arial"/>
          <w:color w:val="000000" w:themeColor="text1"/>
          <w:sz w:val="20"/>
          <w:szCs w:val="20"/>
        </w:rPr>
        <w:t>niektórych innych ustaw (Dz.</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U.</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z</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2016 r. poz. 1020).</w:t>
      </w:r>
    </w:p>
    <w:p w:rsidR="0087757D" w:rsidRPr="00F705F9" w:rsidRDefault="0087757D" w:rsidP="004B22AB">
      <w:pPr>
        <w:pStyle w:val="Nagwek2"/>
        <w:numPr>
          <w:ilvl w:val="0"/>
          <w:numId w:val="108"/>
        </w:numPr>
        <w:spacing w:line="276" w:lineRule="auto"/>
        <w:ind w:left="709" w:hanging="425"/>
        <w:jc w:val="both"/>
        <w:rPr>
          <w:rFonts w:cs="Arial"/>
          <w:iCs/>
          <w:color w:val="000000" w:themeColor="text1"/>
          <w:szCs w:val="20"/>
        </w:rPr>
      </w:pPr>
      <w:bookmarkStart w:id="65" w:name="_Toc472594781"/>
      <w:r w:rsidRPr="004B351D">
        <w:rPr>
          <w:rFonts w:cs="Arial"/>
          <w:color w:val="000000" w:themeColor="text1"/>
          <w:szCs w:val="20"/>
        </w:rPr>
        <w:t>W</w:t>
      </w:r>
      <w:r w:rsidRPr="00F705F9">
        <w:rPr>
          <w:rFonts w:cs="Arial"/>
          <w:color w:val="000000" w:themeColor="text1"/>
          <w:szCs w:val="20"/>
        </w:rPr>
        <w:t xml:space="preserve">ydatki związane z usługami w zakresie nadzoru i doradztwa, zlecanymi na zewnątrz, z </w:t>
      </w:r>
      <w:r w:rsidR="00771810" w:rsidRPr="00F705F9">
        <w:rPr>
          <w:rFonts w:cs="Arial"/>
          <w:color w:val="000000" w:themeColor="text1"/>
          <w:szCs w:val="20"/>
        </w:rPr>
        <w:t>zastrzeżeniem, że</w:t>
      </w:r>
      <w:r w:rsidRPr="00F705F9">
        <w:rPr>
          <w:rFonts w:cs="Arial"/>
          <w:color w:val="000000" w:themeColor="text1"/>
          <w:szCs w:val="20"/>
        </w:rPr>
        <w:t xml:space="preserve"> stanowią nie więcej niż 3% całkowitych wydatków kwalifikowalnych:</w:t>
      </w:r>
      <w:bookmarkEnd w:id="65"/>
    </w:p>
    <w:p w:rsidR="00D61C49" w:rsidRPr="003F6533" w:rsidRDefault="0087757D" w:rsidP="00B837A9">
      <w:pPr>
        <w:spacing w:line="276" w:lineRule="auto"/>
        <w:ind w:left="993" w:hanging="284"/>
        <w:contextualSpacing/>
        <w:jc w:val="both"/>
        <w:rPr>
          <w:rFonts w:ascii="Arial" w:hAnsi="Arial" w:cs="Arial"/>
          <w:color w:val="000000" w:themeColor="text1"/>
          <w:sz w:val="20"/>
          <w:szCs w:val="20"/>
        </w:rPr>
      </w:pPr>
      <w:r w:rsidRPr="003F6533">
        <w:rPr>
          <w:rFonts w:ascii="Arial" w:hAnsi="Arial" w:cs="Arial"/>
          <w:color w:val="000000" w:themeColor="text1"/>
          <w:sz w:val="20"/>
          <w:szCs w:val="20"/>
        </w:rPr>
        <w:t>a</w:t>
      </w:r>
      <w:r w:rsidR="00771810" w:rsidRPr="003F6533">
        <w:rPr>
          <w:rFonts w:ascii="Arial" w:hAnsi="Arial" w:cs="Arial"/>
          <w:color w:val="000000" w:themeColor="text1"/>
          <w:sz w:val="20"/>
          <w:szCs w:val="20"/>
        </w:rPr>
        <w:t>)</w:t>
      </w:r>
      <w:r w:rsidR="00771810" w:rsidRPr="003F6533">
        <w:rPr>
          <w:rFonts w:ascii="Arial" w:hAnsi="Arial" w:cs="Arial"/>
          <w:b/>
          <w:color w:val="000000" w:themeColor="text1"/>
          <w:sz w:val="20"/>
          <w:szCs w:val="20"/>
        </w:rPr>
        <w:t xml:space="preserve"> wydatki</w:t>
      </w:r>
      <w:r w:rsidRPr="003F6533">
        <w:rPr>
          <w:rFonts w:ascii="Arial" w:hAnsi="Arial" w:cs="Arial"/>
          <w:b/>
          <w:color w:val="000000" w:themeColor="text1"/>
          <w:sz w:val="20"/>
          <w:szCs w:val="20"/>
        </w:rPr>
        <w:t xml:space="preserve"> związane z nadzorem </w:t>
      </w:r>
      <w:r w:rsidRPr="003F6533">
        <w:rPr>
          <w:rFonts w:ascii="Arial" w:hAnsi="Arial" w:cs="Arial"/>
          <w:color w:val="000000" w:themeColor="text1"/>
          <w:sz w:val="20"/>
          <w:szCs w:val="20"/>
        </w:rPr>
        <w:t>nad realizacją projektu np.:</w:t>
      </w:r>
    </w:p>
    <w:p w:rsidR="00D61C49" w:rsidRPr="003F6533"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3F6533">
        <w:rPr>
          <w:rFonts w:ascii="Arial" w:hAnsi="Arial" w:cs="Arial"/>
          <w:color w:val="000000" w:themeColor="text1"/>
          <w:sz w:val="20"/>
          <w:szCs w:val="20"/>
        </w:rPr>
        <w:lastRenderedPageBreak/>
        <w:t xml:space="preserve">inżynier kontraktu, </w:t>
      </w:r>
    </w:p>
    <w:p w:rsidR="00D61C49" w:rsidRPr="003F6533"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3F6533">
        <w:rPr>
          <w:rFonts w:ascii="Arial" w:hAnsi="Arial" w:cs="Arial"/>
          <w:color w:val="000000" w:themeColor="text1"/>
          <w:sz w:val="20"/>
          <w:szCs w:val="20"/>
        </w:rPr>
        <w:t xml:space="preserve">nadzór autorski, </w:t>
      </w:r>
    </w:p>
    <w:p w:rsidR="00D61C49" w:rsidRDefault="0087757D" w:rsidP="00C453D2">
      <w:pPr>
        <w:numPr>
          <w:ilvl w:val="0"/>
          <w:numId w:val="80"/>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C453D2">
      <w:pPr>
        <w:numPr>
          <w:ilvl w:val="0"/>
          <w:numId w:val="80"/>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C453D2">
      <w:pPr>
        <w:numPr>
          <w:ilvl w:val="0"/>
          <w:numId w:val="81"/>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C453D2">
      <w:pPr>
        <w:numPr>
          <w:ilvl w:val="0"/>
          <w:numId w:val="81"/>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C453D2">
      <w:pPr>
        <w:numPr>
          <w:ilvl w:val="0"/>
          <w:numId w:val="81"/>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Pr>
          <w:rFonts w:ascii="Arial" w:hAnsi="Arial" w:cs="Arial"/>
          <w:sz w:val="20"/>
          <w:szCs w:val="20"/>
        </w:rPr>
        <w:t>pkt</w:t>
      </w:r>
      <w:proofErr w:type="spellEnd"/>
      <w:r>
        <w:rPr>
          <w:rFonts w:ascii="Arial" w:hAnsi="Arial" w:cs="Arial"/>
          <w:sz w:val="20"/>
          <w:szCs w:val="20"/>
        </w:rPr>
        <w:t xml:space="preserve">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3E5331" w:rsidRPr="00F705F9" w:rsidRDefault="003E5331" w:rsidP="00C453D2">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charakter zadań uzasadnia zawarcie umowy o dzieło (umowa o dzieło musi spełniać wymogi określone w art. 627 Kod</w:t>
      </w:r>
      <w:r w:rsidR="00B133BC" w:rsidRPr="00F705F9">
        <w:rPr>
          <w:rFonts w:ascii="Arial" w:hAnsi="Arial" w:cs="Arial"/>
          <w:sz w:val="20"/>
          <w:szCs w:val="20"/>
        </w:rPr>
        <w:t xml:space="preserve">eksu cywilnego, przy czym umowa </w:t>
      </w:r>
      <w:r w:rsidRPr="00F705F9">
        <w:rPr>
          <w:rFonts w:ascii="Arial" w:hAnsi="Arial" w:cs="Arial"/>
          <w:sz w:val="20"/>
          <w:szCs w:val="20"/>
        </w:rPr>
        <w:t>o</w:t>
      </w:r>
      <w:r w:rsidR="00B133BC" w:rsidRPr="00F705F9">
        <w:rPr>
          <w:rFonts w:ascii="Arial" w:hAnsi="Arial" w:cs="Arial"/>
          <w:sz w:val="20"/>
          <w:szCs w:val="20"/>
        </w:rPr>
        <w:t> </w:t>
      </w:r>
      <w:r w:rsidRPr="00F705F9">
        <w:rPr>
          <w:rFonts w:ascii="Arial" w:hAnsi="Arial" w:cs="Arial"/>
          <w:sz w:val="20"/>
          <w:szCs w:val="20"/>
        </w:rPr>
        <w:t xml:space="preserve">dzieło nie może dotyczyć zadań wykonywanych w sposób ciągły), </w:t>
      </w:r>
    </w:p>
    <w:p w:rsidR="00DB3999" w:rsidRPr="00F705F9" w:rsidRDefault="003E5331" w:rsidP="00DB3999">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 xml:space="preserve">wynagrodzenie na podstawie </w:t>
      </w:r>
      <w:r w:rsidR="00B133BC" w:rsidRPr="00F705F9">
        <w:rPr>
          <w:rFonts w:ascii="Arial" w:hAnsi="Arial" w:cs="Arial"/>
          <w:sz w:val="20"/>
          <w:szCs w:val="20"/>
        </w:rPr>
        <w:t xml:space="preserve">umowy o dzieło wskazane zostało </w:t>
      </w:r>
      <w:r w:rsidRPr="00F705F9">
        <w:rPr>
          <w:rFonts w:ascii="Arial" w:hAnsi="Arial" w:cs="Arial"/>
          <w:sz w:val="20"/>
          <w:szCs w:val="20"/>
        </w:rPr>
        <w:t>w</w:t>
      </w:r>
      <w:r w:rsidR="00B133BC" w:rsidRPr="00F705F9">
        <w:rPr>
          <w:rFonts w:ascii="Arial" w:hAnsi="Arial" w:cs="Arial"/>
          <w:sz w:val="20"/>
          <w:szCs w:val="20"/>
        </w:rPr>
        <w:t> </w:t>
      </w:r>
      <w:r w:rsidRPr="00F705F9">
        <w:rPr>
          <w:rFonts w:ascii="Arial" w:hAnsi="Arial" w:cs="Arial"/>
          <w:sz w:val="20"/>
          <w:szCs w:val="20"/>
        </w:rPr>
        <w:t xml:space="preserve">zatwierdzonym wniosku o dofinansowanie projektu, </w:t>
      </w:r>
    </w:p>
    <w:p w:rsidR="00DB3999" w:rsidRPr="00F705F9" w:rsidRDefault="003E5331" w:rsidP="00DB3999">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 xml:space="preserve">rozliczenie </w:t>
      </w:r>
      <w:r w:rsidR="00DB3999" w:rsidRPr="00F705F9">
        <w:rPr>
          <w:rFonts w:ascii="Arial" w:hAnsi="Arial" w:cs="Arial"/>
          <w:sz w:val="20"/>
          <w:szCs w:val="20"/>
        </w:rPr>
        <w:t>personelu następuje na podstawie protokołu wskazującego wynik rzeczowy wykonanego dzieła oraz dokumentu księgowego potwierdzającego poniesienie wydatku.</w:t>
      </w:r>
    </w:p>
    <w:p w:rsidR="008C292A" w:rsidRPr="00DB3999" w:rsidRDefault="0087757D" w:rsidP="00DB3999">
      <w:pPr>
        <w:spacing w:line="276" w:lineRule="auto"/>
        <w:ind w:left="993"/>
        <w:contextualSpacing/>
        <w:jc w:val="both"/>
        <w:rPr>
          <w:rFonts w:ascii="Arial" w:hAnsi="Arial" w:cs="Arial"/>
          <w:sz w:val="20"/>
          <w:szCs w:val="20"/>
        </w:rPr>
      </w:pPr>
      <w:r w:rsidRPr="00DB3999">
        <w:rPr>
          <w:rFonts w:ascii="Arial" w:hAnsi="Arial" w:cs="Arial"/>
          <w:b/>
          <w:sz w:val="20"/>
          <w:szCs w:val="20"/>
        </w:rPr>
        <w:t>Uwaga:</w:t>
      </w:r>
      <w:r w:rsidRPr="00DB3999">
        <w:rPr>
          <w:rFonts w:ascii="Arial" w:hAnsi="Arial" w:cs="Arial"/>
          <w:sz w:val="20"/>
          <w:szCs w:val="20"/>
        </w:rPr>
        <w:t xml:space="preserve"> Wydatki związane z wynagrodzeniem pers</w:t>
      </w:r>
      <w:r w:rsidR="00217F0E" w:rsidRPr="00DB3999">
        <w:rPr>
          <w:rFonts w:ascii="Arial" w:hAnsi="Arial" w:cs="Arial"/>
          <w:sz w:val="20"/>
          <w:szCs w:val="20"/>
        </w:rPr>
        <w:t>onelu zatrudnianego w oparciu o </w:t>
      </w:r>
      <w:r w:rsidRPr="00DB3999">
        <w:rPr>
          <w:rFonts w:ascii="Arial" w:hAnsi="Arial" w:cs="Arial"/>
          <w:sz w:val="20"/>
          <w:szCs w:val="20"/>
        </w:rPr>
        <w:t>przepisy Kodeksu Pracy mogą być rozliczane w projek</w:t>
      </w:r>
      <w:r w:rsidR="00217F0E" w:rsidRPr="00DB3999">
        <w:rPr>
          <w:rFonts w:ascii="Arial" w:hAnsi="Arial" w:cs="Arial"/>
          <w:sz w:val="20"/>
          <w:szCs w:val="20"/>
        </w:rPr>
        <w:t>cie jedynie stawką ryczałtową w </w:t>
      </w:r>
      <w:r w:rsidRPr="00DB3999">
        <w:rPr>
          <w:rFonts w:ascii="Arial" w:hAnsi="Arial" w:cs="Arial"/>
          <w:sz w:val="20"/>
          <w:szCs w:val="20"/>
        </w:rPr>
        <w:t>ramach kosztów pośrednich.</w:t>
      </w:r>
    </w:p>
    <w:p w:rsidR="005A0CE6" w:rsidRPr="00547DA9" w:rsidRDefault="009E5714" w:rsidP="004B22AB">
      <w:pPr>
        <w:pStyle w:val="Akapitzlist"/>
        <w:numPr>
          <w:ilvl w:val="0"/>
          <w:numId w:val="109"/>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 oraz</w:t>
      </w:r>
    </w:p>
    <w:p w:rsidR="009E5714" w:rsidRPr="00547DA9"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 xml:space="preserve">beneficjent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xml:space="preserve">. Szczegółowy opis dotyczący </w:t>
      </w:r>
      <w:proofErr w:type="spellStart"/>
      <w:r w:rsidRPr="00036E6B">
        <w:rPr>
          <w:rFonts w:ascii="Arial" w:eastAsiaTheme="minorHAnsi" w:hAnsi="Arial" w:cs="Arial"/>
          <w:sz w:val="20"/>
          <w:szCs w:val="20"/>
        </w:rPr>
        <w:t>kwalifikowalności</w:t>
      </w:r>
      <w:proofErr w:type="spellEnd"/>
      <w:r w:rsidRPr="00036E6B">
        <w:rPr>
          <w:rFonts w:ascii="Arial" w:eastAsiaTheme="minorHAnsi" w:hAnsi="Arial" w:cs="Arial"/>
          <w:sz w:val="20"/>
          <w:szCs w:val="20"/>
        </w:rPr>
        <w:t xml:space="preserve">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 xml:space="preserve">zakresie </w:t>
      </w:r>
      <w:proofErr w:type="spellStart"/>
      <w:r w:rsidRPr="00555E66">
        <w:rPr>
          <w:rFonts w:ascii="Arial" w:eastAsiaTheme="minorHAnsi" w:hAnsi="Arial" w:cs="Arial"/>
          <w:i/>
          <w:sz w:val="20"/>
          <w:szCs w:val="20"/>
        </w:rPr>
        <w:t>kwalifikowalności</w:t>
      </w:r>
      <w:proofErr w:type="spellEnd"/>
      <w:r w:rsidRPr="00555E66">
        <w:rPr>
          <w:rFonts w:ascii="Arial" w:eastAsiaTheme="minorHAnsi" w:hAnsi="Arial" w:cs="Arial"/>
          <w:i/>
          <w:sz w:val="20"/>
          <w:szCs w:val="20"/>
        </w:rPr>
        <w:t xml:space="preserve">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 xml:space="preserve">przypadku, kiedy pierwotnie został on ujęty w projekcie, zrefundowany przez IZ RPO WZ, a następnie stwierdzono przesłanki uznania jego wartości jako wydatku </w:t>
      </w:r>
      <w:proofErr w:type="spellStart"/>
      <w:r w:rsidRPr="00547DA9">
        <w:rPr>
          <w:rFonts w:ascii="Arial" w:eastAsiaTheme="minorHAnsi" w:hAnsi="Arial" w:cs="Arial"/>
          <w:sz w:val="20"/>
          <w:szCs w:val="20"/>
        </w:rPr>
        <w:t>niekwalifikowalnego</w:t>
      </w:r>
      <w:proofErr w:type="spellEnd"/>
      <w:r w:rsidRPr="00547DA9">
        <w:rPr>
          <w:rFonts w:ascii="Arial" w:eastAsiaTheme="minorHAnsi" w:hAnsi="Arial" w:cs="Arial"/>
          <w:sz w:val="20"/>
          <w:szCs w:val="20"/>
        </w:rPr>
        <w:t>.</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 xml:space="preserve">Jeśli wnioskodawca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 xml:space="preserve">w związku z realizacją projektu jest </w:t>
      </w:r>
      <w:proofErr w:type="spellStart"/>
      <w:r w:rsidRPr="00547DA9">
        <w:rPr>
          <w:rFonts w:ascii="Arial" w:eastAsiaTheme="minorHAnsi" w:hAnsi="Arial" w:cs="Arial"/>
          <w:bCs/>
          <w:sz w:val="20"/>
          <w:szCs w:val="20"/>
        </w:rPr>
        <w:t>niekwalifikowalna</w:t>
      </w:r>
      <w:proofErr w:type="spellEnd"/>
      <w:r w:rsidRPr="00547DA9">
        <w:rPr>
          <w:rFonts w:ascii="Arial" w:eastAsiaTheme="minorHAnsi" w:hAnsi="Arial" w:cs="Arial"/>
          <w:bCs/>
          <w:sz w:val="20"/>
          <w:szCs w:val="20"/>
        </w:rPr>
        <w:t>.</w:t>
      </w:r>
    </w:p>
    <w:p w:rsidR="005A0CE6" w:rsidRPr="004B351D" w:rsidRDefault="00B64E45" w:rsidP="004B22AB">
      <w:pPr>
        <w:pStyle w:val="Akapitzlist"/>
        <w:numPr>
          <w:ilvl w:val="0"/>
          <w:numId w:val="109"/>
        </w:numPr>
        <w:tabs>
          <w:tab w:val="left" w:pos="709"/>
        </w:tabs>
        <w:spacing w:line="276" w:lineRule="auto"/>
        <w:ind w:left="709" w:hanging="425"/>
        <w:jc w:val="both"/>
        <w:rPr>
          <w:rFonts w:ascii="Arial" w:eastAsiaTheme="minorHAnsi" w:hAnsi="Arial" w:cs="Arial"/>
          <w:sz w:val="20"/>
          <w:szCs w:val="20"/>
        </w:rPr>
      </w:pPr>
      <w:r w:rsidRPr="004B351D">
        <w:rPr>
          <w:rFonts w:ascii="Arial" w:eastAsiaTheme="minorHAnsi" w:hAnsi="Arial" w:cs="Arial"/>
          <w:b/>
          <w:sz w:val="20"/>
          <w:szCs w:val="20"/>
        </w:rPr>
        <w:t>Podatki i opłaty</w:t>
      </w:r>
      <w:r w:rsidRPr="004B351D">
        <w:rPr>
          <w:rFonts w:ascii="Arial" w:eastAsiaTheme="minorHAnsi" w:hAnsi="Arial" w:cs="Arial"/>
          <w:sz w:val="20"/>
          <w:szCs w:val="20"/>
        </w:rPr>
        <w:t>, w tym np.:</w:t>
      </w:r>
    </w:p>
    <w:p w:rsidR="00B64E45" w:rsidRPr="004B351D"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B351D">
        <w:rPr>
          <w:rFonts w:ascii="Arial" w:eastAsiaTheme="minorHAnsi" w:hAnsi="Arial" w:cs="Arial"/>
          <w:sz w:val="20"/>
          <w:szCs w:val="20"/>
        </w:rPr>
        <w:t>opłaty notarialne</w:t>
      </w:r>
      <w:r w:rsidR="00925423" w:rsidRPr="004B351D">
        <w:rPr>
          <w:rFonts w:ascii="Arial" w:eastAsiaTheme="minorHAnsi" w:hAnsi="Arial" w:cs="Arial"/>
          <w:sz w:val="20"/>
          <w:szCs w:val="20"/>
        </w:rPr>
        <w:t xml:space="preserve"> (</w:t>
      </w:r>
      <w:r w:rsidR="00925423" w:rsidRPr="004B351D">
        <w:rPr>
          <w:rFonts w:ascii="Arial" w:hAnsi="Arial" w:cs="Arial"/>
          <w:sz w:val="20"/>
          <w:szCs w:val="20"/>
        </w:rPr>
        <w:t>z wyłączeniem opłat notarialnych bezpośrednio związanych z nabyciem nieruchomości)</w:t>
      </w:r>
      <w:r w:rsidRPr="004B351D">
        <w:rPr>
          <w:rFonts w:ascii="Arial" w:eastAsiaTheme="minorHAnsi" w:hAnsi="Arial" w:cs="Arial"/>
          <w:sz w:val="20"/>
          <w:szCs w:val="20"/>
        </w:rPr>
        <w:t xml:space="preserve">, </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pobierane od dokonywanych transakcji finansowych, z wyjątkiem prowizji pobieranych w ramach wymiany walut,</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w:t>
      </w:r>
      <w:proofErr w:type="spellStart"/>
      <w:r w:rsidR="0013794F" w:rsidRPr="00547DA9">
        <w:rPr>
          <w:rFonts w:ascii="Arial" w:eastAsiaTheme="minorHAnsi" w:hAnsi="Arial" w:cs="Arial"/>
          <w:sz w:val="20"/>
          <w:szCs w:val="20"/>
        </w:rPr>
        <w:t>zgód</w:t>
      </w:r>
      <w:proofErr w:type="spellEnd"/>
      <w:r w:rsidR="0013794F" w:rsidRPr="00547DA9">
        <w:rPr>
          <w:rFonts w:ascii="Arial" w:eastAsiaTheme="minorHAnsi" w:hAnsi="Arial" w:cs="Arial"/>
          <w:sz w:val="20"/>
          <w:szCs w:val="20"/>
        </w:rPr>
        <w:t xml:space="preserve">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80206F"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 xml:space="preserve">tym koszty ubezpieczeń lub gwarancji bankowych zgodnie z postanowieniami </w:t>
      </w:r>
      <w:r w:rsidRPr="0080206F">
        <w:rPr>
          <w:rFonts w:ascii="Arial" w:hAnsi="Arial" w:cs="Arial"/>
          <w:sz w:val="20"/>
          <w:szCs w:val="20"/>
        </w:rPr>
        <w:t>Ogólnych warunków kontraktowych</w:t>
      </w:r>
      <w:r w:rsidR="00610B91" w:rsidRPr="0080206F">
        <w:rPr>
          <w:rFonts w:ascii="Arial" w:hAnsi="Arial" w:cs="Arial"/>
          <w:sz w:val="20"/>
          <w:szCs w:val="20"/>
        </w:rPr>
        <w:t xml:space="preserve"> </w:t>
      </w:r>
      <w:r w:rsidRPr="0080206F">
        <w:rPr>
          <w:rFonts w:ascii="Arial" w:hAnsi="Arial" w:cs="Arial"/>
          <w:sz w:val="20"/>
          <w:szCs w:val="20"/>
        </w:rPr>
        <w:t>FIDIC lub analogicznie w przypadku kontraktów realizowanych w oparciu o inne warunki kontraktowe niż FIDIC</w:t>
      </w:r>
      <w:r w:rsidR="009C3B3A" w:rsidRPr="0080206F">
        <w:rPr>
          <w:rFonts w:ascii="Arial" w:eastAsiaTheme="minorHAnsi" w:hAnsi="Arial" w:cs="Arial"/>
          <w:sz w:val="20"/>
          <w:szCs w:val="20"/>
        </w:rPr>
        <w:t>.</w:t>
      </w:r>
    </w:p>
    <w:p w:rsidR="005A0CE6" w:rsidRPr="0080206F" w:rsidRDefault="00B64E45" w:rsidP="004B22AB">
      <w:pPr>
        <w:pStyle w:val="Akapitzlist"/>
        <w:numPr>
          <w:ilvl w:val="0"/>
          <w:numId w:val="109"/>
        </w:numPr>
        <w:spacing w:line="276" w:lineRule="auto"/>
        <w:ind w:left="709" w:hanging="425"/>
        <w:jc w:val="both"/>
        <w:rPr>
          <w:rFonts w:ascii="Arial" w:hAnsi="Arial" w:cs="Arial"/>
          <w:color w:val="000000" w:themeColor="text1"/>
          <w:sz w:val="20"/>
          <w:szCs w:val="20"/>
        </w:rPr>
      </w:pPr>
      <w:r w:rsidRPr="0080206F">
        <w:rPr>
          <w:rFonts w:ascii="Arial" w:eastAsiaTheme="minorHAnsi" w:hAnsi="Arial" w:cs="Arial"/>
          <w:b/>
          <w:sz w:val="20"/>
          <w:szCs w:val="20"/>
        </w:rPr>
        <w:t>Działania informacyjne i promocyjne w kwocie do 5 000,00 zł,</w:t>
      </w:r>
      <w:r w:rsidRPr="0080206F">
        <w:rPr>
          <w:rFonts w:ascii="Arial" w:eastAsiaTheme="minorHAnsi" w:hAnsi="Arial" w:cs="Arial"/>
          <w:sz w:val="20"/>
          <w:szCs w:val="20"/>
        </w:rPr>
        <w:t xml:space="preserve"> w tym wydatki na zakup tablic informacyjno-pamiątkowych, oznakowanie projektu</w:t>
      </w:r>
      <w:r w:rsidR="0080206F" w:rsidRPr="0080206F">
        <w:rPr>
          <w:rFonts w:ascii="Arial" w:eastAsiaTheme="minorHAnsi" w:hAnsi="Arial" w:cs="Arial"/>
          <w:sz w:val="20"/>
          <w:szCs w:val="20"/>
        </w:rPr>
        <w:t>.</w:t>
      </w:r>
      <w:r w:rsidR="007C342C" w:rsidRPr="0080206F">
        <w:rPr>
          <w:rFonts w:ascii="Arial" w:eastAsiaTheme="minorHAnsi" w:hAnsi="Arial" w:cs="Arial"/>
          <w:sz w:val="20"/>
          <w:szCs w:val="20"/>
        </w:rPr>
        <w:t xml:space="preserve"> </w:t>
      </w:r>
    </w:p>
    <w:p w:rsidR="005A0CE6" w:rsidRPr="0080206F"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80206F">
        <w:rPr>
          <w:rFonts w:ascii="Arial" w:hAnsi="Arial" w:cs="Arial"/>
          <w:i/>
          <w:sz w:val="20"/>
          <w:szCs w:val="20"/>
          <w:u w:val="single"/>
        </w:rPr>
        <w:t>II</w:t>
      </w:r>
      <w:r w:rsidR="00011A87" w:rsidRPr="0080206F">
        <w:rPr>
          <w:rFonts w:ascii="Arial" w:hAnsi="Arial" w:cs="Arial"/>
          <w:i/>
          <w:sz w:val="20"/>
          <w:szCs w:val="20"/>
          <w:u w:val="single"/>
        </w:rPr>
        <w:t>.</w:t>
      </w:r>
      <w:r w:rsidRPr="0080206F">
        <w:rPr>
          <w:rFonts w:ascii="Arial" w:hAnsi="Arial" w:cs="Arial"/>
          <w:i/>
          <w:sz w:val="20"/>
          <w:szCs w:val="20"/>
          <w:u w:val="single"/>
        </w:rPr>
        <w:t xml:space="preserve"> Koszty pośrednie</w:t>
      </w:r>
      <w:r w:rsidR="00011A87" w:rsidRPr="0080206F">
        <w:rPr>
          <w:rFonts w:ascii="Arial" w:hAnsi="Arial" w:cs="Arial"/>
          <w:i/>
          <w:sz w:val="20"/>
          <w:szCs w:val="20"/>
          <w:u w:val="single"/>
        </w:rPr>
        <w:t xml:space="preserve"> </w:t>
      </w:r>
      <w:r w:rsidRPr="0080206F">
        <w:rPr>
          <w:rFonts w:ascii="Arial" w:hAnsi="Arial" w:cs="Arial"/>
          <w:i/>
          <w:sz w:val="20"/>
          <w:szCs w:val="20"/>
          <w:u w:val="single"/>
        </w:rPr>
        <w:t>z</w:t>
      </w:r>
      <w:r w:rsidR="009C3B3A" w:rsidRPr="0080206F">
        <w:rPr>
          <w:rFonts w:ascii="Arial" w:hAnsi="Arial" w:cs="Arial"/>
          <w:i/>
          <w:sz w:val="20"/>
          <w:szCs w:val="20"/>
          <w:u w:val="single"/>
        </w:rPr>
        <w:t>wiązane z realizacją projektu</w:t>
      </w:r>
      <w:r w:rsidR="00011A87" w:rsidRPr="0080206F">
        <w:rPr>
          <w:rFonts w:ascii="Arial" w:hAnsi="Arial" w:cs="Arial"/>
          <w:i/>
          <w:sz w:val="20"/>
          <w:szCs w:val="20"/>
          <w:u w:val="single"/>
        </w:rPr>
        <w:t>,</w:t>
      </w:r>
      <w:r w:rsidR="009C3B3A" w:rsidRPr="0080206F">
        <w:rPr>
          <w:rFonts w:ascii="Arial" w:hAnsi="Arial" w:cs="Arial"/>
          <w:i/>
          <w:sz w:val="20"/>
          <w:szCs w:val="20"/>
          <w:u w:val="single"/>
        </w:rPr>
        <w:t xml:space="preserve"> </w:t>
      </w:r>
      <w:r w:rsidRPr="0080206F">
        <w:rPr>
          <w:rFonts w:ascii="Arial" w:hAnsi="Arial" w:cs="Arial"/>
          <w:i/>
          <w:sz w:val="20"/>
          <w:szCs w:val="20"/>
          <w:u w:val="single"/>
        </w:rPr>
        <w:t xml:space="preserve">rozliczane metodą uproszczoną </w:t>
      </w:r>
      <w:r w:rsidR="00011A87" w:rsidRPr="0080206F">
        <w:rPr>
          <w:rFonts w:ascii="Arial" w:hAnsi="Arial" w:cs="Arial"/>
          <w:i/>
          <w:sz w:val="20"/>
          <w:szCs w:val="20"/>
          <w:u w:val="single"/>
        </w:rPr>
        <w:t>(</w:t>
      </w:r>
      <w:r w:rsidRPr="0080206F">
        <w:rPr>
          <w:rFonts w:ascii="Arial" w:hAnsi="Arial" w:cs="Arial"/>
          <w:i/>
          <w:sz w:val="20"/>
          <w:szCs w:val="20"/>
          <w:u w:val="single"/>
        </w:rPr>
        <w:t>stawką ryczałtową</w:t>
      </w:r>
      <w:r w:rsidR="00B205AC" w:rsidRPr="0080206F">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2F7ED1" w:rsidRPr="00DA2670">
        <w:rPr>
          <w:rFonts w:ascii="Arial" w:hAnsi="Arial" w:cs="Arial"/>
          <w:b/>
          <w:color w:val="000000" w:themeColor="text1"/>
          <w:sz w:val="20"/>
          <w:szCs w:val="20"/>
        </w:rPr>
        <w:t>1</w:t>
      </w:r>
      <w:r w:rsidR="004B22AB" w:rsidRPr="00DA2670">
        <w:rPr>
          <w:rFonts w:ascii="Arial" w:hAnsi="Arial" w:cs="Arial"/>
          <w:b/>
          <w:color w:val="000000" w:themeColor="text1"/>
          <w:sz w:val="20"/>
          <w:szCs w:val="20"/>
        </w:rPr>
        <w:t>4</w:t>
      </w:r>
      <w:r w:rsidRPr="00DA2670">
        <w:rPr>
          <w:rFonts w:ascii="Arial" w:hAnsi="Arial" w:cs="Arial"/>
          <w:b/>
          <w:color w:val="000000" w:themeColor="text1"/>
          <w:sz w:val="20"/>
          <w:szCs w:val="20"/>
        </w:rPr>
        <w:t>-</w:t>
      </w:r>
      <w:r w:rsidR="002F7ED1" w:rsidRPr="00DA2670">
        <w:rPr>
          <w:rFonts w:ascii="Arial" w:hAnsi="Arial" w:cs="Arial"/>
          <w:b/>
          <w:color w:val="000000" w:themeColor="text1"/>
          <w:sz w:val="20"/>
          <w:szCs w:val="20"/>
        </w:rPr>
        <w:t>1</w:t>
      </w:r>
      <w:r w:rsidR="004B22AB" w:rsidRPr="00DA2670">
        <w:rPr>
          <w:rFonts w:ascii="Arial" w:hAnsi="Arial" w:cs="Arial"/>
          <w:b/>
          <w:color w:val="000000" w:themeColor="text1"/>
          <w:sz w:val="20"/>
          <w:szCs w:val="20"/>
        </w:rPr>
        <w:t>6</w:t>
      </w:r>
      <w:r w:rsidRPr="00DA2670">
        <w:rPr>
          <w:rFonts w:ascii="Arial" w:hAnsi="Arial" w:cs="Arial"/>
          <w:b/>
          <w:sz w:val="20"/>
          <w:szCs w:val="20"/>
        </w:rPr>
        <w:t>,</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B64E45" w:rsidRDefault="00B64E45"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4B22AB">
      <w:pPr>
        <w:pStyle w:val="Akapitzlist"/>
        <w:numPr>
          <w:ilvl w:val="0"/>
          <w:numId w:val="109"/>
        </w:numPr>
        <w:spacing w:line="276" w:lineRule="auto"/>
        <w:ind w:left="709" w:hanging="425"/>
        <w:jc w:val="both"/>
        <w:rPr>
          <w:rFonts w:ascii="Arial" w:hAnsi="Arial" w:cs="Arial"/>
          <w:sz w:val="20"/>
          <w:szCs w:val="20"/>
        </w:rPr>
      </w:pPr>
      <w:r w:rsidRPr="00547DA9">
        <w:rPr>
          <w:rFonts w:ascii="Arial" w:hAnsi="Arial" w:cs="Arial"/>
          <w:b/>
          <w:sz w:val="20"/>
          <w:szCs w:val="20"/>
        </w:rPr>
        <w:lastRenderedPageBreak/>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 xml:space="preserve">Wszelkie wydatki planowane w ramach projektu, które nie mieszczą się w powyższym katalogu stanowią wydatki </w:t>
      </w:r>
      <w:proofErr w:type="spellStart"/>
      <w:r w:rsidRPr="00547DA9">
        <w:rPr>
          <w:b/>
          <w:sz w:val="20"/>
          <w:szCs w:val="20"/>
        </w:rPr>
        <w:t>niekwalifikowalne</w:t>
      </w:r>
      <w:proofErr w:type="spellEnd"/>
      <w:r w:rsidRPr="00547DA9">
        <w:rPr>
          <w:b/>
          <w:sz w:val="20"/>
          <w:szCs w:val="20"/>
        </w:rPr>
        <w:t>.</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2D20AD">
        <w:rPr>
          <w:sz w:val="20"/>
          <w:szCs w:val="20"/>
        </w:rPr>
        <w:t>4</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72594782"/>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proofErr w:type="spellStart"/>
      <w:r w:rsidR="006A2DFF" w:rsidRPr="00547DA9">
        <w:rPr>
          <w:rFonts w:cs="Arial"/>
          <w:szCs w:val="20"/>
        </w:rPr>
        <w:t>niekwalifikowa</w:t>
      </w:r>
      <w:r w:rsidR="00096ADD">
        <w:rPr>
          <w:rFonts w:cs="Arial"/>
          <w:szCs w:val="20"/>
        </w:rPr>
        <w:t>l</w:t>
      </w:r>
      <w:r w:rsidR="006A2DFF" w:rsidRPr="00547DA9">
        <w:rPr>
          <w:rFonts w:cs="Arial"/>
          <w:szCs w:val="20"/>
        </w:rPr>
        <w:t>ne</w:t>
      </w:r>
      <w:bookmarkEnd w:id="66"/>
      <w:proofErr w:type="spellEnd"/>
      <w:r w:rsidR="006A2DFF" w:rsidRPr="00547DA9">
        <w:rPr>
          <w:rFonts w:cs="Arial"/>
          <w:szCs w:val="20"/>
        </w:rPr>
        <w:t xml:space="preserve"> w naborze</w:t>
      </w:r>
      <w:bookmarkEnd w:id="67"/>
    </w:p>
    <w:p w:rsidR="005A0CE6" w:rsidRPr="00547DA9" w:rsidRDefault="00EA4F46" w:rsidP="00C453D2">
      <w:pPr>
        <w:pStyle w:val="Nagwek3"/>
        <w:numPr>
          <w:ilvl w:val="0"/>
          <w:numId w:val="96"/>
        </w:numPr>
        <w:spacing w:line="276" w:lineRule="auto"/>
        <w:rPr>
          <w:rFonts w:cs="Arial"/>
          <w:szCs w:val="20"/>
        </w:rPr>
      </w:pPr>
      <w:r w:rsidRPr="00547DA9">
        <w:rPr>
          <w:rFonts w:cs="Arial"/>
          <w:szCs w:val="20"/>
        </w:rPr>
        <w:t xml:space="preserve">Wydatki </w:t>
      </w:r>
      <w:proofErr w:type="spellStart"/>
      <w:r w:rsidRPr="00547DA9">
        <w:rPr>
          <w:rFonts w:cs="Arial"/>
          <w:szCs w:val="20"/>
        </w:rPr>
        <w:t>niekwalifikowalne</w:t>
      </w:r>
      <w:proofErr w:type="spellEnd"/>
      <w:r w:rsidRPr="00547DA9">
        <w:rPr>
          <w:rFonts w:cs="Arial"/>
          <w:szCs w:val="20"/>
        </w:rPr>
        <w:t xml:space="preserve"> w ra</w:t>
      </w:r>
      <w:r w:rsidR="00C77512" w:rsidRPr="00547DA9">
        <w:rPr>
          <w:rFonts w:cs="Arial"/>
          <w:szCs w:val="20"/>
        </w:rPr>
        <w:t>mach projektu w całości ponosi b</w:t>
      </w:r>
      <w:r w:rsidRPr="00547DA9">
        <w:rPr>
          <w:rFonts w:cs="Arial"/>
          <w:szCs w:val="20"/>
        </w:rPr>
        <w:t>eneficjent.</w:t>
      </w:r>
    </w:p>
    <w:p w:rsidR="0012115B" w:rsidRPr="00547DA9" w:rsidRDefault="00EA4F46" w:rsidP="00C453D2">
      <w:pPr>
        <w:pStyle w:val="Nagwek3"/>
        <w:numPr>
          <w:ilvl w:val="0"/>
          <w:numId w:val="96"/>
        </w:numPr>
        <w:spacing w:line="276" w:lineRule="auto"/>
        <w:ind w:left="709" w:hanging="425"/>
        <w:rPr>
          <w:rFonts w:eastAsia="Times New Roman" w:cs="Arial"/>
          <w:b/>
          <w:bCs/>
          <w:szCs w:val="20"/>
          <w:u w:val="single"/>
        </w:rPr>
      </w:pPr>
      <w:r w:rsidRPr="00547DA9">
        <w:rPr>
          <w:rFonts w:cs="Arial"/>
          <w:szCs w:val="20"/>
        </w:rPr>
        <w:t xml:space="preserve">Wydatkami </w:t>
      </w:r>
      <w:proofErr w:type="spellStart"/>
      <w:r w:rsidRPr="00547DA9">
        <w:rPr>
          <w:rFonts w:cs="Arial"/>
          <w:szCs w:val="20"/>
        </w:rPr>
        <w:t>niekwalifikowalnymi</w:t>
      </w:r>
      <w:proofErr w:type="spellEnd"/>
      <w:r w:rsidRPr="00547DA9">
        <w:rPr>
          <w:rFonts w:cs="Arial"/>
          <w:szCs w:val="20"/>
        </w:rPr>
        <w:t xml:space="preserve">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Pr="00547DA9">
        <w:rPr>
          <w:rStyle w:val="Odwoanieprzypisudolnego"/>
          <w:rFonts w:ascii="Arial" w:eastAsia="Times New Roman" w:hAnsi="Arial" w:cs="Arial"/>
          <w:sz w:val="20"/>
          <w:szCs w:val="20"/>
        </w:rPr>
        <w:footnoteReference w:id="11"/>
      </w:r>
      <w:r w:rsidRPr="00547DA9">
        <w:rPr>
          <w:rFonts w:ascii="Arial" w:eastAsia="Times New Roman" w:hAnsi="Arial" w:cs="Arial"/>
          <w:sz w:val="20"/>
          <w:szCs w:val="20"/>
        </w:rPr>
        <w:t>, przy czym nie dotyczy to umów o dzieło,</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koszty pożyczki lub kredytu zaciągniętego na </w:t>
      </w:r>
      <w:proofErr w:type="spellStart"/>
      <w:r w:rsidRPr="00547DA9">
        <w:rPr>
          <w:rFonts w:ascii="Arial" w:hAnsi="Arial" w:cs="Arial"/>
          <w:sz w:val="20"/>
          <w:szCs w:val="20"/>
        </w:rPr>
        <w:t>prefinansowanie</w:t>
      </w:r>
      <w:proofErr w:type="spellEnd"/>
      <w:r w:rsidRPr="00547DA9">
        <w:rPr>
          <w:rFonts w:ascii="Arial" w:hAnsi="Arial" w:cs="Arial"/>
          <w:sz w:val="20"/>
          <w:szCs w:val="20"/>
        </w:rPr>
        <w:t xml:space="preserve"> dotacji,</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20D7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20D79">
        <w:rPr>
          <w:rFonts w:ascii="Arial" w:hAnsi="Arial" w:cs="Arial"/>
          <w:color w:val="000000" w:themeColor="text1"/>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lastRenderedPageBreak/>
        <w:t>leasing,</w:t>
      </w:r>
    </w:p>
    <w:p w:rsidR="00F92439" w:rsidRPr="00520D79" w:rsidRDefault="00C156B7"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Pr>
          <w:rFonts w:ascii="Arial" w:hAnsi="Arial" w:cs="Arial"/>
          <w:color w:val="000000" w:themeColor="text1"/>
          <w:sz w:val="20"/>
          <w:szCs w:val="20"/>
        </w:rPr>
        <w:t xml:space="preserve">koszty postępowania sądowego, </w:t>
      </w:r>
      <w:r w:rsidR="0012115B" w:rsidRPr="00520D79">
        <w:rPr>
          <w:rFonts w:ascii="Arial" w:hAnsi="Arial" w:cs="Arial"/>
          <w:color w:val="000000" w:themeColor="text1"/>
          <w:sz w:val="20"/>
          <w:szCs w:val="20"/>
        </w:rPr>
        <w:t xml:space="preserve">wydatki </w:t>
      </w:r>
      <w:r w:rsidR="00E104C1" w:rsidRPr="00520D79">
        <w:rPr>
          <w:rFonts w:ascii="Arial" w:hAnsi="Arial" w:cs="Arial"/>
          <w:color w:val="000000" w:themeColor="text1"/>
          <w:sz w:val="20"/>
          <w:szCs w:val="20"/>
        </w:rPr>
        <w:t>związane z przygotowaniem i obsługą prawną spraw sądowych oraz wydatki poniesione na funkcjonowanie komisji rozjemczych,</w:t>
      </w:r>
    </w:p>
    <w:p w:rsidR="00F92439" w:rsidRPr="00547DA9" w:rsidRDefault="00414F4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20D79">
        <w:rPr>
          <w:rFonts w:ascii="Arial" w:hAnsi="Arial" w:cs="Arial"/>
          <w:color w:val="000000" w:themeColor="text1"/>
          <w:sz w:val="20"/>
          <w:szCs w:val="20"/>
        </w:rPr>
        <w:t>wydatki poniesione na zakup używanego środka trwałego,</w:t>
      </w:r>
      <w:r w:rsidRPr="00547DA9">
        <w:rPr>
          <w:rFonts w:ascii="Arial" w:hAnsi="Arial" w:cs="Arial"/>
          <w:sz w:val="20"/>
          <w:szCs w:val="20"/>
        </w:rPr>
        <w:t xml:space="preserve">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2"/>
      </w:r>
      <w:r w:rsidRPr="00547DA9">
        <w:rPr>
          <w:rFonts w:ascii="Arial" w:hAnsi="Arial" w:cs="Arial"/>
          <w:sz w:val="20"/>
          <w:szCs w:val="20"/>
        </w:rPr>
        <w:t>,</w:t>
      </w:r>
    </w:p>
    <w:p w:rsidR="00520D79" w:rsidRPr="00520D79" w:rsidRDefault="00F92439"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 xml:space="preserve">ydatków ponoszonych w związku </w:t>
      </w:r>
      <w:r w:rsidR="00217F0E" w:rsidRPr="00520D79">
        <w:rPr>
          <w:rFonts w:ascii="Arial" w:hAnsi="Arial" w:cs="Arial"/>
          <w:sz w:val="20"/>
          <w:szCs w:val="20"/>
        </w:rPr>
        <w:t>z </w:t>
      </w:r>
      <w:r w:rsidRPr="00520D79">
        <w:rPr>
          <w:rFonts w:ascii="Arial" w:hAnsi="Arial" w:cs="Arial"/>
          <w:sz w:val="20"/>
          <w:szCs w:val="20"/>
        </w:rPr>
        <w:t>realizacją projektu</w:t>
      </w:r>
      <w:r w:rsidR="0012115B" w:rsidRPr="00520D79">
        <w:rPr>
          <w:rFonts w:ascii="Arial" w:hAnsi="Arial" w:cs="Arial"/>
          <w:sz w:val="20"/>
          <w:szCs w:val="20"/>
        </w:rPr>
        <w:t>,</w:t>
      </w:r>
    </w:p>
    <w:p w:rsidR="00F92439" w:rsidRPr="00520D79" w:rsidRDefault="0012115B"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20D79">
        <w:rPr>
          <w:rFonts w:ascii="Arial" w:hAnsi="Arial" w:cs="Arial"/>
          <w:sz w:val="20"/>
          <w:szCs w:val="20"/>
        </w:rPr>
        <w:t xml:space="preserve">transakcje dokonane w gotówce, których wartość przekracza równowartość </w:t>
      </w:r>
      <w:r w:rsidR="00520D79">
        <w:rPr>
          <w:rFonts w:ascii="Arial" w:hAnsi="Arial" w:cs="Arial"/>
          <w:color w:val="000000" w:themeColor="text1"/>
          <w:sz w:val="20"/>
          <w:szCs w:val="20"/>
        </w:rPr>
        <w:t>kwoty, o </w:t>
      </w:r>
      <w:r w:rsidR="00EB43B1" w:rsidRPr="00520D79">
        <w:rPr>
          <w:rFonts w:ascii="Arial" w:hAnsi="Arial" w:cs="Arial"/>
          <w:color w:val="000000" w:themeColor="text1"/>
          <w:sz w:val="20"/>
          <w:szCs w:val="20"/>
        </w:rPr>
        <w:t>której mowa w art. 22 ustawy z dnia 2 lipca 2004 r. o swobodzie działalności gospodarczej (tekst jedn. Dz. U. z 2016 r., poz. 1829)</w:t>
      </w:r>
      <w:r w:rsidR="008D0782" w:rsidRPr="00520D79">
        <w:rPr>
          <w:rFonts w:ascii="Arial" w:hAnsi="Arial" w:cs="Arial"/>
          <w:color w:val="000000" w:themeColor="text1"/>
          <w:sz w:val="20"/>
          <w:szCs w:val="20"/>
        </w:rPr>
        <w:t>,</w:t>
      </w:r>
    </w:p>
    <w:p w:rsidR="005A0CE6" w:rsidRPr="00520D7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520D79">
        <w:rPr>
          <w:rFonts w:ascii="Arial" w:hAnsi="Arial" w:cs="Arial"/>
          <w:color w:val="000000" w:themeColor="text1"/>
          <w:sz w:val="20"/>
          <w:szCs w:val="20"/>
        </w:rPr>
        <w:t xml:space="preserve">wydatki </w:t>
      </w:r>
      <w:r w:rsidR="008D0782" w:rsidRPr="00520D79">
        <w:rPr>
          <w:rFonts w:ascii="Arial" w:hAnsi="Arial" w:cs="Arial"/>
          <w:color w:val="000000" w:themeColor="text1"/>
          <w:sz w:val="20"/>
          <w:szCs w:val="20"/>
        </w:rPr>
        <w:t xml:space="preserve">poniesione </w:t>
      </w:r>
      <w:r w:rsidRPr="00520D79">
        <w:rPr>
          <w:rFonts w:ascii="Arial" w:hAnsi="Arial" w:cs="Arial"/>
          <w:color w:val="000000" w:themeColor="text1"/>
          <w:sz w:val="20"/>
          <w:szCs w:val="20"/>
        </w:rPr>
        <w:t>na</w:t>
      </w:r>
      <w:r w:rsidR="008D0782" w:rsidRPr="00520D79">
        <w:rPr>
          <w:rFonts w:ascii="Arial" w:hAnsi="Arial" w:cs="Arial"/>
          <w:color w:val="000000" w:themeColor="text1"/>
          <w:sz w:val="20"/>
          <w:szCs w:val="20"/>
        </w:rPr>
        <w:t xml:space="preserve"> przygotowanie </w:t>
      </w:r>
      <w:r w:rsidR="00A90B1E" w:rsidRPr="00520D79">
        <w:rPr>
          <w:rFonts w:ascii="Arial" w:hAnsi="Arial" w:cs="Arial"/>
          <w:color w:val="000000" w:themeColor="text1"/>
          <w:sz w:val="20"/>
          <w:szCs w:val="20"/>
        </w:rPr>
        <w:t>i</w:t>
      </w:r>
      <w:r w:rsidRPr="00520D79">
        <w:rPr>
          <w:rFonts w:ascii="Arial" w:hAnsi="Arial" w:cs="Arial"/>
          <w:color w:val="000000" w:themeColor="text1"/>
          <w:sz w:val="20"/>
          <w:szCs w:val="20"/>
        </w:rPr>
        <w:t xml:space="preserve"> wypełnieni</w:t>
      </w:r>
      <w:r w:rsidR="002532A3" w:rsidRPr="00520D79">
        <w:rPr>
          <w:rFonts w:ascii="Arial" w:hAnsi="Arial" w:cs="Arial"/>
          <w:color w:val="000000" w:themeColor="text1"/>
          <w:sz w:val="20"/>
          <w:szCs w:val="20"/>
        </w:rPr>
        <w:t>e</w:t>
      </w:r>
      <w:r w:rsidR="00A90B1E" w:rsidRPr="00520D79">
        <w:rPr>
          <w:rFonts w:ascii="Arial" w:hAnsi="Arial" w:cs="Arial"/>
          <w:color w:val="000000" w:themeColor="text1"/>
          <w:sz w:val="20"/>
          <w:szCs w:val="20"/>
        </w:rPr>
        <w:t xml:space="preserve"> </w:t>
      </w:r>
      <w:r w:rsidR="00520D79">
        <w:rPr>
          <w:rFonts w:ascii="Arial" w:hAnsi="Arial" w:cs="Arial"/>
          <w:color w:val="000000" w:themeColor="text1"/>
          <w:sz w:val="20"/>
          <w:szCs w:val="20"/>
        </w:rPr>
        <w:t>formularza wniosku o </w:t>
      </w:r>
      <w:r w:rsidRPr="00520D79">
        <w:rPr>
          <w:rFonts w:ascii="Arial" w:hAnsi="Arial" w:cs="Arial"/>
          <w:color w:val="000000" w:themeColor="text1"/>
          <w:sz w:val="20"/>
          <w:szCs w:val="20"/>
        </w:rPr>
        <w:t>dofinansowanie projektu wraz z załącznikami,</w:t>
      </w:r>
      <w:r w:rsidR="00BE162B" w:rsidRPr="00520D79">
        <w:rPr>
          <w:rFonts w:ascii="Arial" w:hAnsi="Arial" w:cs="Arial"/>
          <w:color w:val="000000" w:themeColor="text1"/>
          <w:sz w:val="20"/>
          <w:szCs w:val="20"/>
        </w:rPr>
        <w:t xml:space="preserve"> z zastrzeżeniem warunków określonych w podrozdziale 3.5 </w:t>
      </w:r>
      <w:proofErr w:type="spellStart"/>
      <w:r w:rsidR="00BE162B" w:rsidRPr="00520D79">
        <w:rPr>
          <w:rFonts w:ascii="Arial" w:hAnsi="Arial" w:cs="Arial"/>
          <w:color w:val="000000" w:themeColor="text1"/>
          <w:sz w:val="20"/>
          <w:szCs w:val="20"/>
        </w:rPr>
        <w:t>pkt</w:t>
      </w:r>
      <w:proofErr w:type="spellEnd"/>
      <w:r w:rsidR="00BE162B" w:rsidRPr="00520D79">
        <w:rPr>
          <w:rFonts w:ascii="Arial" w:hAnsi="Arial" w:cs="Arial"/>
          <w:color w:val="000000" w:themeColor="text1"/>
          <w:sz w:val="20"/>
          <w:szCs w:val="20"/>
        </w:rPr>
        <w:t xml:space="preserve"> 1 niniejszego regulaminu,</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w:t>
      </w:r>
      <w:r w:rsidR="00B24BF2">
        <w:rPr>
          <w:rFonts w:ascii="Arial" w:hAnsi="Arial" w:cs="Arial"/>
          <w:sz w:val="20"/>
          <w:szCs w:val="20"/>
        </w:rPr>
        <w:t>środka trwałego</w:t>
      </w:r>
      <w:r w:rsidRPr="00547DA9">
        <w:rPr>
          <w:rFonts w:ascii="Arial" w:hAnsi="Arial" w:cs="Arial"/>
          <w:sz w:val="20"/>
          <w:szCs w:val="20"/>
        </w:rPr>
        <w:t xml:space="preserve"> </w:t>
      </w:r>
      <w:r w:rsidR="00BD0D52" w:rsidRPr="00547DA9">
        <w:rPr>
          <w:rFonts w:ascii="Arial" w:hAnsi="Arial" w:cs="Arial"/>
          <w:sz w:val="20"/>
          <w:szCs w:val="20"/>
        </w:rPr>
        <w:t>będące</w:t>
      </w:r>
      <w:r w:rsidR="00B24BF2">
        <w:rPr>
          <w:rFonts w:ascii="Arial" w:hAnsi="Arial" w:cs="Arial"/>
          <w:sz w:val="20"/>
          <w:szCs w:val="20"/>
        </w:rPr>
        <w:t>go</w:t>
      </w:r>
      <w:r w:rsidR="00BD0D52" w:rsidRPr="00547DA9">
        <w:rPr>
          <w:rFonts w:ascii="Arial" w:hAnsi="Arial" w:cs="Arial"/>
          <w:sz w:val="20"/>
          <w:szCs w:val="20"/>
        </w:rPr>
        <w:t xml:space="preserve"> własnością beneficjenta</w:t>
      </w:r>
      <w:r w:rsidR="005A33DC">
        <w:rPr>
          <w:rFonts w:ascii="Arial" w:hAnsi="Arial" w:cs="Arial"/>
          <w:sz w:val="20"/>
          <w:szCs w:val="20"/>
        </w:rPr>
        <w:t xml:space="preserve"> </w:t>
      </w:r>
      <w:r w:rsidR="00BD0D52" w:rsidRPr="00547DA9">
        <w:rPr>
          <w:rFonts w:ascii="Arial" w:hAnsi="Arial" w:cs="Arial"/>
          <w:sz w:val="20"/>
          <w:szCs w:val="20"/>
        </w:rPr>
        <w:t>lub prawa przysługującego beneficjentowi</w:t>
      </w:r>
      <w:r w:rsidR="00384B05" w:rsidRPr="00547DA9">
        <w:rPr>
          <w:rFonts w:ascii="Arial" w:hAnsi="Arial" w:cs="Arial"/>
          <w:sz w:val="20"/>
          <w:szCs w:val="20"/>
        </w:rPr>
        <w:t>,</w:t>
      </w:r>
    </w:p>
    <w:p w:rsidR="00D6365B" w:rsidRPr="00D6365B"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72594783"/>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C453D2">
      <w:pPr>
        <w:pStyle w:val="Akapitzlist"/>
        <w:numPr>
          <w:ilvl w:val="0"/>
          <w:numId w:val="61"/>
        </w:numPr>
        <w:spacing w:line="276" w:lineRule="auto"/>
        <w:ind w:hanging="436"/>
        <w:jc w:val="both"/>
        <w:rPr>
          <w:rFonts w:ascii="Arial" w:hAnsi="Arial" w:cs="Arial"/>
          <w:sz w:val="20"/>
          <w:szCs w:val="20"/>
        </w:rPr>
      </w:pPr>
      <w:r w:rsidRPr="00363C96">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C453D2">
      <w:pPr>
        <w:pStyle w:val="Akapitzlist"/>
        <w:numPr>
          <w:ilvl w:val="0"/>
          <w:numId w:val="61"/>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 xml:space="preserve">owiły jedno </w:t>
      </w:r>
      <w:r w:rsidR="00217F0E">
        <w:rPr>
          <w:rFonts w:ascii="Arial" w:hAnsi="Arial" w:cs="Arial"/>
          <w:sz w:val="20"/>
          <w:szCs w:val="20"/>
          <w:lang w:eastAsia="pl-PL"/>
        </w:rPr>
        <w:lastRenderedPageBreak/>
        <w:t>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w:t>
      </w:r>
      <w:proofErr w:type="spellStart"/>
      <w:r w:rsidR="006B525E" w:rsidRPr="006B525E">
        <w:rPr>
          <w:rFonts w:ascii="Arial" w:hAnsi="Arial" w:cs="Arial"/>
          <w:sz w:val="20"/>
          <w:szCs w:val="20"/>
        </w:rPr>
        <w:t>niedoszacowane</w:t>
      </w:r>
      <w:proofErr w:type="spellEnd"/>
      <w:r w:rsidR="006B525E" w:rsidRPr="006B525E">
        <w:rPr>
          <w:rFonts w:ascii="Arial" w:hAnsi="Arial" w:cs="Arial"/>
          <w:sz w:val="20"/>
          <w:szCs w:val="20"/>
        </w:rPr>
        <w:t>, może być to przyczyną odrzucenia wniosku.</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006A69" w:rsidRPr="00547DA9" w:rsidRDefault="008852E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w:t>
      </w:r>
      <w:proofErr w:type="spellStart"/>
      <w:r w:rsidRPr="00547DA9">
        <w:rPr>
          <w:rFonts w:ascii="Arial" w:hAnsi="Arial" w:cs="Arial"/>
          <w:color w:val="000000"/>
          <w:sz w:val="20"/>
          <w:szCs w:val="20"/>
          <w:lang w:eastAsia="pl-PL"/>
        </w:rPr>
        <w:t>pkt</w:t>
      </w:r>
      <w:proofErr w:type="spellEnd"/>
      <w:r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414F42" w:rsidRPr="00547DA9">
        <w:rPr>
          <w:rFonts w:ascii="Arial" w:hAnsi="Arial" w:cs="Arial"/>
          <w:color w:val="000000"/>
          <w:sz w:val="20"/>
          <w:szCs w:val="20"/>
        </w:rPr>
        <w:t xml:space="preserve">oraz </w:t>
      </w:r>
      <w:r w:rsidR="00CA54C1">
        <w:rPr>
          <w:rFonts w:ascii="Arial" w:hAnsi="Arial" w:cs="Arial"/>
          <w:color w:val="000000"/>
          <w:sz w:val="20"/>
          <w:szCs w:val="20"/>
          <w:lang w:eastAsia="pl-PL"/>
        </w:rPr>
        <w:t>4</w:t>
      </w:r>
      <w:r w:rsidR="00363C96">
        <w:rPr>
          <w:rFonts w:ascii="Arial" w:hAnsi="Arial" w:cs="Arial"/>
          <w:color w:val="000000"/>
          <w:sz w:val="20"/>
          <w:szCs w:val="20"/>
          <w:lang w:eastAsia="pl-PL"/>
        </w:rPr>
        <w:t>b</w:t>
      </w:r>
      <w:r w:rsidR="00140EFC"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C453D2">
      <w:pPr>
        <w:pStyle w:val="Akapitzlist"/>
        <w:numPr>
          <w:ilvl w:val="0"/>
          <w:numId w:val="61"/>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w:t>
      </w:r>
      <w:proofErr w:type="spellStart"/>
      <w:r>
        <w:rPr>
          <w:rFonts w:ascii="Arial" w:hAnsi="Arial" w:cs="Arial"/>
          <w:sz w:val="20"/>
          <w:szCs w:val="20"/>
          <w:lang w:eastAsia="pl-PL"/>
        </w:rPr>
        <w:t>pkt</w:t>
      </w:r>
      <w:proofErr w:type="spellEnd"/>
      <w:r>
        <w:rPr>
          <w:rFonts w:ascii="Arial" w:hAnsi="Arial" w:cs="Arial"/>
          <w:sz w:val="20"/>
          <w:szCs w:val="20"/>
          <w:lang w:eastAsia="pl-PL"/>
        </w:rPr>
        <w:t xml:space="preserve"> </w:t>
      </w:r>
      <w:r w:rsidR="00CA54C1">
        <w:rPr>
          <w:rFonts w:ascii="Arial" w:hAnsi="Arial" w:cs="Arial"/>
          <w:sz w:val="20"/>
          <w:szCs w:val="20"/>
          <w:lang w:eastAsia="pl-PL"/>
        </w:rPr>
        <w:t>4</w:t>
      </w:r>
      <w:r w:rsidR="00365842">
        <w:rPr>
          <w:rFonts w:ascii="Arial" w:hAnsi="Arial" w:cs="Arial"/>
          <w:sz w:val="20"/>
          <w:szCs w:val="20"/>
          <w:lang w:eastAsia="pl-PL"/>
        </w:rPr>
        <w:t>d</w:t>
      </w:r>
      <w:r>
        <w:rPr>
          <w:rFonts w:ascii="Arial" w:hAnsi="Arial" w:cs="Arial"/>
          <w:sz w:val="20"/>
          <w:szCs w:val="20"/>
          <w:lang w:eastAsia="pl-PL"/>
        </w:rPr>
        <w:t xml:space="preserve">) i </w:t>
      </w:r>
      <w:r w:rsidR="00CA54C1">
        <w:rPr>
          <w:rFonts w:ascii="Arial" w:hAnsi="Arial" w:cs="Arial"/>
          <w:sz w:val="20"/>
          <w:szCs w:val="20"/>
          <w:lang w:eastAsia="pl-PL"/>
        </w:rPr>
        <w:t>4</w:t>
      </w:r>
      <w:r w:rsidR="00365842">
        <w:rPr>
          <w:rFonts w:ascii="Arial" w:hAnsi="Arial" w:cs="Arial"/>
          <w:sz w:val="20"/>
          <w:szCs w:val="20"/>
          <w:lang w:eastAsia="pl-PL"/>
        </w:rPr>
        <w:t>e</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E10EDA">
        <w:rPr>
          <w:rFonts w:ascii="Arial" w:hAnsi="Arial" w:cs="Arial"/>
          <w:sz w:val="20"/>
          <w:szCs w:val="20"/>
          <w:lang w:eastAsia="pl-PL"/>
        </w:rPr>
        <w:t>4</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6A6E8B" w:rsidRPr="00547DA9" w:rsidRDefault="006A6E8B"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5A2DDC" w:rsidRPr="00547DA9" w:rsidTr="00E73BE5">
        <w:trPr>
          <w:trHeight w:val="226"/>
          <w:jc w:val="center"/>
        </w:trPr>
        <w:tc>
          <w:tcPr>
            <w:tcW w:w="675" w:type="dxa"/>
            <w:vAlign w:val="center"/>
          </w:tcPr>
          <w:p w:rsidR="005A2DDC" w:rsidRPr="00547DA9" w:rsidRDefault="00365842" w:rsidP="004F42AC">
            <w:pPr>
              <w:spacing w:line="276" w:lineRule="auto"/>
              <w:jc w:val="center"/>
              <w:rPr>
                <w:rFonts w:ascii="Arial" w:eastAsiaTheme="minorHAnsi" w:hAnsi="Arial" w:cs="Arial"/>
                <w:sz w:val="20"/>
                <w:szCs w:val="20"/>
              </w:rPr>
            </w:pPr>
            <w:r>
              <w:rPr>
                <w:rFonts w:ascii="Arial" w:eastAsiaTheme="minorHAnsi" w:hAnsi="Arial" w:cs="Arial"/>
                <w:sz w:val="20"/>
                <w:szCs w:val="20"/>
              </w:rPr>
              <w:t>3</w:t>
            </w:r>
            <w:r w:rsidR="009F4951">
              <w:rPr>
                <w:rFonts w:ascii="Arial" w:eastAsiaTheme="minorHAnsi" w:hAnsi="Arial" w:cs="Arial"/>
                <w:sz w:val="20"/>
                <w:szCs w:val="20"/>
              </w:rPr>
              <w:t>.</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0017348E">
              <w:rPr>
                <w:rFonts w:ascii="Arial" w:eastAsiaTheme="minorHAnsi" w:hAnsi="Arial" w:cs="Arial"/>
                <w:sz w:val="20"/>
                <w:szCs w:val="20"/>
              </w:rPr>
              <w:t>z </w:t>
            </w:r>
            <w:r w:rsidRPr="00547DA9">
              <w:rPr>
                <w:rFonts w:ascii="Arial" w:eastAsiaTheme="minorHAnsi" w:hAnsi="Arial" w:cs="Arial"/>
                <w:sz w:val="20"/>
                <w:szCs w:val="20"/>
              </w:rPr>
              <w:t>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3D5976">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lastRenderedPageBreak/>
              <w:t xml:space="preserve">Wskaźnik odnosi się do inwestycji dotyczących obwodnic mieszczących się w zakresie </w:t>
            </w:r>
            <w:r w:rsidR="003D5976" w:rsidRPr="00547DA9">
              <w:rPr>
                <w:rFonts w:ascii="Arial" w:eastAsiaTheme="minorHAnsi" w:hAnsi="Arial" w:cs="Arial"/>
                <w:sz w:val="20"/>
                <w:szCs w:val="20"/>
              </w:rPr>
              <w:t>wskaźnik</w:t>
            </w:r>
            <w:r w:rsidR="003D5976">
              <w:rPr>
                <w:rFonts w:ascii="Arial" w:eastAsiaTheme="minorHAnsi" w:hAnsi="Arial" w:cs="Arial"/>
                <w:sz w:val="20"/>
                <w:szCs w:val="20"/>
              </w:rPr>
              <w:t>a</w:t>
            </w:r>
            <w:r w:rsidR="003D5976" w:rsidRPr="00547DA9">
              <w:rPr>
                <w:rFonts w:ascii="Arial" w:eastAsiaTheme="minorHAnsi" w:hAnsi="Arial" w:cs="Arial"/>
                <w:sz w:val="20"/>
                <w:szCs w:val="20"/>
              </w:rPr>
              <w:t xml:space="preserve"> </w:t>
            </w:r>
            <w:r w:rsidRPr="00547DA9">
              <w:rPr>
                <w:rFonts w:ascii="Arial" w:eastAsiaTheme="minorHAnsi" w:hAnsi="Arial" w:cs="Arial"/>
                <w:sz w:val="20"/>
                <w:szCs w:val="20"/>
              </w:rPr>
              <w:t xml:space="preserve">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lastRenderedPageBreak/>
              <w:t>4</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5</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2D20AD">
        <w:rPr>
          <w:rFonts w:ascii="Arial" w:hAnsi="Arial" w:cs="Arial"/>
          <w:color w:val="000000"/>
          <w:sz w:val="20"/>
          <w:szCs w:val="20"/>
          <w:lang w:eastAsia="pl-PL"/>
        </w:rPr>
        <w:t>4</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72594784"/>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C453D2">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3"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C453D2">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r>
      <w:r w:rsidR="005A2CFD">
        <w:rPr>
          <w:rFonts w:ascii="Arial" w:hAnsi="Arial" w:cs="Arial"/>
          <w:b/>
          <w:sz w:val="20"/>
          <w:szCs w:val="20"/>
        </w:rPr>
        <w:t>2</w:t>
      </w:r>
      <w:r w:rsidR="00C42D2B">
        <w:rPr>
          <w:rFonts w:ascii="Arial" w:hAnsi="Arial" w:cs="Arial"/>
          <w:b/>
          <w:sz w:val="20"/>
          <w:szCs w:val="20"/>
        </w:rPr>
        <w:t xml:space="preserve"> listopada</w:t>
      </w:r>
      <w:r w:rsidR="00DB6DFC">
        <w:rPr>
          <w:rFonts w:ascii="Arial" w:hAnsi="Arial" w:cs="Arial"/>
          <w:b/>
          <w:sz w:val="20"/>
          <w:szCs w:val="20"/>
        </w:rPr>
        <w:t xml:space="preserve"> </w:t>
      </w:r>
      <w:r w:rsidR="005671C9">
        <w:rPr>
          <w:rFonts w:ascii="Arial" w:hAnsi="Arial" w:cs="Arial"/>
          <w:b/>
          <w:sz w:val="20"/>
          <w:szCs w:val="20"/>
        </w:rPr>
        <w:t>2016 r.</w:t>
      </w:r>
    </w:p>
    <w:p w:rsidR="00EA4F46" w:rsidRPr="005671C9" w:rsidRDefault="00EA4F46" w:rsidP="00C453D2">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C453D2">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C453D2">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453D2">
      <w:pPr>
        <w:pStyle w:val="Akapitzlist"/>
        <w:numPr>
          <w:ilvl w:val="0"/>
          <w:numId w:val="87"/>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C453D2">
      <w:pPr>
        <w:pStyle w:val="Akapitzlist"/>
        <w:numPr>
          <w:ilvl w:val="7"/>
          <w:numId w:val="82"/>
        </w:numPr>
        <w:spacing w:line="276" w:lineRule="auto"/>
        <w:ind w:left="1701" w:hanging="283"/>
        <w:jc w:val="both"/>
        <w:rPr>
          <w:rFonts w:ascii="Arial" w:hAnsi="Arial" w:cs="Arial"/>
          <w:sz w:val="20"/>
          <w:szCs w:val="20"/>
        </w:rPr>
      </w:pPr>
      <w:r w:rsidRPr="002F145B">
        <w:rPr>
          <w:rFonts w:ascii="Arial" w:hAnsi="Arial" w:cs="Arial"/>
          <w:sz w:val="20"/>
          <w:szCs w:val="20"/>
        </w:rPr>
        <w:lastRenderedPageBreak/>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xml:space="preserve">) lub aktywny </w:t>
      </w:r>
      <w:proofErr w:type="spellStart"/>
      <w:r w:rsidRPr="002F145B">
        <w:rPr>
          <w:rFonts w:ascii="Arial" w:hAnsi="Arial" w:cs="Arial"/>
          <w:sz w:val="20"/>
          <w:szCs w:val="20"/>
        </w:rPr>
        <w:t>pdf</w:t>
      </w:r>
      <w:proofErr w:type="spellEnd"/>
      <w:r w:rsidRPr="002F145B">
        <w:rPr>
          <w:rFonts w:ascii="Arial" w:hAnsi="Arial" w:cs="Arial"/>
          <w:sz w:val="20"/>
          <w:szCs w:val="20"/>
        </w:rPr>
        <w:t xml:space="preserve"> (z możliwością przeszukiwania),</w:t>
      </w:r>
    </w:p>
    <w:p w:rsidR="009F2235" w:rsidRDefault="009F2235" w:rsidP="00C453D2">
      <w:pPr>
        <w:numPr>
          <w:ilvl w:val="7"/>
          <w:numId w:val="82"/>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C453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p>
    <w:p w:rsidR="00EA4F46" w:rsidRPr="000E07C3" w:rsidRDefault="00EA4F46" w:rsidP="00C453D2">
      <w:pPr>
        <w:pStyle w:val="Akapitzlist"/>
        <w:numPr>
          <w:ilvl w:val="0"/>
          <w:numId w:val="87"/>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2840DF" w:rsidRPr="00547DA9"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133BC" w:rsidRDefault="00EA4F46" w:rsidP="00324F73">
      <w:pPr>
        <w:pStyle w:val="Akapitzlist"/>
        <w:numPr>
          <w:ilvl w:val="0"/>
          <w:numId w:val="31"/>
        </w:numPr>
        <w:spacing w:line="276" w:lineRule="auto"/>
        <w:ind w:left="1276" w:hanging="284"/>
        <w:jc w:val="both"/>
        <w:rPr>
          <w:rFonts w:ascii="Arial" w:hAnsi="Arial" w:cs="Arial"/>
          <w:bCs/>
          <w:sz w:val="20"/>
          <w:szCs w:val="20"/>
          <w:lang w:eastAsia="pl-PL"/>
        </w:rPr>
      </w:pPr>
      <w:r w:rsidRPr="00B133BC">
        <w:rPr>
          <w:rFonts w:ascii="Arial" w:hAnsi="Arial" w:cs="Arial"/>
          <w:b/>
          <w:bCs/>
          <w:sz w:val="20"/>
          <w:szCs w:val="20"/>
          <w:lang w:eastAsia="pl-PL"/>
        </w:rPr>
        <w:t>Załącznik 3p</w:t>
      </w:r>
      <w:r w:rsidRPr="00B133BC">
        <w:rPr>
          <w:rFonts w:ascii="Arial" w:hAnsi="Arial" w:cs="Arial"/>
          <w:bCs/>
          <w:sz w:val="20"/>
          <w:szCs w:val="20"/>
          <w:lang w:eastAsia="pl-PL"/>
        </w:rPr>
        <w:t xml:space="preserve"> </w:t>
      </w:r>
      <w:r w:rsidR="009622C9" w:rsidRPr="00B133BC">
        <w:rPr>
          <w:rFonts w:ascii="Arial" w:hAnsi="Arial" w:cs="Arial"/>
          <w:bCs/>
          <w:sz w:val="20"/>
          <w:szCs w:val="20"/>
          <w:lang w:eastAsia="pl-PL"/>
        </w:rPr>
        <w:t>–</w:t>
      </w:r>
      <w:r w:rsidRPr="00B133BC">
        <w:rPr>
          <w:rFonts w:ascii="Arial" w:hAnsi="Arial" w:cs="Arial"/>
          <w:bCs/>
          <w:sz w:val="20"/>
          <w:szCs w:val="20"/>
          <w:lang w:eastAsia="pl-PL"/>
        </w:rPr>
        <w:t xml:space="preserve"> Inne załączniki środowiskowe,</w:t>
      </w:r>
    </w:p>
    <w:p w:rsidR="001A3FAE" w:rsidRPr="00B133BC" w:rsidRDefault="00FA22F1" w:rsidP="00B133BC">
      <w:pPr>
        <w:spacing w:line="276" w:lineRule="auto"/>
        <w:ind w:left="1276"/>
        <w:jc w:val="both"/>
        <w:rPr>
          <w:rFonts w:ascii="Arial" w:hAnsi="Arial" w:cs="Arial"/>
          <w:bCs/>
          <w:sz w:val="20"/>
          <w:szCs w:val="20"/>
          <w:lang w:eastAsia="pl-PL"/>
        </w:rPr>
      </w:pPr>
      <w:r w:rsidRPr="00B133BC">
        <w:rPr>
          <w:rFonts w:ascii="Arial" w:hAnsi="Arial" w:cs="Arial"/>
          <w:bCs/>
          <w:sz w:val="20"/>
          <w:szCs w:val="20"/>
          <w:lang w:eastAsia="pl-PL"/>
        </w:rPr>
        <w:t xml:space="preserve">Zakres </w:t>
      </w:r>
      <w:r w:rsidR="00E7012F" w:rsidRPr="00B133BC">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B133BC">
        <w:rPr>
          <w:rFonts w:ascii="Arial" w:hAnsi="Arial" w:cs="Arial"/>
          <w:bCs/>
          <w:i/>
          <w:sz w:val="20"/>
          <w:szCs w:val="20"/>
          <w:lang w:eastAsia="pl-PL"/>
        </w:rPr>
        <w:t>Zasadach dla wnioskodawców Regionalnego programu Operacyjnego 2014-2020 Ocena oddziaływania na środowisko</w:t>
      </w:r>
      <w:r w:rsidR="00E7012F" w:rsidRPr="00B133BC">
        <w:rPr>
          <w:rFonts w:ascii="Arial" w:hAnsi="Arial" w:cs="Arial"/>
          <w:bCs/>
          <w:sz w:val="20"/>
          <w:szCs w:val="20"/>
          <w:lang w:eastAsia="pl-PL"/>
        </w:rPr>
        <w:t xml:space="preserve"> stanowiących załącznik nr 5 do niniejszego regulaminu.</w:t>
      </w:r>
    </w:p>
    <w:p w:rsidR="00327EE7" w:rsidRPr="00547DA9" w:rsidRDefault="00914714" w:rsidP="00C453D2">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C453D2">
      <w:pPr>
        <w:pStyle w:val="Akapitzlist"/>
        <w:numPr>
          <w:ilvl w:val="0"/>
          <w:numId w:val="88"/>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C453D2">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1066FE" w:rsidRPr="00547DA9" w:rsidRDefault="00D70F8B" w:rsidP="00C453D2">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lastRenderedPageBreak/>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Pr="00547DA9">
        <w:rPr>
          <w:rFonts w:ascii="Arial" w:eastAsia="Tahoma,Bold" w:hAnsi="Arial" w:cs="Arial"/>
          <w:bCs/>
          <w:sz w:val="20"/>
          <w:szCs w:val="20"/>
        </w:rPr>
        <w:t xml:space="preserve">oraz wskazywać lokalizację w najbliższym otoczeniu (w mieście, gminie, powiecie). </w:t>
      </w:r>
      <w:r w:rsidR="007B5895">
        <w:rPr>
          <w:rFonts w:ascii="Arial" w:eastAsia="Tahoma,Bold" w:hAnsi="Arial" w:cs="Arial"/>
          <w:bCs/>
          <w:sz w:val="20"/>
          <w:szCs w:val="20"/>
        </w:rPr>
        <w:t>Dodatkowo załącznik powinien o</w:t>
      </w:r>
      <w:r w:rsidR="0017348E">
        <w:rPr>
          <w:rFonts w:ascii="Arial" w:eastAsia="Tahoma,Bold" w:hAnsi="Arial" w:cs="Arial"/>
          <w:bCs/>
          <w:sz w:val="20"/>
          <w:szCs w:val="20"/>
        </w:rPr>
        <w:t>brazować spełnienie warunków, o </w:t>
      </w:r>
      <w:r w:rsidR="007B5895">
        <w:rPr>
          <w:rFonts w:ascii="Arial" w:eastAsia="Tahoma,Bold" w:hAnsi="Arial" w:cs="Arial"/>
          <w:bCs/>
          <w:sz w:val="20"/>
          <w:szCs w:val="20"/>
        </w:rPr>
        <w:t>których mowa w podrozdziale 1.2</w:t>
      </w:r>
      <w:r w:rsidR="00FA22F1">
        <w:rPr>
          <w:rFonts w:ascii="Arial" w:eastAsia="Tahoma,Bold" w:hAnsi="Arial" w:cs="Arial"/>
          <w:bCs/>
          <w:sz w:val="20"/>
          <w:szCs w:val="20"/>
        </w:rPr>
        <w:t xml:space="preserve"> niniejszego regulaminu.</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DB5015" w:rsidRPr="00DB5015" w:rsidRDefault="005F0DBE" w:rsidP="00C453D2">
      <w:pPr>
        <w:pStyle w:val="Akapitzlist"/>
        <w:numPr>
          <w:ilvl w:val="0"/>
          <w:numId w:val="98"/>
        </w:numPr>
        <w:autoSpaceDE w:val="0"/>
        <w:autoSpaceDN w:val="0"/>
        <w:adjustRightInd w:val="0"/>
        <w:spacing w:line="276" w:lineRule="auto"/>
        <w:ind w:left="1560" w:hanging="284"/>
        <w:jc w:val="both"/>
        <w:rPr>
          <w:rFonts w:ascii="Arial" w:eastAsiaTheme="minorHAnsi" w:hAnsi="Arial" w:cs="Arial"/>
          <w:b/>
          <w:bCs/>
          <w:sz w:val="20"/>
          <w:szCs w:val="20"/>
          <w:lang w:eastAsia="pl-PL"/>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DB5015">
        <w:rPr>
          <w:rFonts w:ascii="Arial" w:hAnsi="Arial" w:cs="Arial"/>
          <w:sz w:val="20"/>
          <w:szCs w:val="20"/>
        </w:rPr>
        <w:t xml:space="preserve"> (jeśli dotyczy).</w:t>
      </w:r>
    </w:p>
    <w:p w:rsidR="0026670C" w:rsidRPr="00DB5015" w:rsidRDefault="00FA22F1" w:rsidP="00DB5015">
      <w:pPr>
        <w:autoSpaceDE w:val="0"/>
        <w:autoSpaceDN w:val="0"/>
        <w:adjustRightInd w:val="0"/>
        <w:spacing w:line="276" w:lineRule="auto"/>
        <w:ind w:left="1560"/>
        <w:jc w:val="both"/>
        <w:rPr>
          <w:rFonts w:ascii="Arial" w:eastAsiaTheme="minorHAnsi" w:hAnsi="Arial" w:cs="Arial"/>
          <w:b/>
          <w:bCs/>
          <w:sz w:val="20"/>
          <w:szCs w:val="20"/>
          <w:lang w:eastAsia="pl-PL"/>
        </w:rPr>
      </w:pPr>
      <w:r w:rsidRPr="00DB5015">
        <w:rPr>
          <w:rFonts w:ascii="Arial" w:hAnsi="Arial" w:cs="Arial"/>
          <w:sz w:val="20"/>
          <w:szCs w:val="20"/>
        </w:rPr>
        <w:t xml:space="preserve">Niniejszy dokument dotyczy projektów polegających na budowie i/lub przebudowie dróg powiatowych stanowiących dojazd do terenów inwestycyjnych. W przypadku </w:t>
      </w:r>
      <w:r w:rsidRPr="00DB5015">
        <w:rPr>
          <w:rFonts w:ascii="Arial" w:hAnsi="Arial" w:cs="Arial"/>
          <w:sz w:val="20"/>
          <w:szCs w:val="20"/>
          <w:u w:val="single"/>
        </w:rPr>
        <w:t>istniejących</w:t>
      </w:r>
      <w:r w:rsidRPr="00DB5015">
        <w:rPr>
          <w:rFonts w:ascii="Arial" w:hAnsi="Arial" w:cs="Arial"/>
          <w:sz w:val="20"/>
          <w:szCs w:val="20"/>
        </w:rPr>
        <w:t xml:space="preserve"> terenów inwestycyjnych ww. załącznik jest obowiązkowy do dostarczenia wraz z wnioskiem o dofinansowanie. </w:t>
      </w:r>
    </w:p>
    <w:p w:rsidR="0026670C" w:rsidRDefault="00FA22F1" w:rsidP="0026670C">
      <w:pPr>
        <w:pStyle w:val="Akapitzlist"/>
        <w:autoSpaceDE w:val="0"/>
        <w:autoSpaceDN w:val="0"/>
        <w:adjustRightInd w:val="0"/>
        <w:spacing w:line="276" w:lineRule="auto"/>
        <w:ind w:left="1560"/>
        <w:jc w:val="both"/>
        <w:rPr>
          <w:rFonts w:ascii="Arial" w:hAnsi="Arial" w:cs="Arial"/>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sidR="003441E4">
        <w:rPr>
          <w:rFonts w:ascii="Arial" w:hAnsi="Arial" w:cs="Arial"/>
          <w:sz w:val="20"/>
          <w:szCs w:val="20"/>
        </w:rPr>
        <w:br/>
      </w:r>
      <w:r>
        <w:rPr>
          <w:rFonts w:ascii="Arial" w:hAnsi="Arial" w:cs="Arial"/>
          <w:sz w:val="20"/>
          <w:szCs w:val="20"/>
        </w:rPr>
        <w:t>z zastrzeżeniem że musi ono nastąpić najpóźniej do 31 grudnia 2021 r.</w:t>
      </w:r>
      <w:r w:rsidRPr="0026670C">
        <w:rPr>
          <w:rFonts w:ascii="Arial" w:hAnsi="Arial" w:cs="Arial"/>
          <w:sz w:val="20"/>
          <w:szCs w:val="20"/>
        </w:rPr>
        <w:t xml:space="preserve"> </w:t>
      </w:r>
      <w:r w:rsidRPr="0026670C">
        <w:rPr>
          <w:rFonts w:ascii="Arial" w:hAnsi="Arial" w:cs="Arial"/>
          <w:sz w:val="20"/>
          <w:szCs w:val="20"/>
        </w:rPr>
        <w:tab/>
      </w:r>
    </w:p>
    <w:p w:rsidR="00327EE7" w:rsidRPr="0026670C" w:rsidRDefault="00EA4F46" w:rsidP="00C453D2">
      <w:pPr>
        <w:pStyle w:val="Akapitzlist"/>
        <w:numPr>
          <w:ilvl w:val="0"/>
          <w:numId w:val="100"/>
        </w:numPr>
        <w:autoSpaceDE w:val="0"/>
        <w:autoSpaceDN w:val="0"/>
        <w:adjustRightInd w:val="0"/>
        <w:spacing w:line="276" w:lineRule="auto"/>
        <w:ind w:left="1276" w:hanging="283"/>
        <w:jc w:val="both"/>
        <w:rPr>
          <w:rFonts w:ascii="Arial" w:hAnsi="Arial" w:cs="Arial"/>
          <w:sz w:val="20"/>
          <w:szCs w:val="20"/>
        </w:rPr>
      </w:pPr>
      <w:r w:rsidRPr="0026670C">
        <w:rPr>
          <w:rFonts w:ascii="Arial" w:eastAsia="Tahoma,Bold" w:hAnsi="Arial" w:cs="Arial"/>
          <w:b/>
          <w:bCs/>
          <w:sz w:val="20"/>
          <w:szCs w:val="20"/>
        </w:rPr>
        <w:t>Załącznik nr 6.3</w:t>
      </w:r>
      <w:r w:rsidRPr="0026670C">
        <w:rPr>
          <w:rFonts w:ascii="Arial" w:hAnsi="Arial" w:cs="Arial"/>
          <w:b/>
          <w:bCs/>
          <w:sz w:val="20"/>
          <w:szCs w:val="20"/>
          <w:lang w:eastAsia="pl-PL"/>
        </w:rPr>
        <w:t xml:space="preserve">: </w:t>
      </w:r>
      <w:r w:rsidRPr="0026670C">
        <w:rPr>
          <w:rFonts w:ascii="Arial" w:eastAsiaTheme="minorHAnsi" w:hAnsi="Arial" w:cs="Arial"/>
          <w:bCs/>
          <w:sz w:val="20"/>
          <w:szCs w:val="20"/>
          <w:lang w:eastAsia="pl-PL"/>
        </w:rPr>
        <w:t>Pełnomocnictwa (jeśli dotyczy)</w:t>
      </w:r>
      <w:r w:rsidR="00357253" w:rsidRPr="0026670C">
        <w:rPr>
          <w:rFonts w:ascii="Arial" w:eastAsiaTheme="minorHAnsi" w:hAnsi="Arial" w:cs="Arial"/>
          <w:bCs/>
          <w:sz w:val="20"/>
          <w:szCs w:val="20"/>
          <w:lang w:eastAsia="pl-PL"/>
        </w:rPr>
        <w:t>.</w:t>
      </w:r>
    </w:p>
    <w:p w:rsidR="00EA4F46" w:rsidRPr="00FA22F1" w:rsidRDefault="00EA4F46" w:rsidP="00C453D2">
      <w:pPr>
        <w:numPr>
          <w:ilvl w:val="0"/>
          <w:numId w:val="29"/>
        </w:numPr>
        <w:spacing w:line="276" w:lineRule="auto"/>
        <w:ind w:left="851" w:hanging="284"/>
        <w:jc w:val="both"/>
        <w:outlineLvl w:val="2"/>
        <w:rPr>
          <w:rFonts w:ascii="Arial" w:hAnsi="Arial" w:cs="Arial"/>
          <w:sz w:val="20"/>
          <w:szCs w:val="20"/>
          <w:u w:val="single"/>
        </w:rPr>
      </w:pPr>
      <w:r w:rsidRPr="00FA22F1">
        <w:rPr>
          <w:rFonts w:ascii="Arial" w:eastAsiaTheme="minorHAnsi" w:hAnsi="Arial" w:cs="Arial"/>
          <w:sz w:val="20"/>
          <w:szCs w:val="20"/>
          <w:u w:val="single"/>
        </w:rPr>
        <w:t>obowiązkowe, które mogą zostać uzupełn</w:t>
      </w:r>
      <w:r w:rsidRPr="00FA22F1">
        <w:rPr>
          <w:rFonts w:ascii="Arial" w:hAnsi="Arial" w:cs="Arial"/>
          <w:sz w:val="20"/>
          <w:szCs w:val="20"/>
          <w:u w:val="single"/>
        </w:rPr>
        <w:t xml:space="preserve">ione na etapie </w:t>
      </w:r>
      <w:r w:rsidR="001562A3" w:rsidRPr="00FA22F1">
        <w:rPr>
          <w:rFonts w:ascii="Arial" w:hAnsi="Arial" w:cs="Arial"/>
          <w:sz w:val="20"/>
          <w:szCs w:val="20"/>
          <w:u w:val="single"/>
        </w:rPr>
        <w:t xml:space="preserve">poprzedzającym </w:t>
      </w:r>
      <w:r w:rsidR="00A67F70" w:rsidRPr="00FA22F1">
        <w:rPr>
          <w:rFonts w:ascii="Arial" w:hAnsi="Arial" w:cs="Arial"/>
          <w:sz w:val="20"/>
          <w:szCs w:val="20"/>
          <w:u w:val="single"/>
        </w:rPr>
        <w:t>podpisanie umowy</w:t>
      </w:r>
      <w:r w:rsidR="006D0CFA" w:rsidRPr="00FA22F1">
        <w:rPr>
          <w:rFonts w:ascii="Arial" w:hAnsi="Arial" w:cs="Arial"/>
          <w:sz w:val="20"/>
          <w:szCs w:val="20"/>
          <w:u w:val="single"/>
        </w:rPr>
        <w:t xml:space="preserve"> </w:t>
      </w:r>
      <w:r w:rsidR="003C4878">
        <w:rPr>
          <w:rFonts w:ascii="Arial" w:hAnsi="Arial" w:cs="Arial"/>
          <w:sz w:val="20"/>
          <w:szCs w:val="20"/>
          <w:u w:val="single"/>
        </w:rPr>
        <w:t>o dofinansowanie:</w:t>
      </w:r>
    </w:p>
    <w:p w:rsidR="00EA4F46" w:rsidRPr="00FA22F1" w:rsidRDefault="003C4878" w:rsidP="00C453D2">
      <w:pPr>
        <w:numPr>
          <w:ilvl w:val="7"/>
          <w:numId w:val="22"/>
        </w:numPr>
        <w:tabs>
          <w:tab w:val="left" w:pos="1276"/>
        </w:tabs>
        <w:spacing w:line="276" w:lineRule="auto"/>
        <w:ind w:left="1276" w:hanging="283"/>
        <w:contextualSpacing/>
        <w:jc w:val="both"/>
        <w:rPr>
          <w:rFonts w:ascii="Arial" w:hAnsi="Arial" w:cs="Arial"/>
          <w:sz w:val="20"/>
          <w:szCs w:val="20"/>
        </w:rPr>
      </w:pPr>
      <w:r>
        <w:rPr>
          <w:rFonts w:ascii="Arial" w:hAnsi="Arial" w:cs="Arial"/>
          <w:b/>
          <w:bCs/>
          <w:sz w:val="20"/>
          <w:szCs w:val="20"/>
          <w:lang w:eastAsia="pl-PL"/>
        </w:rPr>
        <w:t xml:space="preserve">Załącznik nr 3: </w:t>
      </w:r>
      <w:r w:rsidRPr="0026670C">
        <w:rPr>
          <w:rFonts w:ascii="Arial" w:hAnsi="Arial" w:cs="Arial"/>
          <w:bCs/>
          <w:sz w:val="20"/>
          <w:szCs w:val="20"/>
          <w:lang w:eastAsia="pl-PL"/>
        </w:rPr>
        <w:t>Dokume</w:t>
      </w:r>
      <w:r w:rsidR="0051457C" w:rsidRPr="0026670C">
        <w:rPr>
          <w:rFonts w:ascii="Arial" w:hAnsi="Arial" w:cs="Arial"/>
          <w:bCs/>
          <w:sz w:val="20"/>
          <w:szCs w:val="20"/>
          <w:lang w:eastAsia="pl-PL"/>
        </w:rPr>
        <w:t>nty dotyczące od</w:t>
      </w:r>
      <w:r w:rsidRPr="0026670C">
        <w:rPr>
          <w:rFonts w:ascii="Arial" w:hAnsi="Arial" w:cs="Arial"/>
          <w:bCs/>
          <w:sz w:val="20"/>
          <w:szCs w:val="20"/>
          <w:lang w:eastAsia="pl-PL"/>
        </w:rPr>
        <w:t>d</w:t>
      </w:r>
      <w:r w:rsidR="0051457C" w:rsidRPr="0026670C">
        <w:rPr>
          <w:rFonts w:ascii="Arial" w:hAnsi="Arial" w:cs="Arial"/>
          <w:bCs/>
          <w:sz w:val="20"/>
          <w:szCs w:val="20"/>
          <w:lang w:eastAsia="pl-PL"/>
        </w:rPr>
        <w:t>z</w:t>
      </w:r>
      <w:r w:rsidRPr="0026670C">
        <w:rPr>
          <w:rFonts w:ascii="Arial" w:hAnsi="Arial" w:cs="Arial"/>
          <w:bCs/>
          <w:sz w:val="20"/>
          <w:szCs w:val="20"/>
          <w:lang w:eastAsia="pl-PL"/>
        </w:rPr>
        <w:t>iał</w:t>
      </w:r>
      <w:r>
        <w:rPr>
          <w:rFonts w:ascii="Arial" w:hAnsi="Arial" w:cs="Arial"/>
          <w:bCs/>
          <w:sz w:val="20"/>
          <w:szCs w:val="20"/>
          <w:lang w:eastAsia="pl-PL"/>
        </w:rPr>
        <w:t>ywania projektu na środowisk</w:t>
      </w:r>
      <w:r w:rsidR="0051457C" w:rsidRPr="0026670C">
        <w:rPr>
          <w:rFonts w:ascii="Arial" w:hAnsi="Arial" w:cs="Arial"/>
          <w:bCs/>
          <w:sz w:val="20"/>
          <w:szCs w:val="20"/>
          <w:lang w:eastAsia="pl-PL"/>
        </w:rPr>
        <w:t>o</w:t>
      </w:r>
      <w:r>
        <w:rPr>
          <w:rFonts w:ascii="Arial" w:hAnsi="Arial" w:cs="Arial"/>
          <w:bCs/>
          <w:sz w:val="20"/>
          <w:szCs w:val="20"/>
          <w:lang w:eastAsia="pl-PL"/>
        </w:rPr>
        <w:t>:</w:t>
      </w:r>
    </w:p>
    <w:p w:rsidR="00EA4F46" w:rsidRPr="00FA22F1" w:rsidRDefault="003C4878" w:rsidP="00C453D2">
      <w:pPr>
        <w:pStyle w:val="Akapitzlist"/>
        <w:numPr>
          <w:ilvl w:val="0"/>
          <w:numId w:val="32"/>
        </w:numPr>
        <w:spacing w:line="276" w:lineRule="auto"/>
        <w:ind w:left="1560" w:hanging="284"/>
        <w:jc w:val="both"/>
        <w:rPr>
          <w:rFonts w:ascii="Arial" w:hAnsi="Arial" w:cs="Arial"/>
          <w:sz w:val="20"/>
          <w:szCs w:val="20"/>
        </w:rPr>
      </w:pPr>
      <w:r>
        <w:rPr>
          <w:rFonts w:ascii="Arial" w:hAnsi="Arial" w:cs="Arial"/>
          <w:b/>
          <w:sz w:val="20"/>
          <w:szCs w:val="20"/>
        </w:rPr>
        <w:t>Załącznik 3f</w:t>
      </w:r>
      <w:r>
        <w:rPr>
          <w:rFonts w:ascii="Arial" w:hAnsi="Arial" w:cs="Arial"/>
          <w:sz w:val="20"/>
          <w:szCs w:val="20"/>
        </w:rPr>
        <w:t xml:space="preserve"> – Streszczenie raportu OOŚ w języku niespecjalistycznym lub cały raport OOŚ,</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3g</w:t>
      </w:r>
      <w:r>
        <w:rPr>
          <w:rFonts w:ascii="Arial" w:hAnsi="Arial" w:cs="Arial"/>
          <w:sz w:val="20"/>
          <w:szCs w:val="20"/>
        </w:rPr>
        <w:t xml:space="preserve"> – Dokumentacja dotycząca procedury udziału społeczeństwa,</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3h</w:t>
      </w:r>
      <w:r>
        <w:rPr>
          <w:rFonts w:ascii="Arial" w:hAnsi="Arial" w:cs="Arial"/>
          <w:sz w:val="20"/>
          <w:szCs w:val="20"/>
        </w:rPr>
        <w:t xml:space="preserve"> – Postanowienie uzgadniające i postanowienie opiniujące wydawane przed decyzją o środowiskowych uwarunkowaniach,</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3i</w:t>
      </w:r>
      <w:r>
        <w:rPr>
          <w:rFonts w:ascii="Arial" w:hAnsi="Arial" w:cs="Arial"/>
          <w:sz w:val="20"/>
          <w:szCs w:val="20"/>
        </w:rPr>
        <w:t xml:space="preserve"> – Decyzja o środowiskowych uwarunkowaniach wraz z charakterystyką przedsięwzięcia stanowiącą załącznik do decyzji,</w:t>
      </w:r>
    </w:p>
    <w:p w:rsidR="00EA4F46" w:rsidRPr="00547DA9"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3l</w:t>
      </w:r>
      <w:r>
        <w:rPr>
          <w:rFonts w:ascii="Arial" w:hAnsi="Arial" w:cs="Arial"/>
          <w:sz w:val="20"/>
          <w:szCs w:val="20"/>
        </w:rPr>
        <w:t xml:space="preserve"> – Streszczenie rap</w:t>
      </w:r>
      <w:r w:rsidR="00EA4F46" w:rsidRPr="00547DA9">
        <w:rPr>
          <w:rFonts w:ascii="Arial" w:hAnsi="Arial" w:cs="Arial"/>
          <w:sz w:val="20"/>
          <w:szCs w:val="20"/>
        </w:rPr>
        <w:t>ortu o oddziaływaniu przedsięwzięcia na obszar Natura 2000 w języku niespecjalistycznym lub cały raport,</w:t>
      </w:r>
    </w:p>
    <w:p w:rsidR="00EA4F46" w:rsidRPr="00547DA9" w:rsidRDefault="00EA4F46" w:rsidP="00C453D2">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C453D2">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C453D2">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C453D2">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72726D"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C453D2">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C453D2">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hAnsi="Arial" w:cs="Arial"/>
          <w:sz w:val="20"/>
          <w:szCs w:val="20"/>
        </w:rPr>
        <w:lastRenderedPageBreak/>
        <w:t>uchwała budżetowa na dany rok w przypadku projektu realizowanego w danym roku,</w:t>
      </w:r>
    </w:p>
    <w:p w:rsidR="007E5045" w:rsidRPr="00547DA9"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C453D2">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C453D2">
      <w:pPr>
        <w:numPr>
          <w:ilvl w:val="0"/>
          <w:numId w:val="28"/>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w:t>
      </w:r>
      <w:proofErr w:type="spellStart"/>
      <w:r w:rsidR="00FD4941" w:rsidRPr="00547DA9">
        <w:rPr>
          <w:rFonts w:ascii="Arial" w:hAnsi="Arial" w:cs="Arial"/>
          <w:color w:val="000000"/>
          <w:sz w:val="20"/>
          <w:szCs w:val="20"/>
          <w:lang w:eastAsia="pl-PL"/>
        </w:rPr>
        <w:t>pkt</w:t>
      </w:r>
      <w:proofErr w:type="spellEnd"/>
      <w:r w:rsidR="00FD4941" w:rsidRPr="00547DA9">
        <w:rPr>
          <w:rFonts w:ascii="Arial" w:hAnsi="Arial" w:cs="Arial"/>
          <w:color w:val="000000"/>
          <w:sz w:val="20"/>
          <w:szCs w:val="20"/>
          <w:lang w:eastAsia="pl-PL"/>
        </w:rPr>
        <w:t xml:space="preserve">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Default="000D0354" w:rsidP="000D0354">
      <w:pPr>
        <w:autoSpaceDE w:val="0"/>
        <w:autoSpaceDN w:val="0"/>
        <w:adjustRightInd w:val="0"/>
        <w:spacing w:line="276" w:lineRule="auto"/>
        <w:ind w:left="567" w:firstLine="142"/>
        <w:jc w:val="both"/>
        <w:outlineLvl w:val="3"/>
        <w:rPr>
          <w:rFonts w:ascii="Arial" w:hAnsi="Arial" w:cs="Arial"/>
          <w:bCs/>
          <w:sz w:val="20"/>
          <w:szCs w:val="20"/>
          <w:lang w:eastAsia="pl-PL"/>
        </w:rPr>
      </w:pPr>
      <w:r w:rsidRPr="000D0354">
        <w:rPr>
          <w:rFonts w:ascii="Arial" w:hAnsi="Arial" w:cs="Arial"/>
          <w:bCs/>
          <w:sz w:val="20"/>
          <w:szCs w:val="20"/>
          <w:lang w:eastAsia="pl-PL"/>
        </w:rPr>
        <w:t>Punkt ten nie dotyczy projektów realizowanych w formule „zaprojektuj i wybuduj”.</w:t>
      </w:r>
    </w:p>
    <w:p w:rsidR="00C60521" w:rsidRPr="000D0354" w:rsidRDefault="00C60521"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p>
    <w:p w:rsidR="005A0CE6" w:rsidRPr="004C0D10" w:rsidRDefault="00FF73AB" w:rsidP="00894F13">
      <w:pPr>
        <w:pStyle w:val="Nagwek1"/>
        <w:spacing w:line="276" w:lineRule="auto"/>
        <w:rPr>
          <w:rFonts w:cs="Arial"/>
          <w:sz w:val="20"/>
          <w:szCs w:val="20"/>
        </w:rPr>
      </w:pPr>
      <w:bookmarkStart w:id="73" w:name="_Toc442966889"/>
      <w:bookmarkStart w:id="74" w:name="_Toc472594785"/>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72594786"/>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72594787"/>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C453D2">
      <w:pPr>
        <w:pStyle w:val="Nagwek3"/>
        <w:numPr>
          <w:ilvl w:val="0"/>
          <w:numId w:val="68"/>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C453D2">
      <w:pPr>
        <w:pStyle w:val="Nagwek3"/>
        <w:numPr>
          <w:ilvl w:val="0"/>
          <w:numId w:val="68"/>
        </w:numPr>
        <w:spacing w:after="240" w:line="276" w:lineRule="auto"/>
        <w:ind w:left="709" w:hanging="425"/>
        <w:rPr>
          <w:rFonts w:cs="Arial"/>
          <w:szCs w:val="20"/>
        </w:rPr>
      </w:pPr>
      <w:r w:rsidRPr="00547DA9">
        <w:rPr>
          <w:rFonts w:cs="Arial"/>
          <w:szCs w:val="20"/>
        </w:rPr>
        <w:t xml:space="preserve">Przez pisemny wniosek o przyznanie pomocy rozumie </w:t>
      </w:r>
      <w:r w:rsidRPr="00310391">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w:t>
      </w:r>
      <w:r w:rsidRPr="00547DA9">
        <w:rPr>
          <w:rFonts w:cs="Arial"/>
          <w:szCs w:val="20"/>
        </w:rPr>
        <w:lastRenderedPageBreak/>
        <w:t xml:space="preserve">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Default="00EA4F46" w:rsidP="00C453D2">
      <w:pPr>
        <w:pStyle w:val="Nagwek3"/>
        <w:numPr>
          <w:ilvl w:val="0"/>
          <w:numId w:val="68"/>
        </w:numPr>
        <w:spacing w:before="240"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C453D2">
      <w:pPr>
        <w:pStyle w:val="Nagwek3"/>
        <w:numPr>
          <w:ilvl w:val="0"/>
          <w:numId w:val="68"/>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C453D2">
      <w:pPr>
        <w:pStyle w:val="Nagwek3"/>
        <w:numPr>
          <w:ilvl w:val="0"/>
          <w:numId w:val="68"/>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w:t>
      </w:r>
      <w:proofErr w:type="spellStart"/>
      <w:r w:rsidRPr="00547DA9">
        <w:rPr>
          <w:rFonts w:cs="Arial"/>
          <w:szCs w:val="20"/>
        </w:rPr>
        <w:t>pkt</w:t>
      </w:r>
      <w:proofErr w:type="spellEnd"/>
      <w:r w:rsidRPr="00547DA9">
        <w:rPr>
          <w:rFonts w:cs="Arial"/>
          <w:szCs w:val="20"/>
        </w:rPr>
        <w:t xml:space="preserve">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proofErr w:type="spellStart"/>
      <w:r w:rsidR="0015024A" w:rsidRPr="00547DA9">
        <w:rPr>
          <w:rFonts w:cs="Arial"/>
          <w:szCs w:val="20"/>
        </w:rPr>
        <w:t>Dz.U</w:t>
      </w:r>
      <w:proofErr w:type="spellEnd"/>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C453D2">
      <w:pPr>
        <w:pStyle w:val="Nagwek3"/>
        <w:numPr>
          <w:ilvl w:val="0"/>
          <w:numId w:val="68"/>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proofErr w:type="spellStart"/>
      <w:r w:rsidR="003F7EA8">
        <w:rPr>
          <w:rFonts w:cs="Arial"/>
          <w:szCs w:val="20"/>
        </w:rPr>
        <w:t>pkt</w:t>
      </w:r>
      <w:proofErr w:type="spellEnd"/>
      <w:r w:rsidR="003041B6">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72594788"/>
      <w:r w:rsidRPr="00547DA9">
        <w:rPr>
          <w:rFonts w:cs="Arial"/>
          <w:sz w:val="20"/>
          <w:szCs w:val="20"/>
        </w:rPr>
        <w:lastRenderedPageBreak/>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72594789"/>
      <w:r w:rsidRPr="00547DA9">
        <w:rPr>
          <w:rFonts w:cs="Arial"/>
          <w:szCs w:val="20"/>
        </w:rPr>
        <w:t>7.1. Czas trwania oceny</w:t>
      </w:r>
      <w:bookmarkEnd w:id="81"/>
      <w:bookmarkEnd w:id="82"/>
    </w:p>
    <w:p w:rsidR="00653B26" w:rsidRPr="00547DA9" w:rsidRDefault="00EA4F46" w:rsidP="00C453D2">
      <w:pPr>
        <w:pStyle w:val="Nagwek3"/>
        <w:numPr>
          <w:ilvl w:val="0"/>
          <w:numId w:val="64"/>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C453D2">
      <w:pPr>
        <w:pStyle w:val="Nagwek3"/>
        <w:numPr>
          <w:ilvl w:val="0"/>
          <w:numId w:val="64"/>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72594790"/>
      <w:r w:rsidRPr="00547DA9">
        <w:rPr>
          <w:rFonts w:cs="Arial"/>
          <w:szCs w:val="20"/>
        </w:rPr>
        <w:t>7.2. Zasady ogólne procesu wyboru projektów</w:t>
      </w:r>
      <w:bookmarkEnd w:id="83"/>
      <w:bookmarkEnd w:id="84"/>
    </w:p>
    <w:p w:rsidR="00EA4F46" w:rsidRPr="00547DA9" w:rsidRDefault="00EA4F46" w:rsidP="00C453D2">
      <w:pPr>
        <w:pStyle w:val="Nagwek3"/>
        <w:numPr>
          <w:ilvl w:val="0"/>
          <w:numId w:val="38"/>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C453D2">
      <w:pPr>
        <w:pStyle w:val="Nagwek3"/>
        <w:numPr>
          <w:ilvl w:val="0"/>
          <w:numId w:val="38"/>
        </w:numPr>
        <w:spacing w:line="276" w:lineRule="auto"/>
        <w:ind w:left="709" w:hanging="425"/>
        <w:rPr>
          <w:rFonts w:cs="Arial"/>
          <w:szCs w:val="20"/>
        </w:rPr>
      </w:pPr>
      <w:r w:rsidRPr="00547DA9">
        <w:rPr>
          <w:rFonts w:cs="Arial"/>
          <w:szCs w:val="20"/>
        </w:rPr>
        <w:t xml:space="preserve">Oceny projektów dokonuje KOP, składająca się z pracowników IZ RPO WZ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C453D2">
      <w:pPr>
        <w:pStyle w:val="Nagwek3"/>
        <w:numPr>
          <w:ilvl w:val="0"/>
          <w:numId w:val="38"/>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C453D2">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C453D2">
      <w:pPr>
        <w:pStyle w:val="Nagwek3"/>
        <w:numPr>
          <w:ilvl w:val="0"/>
          <w:numId w:val="38"/>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0" w:type="auto"/>
        <w:tblInd w:w="60" w:type="dxa"/>
        <w:tblCellMar>
          <w:left w:w="70" w:type="dxa"/>
          <w:right w:w="70" w:type="dxa"/>
        </w:tblCellMar>
        <w:tblLook w:val="04A0"/>
      </w:tblPr>
      <w:tblGrid>
        <w:gridCol w:w="1502"/>
        <w:gridCol w:w="3795"/>
        <w:gridCol w:w="1774"/>
        <w:gridCol w:w="1797"/>
      </w:tblGrid>
      <w:tr w:rsidR="00AB4EE4" w:rsidRPr="00B63486"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OCENIAJĄCY</w:t>
            </w:r>
          </w:p>
        </w:tc>
      </w:tr>
      <w:tr w:rsidR="00AB4EE4" w:rsidRPr="00B63486"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1</w:t>
            </w:r>
            <w:r w:rsidRPr="00B63486">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Terminowość złożenia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AB4EE4" w:rsidRPr="00B63486" w:rsidRDefault="00AB4EE4" w:rsidP="006F1BD9">
            <w:pPr>
              <w:spacing w:line="240" w:lineRule="auto"/>
              <w:jc w:val="center"/>
              <w:rPr>
                <w:rFonts w:ascii="Arial" w:eastAsia="Times New Roman" w:hAnsi="Arial" w:cs="Arial"/>
                <w:color w:val="000000"/>
                <w:sz w:val="20"/>
                <w:szCs w:val="20"/>
                <w:lang w:eastAsia="pl-PL"/>
              </w:rPr>
            </w:pPr>
            <w:bookmarkStart w:id="85" w:name="_GoBack"/>
            <w:r>
              <w:rPr>
                <w:rFonts w:ascii="Arial" w:eastAsia="Times New Roman" w:hAnsi="Arial" w:cs="Arial"/>
                <w:color w:val="000000"/>
                <w:sz w:val="20"/>
                <w:szCs w:val="20"/>
                <w:lang w:eastAsia="pl-PL"/>
              </w:rPr>
              <w:t>Pracownik</w:t>
            </w:r>
            <w:bookmarkEnd w:id="85"/>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89"/>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3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1.7 </w:t>
            </w:r>
            <w:proofErr w:type="spellStart"/>
            <w:r>
              <w:rPr>
                <w:rFonts w:ascii="Arial" w:eastAsia="Times New Roman" w:hAnsi="Arial" w:cs="Arial"/>
                <w:color w:val="000000"/>
                <w:sz w:val="20"/>
                <w:szCs w:val="20"/>
                <w:lang w:eastAsia="pl-PL"/>
              </w:rPr>
              <w:t>Kwalifikowalność</w:t>
            </w:r>
            <w:proofErr w:type="spellEnd"/>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Beneficjenta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87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1.9 Zgodność realizacji projektu</w:t>
            </w:r>
            <w:r w:rsidR="0017348E">
              <w:rPr>
                <w:rFonts w:ascii="Arial" w:eastAsia="Times New Roman" w:hAnsi="Arial" w:cs="Arial"/>
                <w:color w:val="000000"/>
                <w:sz w:val="20"/>
                <w:szCs w:val="20"/>
                <w:lang w:eastAsia="pl-PL"/>
              </w:rPr>
              <w:t xml:space="preserve"> przed dniem złożenia wniosku o </w:t>
            </w:r>
            <w:r w:rsidRPr="00B63486">
              <w:rPr>
                <w:rFonts w:ascii="Arial" w:eastAsia="Times New Roman" w:hAnsi="Arial" w:cs="Arial"/>
                <w:color w:val="000000"/>
                <w:sz w:val="20"/>
                <w:szCs w:val="20"/>
                <w:lang w:eastAsia="pl-PL"/>
              </w:rPr>
              <w:t>dofinansowanie z przepisami prawa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Pracownik </w:t>
            </w:r>
          </w:p>
        </w:tc>
      </w:tr>
      <w:tr w:rsidR="00AB4EE4" w:rsidRPr="00B63486" w:rsidTr="00AB4EE4">
        <w:trPr>
          <w:trHeight w:val="450"/>
        </w:trPr>
        <w:tc>
          <w:tcPr>
            <w:tcW w:w="0" w:type="auto"/>
            <w:vMerge/>
            <w:tcBorders>
              <w:top w:val="nil"/>
              <w:left w:val="single" w:sz="8" w:space="0" w:color="00B0F0"/>
              <w:bottom w:val="single" w:sz="8"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1.10 </w:t>
            </w:r>
            <w:proofErr w:type="spellStart"/>
            <w:r>
              <w:rPr>
                <w:rFonts w:ascii="Arial" w:eastAsia="Times New Roman" w:hAnsi="Arial" w:cs="Arial"/>
                <w:color w:val="000000"/>
                <w:sz w:val="20"/>
                <w:szCs w:val="20"/>
                <w:lang w:eastAsia="pl-PL"/>
              </w:rPr>
              <w:t>Kwalifikowalność</w:t>
            </w:r>
            <w:proofErr w:type="spellEnd"/>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 xml:space="preserve">projektu </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r>
      <w:tr w:rsidR="00AB4EE4" w:rsidRPr="00B63486" w:rsidTr="00AB4EE4">
        <w:trPr>
          <w:trHeight w:val="78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2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w:t>
            </w:r>
            <w:r>
              <w:rPr>
                <w:rFonts w:ascii="Arial" w:eastAsia="Times New Roman" w:hAnsi="Arial" w:cs="Arial"/>
                <w:color w:val="000000"/>
                <w:sz w:val="20"/>
                <w:szCs w:val="20"/>
                <w:lang w:eastAsia="pl-PL"/>
              </w:rPr>
              <w:t>2</w:t>
            </w:r>
            <w:r w:rsidRPr="00B63486">
              <w:rPr>
                <w:rFonts w:ascii="Arial" w:eastAsia="Times New Roman" w:hAnsi="Arial" w:cs="Arial"/>
                <w:color w:val="000000"/>
                <w:sz w:val="20"/>
                <w:szCs w:val="20"/>
                <w:lang w:eastAsia="pl-PL"/>
              </w:rPr>
              <w:t xml:space="preserve"> Trwałość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2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2.3 Zgodność z </w:t>
            </w:r>
            <w:proofErr w:type="spellStart"/>
            <w:r w:rsidRPr="00B63486">
              <w:rPr>
                <w:rFonts w:ascii="Arial" w:eastAsia="Times New Roman" w:hAnsi="Arial" w:cs="Arial"/>
                <w:color w:val="000000"/>
                <w:sz w:val="20"/>
                <w:szCs w:val="20"/>
                <w:lang w:eastAsia="pl-PL"/>
              </w:rPr>
              <w:t>kwalifikowalnością</w:t>
            </w:r>
            <w:proofErr w:type="spellEnd"/>
            <w:r w:rsidRPr="00B63486">
              <w:rPr>
                <w:rFonts w:ascii="Arial" w:eastAsia="Times New Roman" w:hAnsi="Arial" w:cs="Arial"/>
                <w:color w:val="000000"/>
                <w:sz w:val="20"/>
                <w:szCs w:val="20"/>
                <w:lang w:eastAsia="pl-PL"/>
              </w:rPr>
              <w:t xml:space="preserve"> wydatków</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Pracownik</w:t>
            </w:r>
            <w:r w:rsidRPr="00B63486">
              <w:rPr>
                <w:rFonts w:ascii="Arial" w:eastAsia="Times New Roman" w:hAnsi="Arial" w:cs="Arial"/>
                <w:color w:val="000000"/>
                <w:sz w:val="20"/>
                <w:szCs w:val="20"/>
                <w:lang w:eastAsia="pl-PL"/>
              </w:rPr>
              <w:t>/Ekspert</w:t>
            </w: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762142" w:rsidRPr="00B63486" w:rsidTr="00762142">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Pr="00B63486" w:rsidRDefault="00762142" w:rsidP="00762142">
            <w:pPr>
              <w:spacing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Ekspert</w:t>
            </w: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17348E" w:rsidP="00151665">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2.6 Poprawność obliczeń w </w:t>
            </w:r>
            <w:r w:rsidR="00762142" w:rsidRPr="00B63486">
              <w:rPr>
                <w:rFonts w:ascii="Arial" w:eastAsia="Times New Roman" w:hAnsi="Arial" w:cs="Arial"/>
                <w:color w:val="000000"/>
                <w:sz w:val="20"/>
                <w:szCs w:val="20"/>
                <w:lang w:eastAsia="pl-PL"/>
              </w:rPr>
              <w:t>przeprowadzonych analizach</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2.7 Zasadność poziomu wspa</w:t>
            </w:r>
            <w:r>
              <w:rPr>
                <w:rFonts w:ascii="Arial" w:eastAsia="Times New Roman" w:hAnsi="Arial" w:cs="Arial"/>
                <w:color w:val="000000"/>
                <w:sz w:val="20"/>
                <w:szCs w:val="20"/>
                <w:lang w:eastAsia="pl-PL"/>
              </w:rPr>
              <w:t>r</w:t>
            </w:r>
            <w:r w:rsidR="0017348E">
              <w:rPr>
                <w:rFonts w:ascii="Arial" w:eastAsia="Times New Roman" w:hAnsi="Arial" w:cs="Arial"/>
                <w:color w:val="000000"/>
                <w:sz w:val="20"/>
                <w:szCs w:val="20"/>
                <w:lang w:eastAsia="pl-PL"/>
              </w:rPr>
              <w:t>cia w </w:t>
            </w:r>
            <w:r w:rsidRPr="00B63486">
              <w:rPr>
                <w:rFonts w:ascii="Arial" w:eastAsia="Times New Roman" w:hAnsi="Arial" w:cs="Arial"/>
                <w:color w:val="000000"/>
                <w:sz w:val="20"/>
                <w:szCs w:val="20"/>
                <w:lang w:eastAsia="pl-PL"/>
              </w:rPr>
              <w:t>projekcie</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0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40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1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bl>
    <w:p w:rsidR="001F3974" w:rsidRPr="00547DA9" w:rsidRDefault="001F3974" w:rsidP="00AB4EE4">
      <w:pPr>
        <w:spacing w:line="240" w:lineRule="auto"/>
        <w:jc w:val="both"/>
        <w:rPr>
          <w:rFonts w:ascii="Arial" w:hAnsi="Arial" w:cs="Arial"/>
          <w:bCs/>
          <w:sz w:val="20"/>
          <w:szCs w:val="20"/>
        </w:rPr>
      </w:pPr>
    </w:p>
    <w:p w:rsidR="005A0CE6" w:rsidRPr="00547DA9" w:rsidRDefault="00EA4F46" w:rsidP="00C453D2">
      <w:pPr>
        <w:numPr>
          <w:ilvl w:val="0"/>
          <w:numId w:val="75"/>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C453D2">
      <w:pPr>
        <w:numPr>
          <w:ilvl w:val="0"/>
          <w:numId w:val="75"/>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83BD1" w:rsidRDefault="00483BD1" w:rsidP="00D11CE2">
      <w:pPr>
        <w:tabs>
          <w:tab w:val="left" w:pos="1498"/>
        </w:tabs>
        <w:spacing w:line="276" w:lineRule="auto"/>
        <w:rPr>
          <w:rFonts w:ascii="Arial" w:hAnsi="Arial" w:cs="Arial"/>
          <w:b/>
          <w:sz w:val="20"/>
          <w:szCs w:val="20"/>
        </w:rPr>
      </w:pPr>
    </w:p>
    <w:p w:rsidR="00483BD1" w:rsidRDefault="00483BD1"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3C5751" w:rsidP="00EA4F46">
      <w:pPr>
        <w:tabs>
          <w:tab w:val="left" w:pos="1498"/>
        </w:tabs>
        <w:spacing w:line="240" w:lineRule="auto"/>
        <w:rPr>
          <w:rFonts w:ascii="Arial" w:hAnsi="Arial" w:cs="Arial"/>
          <w:sz w:val="20"/>
          <w:szCs w:val="20"/>
        </w:rPr>
      </w:pPr>
      <w:r w:rsidRPr="003C5751">
        <w:rPr>
          <w:noProof/>
          <w:lang w:eastAsia="pl-PL"/>
        </w:rPr>
      </w:r>
      <w:r w:rsidRPr="003C5751">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style="mso-next-textbox:#Prostokąt 1">
                <w:txbxContent>
                  <w:p w:rsidR="00D71D39" w:rsidRPr="000B478F" w:rsidRDefault="00D71D39" w:rsidP="005A527B">
                    <w:pPr>
                      <w:spacing w:line="240" w:lineRule="auto"/>
                      <w:jc w:val="center"/>
                      <w:rPr>
                        <w:color w:val="0D0D0D"/>
                        <w:sz w:val="16"/>
                        <w:szCs w:val="16"/>
                      </w:rPr>
                    </w:pPr>
                    <w:r w:rsidRPr="000B478F">
                      <w:rPr>
                        <w:color w:val="0D0D0D"/>
                        <w:sz w:val="16"/>
                        <w:szCs w:val="16"/>
                      </w:rPr>
                      <w:t>Złożenie dokumentacji aplikacyjnej</w:t>
                    </w:r>
                  </w:p>
                  <w:p w:rsidR="00D71D39" w:rsidRDefault="00D71D39"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style="mso-next-textbox:#Prostokąt 5">
                <w:txbxContent>
                  <w:p w:rsidR="00D71D39" w:rsidRPr="000B478F" w:rsidRDefault="00D71D39" w:rsidP="005A527B">
                    <w:pPr>
                      <w:jc w:val="center"/>
                      <w:rPr>
                        <w:color w:val="0D0D0D"/>
                        <w:sz w:val="16"/>
                        <w:szCs w:val="16"/>
                      </w:rPr>
                    </w:pPr>
                    <w:r w:rsidRPr="000B478F">
                      <w:rPr>
                        <w:color w:val="0D0D0D"/>
                        <w:sz w:val="16"/>
                        <w:szCs w:val="16"/>
                      </w:rPr>
                      <w:t xml:space="preserve">Ocena wstępna </w:t>
                    </w:r>
                  </w:p>
                  <w:p w:rsidR="00D71D39" w:rsidRDefault="00D71D39"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7">
                <w:txbxContent>
                  <w:p w:rsidR="00D71D39" w:rsidRDefault="00D71D39"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style="mso-next-textbox:#Prostokąt 11">
                <w:txbxContent>
                  <w:p w:rsidR="00D71D39" w:rsidRPr="000B478F" w:rsidRDefault="00D71D39" w:rsidP="005A527B">
                    <w:pPr>
                      <w:spacing w:line="276" w:lineRule="auto"/>
                      <w:jc w:val="center"/>
                      <w:rPr>
                        <w:color w:val="0D0D0D"/>
                        <w:sz w:val="16"/>
                        <w:szCs w:val="16"/>
                      </w:rPr>
                    </w:pPr>
                    <w:r w:rsidRPr="000B478F">
                      <w:rPr>
                        <w:color w:val="0D0D0D"/>
                        <w:sz w:val="16"/>
                        <w:szCs w:val="16"/>
                      </w:rPr>
                      <w:t>wynik pozytywny</w:t>
                    </w:r>
                  </w:p>
                  <w:p w:rsidR="00D71D39" w:rsidRDefault="00D71D39"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D71D39" w:rsidRPr="0092681D" w:rsidRDefault="00D71D39"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71D39" w:rsidRPr="0092681D" w:rsidRDefault="00D71D39" w:rsidP="005A527B">
                    <w:pPr>
                      <w:spacing w:line="312" w:lineRule="auto"/>
                      <w:ind w:left="425"/>
                      <w:rPr>
                        <w:color w:val="0D0D0D"/>
                        <w:sz w:val="14"/>
                        <w:szCs w:val="14"/>
                      </w:rPr>
                    </w:pPr>
                    <w:r w:rsidRPr="0092681D">
                      <w:rPr>
                        <w:color w:val="0D0D0D"/>
                        <w:sz w:val="14"/>
                        <w:szCs w:val="14"/>
                      </w:rPr>
                      <w:t>- administracyjności</w:t>
                    </w:r>
                  </w:p>
                  <w:p w:rsidR="00D71D39" w:rsidRPr="0092681D" w:rsidRDefault="00D71D39"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style="mso-next-textbox:#Prostokąt 14">
                <w:txbxContent>
                  <w:p w:rsidR="00D71D39" w:rsidRDefault="00D71D39"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style="mso-next-textbox:#Strzałka w lewo 18">
                <w:txbxContent>
                  <w:p w:rsidR="00D71D39" w:rsidRPr="0092681D" w:rsidRDefault="00D71D39"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71D39" w:rsidRDefault="00D71D39"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D71D39" w:rsidRPr="00CA3308" w:rsidRDefault="00D71D39"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style="mso-next-textbox:#Prostokąt 37">
                <w:txbxContent>
                  <w:p w:rsidR="00D71D39" w:rsidRDefault="00D71D39" w:rsidP="005A527B">
                    <w:pPr>
                      <w:jc w:val="center"/>
                    </w:pPr>
                    <w:r w:rsidRPr="000B478F">
                      <w:rPr>
                        <w:color w:val="0D0D0D"/>
                        <w:sz w:val="16"/>
                        <w:szCs w:val="16"/>
                      </w:rPr>
                      <w:t xml:space="preserve">wynik negatywny </w:t>
                    </w:r>
                  </w:p>
                  <w:p w:rsidR="00D71D39" w:rsidRDefault="00D71D39"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13">
                <w:txbxContent>
                  <w:p w:rsidR="00D71D39" w:rsidRDefault="00D71D39"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style="mso-next-textbox:#Prostokąt 38">
                <w:txbxContent>
                  <w:p w:rsidR="00D71D39" w:rsidRPr="00F830CC" w:rsidRDefault="00D71D39"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6" w:name="_Toc442966895"/>
      <w:bookmarkStart w:id="87" w:name="_Toc472594791"/>
      <w:r w:rsidRPr="00547DA9">
        <w:rPr>
          <w:rFonts w:cs="Arial"/>
          <w:szCs w:val="20"/>
        </w:rPr>
        <w:t>7.2.1 Ocena wstępna</w:t>
      </w:r>
      <w:bookmarkEnd w:id="86"/>
      <w:bookmarkEnd w:id="87"/>
    </w:p>
    <w:p w:rsidR="00EA4F46" w:rsidRPr="00547DA9" w:rsidRDefault="00EA4F46" w:rsidP="00C453D2">
      <w:pPr>
        <w:pStyle w:val="Nagwek3"/>
        <w:numPr>
          <w:ilvl w:val="0"/>
          <w:numId w:val="69"/>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C453D2">
      <w:pPr>
        <w:pStyle w:val="Nagwek3"/>
        <w:numPr>
          <w:ilvl w:val="0"/>
          <w:numId w:val="69"/>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B133BC">
        <w:rPr>
          <w:rFonts w:cs="Arial"/>
          <w:bCs/>
          <w:szCs w:val="20"/>
        </w:rPr>
        <w:t xml:space="preserve"> </w:t>
      </w:r>
      <w:r w:rsidRPr="00547DA9">
        <w:rPr>
          <w:rFonts w:cs="Arial"/>
          <w:szCs w:val="20"/>
        </w:rPr>
        <w:t>i administracyjności.</w:t>
      </w:r>
    </w:p>
    <w:p w:rsidR="00DE617F" w:rsidRDefault="00E4324D" w:rsidP="00C453D2">
      <w:pPr>
        <w:pStyle w:val="Akapitzlist"/>
        <w:numPr>
          <w:ilvl w:val="0"/>
          <w:numId w:val="69"/>
        </w:numPr>
        <w:spacing w:line="276" w:lineRule="auto"/>
        <w:ind w:hanging="436"/>
        <w:jc w:val="both"/>
        <w:rPr>
          <w:rFonts w:ascii="Arial" w:hAnsi="Arial" w:cs="Arial"/>
          <w:sz w:val="20"/>
          <w:szCs w:val="20"/>
        </w:rPr>
      </w:pPr>
      <w:r>
        <w:rPr>
          <w:rFonts w:ascii="Arial" w:hAnsi="Arial" w:cs="Arial"/>
          <w:sz w:val="20"/>
          <w:szCs w:val="20"/>
        </w:rPr>
        <w:t>Oceny projektów w ww. zakresie dokonują pracownicy I</w:t>
      </w:r>
      <w:r w:rsidR="00363C96">
        <w:rPr>
          <w:rFonts w:ascii="Arial" w:hAnsi="Arial" w:cs="Arial"/>
          <w:sz w:val="20"/>
          <w:szCs w:val="20"/>
        </w:rPr>
        <w:t>Z</w:t>
      </w:r>
      <w:r>
        <w:rPr>
          <w:rFonts w:ascii="Arial" w:hAnsi="Arial" w:cs="Arial"/>
          <w:sz w:val="20"/>
          <w:szCs w:val="20"/>
        </w:rPr>
        <w:t xml:space="preserve"> RPO WZ</w:t>
      </w:r>
      <w:r w:rsidR="00DE617F" w:rsidRPr="00DE617F">
        <w:rPr>
          <w:rFonts w:ascii="Arial" w:hAnsi="Arial" w:cs="Arial"/>
          <w:sz w:val="20"/>
          <w:szCs w:val="20"/>
        </w:rPr>
        <w:t>.</w:t>
      </w:r>
    </w:p>
    <w:p w:rsidR="00182AF7" w:rsidRPr="0005768C" w:rsidRDefault="00EA4F46" w:rsidP="00C453D2">
      <w:pPr>
        <w:pStyle w:val="Akapitzlist"/>
        <w:numPr>
          <w:ilvl w:val="0"/>
          <w:numId w:val="69"/>
        </w:numPr>
        <w:spacing w:line="276" w:lineRule="auto"/>
        <w:ind w:hanging="436"/>
        <w:jc w:val="both"/>
        <w:rPr>
          <w:rFonts w:ascii="Arial" w:hAnsi="Arial" w:cs="Arial"/>
          <w:sz w:val="20"/>
          <w:szCs w:val="20"/>
        </w:rPr>
      </w:pPr>
      <w:r w:rsidRPr="0005768C">
        <w:rPr>
          <w:rFonts w:ascii="Arial" w:hAnsi="Arial" w:cs="Arial"/>
          <w:bCs/>
          <w:sz w:val="20"/>
          <w:szCs w:val="20"/>
        </w:rPr>
        <w:t>Wniosek o dofinansowanie</w:t>
      </w:r>
      <w:r w:rsidR="00FB2850">
        <w:t xml:space="preserve"> </w:t>
      </w:r>
      <w:r w:rsidRPr="0005768C">
        <w:rPr>
          <w:rFonts w:ascii="Arial" w:hAnsi="Arial"/>
          <w:sz w:val="20"/>
        </w:rPr>
        <w:t>opublikowany w LSI</w:t>
      </w:r>
      <w:r w:rsidR="00F878EA" w:rsidRPr="0005768C">
        <w:rPr>
          <w:rFonts w:ascii="Arial" w:hAnsi="Arial"/>
          <w:sz w:val="20"/>
        </w:rPr>
        <w:t>2014</w:t>
      </w:r>
      <w:r w:rsidRPr="0005768C">
        <w:rPr>
          <w:rFonts w:ascii="Arial" w:hAnsi="Arial"/>
          <w:sz w:val="20"/>
        </w:rPr>
        <w:t xml:space="preserve"> po terminie </w:t>
      </w:r>
      <w:r w:rsidR="00827889" w:rsidRPr="0005768C">
        <w:rPr>
          <w:rFonts w:ascii="Arial" w:hAnsi="Arial"/>
          <w:sz w:val="20"/>
        </w:rPr>
        <w:t xml:space="preserve">wskazanym w wezwaniu </w:t>
      </w:r>
      <w:r w:rsidR="00FB2850" w:rsidRPr="0005768C">
        <w:rPr>
          <w:rFonts w:ascii="Arial" w:hAnsi="Arial"/>
          <w:sz w:val="20"/>
        </w:rPr>
        <w:t xml:space="preserve">oraz </w:t>
      </w:r>
      <w:r w:rsidRPr="0005768C">
        <w:rPr>
          <w:rFonts w:ascii="Arial" w:hAnsi="Arial"/>
          <w:sz w:val="20"/>
        </w:rPr>
        <w:t>wniosek o dofinansowanie w przypadku</w:t>
      </w:r>
      <w:r w:rsidR="001F34A8" w:rsidRPr="0005768C">
        <w:rPr>
          <w:rFonts w:ascii="Arial" w:hAnsi="Arial"/>
          <w:sz w:val="20"/>
        </w:rPr>
        <w:t>,</w:t>
      </w:r>
      <w:r w:rsidRPr="0005768C">
        <w:rPr>
          <w:rFonts w:ascii="Arial" w:hAnsi="Arial"/>
          <w:sz w:val="20"/>
        </w:rPr>
        <w:t xml:space="preserve"> kiedy wygenerowany na jego podstawie pisemny wniosek o przyznanie pomocy (podpisany zgodnie z zasadami reprezentacji obowiązującymi u wnioskodawcy) z właściwą sumą kontrolną, ni</w:t>
      </w:r>
      <w:r w:rsidR="00143411" w:rsidRPr="0005768C">
        <w:rPr>
          <w:rFonts w:ascii="Arial" w:hAnsi="Arial"/>
          <w:sz w:val="20"/>
        </w:rPr>
        <w:t>e zostanie dostarczony</w:t>
      </w:r>
      <w:r w:rsidR="00180E31" w:rsidRPr="0005768C">
        <w:rPr>
          <w:rFonts w:ascii="Arial" w:hAnsi="Arial"/>
          <w:sz w:val="20"/>
        </w:rPr>
        <w:t xml:space="preserve"> </w:t>
      </w:r>
      <w:r w:rsidR="00143411" w:rsidRPr="0005768C">
        <w:rPr>
          <w:rFonts w:ascii="Arial" w:hAnsi="Arial"/>
          <w:sz w:val="20"/>
        </w:rPr>
        <w:t>w</w:t>
      </w:r>
      <w:r w:rsidR="0017348E">
        <w:rPr>
          <w:rFonts w:ascii="Arial" w:hAnsi="Arial"/>
          <w:sz w:val="20"/>
        </w:rPr>
        <w:t> </w:t>
      </w:r>
      <w:r w:rsidR="007051D0" w:rsidRPr="0005768C">
        <w:rPr>
          <w:rFonts w:ascii="Arial" w:hAnsi="Arial"/>
          <w:sz w:val="20"/>
        </w:rPr>
        <w:t>przeciągu 7 dni od terminu określonego</w:t>
      </w:r>
      <w:r w:rsidRPr="0005768C">
        <w:rPr>
          <w:rFonts w:ascii="Arial" w:hAnsi="Arial"/>
          <w:sz w:val="20"/>
        </w:rPr>
        <w:t xml:space="preserve"> w </w:t>
      </w:r>
      <w:r w:rsidR="008A7746" w:rsidRPr="0005768C">
        <w:rPr>
          <w:rFonts w:ascii="Arial" w:hAnsi="Arial"/>
          <w:sz w:val="20"/>
        </w:rPr>
        <w:t>wezwaniu</w:t>
      </w:r>
      <w:r w:rsidR="0043654A" w:rsidRPr="0005768C">
        <w:rPr>
          <w:rFonts w:ascii="Arial" w:hAnsi="Arial"/>
          <w:sz w:val="20"/>
        </w:rPr>
        <w:t>,</w:t>
      </w:r>
      <w:r w:rsidR="009B2FC9" w:rsidRPr="0005768C">
        <w:rPr>
          <w:rFonts w:ascii="Arial" w:hAnsi="Arial"/>
          <w:sz w:val="20"/>
        </w:rPr>
        <w:t xml:space="preserve"> otrzymuje negatywną ocenę na ocenie wstępnej. W takim przypadku ocenie podlega wyłącznie kryterium właściwe dla oceny terminowości złożenia wniosku. </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B5CF1" w:rsidRPr="00EA5556" w:rsidRDefault="00EA4F46" w:rsidP="00C453D2">
      <w:pPr>
        <w:pStyle w:val="Akapitzlist"/>
        <w:numPr>
          <w:ilvl w:val="0"/>
          <w:numId w:val="69"/>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sidRPr="00EA5556">
        <w:rPr>
          <w:rFonts w:ascii="Arial" w:hAnsi="Arial" w:cs="Arial"/>
          <w:bCs/>
          <w:sz w:val="20"/>
          <w:szCs w:val="20"/>
        </w:rPr>
        <w:t xml:space="preserve"> wstępnej</w:t>
      </w:r>
      <w:r w:rsidRPr="00EA5556">
        <w:rPr>
          <w:rFonts w:ascii="Arial" w:hAnsi="Arial" w:cs="Arial"/>
          <w:bCs/>
          <w:sz w:val="20"/>
          <w:szCs w:val="20"/>
        </w:rPr>
        <w:t>, IZ RPO WZ wezwie wnioskodawcę do uzupełnienia lub poprawy dokumentacji. Poprawy/uzupełnienia należy dokonać w terminie 7 dni od dnia otrzymania wezwania</w:t>
      </w:r>
      <w:r w:rsidR="00206AFC">
        <w:rPr>
          <w:rFonts w:ascii="Arial" w:hAnsi="Arial" w:cs="Arial"/>
          <w:bCs/>
          <w:sz w:val="20"/>
          <w:szCs w:val="20"/>
        </w:rPr>
        <w:t>.</w:t>
      </w:r>
      <w:r w:rsidRPr="00EA5556">
        <w:rPr>
          <w:rFonts w:ascii="Arial" w:hAnsi="Arial" w:cs="Arial"/>
          <w:bCs/>
          <w:sz w:val="20"/>
          <w:szCs w:val="20"/>
        </w:rPr>
        <w:t xml:space="preserve"> </w:t>
      </w:r>
      <w:r w:rsidR="00C156B7">
        <w:rPr>
          <w:rFonts w:ascii="Arial" w:hAnsi="Arial" w:cs="Arial"/>
          <w:bCs/>
          <w:color w:val="000000" w:themeColor="text1"/>
          <w:sz w:val="20"/>
          <w:szCs w:val="20"/>
        </w:rPr>
        <w:t>W </w:t>
      </w:r>
      <w:r w:rsidR="004E4480" w:rsidRPr="00EA5556">
        <w:rPr>
          <w:rFonts w:ascii="Arial" w:hAnsi="Arial" w:cs="Arial"/>
          <w:bCs/>
          <w:color w:val="000000" w:themeColor="text1"/>
          <w:sz w:val="20"/>
          <w:szCs w:val="20"/>
        </w:rPr>
        <w:t>szczególnie uzasadnionych przypadkach, kiedy brak mo</w:t>
      </w:r>
      <w:r w:rsidR="00DA655B">
        <w:rPr>
          <w:rFonts w:ascii="Arial" w:hAnsi="Arial" w:cs="Arial"/>
          <w:bCs/>
          <w:color w:val="000000" w:themeColor="text1"/>
          <w:sz w:val="20"/>
          <w:szCs w:val="20"/>
        </w:rPr>
        <w:t>żliwości dokonania uzupełnienia l</w:t>
      </w:r>
      <w:r w:rsidR="004E4480" w:rsidRPr="00EA5556">
        <w:rPr>
          <w:rFonts w:ascii="Arial" w:hAnsi="Arial" w:cs="Arial"/>
          <w:bCs/>
          <w:color w:val="000000" w:themeColor="text1"/>
          <w:sz w:val="20"/>
          <w:szCs w:val="20"/>
        </w:rPr>
        <w:t xml:space="preserve">ub poprawy dokumentacji w terminie 7 dni wynika z okoliczności niezależnych od wnioskodawcy, na pisemny wniosek wnioskodawcy włożony w terminie, IZ RPO Wzmoże wydłużyć termin na dokonanie poprawy lub uzupełnienia na czas oznaczony. Nie jest dopuszczalna modyfikacja dokumentacji aplikacyjnej </w:t>
      </w:r>
      <w:r w:rsidR="005B5CF1" w:rsidRPr="00EA5556">
        <w:rPr>
          <w:rFonts w:ascii="Arial" w:hAnsi="Arial" w:cs="Arial"/>
          <w:bCs/>
          <w:color w:val="000000" w:themeColor="text1"/>
          <w:sz w:val="20"/>
          <w:szCs w:val="20"/>
        </w:rPr>
        <w:t xml:space="preserve">poprzez wprowadzenie innych niż ustalone przez IZ RPO WZ zmian. </w:t>
      </w:r>
    </w:p>
    <w:p w:rsidR="005A0CE6" w:rsidRPr="005B5CF1" w:rsidRDefault="00EA4F46" w:rsidP="00C453D2">
      <w:pPr>
        <w:pStyle w:val="Akapitzlist"/>
        <w:numPr>
          <w:ilvl w:val="0"/>
          <w:numId w:val="69"/>
        </w:numPr>
        <w:spacing w:line="276" w:lineRule="auto"/>
        <w:ind w:hanging="436"/>
        <w:jc w:val="both"/>
        <w:rPr>
          <w:rFonts w:ascii="Arial" w:hAnsi="Arial" w:cs="Arial"/>
          <w:bCs/>
          <w:sz w:val="20"/>
          <w:szCs w:val="20"/>
        </w:rPr>
      </w:pPr>
      <w:r w:rsidRPr="005B5CF1">
        <w:rPr>
          <w:rFonts w:ascii="Arial" w:hAnsi="Arial" w:cs="Arial"/>
          <w:bCs/>
          <w:sz w:val="20"/>
          <w:szCs w:val="20"/>
        </w:rPr>
        <w:lastRenderedPageBreak/>
        <w:t xml:space="preserve">Wnioskodawcy przysługuje prawo do </w:t>
      </w:r>
      <w:r w:rsidR="00C84545" w:rsidRPr="005B5CF1">
        <w:rPr>
          <w:rFonts w:ascii="Arial" w:hAnsi="Arial" w:cs="Arial"/>
          <w:bCs/>
          <w:sz w:val="20"/>
          <w:szCs w:val="20"/>
        </w:rPr>
        <w:t>wielokrotnej</w:t>
      </w:r>
      <w:r w:rsidR="00183769" w:rsidRPr="005B5CF1">
        <w:rPr>
          <w:rFonts w:ascii="Arial" w:hAnsi="Arial" w:cs="Arial"/>
          <w:bCs/>
          <w:sz w:val="20"/>
          <w:szCs w:val="20"/>
        </w:rPr>
        <w:t xml:space="preserve"> </w:t>
      </w:r>
      <w:r w:rsidRPr="005B5CF1">
        <w:rPr>
          <w:rFonts w:ascii="Arial" w:hAnsi="Arial" w:cs="Arial"/>
          <w:bCs/>
          <w:sz w:val="20"/>
          <w:szCs w:val="20"/>
        </w:rPr>
        <w:t>poprawy/uzupełnienia złożonej dokumentacji</w:t>
      </w:r>
      <w:r w:rsidR="00AE3427" w:rsidRPr="005B5CF1">
        <w:rPr>
          <w:rFonts w:ascii="Arial" w:hAnsi="Arial" w:cs="Arial"/>
          <w:bCs/>
          <w:sz w:val="20"/>
          <w:szCs w:val="20"/>
        </w:rPr>
        <w:t xml:space="preserve"> w </w:t>
      </w:r>
      <w:r w:rsidR="00397BBE" w:rsidRPr="005B5CF1">
        <w:rPr>
          <w:rFonts w:ascii="Arial" w:hAnsi="Arial" w:cs="Arial"/>
          <w:bCs/>
          <w:sz w:val="20"/>
          <w:szCs w:val="20"/>
        </w:rPr>
        <w:t xml:space="preserve">ww. </w:t>
      </w:r>
      <w:r w:rsidR="00066649" w:rsidRPr="005B5CF1">
        <w:rPr>
          <w:rFonts w:ascii="Arial" w:hAnsi="Arial" w:cs="Arial"/>
          <w:bCs/>
          <w:sz w:val="20"/>
          <w:szCs w:val="20"/>
        </w:rPr>
        <w:t>zakresie</w:t>
      </w:r>
      <w:r w:rsidR="00397BBE" w:rsidRPr="005B5CF1">
        <w:rPr>
          <w:rFonts w:ascii="Arial" w:hAnsi="Arial" w:cs="Arial"/>
          <w:bCs/>
          <w:sz w:val="20"/>
          <w:szCs w:val="20"/>
        </w:rPr>
        <w:t>.</w:t>
      </w:r>
      <w:r w:rsidR="00AF42EA" w:rsidRPr="005B5CF1">
        <w:rPr>
          <w:rFonts w:ascii="Arial" w:hAnsi="Arial" w:cs="Arial"/>
          <w:bCs/>
          <w:sz w:val="20"/>
          <w:szCs w:val="20"/>
        </w:rPr>
        <w:t xml:space="preserve"> </w:t>
      </w:r>
      <w:r w:rsidR="000517EE" w:rsidRPr="005B5CF1">
        <w:rPr>
          <w:rFonts w:ascii="Arial" w:hAnsi="Arial" w:cs="Arial"/>
          <w:bCs/>
          <w:sz w:val="20"/>
          <w:szCs w:val="20"/>
        </w:rPr>
        <w:t>Niedokonanie popr</w:t>
      </w:r>
      <w:r w:rsidR="00A13CD0" w:rsidRPr="005B5CF1">
        <w:rPr>
          <w:rFonts w:ascii="Arial" w:hAnsi="Arial" w:cs="Arial"/>
          <w:bCs/>
          <w:sz w:val="20"/>
          <w:szCs w:val="20"/>
        </w:rPr>
        <w:t>awy/aktualizacji dokumentacji w </w:t>
      </w:r>
      <w:r w:rsidR="000517EE" w:rsidRPr="005B5CF1">
        <w:rPr>
          <w:rFonts w:ascii="Arial" w:hAnsi="Arial" w:cs="Arial"/>
          <w:bCs/>
          <w:sz w:val="20"/>
          <w:szCs w:val="20"/>
        </w:rPr>
        <w:t>wyznaczonym terminie będzie skutkować negatywną oceną projektu.</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00737059" w:rsidRPr="00547DA9">
        <w:rPr>
          <w:rFonts w:ascii="Arial" w:hAnsi="Arial" w:cs="Arial"/>
          <w:bCs/>
          <w:sz w:val="20"/>
          <w:szCs w:val="20"/>
        </w:rPr>
        <w:t xml:space="preserve"> </w:t>
      </w:r>
      <w:r w:rsidR="00E4324D">
        <w:rPr>
          <w:rFonts w:ascii="Arial" w:hAnsi="Arial" w:cs="Arial"/>
          <w:bCs/>
          <w:sz w:val="20"/>
          <w:szCs w:val="20"/>
        </w:rPr>
        <w:t>5</w:t>
      </w:r>
      <w:r w:rsidRPr="00547DA9">
        <w:rPr>
          <w:rFonts w:ascii="Arial" w:hAnsi="Arial" w:cs="Arial"/>
          <w:bCs/>
          <w:sz w:val="20"/>
          <w:szCs w:val="20"/>
        </w:rPr>
        <w:t xml:space="preserve">. </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w:t>
      </w:r>
      <w:proofErr w:type="spellStart"/>
      <w:r w:rsidRPr="00547DA9">
        <w:rPr>
          <w:rFonts w:ascii="Arial" w:hAnsi="Arial" w:cs="Arial"/>
          <w:bCs/>
          <w:sz w:val="20"/>
          <w:szCs w:val="20"/>
        </w:rPr>
        <w:t>pkt</w:t>
      </w:r>
      <w:proofErr w:type="spellEnd"/>
      <w:r w:rsidRPr="00547DA9">
        <w:rPr>
          <w:rFonts w:ascii="Arial" w:hAnsi="Arial" w:cs="Arial"/>
          <w:bCs/>
          <w:sz w:val="20"/>
          <w:szCs w:val="20"/>
        </w:rPr>
        <w:t xml:space="preserve">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proofErr w:type="spellStart"/>
      <w:r w:rsidR="008A7746" w:rsidRPr="00547DA9">
        <w:rPr>
          <w:rFonts w:ascii="Arial" w:hAnsi="Arial" w:cs="Arial"/>
          <w:bCs/>
          <w:sz w:val="20"/>
          <w:szCs w:val="20"/>
        </w:rPr>
        <w:t>Dz.U</w:t>
      </w:r>
      <w:proofErr w:type="spellEnd"/>
      <w:r w:rsidR="008A7746" w:rsidRPr="00547DA9">
        <w:rPr>
          <w:rFonts w:ascii="Arial" w:hAnsi="Arial" w:cs="Arial"/>
          <w:bCs/>
          <w:sz w:val="20"/>
          <w:szCs w:val="20"/>
        </w:rPr>
        <w:t xml:space="preserve">.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Pr="00547DA9">
        <w:rPr>
          <w:rFonts w:ascii="Arial" w:hAnsi="Arial" w:cs="Arial"/>
          <w:bCs/>
          <w:sz w:val="20"/>
          <w:szCs w:val="20"/>
        </w:rPr>
        <w:t xml:space="preserve"> </w:t>
      </w:r>
      <w:r w:rsidR="00E4324D">
        <w:rPr>
          <w:rFonts w:ascii="Arial" w:hAnsi="Arial" w:cs="Arial"/>
          <w:bCs/>
          <w:sz w:val="20"/>
          <w:szCs w:val="20"/>
        </w:rPr>
        <w:t>5</w:t>
      </w:r>
      <w:r w:rsidRPr="00547DA9">
        <w:rPr>
          <w:rFonts w:ascii="Arial" w:hAnsi="Arial" w:cs="Arial"/>
          <w:bCs/>
          <w:sz w:val="20"/>
          <w:szCs w:val="20"/>
        </w:rPr>
        <w:t>.</w:t>
      </w:r>
    </w:p>
    <w:p w:rsidR="00AD0CD9" w:rsidRDefault="00EA4F46" w:rsidP="00C453D2">
      <w:pPr>
        <w:numPr>
          <w:ilvl w:val="0"/>
          <w:numId w:val="69"/>
        </w:numPr>
        <w:spacing w:line="276" w:lineRule="auto"/>
        <w:ind w:hanging="436"/>
        <w:jc w:val="both"/>
        <w:rPr>
          <w:rFonts w:ascii="Arial" w:hAnsi="Arial" w:cs="Arial"/>
          <w:bCs/>
          <w:sz w:val="20"/>
          <w:szCs w:val="20"/>
        </w:rPr>
      </w:pPr>
      <w:r w:rsidRPr="00AD0CD9">
        <w:rPr>
          <w:rFonts w:ascii="Arial" w:hAnsi="Arial" w:cs="Arial"/>
          <w:bCs/>
          <w:sz w:val="20"/>
          <w:szCs w:val="20"/>
        </w:rPr>
        <w:t xml:space="preserve">IZ RPO WZ ma ponadto możliwość żądania dodatkowych wyjaśnień ze strony wnioskodawcy. </w:t>
      </w:r>
    </w:p>
    <w:p w:rsidR="005A0CE6" w:rsidRPr="00AD0CD9" w:rsidRDefault="00414F42" w:rsidP="00C453D2">
      <w:pPr>
        <w:numPr>
          <w:ilvl w:val="0"/>
          <w:numId w:val="69"/>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C453D2">
      <w:pPr>
        <w:numPr>
          <w:ilvl w:val="0"/>
          <w:numId w:val="69"/>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C453D2">
      <w:pPr>
        <w:pStyle w:val="Akapitzlist"/>
        <w:numPr>
          <w:ilvl w:val="0"/>
          <w:numId w:val="69"/>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72594792"/>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C453D2">
      <w:pPr>
        <w:pStyle w:val="Akapitzlist"/>
        <w:numPr>
          <w:ilvl w:val="0"/>
          <w:numId w:val="85"/>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proofErr w:type="spellStart"/>
      <w:r w:rsidRPr="00B15418">
        <w:rPr>
          <w:rFonts w:ascii="Arial" w:hAnsi="Arial" w:cs="Arial"/>
          <w:bCs/>
          <w:sz w:val="20"/>
          <w:szCs w:val="20"/>
        </w:rPr>
        <w:t>kwalifikowalność</w:t>
      </w:r>
      <w:proofErr w:type="spellEnd"/>
      <w:r w:rsidRPr="00B15418">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453D2">
      <w:pPr>
        <w:pStyle w:val="Akapitzlist"/>
        <w:numPr>
          <w:ilvl w:val="0"/>
          <w:numId w:val="85"/>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w:t>
      </w:r>
      <w:proofErr w:type="spellStart"/>
      <w:r w:rsidR="0065733D">
        <w:rPr>
          <w:rFonts w:ascii="Arial" w:hAnsi="Arial" w:cs="Arial"/>
          <w:bCs/>
          <w:sz w:val="20"/>
          <w:szCs w:val="20"/>
        </w:rPr>
        <w:t>pkt</w:t>
      </w:r>
      <w:proofErr w:type="spellEnd"/>
      <w:r w:rsidR="0065733D">
        <w:rPr>
          <w:rFonts w:ascii="Arial" w:hAnsi="Arial" w:cs="Arial"/>
          <w:bCs/>
          <w:sz w:val="20"/>
          <w:szCs w:val="20"/>
        </w:rPr>
        <w:t xml:space="preserve">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ków</w:t>
      </w:r>
      <w:r w:rsidR="00B133BC">
        <w:rPr>
          <w:rFonts w:ascii="Arial" w:hAnsi="Arial" w:cs="Arial"/>
          <w:bCs/>
          <w:sz w:val="20"/>
          <w:szCs w:val="20"/>
        </w:rPr>
        <w:t> </w:t>
      </w:r>
      <w:r w:rsidRPr="00FB1299">
        <w:rPr>
          <w:rFonts w:ascii="Arial" w:hAnsi="Arial" w:cs="Arial"/>
          <w:bCs/>
          <w:sz w:val="20"/>
          <w:szCs w:val="20"/>
        </w:rPr>
        <w:t>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C453D2">
      <w:pPr>
        <w:pStyle w:val="Akapitzlist"/>
        <w:numPr>
          <w:ilvl w:val="0"/>
          <w:numId w:val="85"/>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w:t>
      </w:r>
      <w:proofErr w:type="spellStart"/>
      <w:r w:rsidRPr="006D368A">
        <w:rPr>
          <w:rFonts w:ascii="Arial" w:hAnsi="Arial" w:cs="Arial"/>
          <w:bCs/>
          <w:sz w:val="20"/>
          <w:szCs w:val="20"/>
        </w:rPr>
        <w:t>skan</w:t>
      </w:r>
      <w:proofErr w:type="spellEnd"/>
      <w:r w:rsidRPr="006D368A">
        <w:rPr>
          <w:rFonts w:ascii="Arial" w:hAnsi="Arial" w:cs="Arial"/>
          <w:bCs/>
          <w:sz w:val="20"/>
          <w:szCs w:val="20"/>
        </w:rPr>
        <w:t>) dokumentów</w:t>
      </w:r>
      <w:r>
        <w:rPr>
          <w:rFonts w:ascii="Arial" w:hAnsi="Arial" w:cs="Arial"/>
          <w:bCs/>
          <w:sz w:val="20"/>
          <w:szCs w:val="20"/>
        </w:rPr>
        <w:t>,</w:t>
      </w:r>
      <w:r w:rsidRPr="006D368A">
        <w:rPr>
          <w:rFonts w:ascii="Arial" w:hAnsi="Arial" w:cs="Arial"/>
          <w:bCs/>
          <w:sz w:val="20"/>
          <w:szCs w:val="20"/>
        </w:rPr>
        <w:t xml:space="preserve"> które należy przedłożyć. </w:t>
      </w:r>
      <w:r w:rsidRPr="006D368A">
        <w:rPr>
          <w:rFonts w:ascii="Arial" w:hAnsi="Arial" w:cs="Arial"/>
          <w:bCs/>
          <w:sz w:val="20"/>
          <w:szCs w:val="20"/>
        </w:rPr>
        <w:lastRenderedPageBreak/>
        <w:t>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009A4FC2" w:rsidRPr="00D52293">
        <w:rPr>
          <w:rFonts w:ascii="Arial" w:hAnsi="Arial" w:cs="Arial"/>
          <w:bCs/>
          <w:color w:val="000000" w:themeColor="text1"/>
          <w:sz w:val="20"/>
          <w:szCs w:val="20"/>
        </w:rPr>
        <w:t xml:space="preserve">W szczególnych, uzasadnionych przypadkach, na pisemny wniosek wnioskodawcy złożony w terminie, IZ RPO WZ ma możliwość wydłużyć termin na dokonanie aktualizacji na czas oznaczony. </w:t>
      </w:r>
      <w:r w:rsidRPr="00D52293">
        <w:rPr>
          <w:rFonts w:ascii="Arial" w:hAnsi="Arial" w:cs="Arial"/>
          <w:bCs/>
          <w:color w:val="000000" w:themeColor="text1"/>
          <w:sz w:val="20"/>
          <w:szCs w:val="20"/>
        </w:rPr>
        <w:t>Niedokonanie aktualizacji dokumentacji w wyznaczonym terminie będzie skutkować negatywną oceną projektu.</w:t>
      </w:r>
      <w:r w:rsidR="009A4FC2" w:rsidRPr="00D52293">
        <w:rPr>
          <w:rFonts w:ascii="Arial" w:hAnsi="Arial" w:cs="Arial"/>
          <w:bCs/>
          <w:color w:val="000000" w:themeColor="text1"/>
          <w:sz w:val="20"/>
          <w:szCs w:val="20"/>
        </w:rPr>
        <w:t xml:space="preserve"> Nie jest dopuszczalna modyfikacja dokumentacji aplikacyjnej poprzez wprowadzenie innych niż ustalone przez IZ RPO WZ zmian. </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sz w:val="20"/>
          <w:szCs w:val="20"/>
        </w:rPr>
        <w:t>Weryfikacja projektów przez IZ RPO WZ pod kątem zgodności z PZP</w:t>
      </w:r>
      <w:r w:rsidRPr="00D52293">
        <w:t xml:space="preserve"> </w:t>
      </w:r>
      <w:r w:rsidRPr="00D52293">
        <w:rPr>
          <w:rFonts w:ascii="Arial" w:hAnsi="Arial" w:cs="Arial"/>
          <w:sz w:val="20"/>
          <w:szCs w:val="20"/>
        </w:rPr>
        <w:t>oraz zasadą konkurencyjności, dokonywana w trakcie oceny merytorycznej</w:t>
      </w:r>
      <w:r w:rsidRPr="00D52293">
        <w:rPr>
          <w:rFonts w:ascii="Arial" w:hAnsi="Arial" w:cs="Arial"/>
          <w:bCs/>
          <w:sz w:val="20"/>
          <w:szCs w:val="20"/>
        </w:rPr>
        <w:t xml:space="preserve"> I stopnia, w przypadku postępowań planowanych lub niezakończonych</w:t>
      </w:r>
      <w:r w:rsidRPr="00D52293">
        <w:rPr>
          <w:rFonts w:ascii="Arial" w:hAnsi="Arial" w:cs="Arial"/>
          <w:sz w:val="20"/>
          <w:szCs w:val="20"/>
        </w:rPr>
        <w:t xml:space="preserve"> na dzień złożenia pisemnego wniosku o przyznanie pomocy ograniczać się będzie wyłącznie do oceny prawidłowości zastosowania właściwego trybu udzielania </w:t>
      </w:r>
      <w:r w:rsidRPr="00D52293">
        <w:rPr>
          <w:rFonts w:ascii="Arial" w:hAnsi="Arial" w:cs="Arial"/>
          <w:bCs/>
          <w:sz w:val="20"/>
          <w:szCs w:val="20"/>
        </w:rPr>
        <w:t>zamówie</w:t>
      </w:r>
      <w:r w:rsidR="00602833" w:rsidRPr="00D52293">
        <w:rPr>
          <w:rFonts w:ascii="Arial" w:hAnsi="Arial" w:cs="Arial"/>
          <w:bCs/>
          <w:sz w:val="20"/>
          <w:szCs w:val="20"/>
        </w:rPr>
        <w:t>ń</w:t>
      </w:r>
      <w:r w:rsidRPr="00D52293">
        <w:rPr>
          <w:rFonts w:ascii="Arial" w:hAnsi="Arial" w:cs="Arial"/>
          <w:bCs/>
          <w:sz w:val="20"/>
          <w:szCs w:val="20"/>
        </w:rPr>
        <w:t xml:space="preserve"> publiczn</w:t>
      </w:r>
      <w:r w:rsidR="00602833" w:rsidRPr="00D52293">
        <w:rPr>
          <w:rFonts w:ascii="Arial" w:hAnsi="Arial" w:cs="Arial"/>
          <w:bCs/>
          <w:sz w:val="20"/>
          <w:szCs w:val="20"/>
        </w:rPr>
        <w:t>ych</w:t>
      </w:r>
      <w:r w:rsidRPr="00D52293">
        <w:t xml:space="preserve"> </w:t>
      </w:r>
      <w:r w:rsidRPr="00D52293">
        <w:rPr>
          <w:rFonts w:ascii="Arial" w:hAnsi="Arial" w:cs="Arial"/>
          <w:bCs/>
          <w:sz w:val="20"/>
          <w:szCs w:val="20"/>
        </w:rPr>
        <w:t xml:space="preserve">oraz wyboru sposobu upublicznienia zapytania ofertowego odnośnie zasady konkurencyjności. </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Pr>
          <w:rFonts w:ascii="Arial" w:hAnsi="Arial" w:cs="Arial"/>
          <w:bCs/>
          <w:sz w:val="20"/>
          <w:szCs w:val="20"/>
        </w:rPr>
        <w:t xml:space="preserve">e IZ RPO WZ przekaże najpóźniej </w:t>
      </w:r>
      <w:r w:rsidRPr="00D52293">
        <w:rPr>
          <w:rFonts w:ascii="Arial" w:hAnsi="Arial" w:cs="Arial"/>
          <w:bCs/>
          <w:sz w:val="20"/>
          <w:szCs w:val="20"/>
        </w:rPr>
        <w:t>w</w:t>
      </w:r>
      <w:r w:rsidR="00B133BC">
        <w:rPr>
          <w:rFonts w:ascii="Arial" w:hAnsi="Arial" w:cs="Arial"/>
          <w:bCs/>
          <w:sz w:val="20"/>
          <w:szCs w:val="20"/>
        </w:rPr>
        <w:t> </w:t>
      </w:r>
      <w:r w:rsidRPr="00D52293">
        <w:rPr>
          <w:rFonts w:ascii="Arial" w:hAnsi="Arial" w:cs="Arial"/>
          <w:bCs/>
          <w:sz w:val="20"/>
          <w:szCs w:val="20"/>
        </w:rPr>
        <w:t xml:space="preserve">piśmie informującym o wynikach oceny. Okoliczności te będą podlegać weryfikacji przed podpisaniem umowy o dofinansowanie. </w:t>
      </w:r>
    </w:p>
    <w:p w:rsidR="000D35C3" w:rsidRPr="00D52293" w:rsidRDefault="008C5EA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Stwierdzenie przez IZ RPO WZ naruszenia przepisów lub zasad w związku z przeprowadzonymi przez wnioskodawcę postępowaniami o udzielenie zamówień wiązać się może z nałożeniem korekty finansowej, co zostanie </w:t>
      </w:r>
      <w:r w:rsidR="0017348E">
        <w:rPr>
          <w:rFonts w:ascii="Arial" w:hAnsi="Arial" w:cs="Arial"/>
          <w:bCs/>
          <w:sz w:val="20"/>
          <w:szCs w:val="20"/>
        </w:rPr>
        <w:t>uwzględnione w treści uchwały w </w:t>
      </w:r>
      <w:r w:rsidRPr="00D52293">
        <w:rPr>
          <w:rFonts w:ascii="Arial" w:hAnsi="Arial" w:cs="Arial"/>
          <w:bCs/>
          <w:sz w:val="20"/>
          <w:szCs w:val="20"/>
        </w:rPr>
        <w:t xml:space="preserve">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r w:rsidRPr="00D52293">
        <w:rPr>
          <w:rFonts w:ascii="Arial" w:hAnsi="Arial" w:cs="Arial"/>
          <w:sz w:val="20"/>
          <w:szCs w:val="20"/>
        </w:rPr>
        <w:t>(</w:t>
      </w:r>
      <w:proofErr w:type="spellStart"/>
      <w:r w:rsidRPr="00D52293">
        <w:rPr>
          <w:rFonts w:ascii="Arial" w:hAnsi="Arial" w:cs="Arial"/>
          <w:sz w:val="20"/>
          <w:szCs w:val="20"/>
        </w:rPr>
        <w:t>Dz.U</w:t>
      </w:r>
      <w:proofErr w:type="spellEnd"/>
      <w:r w:rsidRPr="00D52293">
        <w:rPr>
          <w:rFonts w:ascii="Arial" w:hAnsi="Arial" w:cs="Arial"/>
          <w:sz w:val="20"/>
          <w:szCs w:val="20"/>
        </w:rPr>
        <w:t>. z 2016 r., poz. 200)</w:t>
      </w:r>
      <w:r w:rsidRPr="00D52293">
        <w:rPr>
          <w:rFonts w:ascii="Arial" w:hAnsi="Arial" w:cs="Arial"/>
          <w:bCs/>
          <w:sz w:val="20"/>
          <w:szCs w:val="20"/>
        </w:rPr>
        <w:t xml:space="preserve">. </w:t>
      </w:r>
    </w:p>
    <w:p w:rsidR="000D35C3" w:rsidRPr="00D52293" w:rsidRDefault="00FF0539"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D52293">
        <w:rPr>
          <w:rFonts w:ascii="Arial" w:hAnsi="Arial" w:cs="Arial"/>
          <w:bCs/>
          <w:sz w:val="20"/>
          <w:szCs w:val="20"/>
        </w:rPr>
        <w:t>12</w:t>
      </w:r>
      <w:r w:rsidRPr="00D52293">
        <w:rPr>
          <w:rFonts w:ascii="Arial" w:hAnsi="Arial" w:cs="Arial"/>
          <w:bCs/>
          <w:sz w:val="20"/>
          <w:szCs w:val="20"/>
        </w:rPr>
        <w:t xml:space="preserve">, </w:t>
      </w:r>
      <w:r w:rsidR="0026012F" w:rsidRPr="00D52293">
        <w:rPr>
          <w:rFonts w:ascii="Arial" w:hAnsi="Arial" w:cs="Arial"/>
          <w:bCs/>
          <w:sz w:val="20"/>
          <w:szCs w:val="20"/>
        </w:rPr>
        <w:t>13</w:t>
      </w:r>
      <w:r w:rsidRPr="00D52293">
        <w:rPr>
          <w:rFonts w:ascii="Arial" w:hAnsi="Arial" w:cs="Arial"/>
          <w:bCs/>
          <w:sz w:val="20"/>
          <w:szCs w:val="20"/>
        </w:rPr>
        <w:t xml:space="preserve"> i 1</w:t>
      </w:r>
      <w:r w:rsidR="0026012F" w:rsidRPr="00D52293">
        <w:rPr>
          <w:rFonts w:ascii="Arial" w:hAnsi="Arial" w:cs="Arial"/>
          <w:bCs/>
          <w:sz w:val="20"/>
          <w:szCs w:val="20"/>
        </w:rPr>
        <w:t>4</w:t>
      </w:r>
      <w:r w:rsidRPr="00D52293">
        <w:rPr>
          <w:rFonts w:ascii="Arial" w:hAnsi="Arial" w:cs="Arial"/>
          <w:bCs/>
          <w:sz w:val="20"/>
          <w:szCs w:val="20"/>
        </w:rPr>
        <w:t xml:space="preserve"> stosuje się odpowiednio.</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IZ RPO WZ oceni projekt negatywnie, jeżeli stwierdzone naruszenia, o których mowa w </w:t>
      </w:r>
      <w:proofErr w:type="spellStart"/>
      <w:r w:rsidRPr="00D52293">
        <w:rPr>
          <w:rFonts w:ascii="Arial" w:hAnsi="Arial" w:cs="Arial"/>
          <w:bCs/>
          <w:sz w:val="20"/>
          <w:szCs w:val="20"/>
        </w:rPr>
        <w:t>pkt</w:t>
      </w:r>
      <w:proofErr w:type="spellEnd"/>
      <w:r w:rsidRPr="00D52293">
        <w:rPr>
          <w:rFonts w:ascii="Arial" w:hAnsi="Arial" w:cs="Arial"/>
          <w:bCs/>
          <w:sz w:val="20"/>
          <w:szCs w:val="20"/>
        </w:rPr>
        <w:t> 8, będą skutkowały koniecznością nałożenia korekty finansowej w wysokości 100% na wydatki objęte zamówieniem kluczowym dla jego realizacji.</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D52293">
        <w:rPr>
          <w:rFonts w:ascii="Arial" w:hAnsi="Arial" w:cs="Arial"/>
          <w:bCs/>
          <w:sz w:val="20"/>
          <w:szCs w:val="20"/>
        </w:rPr>
        <w:t>.</w:t>
      </w:r>
    </w:p>
    <w:p w:rsidR="000D35C3" w:rsidRPr="00D52293" w:rsidRDefault="006D0F2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lastRenderedPageBreak/>
        <w:t xml:space="preserve">W ramach oceny projektu dopuszczalne są </w:t>
      </w:r>
      <w:r w:rsidR="0089278F" w:rsidRPr="00D52293">
        <w:rPr>
          <w:rFonts w:ascii="Arial" w:hAnsi="Arial" w:cs="Arial"/>
          <w:bCs/>
          <w:sz w:val="20"/>
          <w:szCs w:val="20"/>
        </w:rPr>
        <w:t xml:space="preserve">również </w:t>
      </w:r>
      <w:r w:rsidRPr="00D52293">
        <w:rPr>
          <w:rFonts w:ascii="Arial" w:hAnsi="Arial" w:cs="Arial"/>
          <w:bCs/>
          <w:sz w:val="20"/>
          <w:szCs w:val="20"/>
        </w:rPr>
        <w:t xml:space="preserve">modyfikacje. </w:t>
      </w:r>
      <w:r w:rsidR="000D4C62" w:rsidRPr="00D52293">
        <w:rPr>
          <w:rFonts w:ascii="Arial" w:hAnsi="Arial" w:cs="Arial"/>
          <w:bCs/>
          <w:sz w:val="20"/>
          <w:szCs w:val="20"/>
        </w:rPr>
        <w:t>Modyfikacje rzutujące na spełnie</w:t>
      </w:r>
      <w:r w:rsidRPr="00D52293">
        <w:rPr>
          <w:rFonts w:ascii="Arial" w:hAnsi="Arial" w:cs="Arial"/>
          <w:bCs/>
          <w:sz w:val="20"/>
          <w:szCs w:val="20"/>
        </w:rPr>
        <w:t xml:space="preserve">nie kryteriów mogą polegać jedynie na tym, że projekt będzie spełniał większą liczbę kryteriów lub będzie je spełniał w większym stopniu. </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00E5539B" w:rsidRPr="00D52293">
        <w:rPr>
          <w:rFonts w:ascii="Arial" w:hAnsi="Arial" w:cs="Arial"/>
          <w:sz w:val="20"/>
          <w:szCs w:val="20"/>
        </w:rPr>
        <w:t>pkt</w:t>
      </w:r>
      <w:proofErr w:type="spellEnd"/>
      <w:r w:rsidR="00E5539B" w:rsidRPr="00D52293">
        <w:rPr>
          <w:rFonts w:ascii="Arial" w:hAnsi="Arial" w:cs="Arial"/>
          <w:sz w:val="20"/>
          <w:szCs w:val="20"/>
        </w:rPr>
        <w:t xml:space="preserve"> </w:t>
      </w:r>
      <w:r w:rsidR="00D16F7E" w:rsidRPr="00D52293">
        <w:rPr>
          <w:rFonts w:ascii="Arial" w:hAnsi="Arial" w:cs="Arial"/>
          <w:sz w:val="20"/>
          <w:szCs w:val="20"/>
        </w:rPr>
        <w:t>4</w:t>
      </w:r>
      <w:r w:rsidRPr="00D52293">
        <w:rPr>
          <w:rFonts w:ascii="Arial" w:hAnsi="Arial" w:cs="Arial"/>
          <w:sz w:val="20"/>
          <w:szCs w:val="20"/>
        </w:rPr>
        <w:t>.</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Do doręczeń i sposobu obliczania terminów stosuje się przepisy KPA. Termin dostarczenia ww. oświadczenia uznaje się za zachowany w przypadkach określonych w art. 57 § 5 KPA z wyłączeniem </w:t>
      </w:r>
      <w:proofErr w:type="spellStart"/>
      <w:r w:rsidRPr="00D52293">
        <w:rPr>
          <w:rFonts w:ascii="Arial" w:hAnsi="Arial" w:cs="Arial"/>
          <w:bCs/>
          <w:sz w:val="20"/>
          <w:szCs w:val="20"/>
        </w:rPr>
        <w:t>pkt</w:t>
      </w:r>
      <w:proofErr w:type="spellEnd"/>
      <w:r w:rsidRPr="00D52293">
        <w:rPr>
          <w:rFonts w:ascii="Arial" w:hAnsi="Arial" w:cs="Arial"/>
          <w:bCs/>
          <w:sz w:val="20"/>
          <w:szCs w:val="20"/>
        </w:rPr>
        <w:t xml:space="preserve">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D52293">
        <w:rPr>
          <w:rFonts w:ascii="Arial" w:hAnsi="Arial" w:cs="Arial"/>
          <w:bCs/>
          <w:sz w:val="20"/>
          <w:szCs w:val="20"/>
        </w:rPr>
        <w:t xml:space="preserve">tekst jedn. </w:t>
      </w:r>
      <w:proofErr w:type="spellStart"/>
      <w:r w:rsidRPr="00D52293">
        <w:rPr>
          <w:rFonts w:ascii="Arial" w:hAnsi="Arial" w:cs="Arial"/>
          <w:bCs/>
          <w:sz w:val="20"/>
          <w:szCs w:val="20"/>
        </w:rPr>
        <w:t>Dz.U</w:t>
      </w:r>
      <w:proofErr w:type="spellEnd"/>
      <w:r w:rsidRPr="00D52293">
        <w:rPr>
          <w:rFonts w:ascii="Arial" w:hAnsi="Arial" w:cs="Arial"/>
          <w:bCs/>
          <w:sz w:val="20"/>
          <w:szCs w:val="20"/>
        </w:rPr>
        <w:t>. z 201</w:t>
      </w:r>
      <w:r w:rsidR="003F553A" w:rsidRPr="00D52293">
        <w:rPr>
          <w:rFonts w:ascii="Arial" w:hAnsi="Arial" w:cs="Arial"/>
          <w:bCs/>
          <w:sz w:val="20"/>
          <w:szCs w:val="20"/>
        </w:rPr>
        <w:t>6</w:t>
      </w:r>
      <w:r w:rsidR="00BD720B" w:rsidRPr="00D52293">
        <w:rPr>
          <w:rFonts w:ascii="Arial" w:hAnsi="Arial" w:cs="Arial"/>
          <w:bCs/>
          <w:sz w:val="20"/>
          <w:szCs w:val="20"/>
        </w:rPr>
        <w:t>,</w:t>
      </w:r>
      <w:r w:rsidRPr="00D52293">
        <w:rPr>
          <w:rFonts w:ascii="Arial" w:hAnsi="Arial" w:cs="Arial"/>
          <w:bCs/>
          <w:sz w:val="20"/>
          <w:szCs w:val="20"/>
        </w:rPr>
        <w:t xml:space="preserve"> poz.1</w:t>
      </w:r>
      <w:r w:rsidR="003F553A" w:rsidRPr="00D52293">
        <w:rPr>
          <w:rFonts w:ascii="Arial" w:hAnsi="Arial" w:cs="Arial"/>
          <w:bCs/>
          <w:sz w:val="20"/>
          <w:szCs w:val="20"/>
        </w:rPr>
        <w:t>113</w:t>
      </w:r>
      <w:r w:rsidRPr="00D52293">
        <w:rPr>
          <w:rFonts w:ascii="Arial" w:hAnsi="Arial" w:cs="Arial"/>
          <w:bCs/>
          <w:sz w:val="20"/>
          <w:szCs w:val="20"/>
        </w:rPr>
        <w:t xml:space="preserve"> z</w:t>
      </w:r>
      <w:r w:rsidR="006E5D42" w:rsidRPr="00D52293">
        <w:rPr>
          <w:rFonts w:ascii="Arial" w:hAnsi="Arial" w:cs="Arial"/>
          <w:bCs/>
          <w:sz w:val="20"/>
          <w:szCs w:val="20"/>
        </w:rPr>
        <w:t>e</w:t>
      </w:r>
      <w:r w:rsidRPr="00D52293">
        <w:rPr>
          <w:rFonts w:ascii="Arial" w:hAnsi="Arial" w:cs="Arial"/>
          <w:bCs/>
          <w:sz w:val="20"/>
          <w:szCs w:val="20"/>
        </w:rPr>
        <w:t xml:space="preserve"> zm.).</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 przypadku nadania przesyłki z ww. oświadczeniem, u operatora innego niż ten, o którym mowa powyżej, ww. oświadczenie musi wpłynąć do I</w:t>
      </w:r>
      <w:r w:rsidR="00ED6E23">
        <w:rPr>
          <w:rFonts w:ascii="Arial" w:hAnsi="Arial" w:cs="Arial"/>
          <w:bCs/>
          <w:sz w:val="20"/>
          <w:szCs w:val="20"/>
        </w:rPr>
        <w:t>Z RPO WZ w terminie wskazanym w </w:t>
      </w:r>
      <w:proofErr w:type="spellStart"/>
      <w:r w:rsidRPr="00D52293">
        <w:rPr>
          <w:rFonts w:ascii="Arial" w:hAnsi="Arial" w:cs="Arial"/>
          <w:bCs/>
          <w:sz w:val="20"/>
          <w:szCs w:val="20"/>
        </w:rPr>
        <w:t>pkt</w:t>
      </w:r>
      <w:proofErr w:type="spellEnd"/>
      <w:r w:rsidRPr="00D52293">
        <w:rPr>
          <w:rFonts w:ascii="Arial" w:hAnsi="Arial" w:cs="Arial"/>
          <w:bCs/>
          <w:sz w:val="20"/>
          <w:szCs w:val="20"/>
        </w:rPr>
        <w:t xml:space="preserve"> </w:t>
      </w:r>
      <w:r w:rsidR="00D16F7E" w:rsidRPr="00D52293">
        <w:rPr>
          <w:rFonts w:ascii="Arial" w:hAnsi="Arial" w:cs="Arial"/>
          <w:bCs/>
          <w:sz w:val="20"/>
          <w:szCs w:val="20"/>
        </w:rPr>
        <w:t>4</w:t>
      </w:r>
      <w:r w:rsidRPr="00D52293">
        <w:rPr>
          <w:rFonts w:ascii="Arial" w:hAnsi="Arial" w:cs="Arial"/>
          <w:bCs/>
          <w:sz w:val="20"/>
          <w:szCs w:val="20"/>
        </w:rPr>
        <w:t>.</w:t>
      </w:r>
    </w:p>
    <w:p w:rsidR="000D35C3" w:rsidRPr="00D52293" w:rsidRDefault="00FF7120"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w:t>
      </w:r>
      <w:proofErr w:type="spellStart"/>
      <w:r w:rsidRPr="00D52293">
        <w:rPr>
          <w:rFonts w:ascii="Arial" w:hAnsi="Arial" w:cs="Arial"/>
          <w:bCs/>
          <w:sz w:val="20"/>
          <w:szCs w:val="20"/>
        </w:rPr>
        <w:t>Dz.U</w:t>
      </w:r>
      <w:proofErr w:type="spellEnd"/>
      <w:r w:rsidRPr="00D52293">
        <w:rPr>
          <w:rFonts w:ascii="Arial" w:hAnsi="Arial" w:cs="Arial"/>
          <w:bCs/>
          <w:sz w:val="20"/>
          <w:szCs w:val="20"/>
        </w:rPr>
        <w:t>. z 2016 r., poz. 200).</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Wnioskodawcy na tym etapie przysługuje prawo do wielokrotnej poprawy/aktualizacji/</w:t>
      </w:r>
      <w:r w:rsidR="0006560C" w:rsidRPr="00D52293">
        <w:rPr>
          <w:rFonts w:ascii="Arial" w:hAnsi="Arial" w:cs="Arial"/>
          <w:bCs/>
          <w:sz w:val="20"/>
          <w:szCs w:val="20"/>
        </w:rPr>
        <w:t xml:space="preserve"> </w:t>
      </w:r>
      <w:r w:rsidRPr="00D52293">
        <w:rPr>
          <w:rFonts w:ascii="Arial" w:hAnsi="Arial" w:cs="Arial"/>
          <w:bCs/>
          <w:sz w:val="20"/>
          <w:szCs w:val="20"/>
        </w:rPr>
        <w:t>modyfikacji złożonej dokumentacji</w:t>
      </w:r>
      <w:r w:rsidR="00E5539B" w:rsidRPr="00D52293">
        <w:rPr>
          <w:rFonts w:ascii="Arial" w:hAnsi="Arial" w:cs="Arial"/>
          <w:bCs/>
          <w:sz w:val="20"/>
          <w:szCs w:val="20"/>
        </w:rPr>
        <w:t>.</w:t>
      </w:r>
      <w:r w:rsidRPr="00D52293">
        <w:rPr>
          <w:rFonts w:ascii="Arial" w:hAnsi="Arial" w:cs="Arial"/>
          <w:bCs/>
          <w:sz w:val="20"/>
          <w:szCs w:val="20"/>
        </w:rPr>
        <w:t xml:space="preserve"> Niedokonanie poprawy/aktualizacji/modyfikacji dokumentacji w wyznaczonym terminie będzie skutkować negatywną oceną projektu.</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sz w:val="20"/>
          <w:szCs w:val="20"/>
        </w:rPr>
        <w:t xml:space="preserve">W przypadku negatywnej oceny projektu wnioskodawcy nie przysługuje protest. </w:t>
      </w:r>
    </w:p>
    <w:p w:rsidR="00A4007F"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W przypadku negatywnej oceny projektu zostanie on usunięty z </w:t>
      </w:r>
      <w:r w:rsidRPr="00D52293">
        <w:rPr>
          <w:rFonts w:ascii="Arial" w:hAnsi="Arial" w:cs="Arial"/>
          <w:bCs/>
          <w:i/>
          <w:sz w:val="20"/>
          <w:szCs w:val="20"/>
        </w:rPr>
        <w:t>Wykazu projektów zidentyfikowanych przez właściwą instytucję w ramach trybu pozakonkursowego wraz z informacją o projekcie i podmiocie, który będzie wnioskodawcą</w:t>
      </w:r>
      <w:r w:rsidRPr="00D52293">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72594793"/>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53D2">
      <w:pPr>
        <w:pStyle w:val="Nagwek5"/>
        <w:numPr>
          <w:ilvl w:val="0"/>
          <w:numId w:val="43"/>
        </w:numPr>
        <w:spacing w:line="276" w:lineRule="auto"/>
        <w:ind w:left="993" w:hanging="284"/>
        <w:rPr>
          <w:rFonts w:cs="Arial"/>
        </w:rPr>
      </w:pPr>
      <w:r w:rsidRPr="00547DA9">
        <w:rPr>
          <w:rFonts w:cs="Arial"/>
        </w:rPr>
        <w:t>projekt został pozytywnie oceniony oraz został wybrany do dofinansowania,</w:t>
      </w:r>
    </w:p>
    <w:p w:rsidR="00A0502E" w:rsidRDefault="00EA4F46" w:rsidP="00C453D2">
      <w:pPr>
        <w:pStyle w:val="Nagwek5"/>
        <w:numPr>
          <w:ilvl w:val="0"/>
          <w:numId w:val="43"/>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lastRenderedPageBreak/>
        <w:t xml:space="preserve">Po zakończeniu każdej z części oceny, IZ RPO WZ zamieszcza na swojej stronie internetowej </w:t>
      </w:r>
      <w:hyperlink r:id="rId14" w:history="1">
        <w:r w:rsidRPr="00A0502E">
          <w:rPr>
            <w:rFonts w:cs="Arial"/>
            <w:color w:val="0000FF"/>
            <w:u w:val="single"/>
          </w:rPr>
          <w:t>www.rpo.wzp.pl</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D06C23" w:rsidRDefault="00414F42" w:rsidP="00C41305">
      <w:pPr>
        <w:numPr>
          <w:ilvl w:val="0"/>
          <w:numId w:val="2"/>
        </w:numPr>
        <w:spacing w:line="276" w:lineRule="auto"/>
        <w:ind w:left="709" w:hanging="425"/>
        <w:jc w:val="both"/>
        <w:rPr>
          <w:rFonts w:ascii="Arial" w:hAnsi="Arial" w:cs="Arial"/>
          <w:sz w:val="20"/>
          <w:szCs w:val="20"/>
        </w:rPr>
      </w:pPr>
      <w:r w:rsidRPr="00D06C23">
        <w:rPr>
          <w:rFonts w:ascii="Arial" w:hAnsi="Arial" w:cs="Arial"/>
          <w:sz w:val="20"/>
          <w:szCs w:val="20"/>
        </w:rPr>
        <w:t xml:space="preserve">Po zakończeniu oceny IZ RPO WZ zamieszcza na swojej stronie internetowej </w:t>
      </w:r>
      <w:hyperlink r:id="rId15" w:history="1">
        <w:r w:rsidR="0052745D" w:rsidRPr="00D06C23">
          <w:rPr>
            <w:rStyle w:val="Hipercze"/>
            <w:rFonts w:ascii="Arial" w:hAnsi="Arial" w:cs="Arial"/>
            <w:sz w:val="20"/>
            <w:szCs w:val="20"/>
          </w:rPr>
          <w:t>www.rpo.wzp.pl</w:t>
        </w:r>
      </w:hyperlink>
      <w:r w:rsidR="00517A6F" w:rsidRPr="00D06C23">
        <w:rPr>
          <w:rFonts w:ascii="Arial" w:hAnsi="Arial" w:cs="Arial"/>
          <w:sz w:val="20"/>
          <w:szCs w:val="20"/>
        </w:rPr>
        <w:t xml:space="preserve"> oraz na portalu </w:t>
      </w:r>
      <w:hyperlink r:id="rId16" w:history="1">
        <w:r w:rsidR="00087671" w:rsidRPr="00D06C23">
          <w:rPr>
            <w:rStyle w:val="Hipercze"/>
            <w:rFonts w:ascii="Arial" w:hAnsi="Arial" w:cs="Arial"/>
            <w:sz w:val="20"/>
            <w:szCs w:val="20"/>
          </w:rPr>
          <w:t>www.funduszeeuropejskie.gov.pl</w:t>
        </w:r>
      </w:hyperlink>
      <w:r w:rsidR="00517A6F" w:rsidRPr="00D06C23">
        <w:rPr>
          <w:rFonts w:ascii="Arial" w:hAnsi="Arial" w:cs="Arial"/>
          <w:sz w:val="20"/>
          <w:szCs w:val="20"/>
        </w:rPr>
        <w:t xml:space="preserve"> </w:t>
      </w:r>
      <w:r w:rsidRPr="00D06C23">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72594794"/>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w:t>
      </w:r>
      <w:proofErr w:type="spellStart"/>
      <w:r w:rsidRPr="00FE502E">
        <w:rPr>
          <w:rFonts w:ascii="Arial" w:hAnsi="Arial" w:cs="Arial"/>
          <w:sz w:val="20"/>
          <w:szCs w:val="20"/>
        </w:rPr>
        <w:t>skan</w:t>
      </w:r>
      <w:proofErr w:type="spellEnd"/>
      <w:r w:rsidRPr="00FE502E">
        <w:rPr>
          <w:rFonts w:ascii="Arial" w:hAnsi="Arial" w:cs="Arial"/>
          <w:sz w:val="20"/>
          <w:szCs w:val="20"/>
        </w:rPr>
        <w:t>)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B133BC">
        <w:rPr>
          <w:rFonts w:ascii="Arial" w:hAnsi="Arial" w:cs="Arial"/>
          <w:sz w:val="20"/>
          <w:szCs w:val="20"/>
        </w:rPr>
        <w:t xml:space="preserve">treści umowy </w:t>
      </w:r>
      <w:r w:rsidR="00592FD5">
        <w:rPr>
          <w:rFonts w:ascii="Arial" w:hAnsi="Arial" w:cs="Arial"/>
          <w:sz w:val="20"/>
          <w:szCs w:val="20"/>
        </w:rPr>
        <w:t>o</w:t>
      </w:r>
      <w:r w:rsidR="00B133BC">
        <w:rPr>
          <w:rFonts w:ascii="Arial" w:hAnsi="Arial" w:cs="Arial"/>
          <w:sz w:val="20"/>
          <w:szCs w:val="20"/>
        </w:rPr>
        <w:t> </w:t>
      </w:r>
      <w:r w:rsidR="00592FD5">
        <w:rPr>
          <w:rFonts w:ascii="Arial" w:hAnsi="Arial" w:cs="Arial"/>
          <w:sz w:val="20"/>
          <w:szCs w:val="20"/>
        </w:rPr>
        <w:t>dofinansowanie</w:t>
      </w:r>
      <w:r w:rsidRPr="00FE502E">
        <w:rPr>
          <w:rFonts w:ascii="Arial" w:hAnsi="Arial" w:cs="Arial"/>
          <w:sz w:val="20"/>
          <w:szCs w:val="20"/>
        </w:rPr>
        <w:t>. Nałożona korekta finansowa zostanie uwzględniona przy rozliczaniu wydatków kwalifikowalnych poniesionych w związku z realizacją zamówienia,</w:t>
      </w:r>
      <w:r w:rsidR="00B133BC">
        <w:rPr>
          <w:rFonts w:ascii="Arial" w:hAnsi="Arial" w:cs="Arial"/>
          <w:sz w:val="20"/>
          <w:szCs w:val="20"/>
        </w:rPr>
        <w:t xml:space="preserve"> z </w:t>
      </w:r>
      <w:r w:rsidRPr="00FE502E">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w:t>
      </w:r>
      <w:proofErr w:type="spellStart"/>
      <w:r w:rsidR="00175584" w:rsidRPr="00547DA9">
        <w:rPr>
          <w:rFonts w:ascii="Arial" w:hAnsi="Arial" w:cs="Arial"/>
          <w:sz w:val="20"/>
          <w:szCs w:val="20"/>
        </w:rPr>
        <w:t>Dz</w:t>
      </w:r>
      <w:r w:rsidR="00175584">
        <w:rPr>
          <w:rFonts w:ascii="Arial" w:hAnsi="Arial" w:cs="Arial"/>
          <w:sz w:val="20"/>
          <w:szCs w:val="20"/>
        </w:rPr>
        <w:t>.U</w:t>
      </w:r>
      <w:proofErr w:type="spellEnd"/>
      <w:r w:rsidR="00175584">
        <w:rPr>
          <w:rFonts w:ascii="Arial" w:hAnsi="Arial" w:cs="Arial"/>
          <w:sz w:val="20"/>
          <w:szCs w:val="20"/>
        </w:rPr>
        <w:t>.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1F378B" w:rsidP="00C453D2">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1F378B" w:rsidP="00C453D2">
      <w:pPr>
        <w:pStyle w:val="Nagwek5"/>
        <w:numPr>
          <w:ilvl w:val="0"/>
          <w:numId w:val="35"/>
        </w:numPr>
        <w:spacing w:line="276" w:lineRule="auto"/>
        <w:ind w:left="993" w:hanging="284"/>
        <w:rPr>
          <w:rFonts w:cs="Arial"/>
        </w:rPr>
      </w:pPr>
      <w:r>
        <w:rPr>
          <w:rFonts w:cs="Arial"/>
        </w:rPr>
        <w:t>projekt i/lub wnioskodawca nie spełnia wymaganych kryteriów wyboru</w:t>
      </w:r>
      <w:r w:rsidR="00EA4F46" w:rsidRPr="00547DA9">
        <w:rPr>
          <w:rFonts w:cs="Arial"/>
        </w:rPr>
        <w:t>,</w:t>
      </w:r>
    </w:p>
    <w:p w:rsidR="00EA4F46" w:rsidRDefault="001F378B" w:rsidP="00C453D2">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lastRenderedPageBreak/>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72594795"/>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C453D2">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C453D2">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72594796"/>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53D2">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53D2">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53D2">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72594797"/>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 xml:space="preserve">ramach Regionalnego </w:t>
      </w:r>
      <w:r w:rsidRPr="00C86F39">
        <w:rPr>
          <w:rFonts w:ascii="Arial" w:hAnsi="Arial" w:cs="Arial"/>
          <w:i/>
          <w:sz w:val="20"/>
          <w:szCs w:val="20"/>
        </w:rPr>
        <w:lastRenderedPageBreak/>
        <w:t>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53D2">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53D2">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w:t>
      </w:r>
      <w:proofErr w:type="spellStart"/>
      <w:r w:rsidRPr="006B6F7D">
        <w:rPr>
          <w:rFonts w:ascii="Arial" w:hAnsi="Arial" w:cs="Arial"/>
          <w:sz w:val="20"/>
          <w:szCs w:val="20"/>
        </w:rPr>
        <w:t>kwalifikowalnymi</w:t>
      </w:r>
      <w:proofErr w:type="spellEnd"/>
      <w:r w:rsidRPr="006B6F7D">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 xml:space="preserve">o zgodę (przedstawiając odpowiednie uzasadnienie), na przesunięcie pomiędzy poszczególnymi wydatkami </w:t>
      </w:r>
      <w:proofErr w:type="spellStart"/>
      <w:r w:rsidRPr="006B6F7D">
        <w:rPr>
          <w:rFonts w:ascii="Arial" w:hAnsi="Arial" w:cs="Arial"/>
          <w:sz w:val="20"/>
          <w:szCs w:val="20"/>
        </w:rPr>
        <w:t>kwalifikowa</w:t>
      </w:r>
      <w:r w:rsidR="00B36209" w:rsidRPr="006B6F7D">
        <w:rPr>
          <w:rFonts w:ascii="Arial" w:hAnsi="Arial" w:cs="Arial"/>
          <w:sz w:val="20"/>
          <w:szCs w:val="20"/>
        </w:rPr>
        <w:t>l</w:t>
      </w:r>
      <w:r w:rsidRPr="006B6F7D">
        <w:rPr>
          <w:rFonts w:ascii="Arial" w:hAnsi="Arial" w:cs="Arial"/>
          <w:sz w:val="20"/>
          <w:szCs w:val="20"/>
        </w:rPr>
        <w:t>nymi</w:t>
      </w:r>
      <w:proofErr w:type="spellEnd"/>
      <w:r w:rsidRPr="006B6F7D">
        <w:rPr>
          <w:rFonts w:ascii="Arial" w:hAnsi="Arial" w:cs="Arial"/>
          <w:sz w:val="20"/>
          <w:szCs w:val="20"/>
        </w:rPr>
        <w:t xml:space="preserve">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 xml:space="preserve">zy wydatkami </w:t>
      </w:r>
      <w:proofErr w:type="spellStart"/>
      <w:r w:rsidR="00E26242">
        <w:rPr>
          <w:rFonts w:ascii="Arial" w:hAnsi="Arial" w:cs="Arial"/>
          <w:sz w:val="20"/>
          <w:szCs w:val="20"/>
        </w:rPr>
        <w:t>kwalifikowalnymi</w:t>
      </w:r>
      <w:proofErr w:type="spellEnd"/>
      <w:r w:rsidR="00E26242">
        <w:rPr>
          <w:rFonts w:ascii="Arial" w:hAnsi="Arial" w:cs="Arial"/>
          <w:sz w:val="20"/>
          <w:szCs w:val="20"/>
        </w:rPr>
        <w:t xml:space="preserve">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453D2">
      <w:pPr>
        <w:pStyle w:val="Nagwek2"/>
        <w:numPr>
          <w:ilvl w:val="1"/>
          <w:numId w:val="39"/>
        </w:numPr>
        <w:spacing w:line="276" w:lineRule="auto"/>
        <w:rPr>
          <w:rFonts w:cs="Arial"/>
          <w:szCs w:val="20"/>
        </w:rPr>
      </w:pPr>
      <w:bookmarkStart w:id="100" w:name="_Toc442966902"/>
      <w:bookmarkStart w:id="101" w:name="_Toc472594798"/>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w:t>
      </w:r>
      <w:r w:rsidR="00B133BC">
        <w:rPr>
          <w:rFonts w:ascii="Arial" w:hAnsi="Arial" w:cs="Arial"/>
          <w:sz w:val="20"/>
          <w:szCs w:val="20"/>
        </w:rPr>
        <w:t xml:space="preserve"> </w:t>
      </w:r>
      <w:r w:rsidRPr="00547DA9">
        <w:rPr>
          <w:rFonts w:ascii="Arial" w:hAnsi="Arial" w:cs="Arial"/>
          <w:sz w:val="20"/>
          <w:szCs w:val="20"/>
        </w:rPr>
        <w:t>i</w:t>
      </w:r>
      <w:r w:rsidR="00B133BC">
        <w:rPr>
          <w:rFonts w:ascii="Arial" w:hAnsi="Arial" w:cs="Arial"/>
          <w:sz w:val="20"/>
          <w:szCs w:val="20"/>
        </w:rPr>
        <w:t> </w:t>
      </w:r>
      <w:r w:rsidRPr="00547DA9">
        <w:rPr>
          <w:rFonts w:ascii="Arial" w:hAnsi="Arial" w:cs="Arial"/>
          <w:sz w:val="20"/>
          <w:szCs w:val="20"/>
        </w:rPr>
        <w:t>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72594799"/>
      <w:r w:rsidRPr="00547DA9">
        <w:rPr>
          <w:rFonts w:cs="Arial"/>
          <w:szCs w:val="20"/>
        </w:rPr>
        <w:t>9.4 Ponoszenie wydatków w ramach projektu</w:t>
      </w:r>
      <w:bookmarkEnd w:id="102"/>
      <w:bookmarkEnd w:id="103"/>
    </w:p>
    <w:p w:rsidR="00EA4F46" w:rsidRPr="00287363" w:rsidRDefault="00EA4F46" w:rsidP="00C453D2">
      <w:pPr>
        <w:pStyle w:val="Akapitzlist"/>
        <w:numPr>
          <w:ilvl w:val="0"/>
          <w:numId w:val="86"/>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 xml:space="preserve">Beneficjent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 xml:space="preserve">terminach </w:t>
      </w:r>
      <w:r w:rsidRPr="00287363">
        <w:rPr>
          <w:rFonts w:ascii="Arial" w:hAnsi="Arial" w:cs="Arial"/>
          <w:sz w:val="20"/>
          <w:szCs w:val="20"/>
        </w:rPr>
        <w:lastRenderedPageBreak/>
        <w:t xml:space="preserve">wynikających z wcześniej zaciągniętych zobowiązań. Wobec powyższego, beneficjent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C453D2">
      <w:pPr>
        <w:pStyle w:val="Akapitzlist"/>
        <w:numPr>
          <w:ilvl w:val="0"/>
          <w:numId w:val="86"/>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 xml:space="preserve">W przypadku beneficjenta,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C453D2">
      <w:pPr>
        <w:pStyle w:val="Akapitzlist"/>
        <w:numPr>
          <w:ilvl w:val="0"/>
          <w:numId w:val="86"/>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72594800"/>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 xml:space="preserve">z dnia 28 </w:t>
      </w:r>
      <w:proofErr w:type="spellStart"/>
      <w:r w:rsidR="00C722CD" w:rsidRPr="0093575E">
        <w:rPr>
          <w:rFonts w:ascii="Arial" w:hAnsi="Arial" w:cs="Arial"/>
          <w:i/>
          <w:sz w:val="20"/>
          <w:szCs w:val="20"/>
        </w:rPr>
        <w:t>maja</w:t>
      </w:r>
      <w:proofErr w:type="spellEnd"/>
      <w:r w:rsidR="00C722CD" w:rsidRPr="0093575E">
        <w:rPr>
          <w:rFonts w:ascii="Arial" w:hAnsi="Arial" w:cs="Arial"/>
          <w:i/>
          <w:sz w:val="20"/>
          <w:szCs w:val="20"/>
        </w:rPr>
        <w:t xml:space="preserve">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72594801"/>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 xml:space="preserve">znego przekazywania IZ RPO WZ </w:t>
      </w:r>
      <w:r w:rsidR="00F36E41" w:rsidRPr="00547DA9">
        <w:rPr>
          <w:rFonts w:ascii="Arial" w:hAnsi="Arial" w:cs="Arial"/>
          <w:sz w:val="20"/>
          <w:szCs w:val="20"/>
        </w:rPr>
        <w:lastRenderedPageBreak/>
        <w:t>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72594802"/>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Pr="00547DA9">
        <w:rPr>
          <w:rFonts w:cs="Arial"/>
          <w:szCs w:val="20"/>
        </w:rPr>
        <w:t xml:space="preserve">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72594803"/>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 xml:space="preserve">W przypadku zaistnienia okoliczności wskazanych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4549B9" w:rsidRDefault="004549B9" w:rsidP="00EA4F46">
      <w:pPr>
        <w:pStyle w:val="Nagwek1"/>
        <w:spacing w:line="276" w:lineRule="auto"/>
        <w:rPr>
          <w:rFonts w:cs="Arial"/>
          <w:sz w:val="20"/>
          <w:szCs w:val="20"/>
        </w:rPr>
      </w:pPr>
    </w:p>
    <w:p w:rsidR="004549B9" w:rsidRDefault="004549B9" w:rsidP="00EA4F46">
      <w:pPr>
        <w:pStyle w:val="Nagwek1"/>
        <w:spacing w:line="276" w:lineRule="auto"/>
        <w:rPr>
          <w:rFonts w:cs="Arial"/>
          <w:sz w:val="20"/>
          <w:szCs w:val="20"/>
        </w:rPr>
      </w:pPr>
    </w:p>
    <w:p w:rsidR="00EA4F46" w:rsidRPr="00547DA9" w:rsidRDefault="00EA4F46" w:rsidP="00EA4F46">
      <w:pPr>
        <w:pStyle w:val="Nagwek1"/>
        <w:spacing w:line="276" w:lineRule="auto"/>
        <w:rPr>
          <w:rFonts w:cs="Arial"/>
          <w:sz w:val="20"/>
          <w:szCs w:val="20"/>
        </w:rPr>
      </w:pPr>
      <w:bookmarkStart w:id="112" w:name="_Toc472594804"/>
      <w:r w:rsidRPr="00547DA9">
        <w:rPr>
          <w:rFonts w:cs="Arial"/>
          <w:sz w:val="20"/>
          <w:szCs w:val="20"/>
        </w:rPr>
        <w:t>Rozdział 10 Postanowienia końcowe</w:t>
      </w:r>
      <w:bookmarkEnd w:id="112"/>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547DA9">
          <w:rPr>
            <w:rStyle w:val="Hipercze"/>
            <w:rFonts w:cs="Arial"/>
            <w:szCs w:val="20"/>
          </w:rPr>
          <w:t>www.rpo.wzp.pl</w:t>
        </w:r>
      </w:hyperlink>
      <w:r w:rsidRPr="00547DA9">
        <w:rPr>
          <w:rFonts w:cs="Arial"/>
          <w:szCs w:val="20"/>
        </w:rPr>
        <w:t xml:space="preserve"> oraz na portalu </w:t>
      </w:r>
      <w:hyperlink r:id="rId18" w:history="1">
        <w:r w:rsidRPr="00547DA9">
          <w:rPr>
            <w:rStyle w:val="Hipercze"/>
            <w:rFonts w:cs="Arial"/>
            <w:szCs w:val="20"/>
          </w:rPr>
          <w:t>www.funduszeeuropejskie.gov.pl</w:t>
        </w:r>
      </w:hyperlink>
      <w:r w:rsidRPr="00547DA9">
        <w:rPr>
          <w:rFonts w:cs="Arial"/>
          <w:szCs w:val="20"/>
        </w:rPr>
        <w:t xml:space="preserve">. </w:t>
      </w:r>
    </w:p>
    <w:p w:rsidR="00B7149F" w:rsidRDefault="00B7149F" w:rsidP="00C453D2">
      <w:pPr>
        <w:pStyle w:val="Nagwek3"/>
        <w:numPr>
          <w:ilvl w:val="0"/>
          <w:numId w:val="97"/>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C453D2">
      <w:pPr>
        <w:pStyle w:val="Nagwek3"/>
        <w:numPr>
          <w:ilvl w:val="0"/>
          <w:numId w:val="97"/>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C453D2">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C453D2">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C453D2">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C453D2">
      <w:pPr>
        <w:pStyle w:val="Nagwek3"/>
        <w:numPr>
          <w:ilvl w:val="0"/>
          <w:numId w:val="24"/>
        </w:numPr>
        <w:spacing w:line="276" w:lineRule="auto"/>
        <w:ind w:left="1134" w:hanging="425"/>
        <w:rPr>
          <w:rFonts w:cs="Arial"/>
          <w:szCs w:val="20"/>
        </w:rPr>
      </w:pPr>
      <w:r w:rsidRPr="00547DA9">
        <w:rPr>
          <w:rFonts w:cs="Arial"/>
          <w:szCs w:val="20"/>
        </w:rPr>
        <w:lastRenderedPageBreak/>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xml:space="preserve">, w tym w sprawie interpretacji zapisów niniejszego regulaminu, zakresu wsparcia, procesu wyboru projektów, </w:t>
      </w:r>
      <w:proofErr w:type="spellStart"/>
      <w:r w:rsidRPr="00547DA9">
        <w:rPr>
          <w:rFonts w:cs="Arial"/>
          <w:szCs w:val="20"/>
        </w:rPr>
        <w:t>kwalifikowalności</w:t>
      </w:r>
      <w:proofErr w:type="spellEnd"/>
      <w:r w:rsidRPr="00547DA9">
        <w:rPr>
          <w:rFonts w:cs="Arial"/>
          <w:szCs w:val="20"/>
        </w:rPr>
        <w:t xml:space="preserve">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06C23">
      <w:pPr>
        <w:autoSpaceDE w:val="0"/>
        <w:autoSpaceDN w:val="0"/>
        <w:adjustRightInd w:val="0"/>
        <w:spacing w:line="276" w:lineRule="auto"/>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19"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357518" w:rsidRPr="003D15D9" w:rsidRDefault="00357518" w:rsidP="00D06C23">
      <w:pPr>
        <w:autoSpaceDE w:val="0"/>
        <w:autoSpaceDN w:val="0"/>
        <w:adjustRightInd w:val="0"/>
        <w:spacing w:line="276" w:lineRule="auto"/>
        <w:rPr>
          <w:rFonts w:ascii="Arial" w:hAnsi="Arial" w:cs="Arial"/>
          <w:sz w:val="20"/>
          <w:szCs w:val="20"/>
          <w:lang w:eastAsia="pl-PL"/>
        </w:rPr>
      </w:pP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C453D2">
      <w:pPr>
        <w:pStyle w:val="Nagwek4"/>
        <w:numPr>
          <w:ilvl w:val="0"/>
          <w:numId w:val="70"/>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701EE2">
        <w:rPr>
          <w:rFonts w:cs="Arial"/>
          <w:szCs w:val="20"/>
        </w:rPr>
        <w:t xml:space="preserve"> (wersja 2</w:t>
      </w:r>
      <w:r w:rsidR="005167B5">
        <w:rPr>
          <w:rFonts w:cs="Arial"/>
          <w:szCs w:val="20"/>
        </w:rPr>
        <w:t>.0</w:t>
      </w:r>
      <w:r w:rsidR="00ED0476" w:rsidRPr="00547DA9">
        <w:rPr>
          <w:rFonts w:cs="Arial"/>
          <w:szCs w:val="20"/>
        </w:rPr>
        <w:t>)</w:t>
      </w:r>
      <w:r w:rsidR="00EA4F46" w:rsidRPr="00547DA9">
        <w:rPr>
          <w:rFonts w:eastAsia="Times New Roman" w:cs="Arial"/>
          <w:bCs/>
          <w:szCs w:val="20"/>
        </w:rPr>
        <w:t>,</w:t>
      </w:r>
    </w:p>
    <w:p w:rsidR="007F3D07" w:rsidRPr="00547DA9" w:rsidRDefault="007F3D07"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881537">
        <w:rPr>
          <w:rFonts w:eastAsia="Times New Roman" w:cs="Arial"/>
          <w:bCs/>
          <w:szCs w:val="20"/>
        </w:rPr>
        <w:t>4</w:t>
      </w:r>
      <w:r w:rsidRPr="00547DA9">
        <w:rPr>
          <w:rFonts w:eastAsia="Times New Roman" w:cs="Arial"/>
          <w:bCs/>
          <w:szCs w:val="20"/>
        </w:rPr>
        <w:t>,</w:t>
      </w:r>
    </w:p>
    <w:p w:rsidR="00D21890" w:rsidRPr="00DA631C" w:rsidRDefault="007F3D07" w:rsidP="00C453D2">
      <w:pPr>
        <w:pStyle w:val="Akapitzlist"/>
        <w:numPr>
          <w:ilvl w:val="0"/>
          <w:numId w:val="70"/>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C453D2">
      <w:pPr>
        <w:pStyle w:val="Nagwek4"/>
        <w:numPr>
          <w:ilvl w:val="0"/>
          <w:numId w:val="70"/>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881537">
        <w:rPr>
          <w:rFonts w:cs="Arial"/>
          <w:szCs w:val="20"/>
          <w:lang w:eastAsia="pl-PL"/>
        </w:rPr>
        <w:t>4</w:t>
      </w:r>
      <w:r w:rsidR="0033392E" w:rsidRPr="0033392E">
        <w:t xml:space="preserve"> Budowa i przebudowa dróg </w:t>
      </w:r>
      <w:r w:rsidR="00881537">
        <w:t>powiatowych</w:t>
      </w:r>
      <w:r w:rsidR="00875266" w:rsidRPr="0033392E">
        <w:rPr>
          <w:rFonts w:eastAsia="Times New Roman" w:cs="Arial"/>
          <w:bCs/>
          <w:szCs w:val="20"/>
        </w:rPr>
        <w:t>,</w:t>
      </w:r>
    </w:p>
    <w:p w:rsidR="00EA4F46" w:rsidRPr="00547DA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C453D2">
      <w:pPr>
        <w:pStyle w:val="Nagwek4"/>
        <w:numPr>
          <w:ilvl w:val="0"/>
          <w:numId w:val="70"/>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072D4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C453D2">
      <w:pPr>
        <w:pStyle w:val="Nagwek4"/>
        <w:numPr>
          <w:ilvl w:val="0"/>
          <w:numId w:val="70"/>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5E2630" w:rsidRPr="005E2630">
        <w:rPr>
          <w:rFonts w:eastAsia="Times New Roman" w:cs="Arial"/>
          <w:bCs/>
          <w:szCs w:val="20"/>
        </w:rPr>
        <w:t xml:space="preserve">(wersja </w:t>
      </w:r>
      <w:r w:rsidR="009D7E86">
        <w:rPr>
          <w:rFonts w:eastAsia="Times New Roman" w:cs="Arial"/>
          <w:bCs/>
          <w:szCs w:val="20"/>
        </w:rPr>
        <w:t>5</w:t>
      </w:r>
      <w:r w:rsidRPr="005E2630">
        <w:rPr>
          <w:rFonts w:eastAsia="Times New Roman" w:cs="Arial"/>
          <w:bCs/>
          <w:szCs w:val="20"/>
        </w:rPr>
        <w:t>.0),</w:t>
      </w:r>
    </w:p>
    <w:p w:rsidR="00072D49" w:rsidRDefault="00072D49"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Pr>
          <w:rFonts w:eastAsia="Times New Roman" w:cs="Arial"/>
          <w:bCs/>
          <w:szCs w:val="20"/>
        </w:rPr>
        <w:t>2.0</w:t>
      </w:r>
      <w:r w:rsidR="00DA631C">
        <w:rPr>
          <w:rFonts w:eastAsia="Times New Roman" w:cs="Arial"/>
          <w:bCs/>
          <w:szCs w:val="20"/>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3"/>
      <w:footerReference w:type="default" r:id="rId24"/>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D39" w:rsidRDefault="00D71D39" w:rsidP="00EA4F46">
      <w:pPr>
        <w:spacing w:line="240" w:lineRule="auto"/>
      </w:pPr>
      <w:r>
        <w:separator/>
      </w:r>
    </w:p>
  </w:endnote>
  <w:endnote w:type="continuationSeparator" w:id="0">
    <w:p w:rsidR="00D71D39" w:rsidRDefault="00D71D39" w:rsidP="00EA4F46">
      <w:pPr>
        <w:spacing w:line="240" w:lineRule="auto"/>
      </w:pPr>
      <w:r>
        <w:continuationSeparator/>
      </w:r>
    </w:p>
  </w:endnote>
  <w:endnote w:type="continuationNotice" w:id="1">
    <w:p w:rsidR="00D71D39" w:rsidRDefault="00D71D39">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39" w:rsidRPr="00C036EF" w:rsidRDefault="00D71D39" w:rsidP="004E5965">
    <w:pPr>
      <w:pStyle w:val="Stopka"/>
      <w:jc w:val="right"/>
      <w:rPr>
        <w:rFonts w:ascii="Arial" w:hAnsi="Arial" w:cs="Arial"/>
        <w:sz w:val="20"/>
        <w:szCs w:val="20"/>
      </w:rPr>
    </w:pPr>
    <w:r w:rsidRPr="00C036EF">
      <w:rPr>
        <w:rFonts w:ascii="Arial" w:hAnsi="Arial" w:cs="Arial"/>
        <w:sz w:val="20"/>
        <w:szCs w:val="20"/>
      </w:rPr>
      <w:t xml:space="preserve"> </w:t>
    </w:r>
    <w:r w:rsidR="003C5751" w:rsidRPr="00C036EF">
      <w:rPr>
        <w:rFonts w:ascii="Arial" w:hAnsi="Arial" w:cs="Arial"/>
        <w:sz w:val="20"/>
        <w:szCs w:val="20"/>
      </w:rPr>
      <w:fldChar w:fldCharType="begin"/>
    </w:r>
    <w:r w:rsidRPr="00C036EF">
      <w:rPr>
        <w:rFonts w:ascii="Arial" w:hAnsi="Arial" w:cs="Arial"/>
        <w:sz w:val="20"/>
        <w:szCs w:val="20"/>
      </w:rPr>
      <w:instrText>PAGE</w:instrText>
    </w:r>
    <w:r w:rsidR="003C5751" w:rsidRPr="00C036EF">
      <w:rPr>
        <w:rFonts w:ascii="Arial" w:hAnsi="Arial" w:cs="Arial"/>
        <w:sz w:val="20"/>
        <w:szCs w:val="20"/>
      </w:rPr>
      <w:fldChar w:fldCharType="separate"/>
    </w:r>
    <w:r w:rsidR="00206AFC">
      <w:rPr>
        <w:rFonts w:ascii="Arial" w:hAnsi="Arial" w:cs="Arial"/>
        <w:noProof/>
        <w:sz w:val="20"/>
        <w:szCs w:val="20"/>
      </w:rPr>
      <w:t>31</w:t>
    </w:r>
    <w:r w:rsidR="003C5751" w:rsidRPr="00C036EF">
      <w:rPr>
        <w:rFonts w:ascii="Arial" w:hAnsi="Arial" w:cs="Arial"/>
        <w:sz w:val="20"/>
        <w:szCs w:val="20"/>
      </w:rPr>
      <w:fldChar w:fldCharType="end"/>
    </w:r>
    <w:r w:rsidRPr="00C036EF">
      <w:rPr>
        <w:rFonts w:ascii="Arial" w:hAnsi="Arial" w:cs="Arial"/>
        <w:sz w:val="20"/>
        <w:szCs w:val="20"/>
      </w:rPr>
      <w:t>/</w:t>
    </w:r>
    <w:r w:rsidR="003C5751" w:rsidRPr="00C036EF">
      <w:rPr>
        <w:rFonts w:ascii="Arial" w:hAnsi="Arial" w:cs="Arial"/>
        <w:sz w:val="20"/>
        <w:szCs w:val="20"/>
      </w:rPr>
      <w:fldChar w:fldCharType="begin"/>
    </w:r>
    <w:r w:rsidRPr="00C036EF">
      <w:rPr>
        <w:rFonts w:ascii="Arial" w:hAnsi="Arial" w:cs="Arial"/>
        <w:sz w:val="20"/>
        <w:szCs w:val="20"/>
      </w:rPr>
      <w:instrText>NUMPAGES</w:instrText>
    </w:r>
    <w:r w:rsidR="003C5751" w:rsidRPr="00C036EF">
      <w:rPr>
        <w:rFonts w:ascii="Arial" w:hAnsi="Arial" w:cs="Arial"/>
        <w:sz w:val="20"/>
        <w:szCs w:val="20"/>
      </w:rPr>
      <w:fldChar w:fldCharType="separate"/>
    </w:r>
    <w:r w:rsidR="00206AFC">
      <w:rPr>
        <w:rFonts w:ascii="Arial" w:hAnsi="Arial" w:cs="Arial"/>
        <w:noProof/>
        <w:sz w:val="20"/>
        <w:szCs w:val="20"/>
      </w:rPr>
      <w:t>41</w:t>
    </w:r>
    <w:r w:rsidR="003C5751" w:rsidRPr="00C036EF">
      <w:rPr>
        <w:rFonts w:ascii="Arial" w:hAnsi="Arial" w:cs="Arial"/>
        <w:sz w:val="20"/>
        <w:szCs w:val="20"/>
      </w:rPr>
      <w:fldChar w:fldCharType="end"/>
    </w:r>
  </w:p>
  <w:p w:rsidR="00D71D39" w:rsidRDefault="00D71D39"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D39" w:rsidRDefault="00D71D39" w:rsidP="00EA4F46">
      <w:pPr>
        <w:spacing w:line="240" w:lineRule="auto"/>
      </w:pPr>
      <w:r>
        <w:separator/>
      </w:r>
    </w:p>
  </w:footnote>
  <w:footnote w:type="continuationSeparator" w:id="0">
    <w:p w:rsidR="00D71D39" w:rsidRDefault="00D71D39" w:rsidP="00EA4F46">
      <w:pPr>
        <w:spacing w:line="240" w:lineRule="auto"/>
      </w:pPr>
      <w:r>
        <w:continuationSeparator/>
      </w:r>
    </w:p>
  </w:footnote>
  <w:footnote w:type="continuationNotice" w:id="1">
    <w:p w:rsidR="00D71D39" w:rsidRDefault="00D71D39">
      <w:pPr>
        <w:spacing w:line="240" w:lineRule="auto"/>
      </w:pPr>
    </w:p>
  </w:footnote>
  <w:footnote w:id="2">
    <w:p w:rsidR="00D71D39" w:rsidRPr="006B4281" w:rsidRDefault="00D71D39"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D71D39" w:rsidRPr="006B4281" w:rsidRDefault="00D71D39"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D71D39" w:rsidRDefault="00D71D39"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t>
      </w:r>
      <w:proofErr w:type="spellStart"/>
      <w:r w:rsidRPr="006B4281">
        <w:rPr>
          <w:rFonts w:ascii="Arial" w:hAnsi="Arial" w:cs="Arial"/>
          <w:sz w:val="14"/>
          <w:szCs w:val="14"/>
        </w:rPr>
        <w:t>www</w:t>
      </w:r>
      <w:proofErr w:type="spellEnd"/>
      <w:r w:rsidRPr="006B4281">
        <w:rPr>
          <w:rFonts w:ascii="Arial" w:hAnsi="Arial" w:cs="Arial"/>
          <w:sz w:val="14"/>
          <w:szCs w:val="14"/>
        </w:rPr>
        <w:t>: http://www.nbp.pl/home.aspx?f=/kursy/kursy_archiwum.html</w:t>
      </w:r>
    </w:p>
  </w:footnote>
  <w:footnote w:id="5">
    <w:p w:rsidR="00D71D39" w:rsidRPr="00FE540C" w:rsidRDefault="00D71D39"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D71D39" w:rsidRDefault="00D71D39"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 xml:space="preserve">Jeśli element (robota, usługa, dostawa) objęty zaliczką nie jest w ramach tego projektu kwalifikowalny lub nie zostanie faktycznie wykonany w okresie </w:t>
      </w:r>
      <w:proofErr w:type="spellStart"/>
      <w:r w:rsidRPr="00FE540C">
        <w:rPr>
          <w:rFonts w:ascii="Arial" w:eastAsiaTheme="minorHAnsi" w:hAnsi="Arial" w:cs="Arial"/>
          <w:sz w:val="16"/>
          <w:szCs w:val="16"/>
        </w:rPr>
        <w:t>kwalifikowalności</w:t>
      </w:r>
      <w:proofErr w:type="spellEnd"/>
      <w:r w:rsidRPr="00FE540C">
        <w:rPr>
          <w:rFonts w:ascii="Arial" w:eastAsiaTheme="minorHAnsi" w:hAnsi="Arial" w:cs="Arial"/>
          <w:sz w:val="16"/>
          <w:szCs w:val="16"/>
        </w:rPr>
        <w:t xml:space="preserve"> projektu, zaliczka przestaje być wydatkiem </w:t>
      </w:r>
      <w:proofErr w:type="spellStart"/>
      <w:r w:rsidRPr="00FE540C">
        <w:rPr>
          <w:rFonts w:ascii="Arial" w:eastAsiaTheme="minorHAnsi" w:hAnsi="Arial" w:cs="Arial"/>
          <w:sz w:val="16"/>
          <w:szCs w:val="16"/>
        </w:rPr>
        <w:t>kwalifikowalnym</w:t>
      </w:r>
      <w:proofErr w:type="spellEnd"/>
      <w:r w:rsidRPr="00FE540C">
        <w:rPr>
          <w:rFonts w:ascii="Arial" w:eastAsiaTheme="minorHAnsi" w:hAnsi="Arial" w:cs="Arial"/>
          <w:sz w:val="16"/>
          <w:szCs w:val="16"/>
        </w:rPr>
        <w:t>.</w:t>
      </w:r>
    </w:p>
  </w:footnote>
  <w:footnote w:id="7">
    <w:p w:rsidR="00D71D39" w:rsidRPr="00C45FF9" w:rsidRDefault="00D71D39"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D71D39" w:rsidRPr="00C45FF9" w:rsidRDefault="00D71D39"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D71D39" w:rsidRPr="00490DA8" w:rsidRDefault="00D71D39"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10">
    <w:p w:rsidR="00D71D39" w:rsidRPr="00490DA8" w:rsidRDefault="00D71D39"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1">
    <w:p w:rsidR="00D71D39" w:rsidRPr="0039198C" w:rsidRDefault="00D71D39"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D71D39" w:rsidRPr="00785705" w:rsidRDefault="00D71D39"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D71D39" w:rsidRPr="00785705" w:rsidRDefault="00D71D39"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39" w:rsidRPr="00666AF9" w:rsidRDefault="00D71D39"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D71D39" w:rsidRPr="00B25ED5" w:rsidRDefault="00D71D39"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D71D39" w:rsidRPr="00DA392E" w:rsidRDefault="00D71D39"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5">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7">
    <w:nsid w:val="2A7B6871"/>
    <w:multiLevelType w:val="hybridMultilevel"/>
    <w:tmpl w:val="02722472"/>
    <w:lvl w:ilvl="0" w:tplc="862269CC">
      <w:start w:val="1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29">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BEB06C0"/>
    <w:multiLevelType w:val="hybridMultilevel"/>
    <w:tmpl w:val="2CD69720"/>
    <w:lvl w:ilvl="0" w:tplc="26863FF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03405D3"/>
    <w:multiLevelType w:val="hybridMultilevel"/>
    <w:tmpl w:val="4DAC0D28"/>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6">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8">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9">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3F962E4B"/>
    <w:multiLevelType w:val="hybridMultilevel"/>
    <w:tmpl w:val="ACA49DB4"/>
    <w:lvl w:ilvl="0" w:tplc="AEB6F858">
      <w:start w:val="8"/>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1">
    <w:nsid w:val="40C4522B"/>
    <w:multiLevelType w:val="hybridMultilevel"/>
    <w:tmpl w:val="25CEBE4A"/>
    <w:lvl w:ilvl="0" w:tplc="CCF20852">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6">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7">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8">
    <w:nsid w:val="484951FE"/>
    <w:multiLevelType w:val="hybridMultilevel"/>
    <w:tmpl w:val="9F32F0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5">
    <w:nsid w:val="5C9E74A9"/>
    <w:multiLevelType w:val="hybridMultilevel"/>
    <w:tmpl w:val="B4909F2C"/>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7">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24E18AF"/>
    <w:multiLevelType w:val="hybridMultilevel"/>
    <w:tmpl w:val="BBFEA1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4">
    <w:nsid w:val="67FE3F35"/>
    <w:multiLevelType w:val="hybridMultilevel"/>
    <w:tmpl w:val="1BEC903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9">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0">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16A4189"/>
    <w:multiLevelType w:val="hybridMultilevel"/>
    <w:tmpl w:val="D8DC151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2">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3">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041FC0"/>
    <w:multiLevelType w:val="multilevel"/>
    <w:tmpl w:val="A09E5F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3"/>
  </w:num>
  <w:num w:numId="2">
    <w:abstractNumId w:val="86"/>
  </w:num>
  <w:num w:numId="3">
    <w:abstractNumId w:val="53"/>
  </w:num>
  <w:num w:numId="4">
    <w:abstractNumId w:val="11"/>
  </w:num>
  <w:num w:numId="5">
    <w:abstractNumId w:val="78"/>
  </w:num>
  <w:num w:numId="6">
    <w:abstractNumId w:val="30"/>
  </w:num>
  <w:num w:numId="7">
    <w:abstractNumId w:val="33"/>
  </w:num>
  <w:num w:numId="8">
    <w:abstractNumId w:val="97"/>
  </w:num>
  <w:num w:numId="9">
    <w:abstractNumId w:val="100"/>
  </w:num>
  <w:num w:numId="10">
    <w:abstractNumId w:val="5"/>
  </w:num>
  <w:num w:numId="11">
    <w:abstractNumId w:val="3"/>
  </w:num>
  <w:num w:numId="12">
    <w:abstractNumId w:val="2"/>
  </w:num>
  <w:num w:numId="13">
    <w:abstractNumId w:val="1"/>
  </w:num>
  <w:num w:numId="14">
    <w:abstractNumId w:val="0"/>
  </w:num>
  <w:num w:numId="15">
    <w:abstractNumId w:val="45"/>
  </w:num>
  <w:num w:numId="16">
    <w:abstractNumId w:val="90"/>
  </w:num>
  <w:num w:numId="17">
    <w:abstractNumId w:val="25"/>
  </w:num>
  <w:num w:numId="18">
    <w:abstractNumId w:val="55"/>
  </w:num>
  <w:num w:numId="19">
    <w:abstractNumId w:val="26"/>
  </w:num>
  <w:num w:numId="20">
    <w:abstractNumId w:val="101"/>
  </w:num>
  <w:num w:numId="21">
    <w:abstractNumId w:val="70"/>
  </w:num>
  <w:num w:numId="22">
    <w:abstractNumId w:val="48"/>
  </w:num>
  <w:num w:numId="23">
    <w:abstractNumId w:val="72"/>
  </w:num>
  <w:num w:numId="24">
    <w:abstractNumId w:val="101"/>
    <w:lvlOverride w:ilvl="0">
      <w:startOverride w:val="1"/>
    </w:lvlOverride>
  </w:num>
  <w:num w:numId="25">
    <w:abstractNumId w:val="7"/>
  </w:num>
  <w:num w:numId="26">
    <w:abstractNumId w:val="42"/>
  </w:num>
  <w:num w:numId="27">
    <w:abstractNumId w:val="8"/>
  </w:num>
  <w:num w:numId="28">
    <w:abstractNumId w:val="13"/>
  </w:num>
  <w:num w:numId="29">
    <w:abstractNumId w:val="43"/>
  </w:num>
  <w:num w:numId="30">
    <w:abstractNumId w:val="21"/>
  </w:num>
  <w:num w:numId="31">
    <w:abstractNumId w:val="93"/>
  </w:num>
  <w:num w:numId="32">
    <w:abstractNumId w:val="44"/>
  </w:num>
  <w:num w:numId="33">
    <w:abstractNumId w:val="102"/>
  </w:num>
  <w:num w:numId="34">
    <w:abstractNumId w:val="46"/>
  </w:num>
  <w:num w:numId="35">
    <w:abstractNumId w:val="101"/>
    <w:lvlOverride w:ilvl="0">
      <w:startOverride w:val="1"/>
    </w:lvlOverride>
  </w:num>
  <w:num w:numId="36">
    <w:abstractNumId w:val="101"/>
    <w:lvlOverride w:ilvl="0">
      <w:startOverride w:val="1"/>
    </w:lvlOverride>
  </w:num>
  <w:num w:numId="37">
    <w:abstractNumId w:val="101"/>
    <w:lvlOverride w:ilvl="0">
      <w:startOverride w:val="1"/>
    </w:lvlOverride>
  </w:num>
  <w:num w:numId="38">
    <w:abstractNumId w:val="61"/>
  </w:num>
  <w:num w:numId="39">
    <w:abstractNumId w:val="29"/>
  </w:num>
  <w:num w:numId="40">
    <w:abstractNumId w:val="16"/>
  </w:num>
  <w:num w:numId="41">
    <w:abstractNumId w:val="9"/>
  </w:num>
  <w:num w:numId="42">
    <w:abstractNumId w:val="74"/>
  </w:num>
  <w:num w:numId="43">
    <w:abstractNumId w:val="103"/>
  </w:num>
  <w:num w:numId="44">
    <w:abstractNumId w:val="28"/>
  </w:num>
  <w:num w:numId="45">
    <w:abstractNumId w:val="64"/>
  </w:num>
  <w:num w:numId="46">
    <w:abstractNumId w:val="6"/>
  </w:num>
  <w:num w:numId="47">
    <w:abstractNumId w:val="52"/>
  </w:num>
  <w:num w:numId="48">
    <w:abstractNumId w:val="69"/>
  </w:num>
  <w:num w:numId="49">
    <w:abstractNumId w:val="62"/>
  </w:num>
  <w:num w:numId="50">
    <w:abstractNumId w:val="95"/>
  </w:num>
  <w:num w:numId="51">
    <w:abstractNumId w:val="88"/>
  </w:num>
  <w:num w:numId="52">
    <w:abstractNumId w:val="99"/>
  </w:num>
  <w:num w:numId="53">
    <w:abstractNumId w:val="32"/>
  </w:num>
  <w:num w:numId="54">
    <w:abstractNumId w:val="71"/>
  </w:num>
  <w:num w:numId="55">
    <w:abstractNumId w:val="41"/>
  </w:num>
  <w:num w:numId="56">
    <w:abstractNumId w:val="36"/>
  </w:num>
  <w:num w:numId="57">
    <w:abstractNumId w:val="87"/>
  </w:num>
  <w:num w:numId="58">
    <w:abstractNumId w:val="59"/>
  </w:num>
  <w:num w:numId="59">
    <w:abstractNumId w:val="19"/>
  </w:num>
  <w:num w:numId="60">
    <w:abstractNumId w:val="67"/>
  </w:num>
  <w:num w:numId="61">
    <w:abstractNumId w:val="40"/>
  </w:num>
  <w:num w:numId="62">
    <w:abstractNumId w:val="66"/>
  </w:num>
  <w:num w:numId="63">
    <w:abstractNumId w:val="20"/>
  </w:num>
  <w:num w:numId="64">
    <w:abstractNumId w:val="18"/>
  </w:num>
  <w:num w:numId="65">
    <w:abstractNumId w:val="98"/>
  </w:num>
  <w:num w:numId="66">
    <w:abstractNumId w:val="65"/>
  </w:num>
  <w:num w:numId="67">
    <w:abstractNumId w:val="10"/>
  </w:num>
  <w:num w:numId="68">
    <w:abstractNumId w:val="60"/>
  </w:num>
  <w:num w:numId="69">
    <w:abstractNumId w:val="82"/>
  </w:num>
  <w:num w:numId="70">
    <w:abstractNumId w:val="22"/>
  </w:num>
  <w:num w:numId="71">
    <w:abstractNumId w:val="34"/>
  </w:num>
  <w:num w:numId="72">
    <w:abstractNumId w:val="24"/>
  </w:num>
  <w:num w:numId="73">
    <w:abstractNumId w:val="23"/>
  </w:num>
  <w:num w:numId="74">
    <w:abstractNumId w:val="12"/>
  </w:num>
  <w:num w:numId="75">
    <w:abstractNumId w:val="85"/>
  </w:num>
  <w:num w:numId="76">
    <w:abstractNumId w:val="17"/>
  </w:num>
  <w:num w:numId="77">
    <w:abstractNumId w:val="37"/>
  </w:num>
  <w:num w:numId="78">
    <w:abstractNumId w:val="38"/>
  </w:num>
  <w:num w:numId="79">
    <w:abstractNumId w:val="76"/>
  </w:num>
  <w:num w:numId="80">
    <w:abstractNumId w:val="47"/>
  </w:num>
  <w:num w:numId="81">
    <w:abstractNumId w:val="56"/>
  </w:num>
  <w:num w:numId="82">
    <w:abstractNumId w:val="10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num>
  <w:num w:numId="84">
    <w:abstractNumId w:val="57"/>
  </w:num>
  <w:num w:numId="85">
    <w:abstractNumId w:val="39"/>
  </w:num>
  <w:num w:numId="86">
    <w:abstractNumId w:val="77"/>
  </w:num>
  <w:num w:numId="87">
    <w:abstractNumId w:val="89"/>
  </w:num>
  <w:num w:numId="88">
    <w:abstractNumId w:val="15"/>
  </w:num>
  <w:num w:numId="89">
    <w:abstractNumId w:val="54"/>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num>
  <w:num w:numId="92">
    <w:abstractNumId w:val="80"/>
  </w:num>
  <w:num w:numId="93">
    <w:abstractNumId w:val="91"/>
  </w:num>
  <w:num w:numId="94">
    <w:abstractNumId w:val="68"/>
  </w:num>
  <w:num w:numId="95">
    <w:abstractNumId w:val="73"/>
  </w:num>
  <w:num w:numId="96">
    <w:abstractNumId w:val="79"/>
  </w:num>
  <w:num w:numId="97">
    <w:abstractNumId w:val="63"/>
  </w:num>
  <w:num w:numId="98">
    <w:abstractNumId w:val="35"/>
  </w:num>
  <w:num w:numId="99">
    <w:abstractNumId w:val="75"/>
  </w:num>
  <w:num w:numId="100">
    <w:abstractNumId w:val="84"/>
  </w:num>
  <w:num w:numId="101">
    <w:abstractNumId w:val="104"/>
  </w:num>
  <w:num w:numId="102">
    <w:abstractNumId w:val="92"/>
  </w:num>
  <w:num w:numId="103">
    <w:abstractNumId w:val="94"/>
  </w:num>
  <w:num w:numId="104">
    <w:abstractNumId w:val="58"/>
  </w:num>
  <w:num w:numId="1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num>
  <w:num w:numId="107">
    <w:abstractNumId w:val="51"/>
  </w:num>
  <w:num w:numId="108">
    <w:abstractNumId w:val="50"/>
  </w:num>
  <w:num w:numId="109">
    <w:abstractNumId w:val="27"/>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rsids>
    <w:rsidRoot w:val="00EA4F46"/>
    <w:rsid w:val="00000D8A"/>
    <w:rsid w:val="00001786"/>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63B4"/>
    <w:rsid w:val="00027544"/>
    <w:rsid w:val="0003086A"/>
    <w:rsid w:val="00031F34"/>
    <w:rsid w:val="00032B98"/>
    <w:rsid w:val="000338BA"/>
    <w:rsid w:val="0003421C"/>
    <w:rsid w:val="000349D3"/>
    <w:rsid w:val="00035242"/>
    <w:rsid w:val="000364DB"/>
    <w:rsid w:val="00036E6B"/>
    <w:rsid w:val="000400A9"/>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3AD"/>
    <w:rsid w:val="000A6CB8"/>
    <w:rsid w:val="000A732E"/>
    <w:rsid w:val="000B04DC"/>
    <w:rsid w:val="000B1695"/>
    <w:rsid w:val="000B1B75"/>
    <w:rsid w:val="000B226D"/>
    <w:rsid w:val="000B2EA8"/>
    <w:rsid w:val="000B2FBF"/>
    <w:rsid w:val="000B3130"/>
    <w:rsid w:val="000B3EA1"/>
    <w:rsid w:val="000B470D"/>
    <w:rsid w:val="000B491B"/>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B90"/>
    <w:rsid w:val="000D10E7"/>
    <w:rsid w:val="000D11AD"/>
    <w:rsid w:val="000D11B1"/>
    <w:rsid w:val="000D182B"/>
    <w:rsid w:val="000D18F0"/>
    <w:rsid w:val="000D21F0"/>
    <w:rsid w:val="000D30E0"/>
    <w:rsid w:val="000D35C3"/>
    <w:rsid w:val="000D4226"/>
    <w:rsid w:val="000D4C62"/>
    <w:rsid w:val="000D56DC"/>
    <w:rsid w:val="000D58A8"/>
    <w:rsid w:val="000D63D2"/>
    <w:rsid w:val="000D6DDF"/>
    <w:rsid w:val="000D72FE"/>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41E9"/>
    <w:rsid w:val="000F56AD"/>
    <w:rsid w:val="000F6103"/>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2B5B"/>
    <w:rsid w:val="0012352A"/>
    <w:rsid w:val="00123FB4"/>
    <w:rsid w:val="00124718"/>
    <w:rsid w:val="001248AE"/>
    <w:rsid w:val="00124E4A"/>
    <w:rsid w:val="00125693"/>
    <w:rsid w:val="0012665A"/>
    <w:rsid w:val="00126C32"/>
    <w:rsid w:val="00126C9F"/>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E97"/>
    <w:rsid w:val="00145541"/>
    <w:rsid w:val="001456A1"/>
    <w:rsid w:val="00145901"/>
    <w:rsid w:val="00146823"/>
    <w:rsid w:val="0015024A"/>
    <w:rsid w:val="0015164A"/>
    <w:rsid w:val="00151665"/>
    <w:rsid w:val="00153543"/>
    <w:rsid w:val="00153FB3"/>
    <w:rsid w:val="001557E8"/>
    <w:rsid w:val="001562A3"/>
    <w:rsid w:val="0015664F"/>
    <w:rsid w:val="00156E93"/>
    <w:rsid w:val="00156F5D"/>
    <w:rsid w:val="001577C2"/>
    <w:rsid w:val="001667D2"/>
    <w:rsid w:val="0016683C"/>
    <w:rsid w:val="00166A3C"/>
    <w:rsid w:val="00170596"/>
    <w:rsid w:val="00170EEB"/>
    <w:rsid w:val="0017120A"/>
    <w:rsid w:val="0017348E"/>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366"/>
    <w:rsid w:val="0018595C"/>
    <w:rsid w:val="00185D85"/>
    <w:rsid w:val="001862CF"/>
    <w:rsid w:val="001873AB"/>
    <w:rsid w:val="001914D9"/>
    <w:rsid w:val="00191C45"/>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3FAE"/>
    <w:rsid w:val="001A46D7"/>
    <w:rsid w:val="001A4A4F"/>
    <w:rsid w:val="001A4AFF"/>
    <w:rsid w:val="001A5159"/>
    <w:rsid w:val="001A5A18"/>
    <w:rsid w:val="001A5BA5"/>
    <w:rsid w:val="001A6AAF"/>
    <w:rsid w:val="001A7106"/>
    <w:rsid w:val="001A7EB2"/>
    <w:rsid w:val="001B132A"/>
    <w:rsid w:val="001B3B5D"/>
    <w:rsid w:val="001B3FB2"/>
    <w:rsid w:val="001B56A1"/>
    <w:rsid w:val="001B56CD"/>
    <w:rsid w:val="001B5743"/>
    <w:rsid w:val="001B5AA5"/>
    <w:rsid w:val="001B6108"/>
    <w:rsid w:val="001B7385"/>
    <w:rsid w:val="001B7AB1"/>
    <w:rsid w:val="001C025A"/>
    <w:rsid w:val="001C0D56"/>
    <w:rsid w:val="001C1204"/>
    <w:rsid w:val="001C21AE"/>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E6A"/>
    <w:rsid w:val="001F5FA4"/>
    <w:rsid w:val="001F61FD"/>
    <w:rsid w:val="001F7087"/>
    <w:rsid w:val="001F762F"/>
    <w:rsid w:val="00201F49"/>
    <w:rsid w:val="002027F5"/>
    <w:rsid w:val="00204087"/>
    <w:rsid w:val="00205FE0"/>
    <w:rsid w:val="00206AFC"/>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4525"/>
    <w:rsid w:val="002255E0"/>
    <w:rsid w:val="002265BB"/>
    <w:rsid w:val="00226F8F"/>
    <w:rsid w:val="0022704A"/>
    <w:rsid w:val="0022708B"/>
    <w:rsid w:val="00227320"/>
    <w:rsid w:val="00230D25"/>
    <w:rsid w:val="00234F5D"/>
    <w:rsid w:val="00235451"/>
    <w:rsid w:val="00235FA7"/>
    <w:rsid w:val="00235FAC"/>
    <w:rsid w:val="00240290"/>
    <w:rsid w:val="00240D7E"/>
    <w:rsid w:val="00241B17"/>
    <w:rsid w:val="00241BCB"/>
    <w:rsid w:val="00242087"/>
    <w:rsid w:val="0024252E"/>
    <w:rsid w:val="002427F8"/>
    <w:rsid w:val="00243374"/>
    <w:rsid w:val="00243F20"/>
    <w:rsid w:val="00244EB2"/>
    <w:rsid w:val="00245C6E"/>
    <w:rsid w:val="00246ADB"/>
    <w:rsid w:val="00246CF7"/>
    <w:rsid w:val="00247DD3"/>
    <w:rsid w:val="0025040A"/>
    <w:rsid w:val="00251A34"/>
    <w:rsid w:val="002520D1"/>
    <w:rsid w:val="00252F6B"/>
    <w:rsid w:val="002532A3"/>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670C"/>
    <w:rsid w:val="00267581"/>
    <w:rsid w:val="00267867"/>
    <w:rsid w:val="00270184"/>
    <w:rsid w:val="00270712"/>
    <w:rsid w:val="00270BA8"/>
    <w:rsid w:val="00270D5D"/>
    <w:rsid w:val="0027112A"/>
    <w:rsid w:val="00271166"/>
    <w:rsid w:val="002711D7"/>
    <w:rsid w:val="00271BDD"/>
    <w:rsid w:val="0027378F"/>
    <w:rsid w:val="00275D46"/>
    <w:rsid w:val="00275DA2"/>
    <w:rsid w:val="00276016"/>
    <w:rsid w:val="00276979"/>
    <w:rsid w:val="00276D96"/>
    <w:rsid w:val="00277D01"/>
    <w:rsid w:val="002806FC"/>
    <w:rsid w:val="00280BE0"/>
    <w:rsid w:val="00280F62"/>
    <w:rsid w:val="002810EB"/>
    <w:rsid w:val="002830C4"/>
    <w:rsid w:val="00283FA1"/>
    <w:rsid w:val="002840B7"/>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7EF"/>
    <w:rsid w:val="002B2835"/>
    <w:rsid w:val="002B2CFC"/>
    <w:rsid w:val="002B3DB9"/>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CDD"/>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F4"/>
    <w:rsid w:val="003041B6"/>
    <w:rsid w:val="0030428B"/>
    <w:rsid w:val="0030492B"/>
    <w:rsid w:val="00305048"/>
    <w:rsid w:val="0030666F"/>
    <w:rsid w:val="00307D99"/>
    <w:rsid w:val="00310391"/>
    <w:rsid w:val="00310715"/>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7118"/>
    <w:rsid w:val="0032782F"/>
    <w:rsid w:val="00327EE7"/>
    <w:rsid w:val="00331964"/>
    <w:rsid w:val="00331DC8"/>
    <w:rsid w:val="00332480"/>
    <w:rsid w:val="0033392E"/>
    <w:rsid w:val="00333951"/>
    <w:rsid w:val="00334AD6"/>
    <w:rsid w:val="00335874"/>
    <w:rsid w:val="003360D7"/>
    <w:rsid w:val="00340123"/>
    <w:rsid w:val="00341A7C"/>
    <w:rsid w:val="00341D63"/>
    <w:rsid w:val="00342173"/>
    <w:rsid w:val="0034234A"/>
    <w:rsid w:val="00342763"/>
    <w:rsid w:val="00342BFD"/>
    <w:rsid w:val="003430D1"/>
    <w:rsid w:val="00343AC5"/>
    <w:rsid w:val="003441E4"/>
    <w:rsid w:val="00344DB6"/>
    <w:rsid w:val="00345AEF"/>
    <w:rsid w:val="00346029"/>
    <w:rsid w:val="003463F4"/>
    <w:rsid w:val="0034724F"/>
    <w:rsid w:val="00347EB0"/>
    <w:rsid w:val="00350E0E"/>
    <w:rsid w:val="00351D99"/>
    <w:rsid w:val="003523D1"/>
    <w:rsid w:val="0035279A"/>
    <w:rsid w:val="003543AA"/>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3F8"/>
    <w:rsid w:val="003924A9"/>
    <w:rsid w:val="00393012"/>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1C31"/>
    <w:rsid w:val="003B23A2"/>
    <w:rsid w:val="003B26C5"/>
    <w:rsid w:val="003B2930"/>
    <w:rsid w:val="003B32F3"/>
    <w:rsid w:val="003B36C7"/>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4878"/>
    <w:rsid w:val="003C5751"/>
    <w:rsid w:val="003C6592"/>
    <w:rsid w:val="003C68AA"/>
    <w:rsid w:val="003C755D"/>
    <w:rsid w:val="003D12B0"/>
    <w:rsid w:val="003D15D9"/>
    <w:rsid w:val="003D3699"/>
    <w:rsid w:val="003D4B06"/>
    <w:rsid w:val="003D5067"/>
    <w:rsid w:val="003D5976"/>
    <w:rsid w:val="003D5F2B"/>
    <w:rsid w:val="003D6263"/>
    <w:rsid w:val="003E01E4"/>
    <w:rsid w:val="003E1742"/>
    <w:rsid w:val="003E1A14"/>
    <w:rsid w:val="003E1D5F"/>
    <w:rsid w:val="003E1EFA"/>
    <w:rsid w:val="003E1FB1"/>
    <w:rsid w:val="003E236A"/>
    <w:rsid w:val="003E26D8"/>
    <w:rsid w:val="003E2BDE"/>
    <w:rsid w:val="003E3008"/>
    <w:rsid w:val="003E4653"/>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4E26"/>
    <w:rsid w:val="003F553A"/>
    <w:rsid w:val="003F6533"/>
    <w:rsid w:val="003F65BA"/>
    <w:rsid w:val="003F7D8C"/>
    <w:rsid w:val="003F7EA8"/>
    <w:rsid w:val="004002B1"/>
    <w:rsid w:val="00400B94"/>
    <w:rsid w:val="0040142F"/>
    <w:rsid w:val="00402412"/>
    <w:rsid w:val="004024C6"/>
    <w:rsid w:val="0040281D"/>
    <w:rsid w:val="004030D3"/>
    <w:rsid w:val="0040314D"/>
    <w:rsid w:val="00403F44"/>
    <w:rsid w:val="004041C0"/>
    <w:rsid w:val="00404983"/>
    <w:rsid w:val="0040551C"/>
    <w:rsid w:val="00406600"/>
    <w:rsid w:val="004070FA"/>
    <w:rsid w:val="00407F90"/>
    <w:rsid w:val="0041084F"/>
    <w:rsid w:val="0041126B"/>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E30"/>
    <w:rsid w:val="00432E46"/>
    <w:rsid w:val="00433C55"/>
    <w:rsid w:val="00434138"/>
    <w:rsid w:val="00434468"/>
    <w:rsid w:val="00434A4E"/>
    <w:rsid w:val="004352F9"/>
    <w:rsid w:val="0043539F"/>
    <w:rsid w:val="00435960"/>
    <w:rsid w:val="0043654A"/>
    <w:rsid w:val="00436619"/>
    <w:rsid w:val="00437250"/>
    <w:rsid w:val="00437A7C"/>
    <w:rsid w:val="004400A6"/>
    <w:rsid w:val="00441371"/>
    <w:rsid w:val="00441CE4"/>
    <w:rsid w:val="004421F2"/>
    <w:rsid w:val="0044279C"/>
    <w:rsid w:val="0044721B"/>
    <w:rsid w:val="004523E9"/>
    <w:rsid w:val="0045265A"/>
    <w:rsid w:val="00453CCB"/>
    <w:rsid w:val="0045455F"/>
    <w:rsid w:val="004549B9"/>
    <w:rsid w:val="00454BDD"/>
    <w:rsid w:val="00456685"/>
    <w:rsid w:val="00456B29"/>
    <w:rsid w:val="00456FC8"/>
    <w:rsid w:val="00457BFC"/>
    <w:rsid w:val="00457C14"/>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931"/>
    <w:rsid w:val="004721CA"/>
    <w:rsid w:val="0047257D"/>
    <w:rsid w:val="00473213"/>
    <w:rsid w:val="00473310"/>
    <w:rsid w:val="00473B23"/>
    <w:rsid w:val="0047504C"/>
    <w:rsid w:val="0047508E"/>
    <w:rsid w:val="00475230"/>
    <w:rsid w:val="00475965"/>
    <w:rsid w:val="00477DFD"/>
    <w:rsid w:val="00480E55"/>
    <w:rsid w:val="00481474"/>
    <w:rsid w:val="004822E9"/>
    <w:rsid w:val="00482AA0"/>
    <w:rsid w:val="00482CC4"/>
    <w:rsid w:val="00482DEA"/>
    <w:rsid w:val="00482F57"/>
    <w:rsid w:val="004839B2"/>
    <w:rsid w:val="00483BD1"/>
    <w:rsid w:val="00484C83"/>
    <w:rsid w:val="0048635D"/>
    <w:rsid w:val="00490DA8"/>
    <w:rsid w:val="00491584"/>
    <w:rsid w:val="00491FDC"/>
    <w:rsid w:val="00492F72"/>
    <w:rsid w:val="00492F88"/>
    <w:rsid w:val="0049640B"/>
    <w:rsid w:val="00497747"/>
    <w:rsid w:val="00497AC3"/>
    <w:rsid w:val="004A16DC"/>
    <w:rsid w:val="004A17D8"/>
    <w:rsid w:val="004A1BFD"/>
    <w:rsid w:val="004A1C03"/>
    <w:rsid w:val="004A3719"/>
    <w:rsid w:val="004A3A68"/>
    <w:rsid w:val="004A459E"/>
    <w:rsid w:val="004A4AC1"/>
    <w:rsid w:val="004A4F4C"/>
    <w:rsid w:val="004A51EA"/>
    <w:rsid w:val="004A5AC6"/>
    <w:rsid w:val="004A6696"/>
    <w:rsid w:val="004A6D61"/>
    <w:rsid w:val="004A6EF0"/>
    <w:rsid w:val="004A7604"/>
    <w:rsid w:val="004A79CA"/>
    <w:rsid w:val="004B0723"/>
    <w:rsid w:val="004B1559"/>
    <w:rsid w:val="004B1708"/>
    <w:rsid w:val="004B22AB"/>
    <w:rsid w:val="004B351D"/>
    <w:rsid w:val="004B3604"/>
    <w:rsid w:val="004B50E7"/>
    <w:rsid w:val="004B525D"/>
    <w:rsid w:val="004B5839"/>
    <w:rsid w:val="004B5EFF"/>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3532"/>
    <w:rsid w:val="004D471C"/>
    <w:rsid w:val="004D52D9"/>
    <w:rsid w:val="004D6EAD"/>
    <w:rsid w:val="004E1B6C"/>
    <w:rsid w:val="004E23A6"/>
    <w:rsid w:val="004E4480"/>
    <w:rsid w:val="004E4FB2"/>
    <w:rsid w:val="004E5941"/>
    <w:rsid w:val="004E5965"/>
    <w:rsid w:val="004E6C5F"/>
    <w:rsid w:val="004E794C"/>
    <w:rsid w:val="004E7A0B"/>
    <w:rsid w:val="004F00B9"/>
    <w:rsid w:val="004F0205"/>
    <w:rsid w:val="004F0C58"/>
    <w:rsid w:val="004F1C71"/>
    <w:rsid w:val="004F23C0"/>
    <w:rsid w:val="004F3979"/>
    <w:rsid w:val="004F412F"/>
    <w:rsid w:val="004F42AC"/>
    <w:rsid w:val="004F5206"/>
    <w:rsid w:val="004F5A3E"/>
    <w:rsid w:val="004F5D2D"/>
    <w:rsid w:val="004F6B4A"/>
    <w:rsid w:val="004F70DC"/>
    <w:rsid w:val="004F710E"/>
    <w:rsid w:val="004F7605"/>
    <w:rsid w:val="005028AD"/>
    <w:rsid w:val="00505476"/>
    <w:rsid w:val="005059E4"/>
    <w:rsid w:val="00505AC5"/>
    <w:rsid w:val="00506CC9"/>
    <w:rsid w:val="00511392"/>
    <w:rsid w:val="0051215E"/>
    <w:rsid w:val="00512513"/>
    <w:rsid w:val="00514369"/>
    <w:rsid w:val="0051457C"/>
    <w:rsid w:val="005148F1"/>
    <w:rsid w:val="00514DCD"/>
    <w:rsid w:val="00514E76"/>
    <w:rsid w:val="0051515F"/>
    <w:rsid w:val="005153CF"/>
    <w:rsid w:val="005153D0"/>
    <w:rsid w:val="00515DE9"/>
    <w:rsid w:val="005167B5"/>
    <w:rsid w:val="00516BF2"/>
    <w:rsid w:val="005179A7"/>
    <w:rsid w:val="00517A1E"/>
    <w:rsid w:val="00517A6F"/>
    <w:rsid w:val="00517FB1"/>
    <w:rsid w:val="00517FEE"/>
    <w:rsid w:val="005209B5"/>
    <w:rsid w:val="005209BD"/>
    <w:rsid w:val="00520D79"/>
    <w:rsid w:val="00523451"/>
    <w:rsid w:val="00523AA9"/>
    <w:rsid w:val="005259C2"/>
    <w:rsid w:val="005262B1"/>
    <w:rsid w:val="005265D0"/>
    <w:rsid w:val="0052745D"/>
    <w:rsid w:val="0053044C"/>
    <w:rsid w:val="0053125B"/>
    <w:rsid w:val="0053222F"/>
    <w:rsid w:val="00532C6A"/>
    <w:rsid w:val="00533783"/>
    <w:rsid w:val="00534609"/>
    <w:rsid w:val="0053473F"/>
    <w:rsid w:val="0053485D"/>
    <w:rsid w:val="005348C5"/>
    <w:rsid w:val="005366EC"/>
    <w:rsid w:val="005400E7"/>
    <w:rsid w:val="00540F06"/>
    <w:rsid w:val="005411B6"/>
    <w:rsid w:val="00543AF3"/>
    <w:rsid w:val="00544FEA"/>
    <w:rsid w:val="0054541F"/>
    <w:rsid w:val="005454D7"/>
    <w:rsid w:val="00545A14"/>
    <w:rsid w:val="00545BDF"/>
    <w:rsid w:val="0054617B"/>
    <w:rsid w:val="00546274"/>
    <w:rsid w:val="0054694E"/>
    <w:rsid w:val="00546E93"/>
    <w:rsid w:val="00547D5E"/>
    <w:rsid w:val="00547DA9"/>
    <w:rsid w:val="005503BD"/>
    <w:rsid w:val="00552D8F"/>
    <w:rsid w:val="005548E3"/>
    <w:rsid w:val="00555868"/>
    <w:rsid w:val="00555E66"/>
    <w:rsid w:val="00555F35"/>
    <w:rsid w:val="0055771B"/>
    <w:rsid w:val="0056190D"/>
    <w:rsid w:val="00561C9F"/>
    <w:rsid w:val="00561EB0"/>
    <w:rsid w:val="00562521"/>
    <w:rsid w:val="00562ED3"/>
    <w:rsid w:val="00563038"/>
    <w:rsid w:val="00564F3A"/>
    <w:rsid w:val="00564FD5"/>
    <w:rsid w:val="005658BA"/>
    <w:rsid w:val="00566765"/>
    <w:rsid w:val="005671C9"/>
    <w:rsid w:val="00567EE6"/>
    <w:rsid w:val="005715DF"/>
    <w:rsid w:val="00571E96"/>
    <w:rsid w:val="00573A99"/>
    <w:rsid w:val="00573DC1"/>
    <w:rsid w:val="0057657E"/>
    <w:rsid w:val="005779D8"/>
    <w:rsid w:val="0058206D"/>
    <w:rsid w:val="0058233C"/>
    <w:rsid w:val="00582596"/>
    <w:rsid w:val="00582A5C"/>
    <w:rsid w:val="00582AF3"/>
    <w:rsid w:val="00582E90"/>
    <w:rsid w:val="005838AB"/>
    <w:rsid w:val="005839F0"/>
    <w:rsid w:val="00586A8E"/>
    <w:rsid w:val="00586FC3"/>
    <w:rsid w:val="0058790C"/>
    <w:rsid w:val="00590E9D"/>
    <w:rsid w:val="00592FD5"/>
    <w:rsid w:val="00594895"/>
    <w:rsid w:val="00594FD1"/>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5CF1"/>
    <w:rsid w:val="005B7C57"/>
    <w:rsid w:val="005C0737"/>
    <w:rsid w:val="005C0E56"/>
    <w:rsid w:val="005C1565"/>
    <w:rsid w:val="005C1ED2"/>
    <w:rsid w:val="005C2A69"/>
    <w:rsid w:val="005C2CF7"/>
    <w:rsid w:val="005C4433"/>
    <w:rsid w:val="005C4601"/>
    <w:rsid w:val="005C653F"/>
    <w:rsid w:val="005C7663"/>
    <w:rsid w:val="005C7C12"/>
    <w:rsid w:val="005D00E5"/>
    <w:rsid w:val="005D0190"/>
    <w:rsid w:val="005D1332"/>
    <w:rsid w:val="005D1D3A"/>
    <w:rsid w:val="005D1D90"/>
    <w:rsid w:val="005D213A"/>
    <w:rsid w:val="005D2A61"/>
    <w:rsid w:val="005D3F59"/>
    <w:rsid w:val="005D4AAE"/>
    <w:rsid w:val="005D4DD4"/>
    <w:rsid w:val="005D4F53"/>
    <w:rsid w:val="005E086D"/>
    <w:rsid w:val="005E0AF6"/>
    <w:rsid w:val="005E2269"/>
    <w:rsid w:val="005E2290"/>
    <w:rsid w:val="005E2630"/>
    <w:rsid w:val="005E2A6E"/>
    <w:rsid w:val="005E2E81"/>
    <w:rsid w:val="005E4EAF"/>
    <w:rsid w:val="005E5DB8"/>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1A10"/>
    <w:rsid w:val="0060228C"/>
    <w:rsid w:val="00602833"/>
    <w:rsid w:val="00602C9C"/>
    <w:rsid w:val="00602EE2"/>
    <w:rsid w:val="00603DA5"/>
    <w:rsid w:val="00604D4B"/>
    <w:rsid w:val="00605028"/>
    <w:rsid w:val="006054FB"/>
    <w:rsid w:val="00605547"/>
    <w:rsid w:val="0060673F"/>
    <w:rsid w:val="00607262"/>
    <w:rsid w:val="006072CA"/>
    <w:rsid w:val="00610B91"/>
    <w:rsid w:val="00611BE8"/>
    <w:rsid w:val="00614C6B"/>
    <w:rsid w:val="00616F9B"/>
    <w:rsid w:val="0062003B"/>
    <w:rsid w:val="006206C9"/>
    <w:rsid w:val="0062079A"/>
    <w:rsid w:val="00621328"/>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2DF2"/>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E61"/>
    <w:rsid w:val="0064464A"/>
    <w:rsid w:val="006456F6"/>
    <w:rsid w:val="0064624D"/>
    <w:rsid w:val="006463C5"/>
    <w:rsid w:val="00646748"/>
    <w:rsid w:val="00646FBA"/>
    <w:rsid w:val="00647756"/>
    <w:rsid w:val="006479F0"/>
    <w:rsid w:val="00647FC2"/>
    <w:rsid w:val="00650E97"/>
    <w:rsid w:val="00650F34"/>
    <w:rsid w:val="00651BEF"/>
    <w:rsid w:val="00651E15"/>
    <w:rsid w:val="006522A6"/>
    <w:rsid w:val="00652644"/>
    <w:rsid w:val="006530A1"/>
    <w:rsid w:val="00653952"/>
    <w:rsid w:val="00653B26"/>
    <w:rsid w:val="00654C42"/>
    <w:rsid w:val="00654D71"/>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DC1"/>
    <w:rsid w:val="00687E73"/>
    <w:rsid w:val="006900F8"/>
    <w:rsid w:val="006909A3"/>
    <w:rsid w:val="006912EC"/>
    <w:rsid w:val="00694B45"/>
    <w:rsid w:val="0069580A"/>
    <w:rsid w:val="00695C6E"/>
    <w:rsid w:val="00696A14"/>
    <w:rsid w:val="00696DD6"/>
    <w:rsid w:val="0069700D"/>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6CB"/>
    <w:rsid w:val="006E5B74"/>
    <w:rsid w:val="006E5D42"/>
    <w:rsid w:val="006E6F51"/>
    <w:rsid w:val="006F0F5D"/>
    <w:rsid w:val="006F1BD9"/>
    <w:rsid w:val="006F2077"/>
    <w:rsid w:val="006F26C2"/>
    <w:rsid w:val="006F28B1"/>
    <w:rsid w:val="006F31E6"/>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1EE2"/>
    <w:rsid w:val="00702897"/>
    <w:rsid w:val="00703077"/>
    <w:rsid w:val="007034BE"/>
    <w:rsid w:val="00703BF2"/>
    <w:rsid w:val="00704010"/>
    <w:rsid w:val="0070428A"/>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659"/>
    <w:rsid w:val="00716A71"/>
    <w:rsid w:val="00716C9B"/>
    <w:rsid w:val="00717443"/>
    <w:rsid w:val="00717D59"/>
    <w:rsid w:val="0072012A"/>
    <w:rsid w:val="00721561"/>
    <w:rsid w:val="00721804"/>
    <w:rsid w:val="007239E9"/>
    <w:rsid w:val="00724042"/>
    <w:rsid w:val="007245B1"/>
    <w:rsid w:val="00724DA1"/>
    <w:rsid w:val="00725124"/>
    <w:rsid w:val="00726270"/>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41AF"/>
    <w:rsid w:val="007451BD"/>
    <w:rsid w:val="00746B0B"/>
    <w:rsid w:val="0074752B"/>
    <w:rsid w:val="0075124C"/>
    <w:rsid w:val="00751623"/>
    <w:rsid w:val="007516C9"/>
    <w:rsid w:val="007516DF"/>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69B"/>
    <w:rsid w:val="00770E6A"/>
    <w:rsid w:val="00771690"/>
    <w:rsid w:val="00771810"/>
    <w:rsid w:val="00772D4E"/>
    <w:rsid w:val="00773524"/>
    <w:rsid w:val="00773BC9"/>
    <w:rsid w:val="00774E10"/>
    <w:rsid w:val="00775469"/>
    <w:rsid w:val="00780973"/>
    <w:rsid w:val="00783489"/>
    <w:rsid w:val="007847CB"/>
    <w:rsid w:val="00784D64"/>
    <w:rsid w:val="00784EF4"/>
    <w:rsid w:val="00785705"/>
    <w:rsid w:val="00785D56"/>
    <w:rsid w:val="00786A27"/>
    <w:rsid w:val="00787B2B"/>
    <w:rsid w:val="00787DA9"/>
    <w:rsid w:val="00791EE1"/>
    <w:rsid w:val="00791FD4"/>
    <w:rsid w:val="00792F6B"/>
    <w:rsid w:val="00793119"/>
    <w:rsid w:val="007937ED"/>
    <w:rsid w:val="00793B52"/>
    <w:rsid w:val="00794084"/>
    <w:rsid w:val="00794B6B"/>
    <w:rsid w:val="00795059"/>
    <w:rsid w:val="00795664"/>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581"/>
    <w:rsid w:val="007B066C"/>
    <w:rsid w:val="007B095C"/>
    <w:rsid w:val="007B0BFC"/>
    <w:rsid w:val="007B0C2D"/>
    <w:rsid w:val="007B0E1D"/>
    <w:rsid w:val="007B449F"/>
    <w:rsid w:val="007B4F45"/>
    <w:rsid w:val="007B5541"/>
    <w:rsid w:val="007B5666"/>
    <w:rsid w:val="007B5895"/>
    <w:rsid w:val="007B59CC"/>
    <w:rsid w:val="007B7697"/>
    <w:rsid w:val="007B7E3B"/>
    <w:rsid w:val="007C05BE"/>
    <w:rsid w:val="007C0AEA"/>
    <w:rsid w:val="007C0B44"/>
    <w:rsid w:val="007C1FC3"/>
    <w:rsid w:val="007C342C"/>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4A75"/>
    <w:rsid w:val="007D5790"/>
    <w:rsid w:val="007D5DE0"/>
    <w:rsid w:val="007D6BD3"/>
    <w:rsid w:val="007D6CF3"/>
    <w:rsid w:val="007D7914"/>
    <w:rsid w:val="007D7F09"/>
    <w:rsid w:val="007E1D24"/>
    <w:rsid w:val="007E1F02"/>
    <w:rsid w:val="007E26C3"/>
    <w:rsid w:val="007E38DC"/>
    <w:rsid w:val="007E4627"/>
    <w:rsid w:val="007E5045"/>
    <w:rsid w:val="007E572F"/>
    <w:rsid w:val="007E644D"/>
    <w:rsid w:val="007E6727"/>
    <w:rsid w:val="007E6B84"/>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412"/>
    <w:rsid w:val="00810C49"/>
    <w:rsid w:val="00811CE9"/>
    <w:rsid w:val="00813815"/>
    <w:rsid w:val="00813AAA"/>
    <w:rsid w:val="00813E60"/>
    <w:rsid w:val="008145F1"/>
    <w:rsid w:val="00815303"/>
    <w:rsid w:val="00815B37"/>
    <w:rsid w:val="00815DE2"/>
    <w:rsid w:val="008200FE"/>
    <w:rsid w:val="00820827"/>
    <w:rsid w:val="008216A5"/>
    <w:rsid w:val="008216A8"/>
    <w:rsid w:val="00822FC8"/>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668A"/>
    <w:rsid w:val="00866D13"/>
    <w:rsid w:val="00867209"/>
    <w:rsid w:val="00867608"/>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96F6F"/>
    <w:rsid w:val="008A017C"/>
    <w:rsid w:val="008A0DFD"/>
    <w:rsid w:val="008A14A5"/>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C00"/>
    <w:rsid w:val="008B4D58"/>
    <w:rsid w:val="008B606C"/>
    <w:rsid w:val="008B61ED"/>
    <w:rsid w:val="008B7259"/>
    <w:rsid w:val="008B7298"/>
    <w:rsid w:val="008B79A3"/>
    <w:rsid w:val="008C0291"/>
    <w:rsid w:val="008C0FA5"/>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0782"/>
    <w:rsid w:val="008D16FB"/>
    <w:rsid w:val="008D2207"/>
    <w:rsid w:val="008D2210"/>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EDB"/>
    <w:rsid w:val="008F796D"/>
    <w:rsid w:val="008F7B29"/>
    <w:rsid w:val="008F7B5F"/>
    <w:rsid w:val="008F7E5A"/>
    <w:rsid w:val="009002D7"/>
    <w:rsid w:val="00902B50"/>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973"/>
    <w:rsid w:val="00916C1E"/>
    <w:rsid w:val="00917F9D"/>
    <w:rsid w:val="00920124"/>
    <w:rsid w:val="009202FD"/>
    <w:rsid w:val="00920669"/>
    <w:rsid w:val="009210A9"/>
    <w:rsid w:val="00921A64"/>
    <w:rsid w:val="00922D79"/>
    <w:rsid w:val="009244BF"/>
    <w:rsid w:val="00924A14"/>
    <w:rsid w:val="00924B29"/>
    <w:rsid w:val="00924E77"/>
    <w:rsid w:val="00925375"/>
    <w:rsid w:val="00925423"/>
    <w:rsid w:val="00925D13"/>
    <w:rsid w:val="00925E13"/>
    <w:rsid w:val="00925F4B"/>
    <w:rsid w:val="0092674A"/>
    <w:rsid w:val="009270F9"/>
    <w:rsid w:val="009272C8"/>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D5A"/>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4E35"/>
    <w:rsid w:val="0097524B"/>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3ED"/>
    <w:rsid w:val="009A42BB"/>
    <w:rsid w:val="009A46CB"/>
    <w:rsid w:val="009A4FC2"/>
    <w:rsid w:val="009A69C6"/>
    <w:rsid w:val="009A7475"/>
    <w:rsid w:val="009A7BCC"/>
    <w:rsid w:val="009A7D56"/>
    <w:rsid w:val="009A7F22"/>
    <w:rsid w:val="009B0A8E"/>
    <w:rsid w:val="009B0D5E"/>
    <w:rsid w:val="009B14DF"/>
    <w:rsid w:val="009B1F03"/>
    <w:rsid w:val="009B2801"/>
    <w:rsid w:val="009B299F"/>
    <w:rsid w:val="009B2E9A"/>
    <w:rsid w:val="009B2FC9"/>
    <w:rsid w:val="009B361E"/>
    <w:rsid w:val="009B3824"/>
    <w:rsid w:val="009B467E"/>
    <w:rsid w:val="009B5655"/>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4075"/>
    <w:rsid w:val="009D432A"/>
    <w:rsid w:val="009D4AB3"/>
    <w:rsid w:val="009D50D5"/>
    <w:rsid w:val="009D597A"/>
    <w:rsid w:val="009D5FE5"/>
    <w:rsid w:val="009D6B26"/>
    <w:rsid w:val="009D7624"/>
    <w:rsid w:val="009D7BD3"/>
    <w:rsid w:val="009D7E86"/>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5849"/>
    <w:rsid w:val="00A06F09"/>
    <w:rsid w:val="00A1058D"/>
    <w:rsid w:val="00A1113E"/>
    <w:rsid w:val="00A112BE"/>
    <w:rsid w:val="00A11362"/>
    <w:rsid w:val="00A12940"/>
    <w:rsid w:val="00A12B34"/>
    <w:rsid w:val="00A12D68"/>
    <w:rsid w:val="00A1320F"/>
    <w:rsid w:val="00A13CD0"/>
    <w:rsid w:val="00A14788"/>
    <w:rsid w:val="00A14C1F"/>
    <w:rsid w:val="00A168BC"/>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5CD0"/>
    <w:rsid w:val="00A46163"/>
    <w:rsid w:val="00A4628B"/>
    <w:rsid w:val="00A4682A"/>
    <w:rsid w:val="00A470CD"/>
    <w:rsid w:val="00A473F5"/>
    <w:rsid w:val="00A47434"/>
    <w:rsid w:val="00A474DE"/>
    <w:rsid w:val="00A47753"/>
    <w:rsid w:val="00A47E28"/>
    <w:rsid w:val="00A5077D"/>
    <w:rsid w:val="00A514A0"/>
    <w:rsid w:val="00A52426"/>
    <w:rsid w:val="00A5248C"/>
    <w:rsid w:val="00A5486C"/>
    <w:rsid w:val="00A57B01"/>
    <w:rsid w:val="00A57B3E"/>
    <w:rsid w:val="00A60637"/>
    <w:rsid w:val="00A60B96"/>
    <w:rsid w:val="00A62038"/>
    <w:rsid w:val="00A63027"/>
    <w:rsid w:val="00A631CC"/>
    <w:rsid w:val="00A65B75"/>
    <w:rsid w:val="00A65EFB"/>
    <w:rsid w:val="00A663BF"/>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0B1E"/>
    <w:rsid w:val="00A92C6A"/>
    <w:rsid w:val="00A933E7"/>
    <w:rsid w:val="00A95A31"/>
    <w:rsid w:val="00A969AD"/>
    <w:rsid w:val="00AA09E8"/>
    <w:rsid w:val="00AA17D7"/>
    <w:rsid w:val="00AA3A30"/>
    <w:rsid w:val="00AA5842"/>
    <w:rsid w:val="00AA6284"/>
    <w:rsid w:val="00AA654C"/>
    <w:rsid w:val="00AA7E08"/>
    <w:rsid w:val="00AB1B1F"/>
    <w:rsid w:val="00AB22BF"/>
    <w:rsid w:val="00AB2A7F"/>
    <w:rsid w:val="00AB2B2E"/>
    <w:rsid w:val="00AB2DB9"/>
    <w:rsid w:val="00AB36E0"/>
    <w:rsid w:val="00AB3744"/>
    <w:rsid w:val="00AB4350"/>
    <w:rsid w:val="00AB4DED"/>
    <w:rsid w:val="00AB4EE4"/>
    <w:rsid w:val="00AB5C8C"/>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222B"/>
    <w:rsid w:val="00B2244D"/>
    <w:rsid w:val="00B22D32"/>
    <w:rsid w:val="00B246F0"/>
    <w:rsid w:val="00B24BF2"/>
    <w:rsid w:val="00B258D3"/>
    <w:rsid w:val="00B25ED5"/>
    <w:rsid w:val="00B2602F"/>
    <w:rsid w:val="00B315AF"/>
    <w:rsid w:val="00B31C79"/>
    <w:rsid w:val="00B32A00"/>
    <w:rsid w:val="00B3441B"/>
    <w:rsid w:val="00B36209"/>
    <w:rsid w:val="00B404D6"/>
    <w:rsid w:val="00B426B3"/>
    <w:rsid w:val="00B42D3E"/>
    <w:rsid w:val="00B434AF"/>
    <w:rsid w:val="00B43A0B"/>
    <w:rsid w:val="00B4413E"/>
    <w:rsid w:val="00B4548A"/>
    <w:rsid w:val="00B454AE"/>
    <w:rsid w:val="00B4550A"/>
    <w:rsid w:val="00B45840"/>
    <w:rsid w:val="00B4664A"/>
    <w:rsid w:val="00B46774"/>
    <w:rsid w:val="00B46B29"/>
    <w:rsid w:val="00B50E97"/>
    <w:rsid w:val="00B5254E"/>
    <w:rsid w:val="00B527D5"/>
    <w:rsid w:val="00B5284D"/>
    <w:rsid w:val="00B5301D"/>
    <w:rsid w:val="00B53BD0"/>
    <w:rsid w:val="00B555B5"/>
    <w:rsid w:val="00B56E9F"/>
    <w:rsid w:val="00B57CF3"/>
    <w:rsid w:val="00B57FCD"/>
    <w:rsid w:val="00B60000"/>
    <w:rsid w:val="00B60991"/>
    <w:rsid w:val="00B61B9F"/>
    <w:rsid w:val="00B63486"/>
    <w:rsid w:val="00B63EEE"/>
    <w:rsid w:val="00B643A4"/>
    <w:rsid w:val="00B6488F"/>
    <w:rsid w:val="00B64943"/>
    <w:rsid w:val="00B649AD"/>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C5C"/>
    <w:rsid w:val="00B85092"/>
    <w:rsid w:val="00B85354"/>
    <w:rsid w:val="00B86056"/>
    <w:rsid w:val="00B8653E"/>
    <w:rsid w:val="00B86ED3"/>
    <w:rsid w:val="00B90733"/>
    <w:rsid w:val="00B90809"/>
    <w:rsid w:val="00B90B45"/>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BC5"/>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5F"/>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4AC"/>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54D9"/>
    <w:rsid w:val="00C156B7"/>
    <w:rsid w:val="00C16413"/>
    <w:rsid w:val="00C1724D"/>
    <w:rsid w:val="00C17D59"/>
    <w:rsid w:val="00C17DCD"/>
    <w:rsid w:val="00C206A1"/>
    <w:rsid w:val="00C20A83"/>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1D5A"/>
    <w:rsid w:val="00C427E1"/>
    <w:rsid w:val="00C42D2B"/>
    <w:rsid w:val="00C453D2"/>
    <w:rsid w:val="00C455AD"/>
    <w:rsid w:val="00C45FF9"/>
    <w:rsid w:val="00C464AB"/>
    <w:rsid w:val="00C46E14"/>
    <w:rsid w:val="00C47F62"/>
    <w:rsid w:val="00C50D6E"/>
    <w:rsid w:val="00C50FEA"/>
    <w:rsid w:val="00C512E9"/>
    <w:rsid w:val="00C51FFB"/>
    <w:rsid w:val="00C537D5"/>
    <w:rsid w:val="00C53B8C"/>
    <w:rsid w:val="00C53E9E"/>
    <w:rsid w:val="00C551DB"/>
    <w:rsid w:val="00C55BA2"/>
    <w:rsid w:val="00C567E7"/>
    <w:rsid w:val="00C56A5A"/>
    <w:rsid w:val="00C5752F"/>
    <w:rsid w:val="00C57782"/>
    <w:rsid w:val="00C60521"/>
    <w:rsid w:val="00C608B0"/>
    <w:rsid w:val="00C609B4"/>
    <w:rsid w:val="00C62A0B"/>
    <w:rsid w:val="00C62FF9"/>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801A6"/>
    <w:rsid w:val="00C801DE"/>
    <w:rsid w:val="00C8293C"/>
    <w:rsid w:val="00C84545"/>
    <w:rsid w:val="00C84701"/>
    <w:rsid w:val="00C8583C"/>
    <w:rsid w:val="00C863A5"/>
    <w:rsid w:val="00C86A7F"/>
    <w:rsid w:val="00C86F39"/>
    <w:rsid w:val="00C8739C"/>
    <w:rsid w:val="00C874C7"/>
    <w:rsid w:val="00C90843"/>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3A"/>
    <w:rsid w:val="00CA54C1"/>
    <w:rsid w:val="00CA5AFF"/>
    <w:rsid w:val="00CA714B"/>
    <w:rsid w:val="00CA76E6"/>
    <w:rsid w:val="00CB0D70"/>
    <w:rsid w:val="00CB0EFB"/>
    <w:rsid w:val="00CB1370"/>
    <w:rsid w:val="00CB1678"/>
    <w:rsid w:val="00CB19E8"/>
    <w:rsid w:val="00CB1DEF"/>
    <w:rsid w:val="00CB3321"/>
    <w:rsid w:val="00CB33CD"/>
    <w:rsid w:val="00CB3CD7"/>
    <w:rsid w:val="00CB3DC5"/>
    <w:rsid w:val="00CB4E4B"/>
    <w:rsid w:val="00CB5E73"/>
    <w:rsid w:val="00CB5ED1"/>
    <w:rsid w:val="00CB697D"/>
    <w:rsid w:val="00CB6FF4"/>
    <w:rsid w:val="00CB706F"/>
    <w:rsid w:val="00CB7543"/>
    <w:rsid w:val="00CB7AF4"/>
    <w:rsid w:val="00CB7D98"/>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2ECA"/>
    <w:rsid w:val="00CE2F89"/>
    <w:rsid w:val="00CE42A7"/>
    <w:rsid w:val="00CE547B"/>
    <w:rsid w:val="00CE667F"/>
    <w:rsid w:val="00CF1CE7"/>
    <w:rsid w:val="00CF232A"/>
    <w:rsid w:val="00CF28F6"/>
    <w:rsid w:val="00CF2C35"/>
    <w:rsid w:val="00CF2FBA"/>
    <w:rsid w:val="00CF36EF"/>
    <w:rsid w:val="00CF3997"/>
    <w:rsid w:val="00CF48E0"/>
    <w:rsid w:val="00CF4FC1"/>
    <w:rsid w:val="00CF53FB"/>
    <w:rsid w:val="00CF6A6C"/>
    <w:rsid w:val="00CF6FA1"/>
    <w:rsid w:val="00CF70D2"/>
    <w:rsid w:val="00CF7141"/>
    <w:rsid w:val="00CF7E91"/>
    <w:rsid w:val="00D0049F"/>
    <w:rsid w:val="00D0075D"/>
    <w:rsid w:val="00D00EA4"/>
    <w:rsid w:val="00D0149D"/>
    <w:rsid w:val="00D015A0"/>
    <w:rsid w:val="00D0204D"/>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60B3"/>
    <w:rsid w:val="00D26EC2"/>
    <w:rsid w:val="00D27933"/>
    <w:rsid w:val="00D30804"/>
    <w:rsid w:val="00D31D6E"/>
    <w:rsid w:val="00D32C18"/>
    <w:rsid w:val="00D32FF1"/>
    <w:rsid w:val="00D332F7"/>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2293"/>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5572"/>
    <w:rsid w:val="00D75BD3"/>
    <w:rsid w:val="00D7602B"/>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24D0"/>
    <w:rsid w:val="00DA2670"/>
    <w:rsid w:val="00DA368A"/>
    <w:rsid w:val="00DA4E55"/>
    <w:rsid w:val="00DA5732"/>
    <w:rsid w:val="00DA5FC5"/>
    <w:rsid w:val="00DA631C"/>
    <w:rsid w:val="00DA655B"/>
    <w:rsid w:val="00DA7941"/>
    <w:rsid w:val="00DA7ED7"/>
    <w:rsid w:val="00DA7EF6"/>
    <w:rsid w:val="00DB04F3"/>
    <w:rsid w:val="00DB069B"/>
    <w:rsid w:val="00DB0B26"/>
    <w:rsid w:val="00DB24DB"/>
    <w:rsid w:val="00DB3999"/>
    <w:rsid w:val="00DB3ED5"/>
    <w:rsid w:val="00DB4283"/>
    <w:rsid w:val="00DB5015"/>
    <w:rsid w:val="00DB6C56"/>
    <w:rsid w:val="00DB6DFC"/>
    <w:rsid w:val="00DC0483"/>
    <w:rsid w:val="00DC11FA"/>
    <w:rsid w:val="00DC19C7"/>
    <w:rsid w:val="00DC28C7"/>
    <w:rsid w:val="00DC378B"/>
    <w:rsid w:val="00DC3BCF"/>
    <w:rsid w:val="00DC5137"/>
    <w:rsid w:val="00DC5726"/>
    <w:rsid w:val="00DC70F0"/>
    <w:rsid w:val="00DC74BC"/>
    <w:rsid w:val="00DC7A25"/>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9DB"/>
    <w:rsid w:val="00E00E9A"/>
    <w:rsid w:val="00E03B76"/>
    <w:rsid w:val="00E058E7"/>
    <w:rsid w:val="00E05B3B"/>
    <w:rsid w:val="00E05C0C"/>
    <w:rsid w:val="00E06203"/>
    <w:rsid w:val="00E06279"/>
    <w:rsid w:val="00E0682B"/>
    <w:rsid w:val="00E104C1"/>
    <w:rsid w:val="00E10EDA"/>
    <w:rsid w:val="00E114EC"/>
    <w:rsid w:val="00E11D33"/>
    <w:rsid w:val="00E12082"/>
    <w:rsid w:val="00E1223A"/>
    <w:rsid w:val="00E122A4"/>
    <w:rsid w:val="00E131F2"/>
    <w:rsid w:val="00E141FF"/>
    <w:rsid w:val="00E1496C"/>
    <w:rsid w:val="00E14B49"/>
    <w:rsid w:val="00E14C6F"/>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D67"/>
    <w:rsid w:val="00E27AA1"/>
    <w:rsid w:val="00E27EA5"/>
    <w:rsid w:val="00E30519"/>
    <w:rsid w:val="00E30711"/>
    <w:rsid w:val="00E30F83"/>
    <w:rsid w:val="00E31D42"/>
    <w:rsid w:val="00E34AE0"/>
    <w:rsid w:val="00E35275"/>
    <w:rsid w:val="00E37A47"/>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1D50"/>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4AF"/>
    <w:rsid w:val="00E80A97"/>
    <w:rsid w:val="00E81100"/>
    <w:rsid w:val="00E828F6"/>
    <w:rsid w:val="00E83A44"/>
    <w:rsid w:val="00E845C9"/>
    <w:rsid w:val="00E85BBB"/>
    <w:rsid w:val="00E85C22"/>
    <w:rsid w:val="00E860EC"/>
    <w:rsid w:val="00E86165"/>
    <w:rsid w:val="00E862C3"/>
    <w:rsid w:val="00E86871"/>
    <w:rsid w:val="00E86CE1"/>
    <w:rsid w:val="00E87C8E"/>
    <w:rsid w:val="00E90A34"/>
    <w:rsid w:val="00E91123"/>
    <w:rsid w:val="00E91DBC"/>
    <w:rsid w:val="00E921A3"/>
    <w:rsid w:val="00E9529B"/>
    <w:rsid w:val="00E96427"/>
    <w:rsid w:val="00E97547"/>
    <w:rsid w:val="00EA01E9"/>
    <w:rsid w:val="00EA12F5"/>
    <w:rsid w:val="00EA1664"/>
    <w:rsid w:val="00EA2D30"/>
    <w:rsid w:val="00EA2D42"/>
    <w:rsid w:val="00EA3CD5"/>
    <w:rsid w:val="00EA4B97"/>
    <w:rsid w:val="00EA4F46"/>
    <w:rsid w:val="00EA5556"/>
    <w:rsid w:val="00EA5933"/>
    <w:rsid w:val="00EA691A"/>
    <w:rsid w:val="00EA6F94"/>
    <w:rsid w:val="00EA7189"/>
    <w:rsid w:val="00EA7E33"/>
    <w:rsid w:val="00EB0A4F"/>
    <w:rsid w:val="00EB0D09"/>
    <w:rsid w:val="00EB14C5"/>
    <w:rsid w:val="00EB2E4A"/>
    <w:rsid w:val="00EB2E5F"/>
    <w:rsid w:val="00EB3C69"/>
    <w:rsid w:val="00EB43B1"/>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B7"/>
    <w:rsid w:val="00EC6EDA"/>
    <w:rsid w:val="00EC7E18"/>
    <w:rsid w:val="00ED0476"/>
    <w:rsid w:val="00ED137C"/>
    <w:rsid w:val="00ED231D"/>
    <w:rsid w:val="00ED29A8"/>
    <w:rsid w:val="00ED2CA5"/>
    <w:rsid w:val="00ED2D8F"/>
    <w:rsid w:val="00ED4129"/>
    <w:rsid w:val="00ED44CC"/>
    <w:rsid w:val="00ED45D4"/>
    <w:rsid w:val="00ED4CDF"/>
    <w:rsid w:val="00ED5395"/>
    <w:rsid w:val="00ED56D4"/>
    <w:rsid w:val="00ED5A10"/>
    <w:rsid w:val="00ED6450"/>
    <w:rsid w:val="00ED6C98"/>
    <w:rsid w:val="00ED6E23"/>
    <w:rsid w:val="00ED79CA"/>
    <w:rsid w:val="00ED7CA3"/>
    <w:rsid w:val="00EE0F9D"/>
    <w:rsid w:val="00EE1470"/>
    <w:rsid w:val="00EE1743"/>
    <w:rsid w:val="00EE212A"/>
    <w:rsid w:val="00EE4419"/>
    <w:rsid w:val="00EE6391"/>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11E"/>
    <w:rsid w:val="00F435CB"/>
    <w:rsid w:val="00F43BB2"/>
    <w:rsid w:val="00F44476"/>
    <w:rsid w:val="00F454BC"/>
    <w:rsid w:val="00F454C5"/>
    <w:rsid w:val="00F45B0B"/>
    <w:rsid w:val="00F4699F"/>
    <w:rsid w:val="00F47585"/>
    <w:rsid w:val="00F51ECE"/>
    <w:rsid w:val="00F54094"/>
    <w:rsid w:val="00F56A94"/>
    <w:rsid w:val="00F60CDE"/>
    <w:rsid w:val="00F61F66"/>
    <w:rsid w:val="00F62297"/>
    <w:rsid w:val="00F62AF1"/>
    <w:rsid w:val="00F6330C"/>
    <w:rsid w:val="00F6527D"/>
    <w:rsid w:val="00F657E4"/>
    <w:rsid w:val="00F65FA0"/>
    <w:rsid w:val="00F6627C"/>
    <w:rsid w:val="00F66815"/>
    <w:rsid w:val="00F67B94"/>
    <w:rsid w:val="00F70493"/>
    <w:rsid w:val="00F705F9"/>
    <w:rsid w:val="00F70612"/>
    <w:rsid w:val="00F7087B"/>
    <w:rsid w:val="00F70A11"/>
    <w:rsid w:val="00F71390"/>
    <w:rsid w:val="00F71F46"/>
    <w:rsid w:val="00F720F5"/>
    <w:rsid w:val="00F723D8"/>
    <w:rsid w:val="00F72400"/>
    <w:rsid w:val="00F724D4"/>
    <w:rsid w:val="00F728CE"/>
    <w:rsid w:val="00F746BD"/>
    <w:rsid w:val="00F747BB"/>
    <w:rsid w:val="00F75141"/>
    <w:rsid w:val="00F75629"/>
    <w:rsid w:val="00F757B0"/>
    <w:rsid w:val="00F761E1"/>
    <w:rsid w:val="00F76868"/>
    <w:rsid w:val="00F76A59"/>
    <w:rsid w:val="00F76CFB"/>
    <w:rsid w:val="00F76D90"/>
    <w:rsid w:val="00F76FB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121"/>
    <w:rsid w:val="00FB5860"/>
    <w:rsid w:val="00FB59B5"/>
    <w:rsid w:val="00FB6498"/>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502E"/>
    <w:rsid w:val="00FE540C"/>
    <w:rsid w:val="00FE6B57"/>
    <w:rsid w:val="00FE6E66"/>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ules v:ext="edit">
        <o:r id="V:Rule8" type="connector" idref="#Łącznik prosty ze strzałką 23"/>
        <o:r id="V:Rule9" type="connector" idref="#Łącznik prosty ze strzałką 27"/>
        <o:r id="V:Rule10" type="connector" idref="#Łącznik prosty ze strzałką 24"/>
        <o:r id="V:Rule11" type="connector" idref="#Łącznik prosty ze strzałką 6"/>
        <o:r id="V:Rule12" type="connector" idref="#Łącznik prosty ze strzałką 30"/>
        <o:r id="V:Rule13" type="connector" idref="#Łącznik prosty ze strzałką 28"/>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file:///C:\Users\Natalia\Desktop\Dokumentacja%205.2\www.rpo.wzp.pl" TargetMode="External"/><Relationship Id="rId23" Type="http://schemas.openxmlformats.org/officeDocument/2006/relationships/header" Target="head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image" Target="media/image5.png"/><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320-AE84-40B7-926A-6D7F0A7C3E39}">
  <ds:schemaRefs>
    <ds:schemaRef ds:uri="http://schemas.openxmlformats.org/officeDocument/2006/bibliography"/>
  </ds:schemaRefs>
</ds:datastoreItem>
</file>

<file path=customXml/itemProps2.xml><?xml version="1.0" encoding="utf-8"?>
<ds:datastoreItem xmlns:ds="http://schemas.openxmlformats.org/officeDocument/2006/customXml" ds:itemID="{6E67792C-8DEB-4910-857C-EFA383D6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41</Pages>
  <Words>17249</Words>
  <Characters>103497</Characters>
  <Application>Microsoft Office Word</Application>
  <DocSecurity>0</DocSecurity>
  <Lines>862</Lines>
  <Paragraphs>241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agierlik</cp:lastModifiedBy>
  <cp:revision>114</cp:revision>
  <cp:lastPrinted>2017-01-20T10:02:00Z</cp:lastPrinted>
  <dcterms:created xsi:type="dcterms:W3CDTF">2017-01-10T10:39:00Z</dcterms:created>
  <dcterms:modified xsi:type="dcterms:W3CDTF">2017-01-24T09:19:00Z</dcterms:modified>
</cp:coreProperties>
</file>