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93" w:rsidRPr="00D265FE" w:rsidRDefault="000021DB" w:rsidP="00277318">
      <w:pPr>
        <w:rPr>
          <w:rFonts w:ascii="Calibri" w:hAnsi="Calibri"/>
          <w:color w:val="000000"/>
          <w:sz w:val="22"/>
          <w:szCs w:val="22"/>
        </w:rPr>
      </w:pPr>
      <w:bookmarkStart w:id="0" w:name="_Toc413328932"/>
      <w:bookmarkStart w:id="1" w:name="_Toc422303625"/>
      <w:bookmarkStart w:id="2" w:name="_Toc422750227"/>
      <w:r w:rsidRPr="00D265FE">
        <w:rPr>
          <w:rFonts w:ascii="Calibri" w:hAnsi="Calibri"/>
          <w:noProof/>
          <w:color w:val="000000"/>
        </w:rPr>
        <w:drawing>
          <wp:inline distT="0" distB="0" distL="0" distR="0">
            <wp:extent cx="5755640" cy="532765"/>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piwczynska\AppData\Local\Microsoft\Windows\Temporary Internet Files\Content.Outlook\1L66KCOX\EFFR.jpg"/>
                    <pic:cNvPicPr>
                      <a:picLocks noChangeAspect="1" noChangeArrowheads="1"/>
                    </pic:cNvPicPr>
                  </pic:nvPicPr>
                  <pic:blipFill>
                    <a:blip r:embed="rId8" cstate="print"/>
                    <a:srcRect/>
                    <a:stretch>
                      <a:fillRect/>
                    </a:stretch>
                  </pic:blipFill>
                  <pic:spPr bwMode="auto">
                    <a:xfrm>
                      <a:off x="0" y="0"/>
                      <a:ext cx="5755640" cy="532765"/>
                    </a:xfrm>
                    <a:prstGeom prst="rect">
                      <a:avLst/>
                    </a:prstGeom>
                    <a:noFill/>
                    <a:ln w="9525">
                      <a:noFill/>
                      <a:miter lim="800000"/>
                      <a:headEnd/>
                      <a:tailEnd/>
                    </a:ln>
                  </pic:spPr>
                </pic:pic>
              </a:graphicData>
            </a:graphic>
          </wp:inline>
        </w:drawing>
      </w:r>
      <w:r w:rsidRPr="00D265FE">
        <w:rPr>
          <w:rFonts w:ascii="Calibri" w:hAnsi="Calibri"/>
          <w:noProof/>
          <w:color w:val="000000"/>
        </w:rPr>
        <w:drawing>
          <wp:anchor distT="0" distB="0" distL="114300" distR="114300" simplePos="0" relativeHeight="251655168" behindDoc="1" locked="0" layoutInCell="1" allowOverlap="1">
            <wp:simplePos x="0" y="0"/>
            <wp:positionH relativeFrom="margin">
              <wp:align>center</wp:align>
            </wp:positionH>
            <wp:positionV relativeFrom="paragraph">
              <wp:posOffset>-901700</wp:posOffset>
            </wp:positionV>
            <wp:extent cx="7162800" cy="10721975"/>
            <wp:effectExtent l="19050" t="0" r="0" b="0"/>
            <wp:wrapNone/>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162800" cy="10721975"/>
                    </a:xfrm>
                    <a:prstGeom prst="rect">
                      <a:avLst/>
                    </a:prstGeom>
                    <a:noFill/>
                    <a:ln w="9525">
                      <a:noFill/>
                      <a:miter lim="800000"/>
                      <a:headEnd/>
                      <a:tailEnd/>
                    </a:ln>
                  </pic:spPr>
                </pic:pic>
              </a:graphicData>
            </a:graphic>
          </wp:anchor>
        </w:drawing>
      </w:r>
      <w:r w:rsidR="00706393" w:rsidRPr="00D265FE">
        <w:rPr>
          <w:rFonts w:ascii="Calibri" w:hAnsi="Calibri"/>
          <w:color w:val="000000"/>
          <w:sz w:val="22"/>
          <w:szCs w:val="22"/>
        </w:rPr>
        <w:br/>
      </w:r>
    </w:p>
    <w:p w:rsidR="00706393" w:rsidRPr="00D265FE" w:rsidRDefault="00937806" w:rsidP="00277318">
      <w:pPr>
        <w:rPr>
          <w:rFonts w:ascii="Calibri" w:hAnsi="Calibri"/>
          <w:color w:val="000000"/>
          <w:sz w:val="22"/>
          <w:szCs w:val="22"/>
        </w:rPr>
      </w:pPr>
      <w:r w:rsidRPr="00D265FE">
        <w:rPr>
          <w:rFonts w:ascii="Calibri" w:hAnsi="Calibri"/>
          <w:color w:val="000000"/>
          <w:sz w:val="22"/>
          <w:szCs w:val="22"/>
        </w:rPr>
        <w:tab/>
      </w:r>
      <w:r w:rsidRPr="00D265FE">
        <w:rPr>
          <w:rFonts w:ascii="Calibri" w:hAnsi="Calibri"/>
          <w:color w:val="000000"/>
          <w:sz w:val="22"/>
          <w:szCs w:val="22"/>
        </w:rPr>
        <w:tab/>
      </w:r>
      <w:r w:rsidRPr="00D265FE">
        <w:rPr>
          <w:rFonts w:ascii="Calibri" w:hAnsi="Calibri"/>
          <w:color w:val="000000"/>
          <w:sz w:val="22"/>
          <w:szCs w:val="22"/>
        </w:rPr>
        <w:tab/>
      </w:r>
      <w:r w:rsidRPr="00D265FE">
        <w:rPr>
          <w:rFonts w:ascii="Calibri" w:hAnsi="Calibri"/>
          <w:color w:val="000000"/>
          <w:sz w:val="22"/>
          <w:szCs w:val="22"/>
        </w:rPr>
        <w:tab/>
      </w:r>
      <w:r w:rsidRPr="00D265FE">
        <w:rPr>
          <w:rFonts w:ascii="Calibri" w:hAnsi="Calibri"/>
          <w:color w:val="000000"/>
          <w:sz w:val="22"/>
          <w:szCs w:val="22"/>
        </w:rPr>
        <w:tab/>
      </w:r>
      <w:r w:rsidRPr="00D265FE">
        <w:rPr>
          <w:rFonts w:ascii="Calibri" w:hAnsi="Calibri"/>
          <w:color w:val="000000"/>
          <w:sz w:val="22"/>
          <w:szCs w:val="22"/>
        </w:rPr>
        <w:tab/>
      </w:r>
      <w:r w:rsidR="008A53C9" w:rsidRPr="00D265FE">
        <w:rPr>
          <w:rFonts w:ascii="Calibri" w:hAnsi="Calibri"/>
          <w:color w:val="000000"/>
          <w:sz w:val="22"/>
          <w:szCs w:val="22"/>
        </w:rPr>
        <w:tab/>
      </w:r>
    </w:p>
    <w:p w:rsidR="006C3666" w:rsidRPr="00D265FE" w:rsidRDefault="006C3666" w:rsidP="00277318">
      <w:pPr>
        <w:rPr>
          <w:rFonts w:ascii="Calibri" w:hAnsi="Calibri"/>
          <w:color w:val="000000"/>
          <w:sz w:val="22"/>
          <w:szCs w:val="22"/>
        </w:rPr>
      </w:pPr>
    </w:p>
    <w:p w:rsidR="00530740" w:rsidRPr="00D265FE" w:rsidRDefault="00530740" w:rsidP="00530740">
      <w:pPr>
        <w:jc w:val="center"/>
        <w:rPr>
          <w:rFonts w:ascii="Calibri" w:hAnsi="Calibri" w:cs="Arial"/>
          <w:b/>
          <w:sz w:val="20"/>
          <w:szCs w:val="20"/>
        </w:rPr>
      </w:pPr>
      <w:r w:rsidRPr="00D265FE">
        <w:rPr>
          <w:rFonts w:ascii="Calibri" w:hAnsi="Calibri" w:cs="Arial"/>
          <w:b/>
          <w:sz w:val="20"/>
          <w:szCs w:val="20"/>
        </w:rPr>
        <w:t>ZARZĄD WOJEWÓDZTWA ZACHODNIOPOMORSKIEGO</w:t>
      </w:r>
    </w:p>
    <w:p w:rsidR="00530740" w:rsidRPr="00D265FE" w:rsidRDefault="00530740" w:rsidP="00530740">
      <w:pPr>
        <w:jc w:val="center"/>
        <w:rPr>
          <w:rFonts w:ascii="Calibri" w:hAnsi="Calibri" w:cs="Arial"/>
          <w:b/>
          <w:sz w:val="20"/>
          <w:szCs w:val="20"/>
        </w:rPr>
      </w:pPr>
      <w:r w:rsidRPr="00D265FE">
        <w:rPr>
          <w:rFonts w:ascii="Calibri" w:hAnsi="Calibri" w:cs="Arial"/>
          <w:b/>
          <w:sz w:val="20"/>
          <w:szCs w:val="20"/>
        </w:rPr>
        <w:t xml:space="preserve">INSTYTUCJA ZARZĄDZAJĄCA REGIONALNYM PROGRAMEM OPERACYJNYM </w:t>
      </w:r>
    </w:p>
    <w:p w:rsidR="00613FFF" w:rsidRPr="00D265FE" w:rsidRDefault="00530740" w:rsidP="00530740">
      <w:pPr>
        <w:jc w:val="center"/>
        <w:rPr>
          <w:rFonts w:ascii="Calibri" w:hAnsi="Calibri"/>
          <w:color w:val="000000"/>
          <w:sz w:val="22"/>
          <w:szCs w:val="22"/>
        </w:rPr>
      </w:pPr>
      <w:r w:rsidRPr="00D265FE">
        <w:rPr>
          <w:rFonts w:ascii="Calibri" w:hAnsi="Calibri" w:cs="Arial"/>
          <w:b/>
          <w:sz w:val="20"/>
          <w:szCs w:val="20"/>
        </w:rPr>
        <w:t>WOJEWÓDZTWA ZACHODNIOPOMORSKIEGO 2014-2020</w:t>
      </w:r>
    </w:p>
    <w:p w:rsidR="00706393" w:rsidRPr="00D265FE" w:rsidRDefault="00706393" w:rsidP="00277318">
      <w:pPr>
        <w:rPr>
          <w:rFonts w:ascii="Calibri" w:hAnsi="Calibri"/>
          <w:color w:val="000000"/>
          <w:sz w:val="22"/>
          <w:szCs w:val="22"/>
        </w:rPr>
      </w:pPr>
    </w:p>
    <w:p w:rsidR="00706393" w:rsidRPr="00D265FE" w:rsidRDefault="00706393" w:rsidP="00277318">
      <w:pPr>
        <w:rPr>
          <w:rFonts w:ascii="Calibri" w:hAnsi="Calibri"/>
          <w:color w:val="000000"/>
          <w:sz w:val="22"/>
          <w:szCs w:val="22"/>
        </w:rPr>
      </w:pPr>
    </w:p>
    <w:p w:rsidR="00706393" w:rsidRPr="00D265FE" w:rsidRDefault="00706393" w:rsidP="00277318">
      <w:pPr>
        <w:rPr>
          <w:rFonts w:ascii="Calibri" w:hAnsi="Calibri"/>
          <w:color w:val="000000"/>
          <w:sz w:val="22"/>
          <w:szCs w:val="22"/>
        </w:rPr>
      </w:pPr>
    </w:p>
    <w:p w:rsidR="008A2D5F" w:rsidRPr="00D265FE" w:rsidRDefault="008A2D5F" w:rsidP="00277318">
      <w:pPr>
        <w:rPr>
          <w:rFonts w:ascii="Calibri" w:hAnsi="Calibri"/>
          <w:color w:val="000000"/>
          <w:sz w:val="22"/>
          <w:szCs w:val="22"/>
        </w:rPr>
      </w:pPr>
    </w:p>
    <w:p w:rsidR="008A2D5F" w:rsidRPr="00D265FE" w:rsidRDefault="008A2D5F" w:rsidP="00277318">
      <w:pPr>
        <w:rPr>
          <w:rFonts w:ascii="Calibri" w:hAnsi="Calibri"/>
          <w:color w:val="000000"/>
          <w:sz w:val="22"/>
          <w:szCs w:val="22"/>
        </w:rPr>
      </w:pPr>
    </w:p>
    <w:p w:rsidR="008A2D5F" w:rsidRPr="00D265FE" w:rsidRDefault="000021DB" w:rsidP="00277318">
      <w:pPr>
        <w:rPr>
          <w:rFonts w:ascii="Calibri" w:hAnsi="Calibri"/>
          <w:color w:val="000000"/>
          <w:sz w:val="22"/>
          <w:szCs w:val="22"/>
        </w:rPr>
      </w:pPr>
      <w:r w:rsidRPr="00D265FE">
        <w:rPr>
          <w:rFonts w:ascii="Calibri" w:hAnsi="Calibri"/>
          <w:noProof/>
          <w:color w:val="000000"/>
        </w:rPr>
        <w:drawing>
          <wp:anchor distT="0" distB="0" distL="114300" distR="114300" simplePos="0" relativeHeight="251656192" behindDoc="0" locked="0" layoutInCell="1" allowOverlap="1">
            <wp:simplePos x="0" y="0"/>
            <wp:positionH relativeFrom="margin">
              <wp:posOffset>371475</wp:posOffset>
            </wp:positionH>
            <wp:positionV relativeFrom="paragraph">
              <wp:posOffset>9791065</wp:posOffset>
            </wp:positionV>
            <wp:extent cx="6570345" cy="779780"/>
            <wp:effectExtent l="19050" t="0" r="1905" b="0"/>
            <wp:wrapNone/>
            <wp:docPr id="8" name="Obraz 7"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efsii"/>
                    <pic:cNvPicPr>
                      <a:picLocks noChangeAspect="1" noChangeArrowheads="1"/>
                    </pic:cNvPicPr>
                  </pic:nvPicPr>
                  <pic:blipFill>
                    <a:blip r:embed="rId10" cstate="print"/>
                    <a:srcRect/>
                    <a:stretch>
                      <a:fillRect/>
                    </a:stretch>
                  </pic:blipFill>
                  <pic:spPr bwMode="auto">
                    <a:xfrm>
                      <a:off x="0" y="0"/>
                      <a:ext cx="6570345" cy="779780"/>
                    </a:xfrm>
                    <a:prstGeom prst="rect">
                      <a:avLst/>
                    </a:prstGeom>
                    <a:noFill/>
                    <a:ln w="9525">
                      <a:noFill/>
                      <a:miter lim="800000"/>
                      <a:headEnd/>
                      <a:tailEnd/>
                    </a:ln>
                  </pic:spPr>
                </pic:pic>
              </a:graphicData>
            </a:graphic>
          </wp:anchor>
        </w:drawing>
      </w:r>
    </w:p>
    <w:p w:rsidR="00706393" w:rsidRPr="00D265FE" w:rsidRDefault="00706393" w:rsidP="00277318">
      <w:pPr>
        <w:jc w:val="center"/>
        <w:rPr>
          <w:rFonts w:ascii="Calibri" w:hAnsi="Calibri"/>
          <w:b/>
          <w:color w:val="000000"/>
          <w:sz w:val="40"/>
          <w:szCs w:val="40"/>
        </w:rPr>
      </w:pPr>
      <w:r w:rsidRPr="00D265FE">
        <w:rPr>
          <w:rFonts w:ascii="Calibri" w:hAnsi="Calibri"/>
          <w:b/>
          <w:color w:val="000000"/>
          <w:sz w:val="40"/>
          <w:szCs w:val="40"/>
        </w:rPr>
        <w:t xml:space="preserve">Regulamin </w:t>
      </w:r>
      <w:r w:rsidR="000536B3" w:rsidRPr="00D265FE">
        <w:rPr>
          <w:rFonts w:ascii="Calibri" w:hAnsi="Calibri"/>
          <w:b/>
          <w:color w:val="000000"/>
          <w:sz w:val="40"/>
          <w:szCs w:val="40"/>
        </w:rPr>
        <w:t>konkursu</w:t>
      </w:r>
    </w:p>
    <w:p w:rsidR="00631E4F" w:rsidRPr="00D265FE" w:rsidRDefault="00631E4F" w:rsidP="00277318">
      <w:pPr>
        <w:jc w:val="center"/>
        <w:rPr>
          <w:rFonts w:ascii="Calibri" w:hAnsi="Calibri"/>
          <w:b/>
          <w:color w:val="000000"/>
          <w:sz w:val="22"/>
          <w:szCs w:val="22"/>
        </w:rPr>
      </w:pPr>
    </w:p>
    <w:p w:rsidR="00706393" w:rsidRPr="00D265FE" w:rsidRDefault="00613FFF" w:rsidP="00277318">
      <w:pPr>
        <w:jc w:val="center"/>
        <w:rPr>
          <w:rFonts w:ascii="Calibri" w:hAnsi="Calibri"/>
          <w:color w:val="000000"/>
        </w:rPr>
      </w:pPr>
      <w:r w:rsidRPr="00D265FE">
        <w:rPr>
          <w:rFonts w:ascii="Calibri" w:hAnsi="Calibri"/>
          <w:color w:val="000000"/>
        </w:rPr>
        <w:t>w ramach Regionalnego Programu Operacyjnego Województwa Zachodniopomorskiego 2014-2020</w:t>
      </w:r>
    </w:p>
    <w:p w:rsidR="00364352" w:rsidRPr="00D265FE" w:rsidRDefault="00364352" w:rsidP="00277318">
      <w:pPr>
        <w:jc w:val="center"/>
        <w:rPr>
          <w:rFonts w:ascii="Calibri" w:hAnsi="Calibri"/>
          <w:color w:val="000000"/>
        </w:rPr>
      </w:pPr>
    </w:p>
    <w:p w:rsidR="00837113" w:rsidRPr="00D265FE" w:rsidRDefault="00837113" w:rsidP="00277318">
      <w:pPr>
        <w:jc w:val="center"/>
        <w:rPr>
          <w:rFonts w:ascii="Calibri" w:hAnsi="Calibri"/>
          <w:color w:val="000000"/>
          <w:sz w:val="26"/>
          <w:szCs w:val="26"/>
        </w:rPr>
      </w:pPr>
    </w:p>
    <w:p w:rsidR="00706393" w:rsidRPr="00D265FE" w:rsidRDefault="000536B3" w:rsidP="00277318">
      <w:pPr>
        <w:jc w:val="center"/>
        <w:rPr>
          <w:rFonts w:ascii="Calibri" w:hAnsi="Calibri"/>
          <w:color w:val="000000"/>
          <w:sz w:val="26"/>
          <w:szCs w:val="26"/>
        </w:rPr>
      </w:pPr>
      <w:r w:rsidRPr="00D265FE">
        <w:rPr>
          <w:rFonts w:ascii="Calibri" w:hAnsi="Calibri"/>
          <w:color w:val="000000"/>
          <w:sz w:val="26"/>
          <w:szCs w:val="26"/>
        </w:rPr>
        <w:t>Oś priorytetowa I</w:t>
      </w:r>
      <w:r w:rsidR="005774F6" w:rsidRPr="00D265FE">
        <w:rPr>
          <w:rFonts w:ascii="Calibri" w:hAnsi="Calibri"/>
          <w:color w:val="000000"/>
          <w:sz w:val="26"/>
          <w:szCs w:val="26"/>
        </w:rPr>
        <w:t>V</w:t>
      </w:r>
      <w:r w:rsidRPr="00D265FE">
        <w:rPr>
          <w:rFonts w:ascii="Calibri" w:hAnsi="Calibri"/>
          <w:color w:val="000000"/>
          <w:sz w:val="26"/>
          <w:szCs w:val="26"/>
        </w:rPr>
        <w:t xml:space="preserve"> </w:t>
      </w:r>
      <w:r w:rsidR="005774F6" w:rsidRPr="00D265FE">
        <w:rPr>
          <w:rFonts w:ascii="Calibri" w:hAnsi="Calibri"/>
          <w:color w:val="000000"/>
          <w:sz w:val="26"/>
          <w:szCs w:val="26"/>
        </w:rPr>
        <w:t>Naturalne otoczenie człowieka</w:t>
      </w:r>
    </w:p>
    <w:p w:rsidR="00613FFF" w:rsidRPr="00D265FE" w:rsidRDefault="00613FFF" w:rsidP="00277318">
      <w:pPr>
        <w:jc w:val="center"/>
        <w:rPr>
          <w:rFonts w:ascii="Calibri" w:hAnsi="Calibri"/>
          <w:color w:val="000000"/>
          <w:sz w:val="26"/>
          <w:szCs w:val="26"/>
        </w:rPr>
      </w:pPr>
    </w:p>
    <w:p w:rsidR="00706393" w:rsidRPr="00D265FE" w:rsidRDefault="00706393" w:rsidP="00277318">
      <w:pPr>
        <w:jc w:val="center"/>
        <w:rPr>
          <w:rFonts w:ascii="Calibri" w:hAnsi="Calibri"/>
          <w:color w:val="000000"/>
          <w:sz w:val="26"/>
          <w:szCs w:val="26"/>
        </w:rPr>
      </w:pPr>
      <w:r w:rsidRPr="00D265FE">
        <w:rPr>
          <w:rFonts w:ascii="Calibri" w:hAnsi="Calibri"/>
          <w:color w:val="000000"/>
          <w:sz w:val="26"/>
          <w:szCs w:val="26"/>
        </w:rPr>
        <w:t xml:space="preserve">Działanie </w:t>
      </w:r>
      <w:r w:rsidR="005774F6" w:rsidRPr="00D265FE">
        <w:rPr>
          <w:rFonts w:ascii="Calibri" w:hAnsi="Calibri"/>
          <w:color w:val="000000"/>
          <w:sz w:val="26"/>
          <w:szCs w:val="26"/>
        </w:rPr>
        <w:t>4</w:t>
      </w:r>
      <w:r w:rsidR="00D4342B" w:rsidRPr="00D265FE">
        <w:rPr>
          <w:rFonts w:ascii="Calibri" w:hAnsi="Calibri"/>
          <w:color w:val="000000"/>
          <w:sz w:val="26"/>
          <w:szCs w:val="26"/>
        </w:rPr>
        <w:t>.</w:t>
      </w:r>
      <w:r w:rsidR="005774F6" w:rsidRPr="00D265FE">
        <w:rPr>
          <w:rFonts w:ascii="Calibri" w:hAnsi="Calibri"/>
          <w:color w:val="000000"/>
          <w:sz w:val="26"/>
          <w:szCs w:val="26"/>
        </w:rPr>
        <w:t>4</w:t>
      </w:r>
      <w:r w:rsidR="00D84855" w:rsidRPr="00D265FE">
        <w:rPr>
          <w:rFonts w:ascii="Calibri" w:hAnsi="Calibri"/>
          <w:color w:val="000000"/>
          <w:sz w:val="26"/>
          <w:szCs w:val="26"/>
        </w:rPr>
        <w:t xml:space="preserve"> </w:t>
      </w:r>
      <w:r w:rsidR="005774F6" w:rsidRPr="00D265FE">
        <w:rPr>
          <w:rFonts w:ascii="Calibri" w:hAnsi="Calibri"/>
          <w:color w:val="000000"/>
          <w:sz w:val="26"/>
          <w:szCs w:val="26"/>
        </w:rPr>
        <w:t xml:space="preserve">Wsparcie </w:t>
      </w:r>
      <w:proofErr w:type="spellStart"/>
      <w:r w:rsidR="005774F6" w:rsidRPr="00D265FE">
        <w:rPr>
          <w:rFonts w:ascii="Calibri" w:hAnsi="Calibri"/>
          <w:color w:val="000000"/>
          <w:sz w:val="26"/>
          <w:szCs w:val="26"/>
        </w:rPr>
        <w:t>nieinfrastrukturalnych</w:t>
      </w:r>
      <w:proofErr w:type="spellEnd"/>
      <w:r w:rsidR="005774F6" w:rsidRPr="00D265FE">
        <w:rPr>
          <w:rFonts w:ascii="Calibri" w:hAnsi="Calibri"/>
          <w:color w:val="000000"/>
          <w:sz w:val="26"/>
          <w:szCs w:val="26"/>
        </w:rPr>
        <w:t xml:space="preserve"> form ochrony przyrody </w:t>
      </w:r>
    </w:p>
    <w:p w:rsidR="00706393" w:rsidRPr="00D265FE" w:rsidRDefault="00706393" w:rsidP="00277318">
      <w:pPr>
        <w:jc w:val="center"/>
        <w:rPr>
          <w:rFonts w:ascii="Calibri" w:hAnsi="Calibri"/>
          <w:color w:val="000000"/>
          <w:sz w:val="26"/>
          <w:szCs w:val="26"/>
        </w:rPr>
      </w:pPr>
    </w:p>
    <w:p w:rsidR="00837113" w:rsidRPr="00D265FE" w:rsidRDefault="00837113" w:rsidP="00277318">
      <w:pPr>
        <w:jc w:val="center"/>
        <w:rPr>
          <w:rFonts w:ascii="Calibri" w:hAnsi="Calibri"/>
          <w:color w:val="000000"/>
          <w:sz w:val="26"/>
          <w:szCs w:val="26"/>
        </w:rPr>
      </w:pPr>
    </w:p>
    <w:p w:rsidR="00837113" w:rsidRPr="00D265FE" w:rsidRDefault="00837113" w:rsidP="00277318">
      <w:pPr>
        <w:jc w:val="center"/>
        <w:rPr>
          <w:rFonts w:ascii="Calibri" w:hAnsi="Calibri"/>
          <w:color w:val="000000"/>
          <w:sz w:val="26"/>
          <w:szCs w:val="26"/>
        </w:rPr>
      </w:pPr>
    </w:p>
    <w:p w:rsidR="00837113" w:rsidRPr="00D265FE" w:rsidRDefault="00837113" w:rsidP="00277318">
      <w:pPr>
        <w:jc w:val="center"/>
        <w:rPr>
          <w:rFonts w:ascii="Calibri" w:hAnsi="Calibri"/>
          <w:color w:val="000000"/>
          <w:sz w:val="26"/>
          <w:szCs w:val="26"/>
        </w:rPr>
      </w:pPr>
    </w:p>
    <w:p w:rsidR="0012738B" w:rsidRPr="00D265FE" w:rsidRDefault="0012738B" w:rsidP="00277318">
      <w:pPr>
        <w:jc w:val="center"/>
        <w:rPr>
          <w:rFonts w:ascii="Calibri" w:hAnsi="Calibri"/>
          <w:color w:val="000000"/>
          <w:sz w:val="22"/>
          <w:szCs w:val="22"/>
        </w:rPr>
      </w:pPr>
    </w:p>
    <w:p w:rsidR="0012738B" w:rsidRPr="00D265FE" w:rsidRDefault="0012738B" w:rsidP="00277318">
      <w:pPr>
        <w:jc w:val="center"/>
        <w:rPr>
          <w:rFonts w:ascii="Calibri" w:hAnsi="Calibri"/>
          <w:color w:val="000000"/>
          <w:sz w:val="22"/>
          <w:szCs w:val="22"/>
        </w:rPr>
      </w:pPr>
    </w:p>
    <w:p w:rsidR="00310FC8" w:rsidRPr="00D265FE" w:rsidRDefault="00613FFF" w:rsidP="00277318">
      <w:pPr>
        <w:jc w:val="center"/>
        <w:rPr>
          <w:rFonts w:ascii="Calibri" w:hAnsi="Calibri"/>
          <w:b/>
          <w:color w:val="000000"/>
          <w:sz w:val="32"/>
          <w:szCs w:val="32"/>
        </w:rPr>
      </w:pPr>
      <w:r w:rsidRPr="00D265FE">
        <w:rPr>
          <w:rFonts w:ascii="Calibri" w:hAnsi="Calibri"/>
          <w:b/>
          <w:color w:val="000000"/>
          <w:sz w:val="32"/>
          <w:szCs w:val="32"/>
        </w:rPr>
        <w:t xml:space="preserve">Numer </w:t>
      </w:r>
      <w:r w:rsidR="000536B3" w:rsidRPr="00D265FE">
        <w:rPr>
          <w:rFonts w:ascii="Calibri" w:hAnsi="Calibri"/>
          <w:b/>
          <w:color w:val="000000"/>
          <w:sz w:val="32"/>
          <w:szCs w:val="32"/>
        </w:rPr>
        <w:t>konkursu</w:t>
      </w:r>
      <w:r w:rsidRPr="00D265FE">
        <w:rPr>
          <w:rFonts w:ascii="Calibri" w:hAnsi="Calibri"/>
          <w:b/>
          <w:color w:val="000000"/>
          <w:sz w:val="32"/>
          <w:szCs w:val="32"/>
        </w:rPr>
        <w:t>: RPZP.0</w:t>
      </w:r>
      <w:r w:rsidR="005774F6" w:rsidRPr="00D265FE">
        <w:rPr>
          <w:rFonts w:ascii="Calibri" w:hAnsi="Calibri"/>
          <w:b/>
          <w:color w:val="000000"/>
          <w:sz w:val="32"/>
          <w:szCs w:val="32"/>
        </w:rPr>
        <w:t>4</w:t>
      </w:r>
      <w:r w:rsidRPr="00D265FE">
        <w:rPr>
          <w:rFonts w:ascii="Calibri" w:hAnsi="Calibri"/>
          <w:b/>
          <w:color w:val="000000"/>
          <w:sz w:val="32"/>
          <w:szCs w:val="32"/>
        </w:rPr>
        <w:t>.</w:t>
      </w:r>
      <w:r w:rsidR="00EC198F" w:rsidRPr="00D265FE">
        <w:rPr>
          <w:rFonts w:ascii="Calibri" w:hAnsi="Calibri"/>
          <w:b/>
          <w:color w:val="000000"/>
          <w:sz w:val="32"/>
          <w:szCs w:val="32"/>
        </w:rPr>
        <w:t>0</w:t>
      </w:r>
      <w:r w:rsidR="005774F6" w:rsidRPr="00D265FE">
        <w:rPr>
          <w:rFonts w:ascii="Calibri" w:hAnsi="Calibri"/>
          <w:b/>
          <w:color w:val="000000"/>
          <w:sz w:val="32"/>
          <w:szCs w:val="32"/>
        </w:rPr>
        <w:t>4</w:t>
      </w:r>
      <w:r w:rsidRPr="00D265FE">
        <w:rPr>
          <w:rFonts w:ascii="Calibri" w:hAnsi="Calibri"/>
          <w:b/>
          <w:color w:val="000000"/>
          <w:sz w:val="32"/>
          <w:szCs w:val="32"/>
        </w:rPr>
        <w:t>.00-</w:t>
      </w:r>
      <w:r w:rsidR="00004A7F" w:rsidRPr="00D265FE">
        <w:rPr>
          <w:rFonts w:ascii="Calibri" w:hAnsi="Calibri"/>
          <w:b/>
          <w:color w:val="000000"/>
          <w:sz w:val="32"/>
          <w:szCs w:val="32"/>
        </w:rPr>
        <w:t>IZ</w:t>
      </w:r>
      <w:r w:rsidRPr="00D265FE">
        <w:rPr>
          <w:rFonts w:ascii="Calibri" w:hAnsi="Calibri"/>
          <w:b/>
          <w:color w:val="000000"/>
          <w:sz w:val="32"/>
          <w:szCs w:val="32"/>
        </w:rPr>
        <w:t>.0</w:t>
      </w:r>
      <w:r w:rsidR="00004A7F" w:rsidRPr="00D265FE">
        <w:rPr>
          <w:rFonts w:ascii="Calibri" w:hAnsi="Calibri"/>
          <w:b/>
          <w:color w:val="000000"/>
          <w:sz w:val="32"/>
          <w:szCs w:val="32"/>
        </w:rPr>
        <w:t>0</w:t>
      </w:r>
      <w:r w:rsidR="004D10AE" w:rsidRPr="00D265FE">
        <w:rPr>
          <w:rFonts w:ascii="Calibri" w:hAnsi="Calibri"/>
          <w:b/>
          <w:color w:val="000000"/>
          <w:sz w:val="32"/>
          <w:szCs w:val="32"/>
        </w:rPr>
        <w:t>-32-K0</w:t>
      </w:r>
      <w:r w:rsidR="008B648A" w:rsidRPr="00D265FE">
        <w:rPr>
          <w:rFonts w:ascii="Calibri" w:hAnsi="Calibri"/>
          <w:b/>
          <w:color w:val="000000"/>
          <w:sz w:val="32"/>
          <w:szCs w:val="32"/>
        </w:rPr>
        <w:t>2</w:t>
      </w:r>
      <w:r w:rsidRPr="00D265FE">
        <w:rPr>
          <w:rFonts w:ascii="Calibri" w:hAnsi="Calibri"/>
          <w:b/>
          <w:color w:val="000000"/>
          <w:sz w:val="32"/>
          <w:szCs w:val="32"/>
        </w:rPr>
        <w:t>/1</w:t>
      </w:r>
      <w:r w:rsidR="008B648A" w:rsidRPr="00D265FE">
        <w:rPr>
          <w:rFonts w:ascii="Calibri" w:hAnsi="Calibri"/>
          <w:b/>
          <w:color w:val="000000"/>
          <w:sz w:val="32"/>
          <w:szCs w:val="32"/>
        </w:rPr>
        <w:t>9</w:t>
      </w:r>
    </w:p>
    <w:p w:rsidR="002B7AEB" w:rsidRPr="00D265FE" w:rsidRDefault="002B7AEB" w:rsidP="00277318">
      <w:pPr>
        <w:jc w:val="center"/>
        <w:rPr>
          <w:rFonts w:ascii="Calibri" w:hAnsi="Calibri"/>
          <w:b/>
          <w:color w:val="000000"/>
          <w:sz w:val="22"/>
          <w:szCs w:val="22"/>
        </w:rPr>
      </w:pPr>
    </w:p>
    <w:p w:rsidR="002B7AEB" w:rsidRPr="00D265FE" w:rsidRDefault="002B7AEB" w:rsidP="00277318">
      <w:pPr>
        <w:jc w:val="center"/>
        <w:rPr>
          <w:rFonts w:ascii="Calibri" w:hAnsi="Calibri"/>
          <w:b/>
          <w:color w:val="000000"/>
          <w:sz w:val="22"/>
          <w:szCs w:val="22"/>
        </w:rPr>
      </w:pPr>
    </w:p>
    <w:p w:rsidR="002B7AEB" w:rsidRPr="00D265FE" w:rsidRDefault="002B7AEB" w:rsidP="00277318">
      <w:pPr>
        <w:jc w:val="center"/>
        <w:rPr>
          <w:rFonts w:ascii="Calibri" w:hAnsi="Calibri"/>
          <w:color w:val="000000"/>
          <w:sz w:val="22"/>
          <w:szCs w:val="22"/>
        </w:rPr>
      </w:pPr>
    </w:p>
    <w:p w:rsidR="00310FC8" w:rsidRPr="00D265FE" w:rsidRDefault="00310FC8"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0536B3" w:rsidRPr="00D265FE" w:rsidRDefault="000536B3" w:rsidP="00277318">
      <w:pPr>
        <w:rPr>
          <w:rFonts w:ascii="Calibri" w:hAnsi="Calibri"/>
          <w:color w:val="000000"/>
          <w:sz w:val="22"/>
          <w:szCs w:val="22"/>
        </w:rPr>
      </w:pPr>
    </w:p>
    <w:p w:rsidR="00310FC8" w:rsidRPr="00D265FE" w:rsidRDefault="00310FC8" w:rsidP="00277318">
      <w:pPr>
        <w:rPr>
          <w:rFonts w:ascii="Calibri" w:hAnsi="Calibri"/>
          <w:color w:val="000000"/>
          <w:sz w:val="22"/>
          <w:szCs w:val="22"/>
        </w:rPr>
      </w:pPr>
    </w:p>
    <w:p w:rsidR="00613FFF" w:rsidRPr="00D265FE" w:rsidRDefault="00613FFF" w:rsidP="00277318">
      <w:pPr>
        <w:rPr>
          <w:rFonts w:ascii="Calibri" w:hAnsi="Calibri"/>
          <w:color w:val="000000"/>
          <w:sz w:val="22"/>
          <w:szCs w:val="22"/>
        </w:rPr>
      </w:pPr>
    </w:p>
    <w:p w:rsidR="00613FFF" w:rsidRPr="00D265FE" w:rsidRDefault="0012738B" w:rsidP="00277318">
      <w:pPr>
        <w:jc w:val="center"/>
        <w:rPr>
          <w:rFonts w:ascii="Calibri" w:hAnsi="Calibri"/>
          <w:color w:val="000000"/>
          <w:sz w:val="22"/>
          <w:szCs w:val="22"/>
        </w:rPr>
      </w:pPr>
      <w:r w:rsidRPr="00D265FE">
        <w:rPr>
          <w:rFonts w:ascii="Calibri" w:hAnsi="Calibri"/>
          <w:color w:val="000000"/>
          <w:sz w:val="22"/>
          <w:szCs w:val="22"/>
        </w:rPr>
        <w:t xml:space="preserve">Wersja </w:t>
      </w:r>
      <w:r w:rsidR="008B648A" w:rsidRPr="00D265FE">
        <w:rPr>
          <w:rFonts w:ascii="Calibri" w:hAnsi="Calibri"/>
          <w:color w:val="000000"/>
          <w:sz w:val="22"/>
          <w:szCs w:val="22"/>
        </w:rPr>
        <w:t>1</w:t>
      </w:r>
      <w:r w:rsidRPr="00D265FE">
        <w:rPr>
          <w:rFonts w:ascii="Calibri" w:hAnsi="Calibri"/>
          <w:color w:val="000000"/>
          <w:sz w:val="22"/>
          <w:szCs w:val="22"/>
        </w:rPr>
        <w:t>.0</w:t>
      </w:r>
    </w:p>
    <w:p w:rsidR="00613FFF" w:rsidRPr="00D265FE" w:rsidRDefault="00613FFF" w:rsidP="00277318">
      <w:pPr>
        <w:jc w:val="center"/>
        <w:rPr>
          <w:rFonts w:ascii="Calibri" w:hAnsi="Calibri"/>
          <w:color w:val="000000"/>
          <w:sz w:val="22"/>
          <w:szCs w:val="22"/>
        </w:rPr>
      </w:pPr>
    </w:p>
    <w:p w:rsidR="00D84855" w:rsidRPr="00D265FE" w:rsidRDefault="00D84855" w:rsidP="00277318">
      <w:pPr>
        <w:jc w:val="center"/>
        <w:rPr>
          <w:rFonts w:ascii="Calibri" w:hAnsi="Calibri"/>
          <w:color w:val="000000"/>
          <w:sz w:val="22"/>
          <w:szCs w:val="22"/>
        </w:rPr>
      </w:pPr>
      <w:r w:rsidRPr="00D265FE">
        <w:rPr>
          <w:rFonts w:ascii="Calibri" w:hAnsi="Calibri"/>
          <w:color w:val="000000"/>
          <w:sz w:val="22"/>
          <w:szCs w:val="22"/>
        </w:rPr>
        <w:t>Szczecin,  201</w:t>
      </w:r>
      <w:r w:rsidR="008B648A" w:rsidRPr="00D265FE">
        <w:rPr>
          <w:rFonts w:ascii="Calibri" w:hAnsi="Calibri"/>
          <w:color w:val="000000"/>
          <w:sz w:val="22"/>
          <w:szCs w:val="22"/>
        </w:rPr>
        <w:t>9</w:t>
      </w:r>
      <w:r w:rsidRPr="00D265FE">
        <w:rPr>
          <w:rFonts w:ascii="Calibri" w:hAnsi="Calibri"/>
          <w:color w:val="000000"/>
          <w:sz w:val="22"/>
          <w:szCs w:val="22"/>
        </w:rPr>
        <w:t xml:space="preserve"> r.</w:t>
      </w:r>
    </w:p>
    <w:p w:rsidR="007A4D59" w:rsidRPr="00D265FE" w:rsidRDefault="007A4D59" w:rsidP="00277318">
      <w:pPr>
        <w:jc w:val="center"/>
        <w:rPr>
          <w:rFonts w:ascii="Calibri" w:hAnsi="Calibri"/>
          <w:color w:val="000000"/>
          <w:sz w:val="22"/>
          <w:szCs w:val="22"/>
        </w:rPr>
      </w:pPr>
    </w:p>
    <w:p w:rsidR="0024599E" w:rsidRPr="00D265FE" w:rsidRDefault="0024599E" w:rsidP="00277318">
      <w:pPr>
        <w:pStyle w:val="Nagwekspisutreci"/>
        <w:rPr>
          <w:rFonts w:ascii="Calibri" w:hAnsi="Calibri"/>
          <w:b/>
          <w:color w:val="5B9BD5"/>
          <w:sz w:val="22"/>
          <w:szCs w:val="22"/>
        </w:rPr>
      </w:pPr>
    </w:p>
    <w:p w:rsidR="007C21E6" w:rsidRPr="00D265FE" w:rsidRDefault="00CA381A" w:rsidP="00277318">
      <w:pPr>
        <w:pStyle w:val="Nagwekspisutreci"/>
        <w:rPr>
          <w:rFonts w:ascii="Calibri" w:hAnsi="Calibri"/>
          <w:color w:val="000000"/>
          <w:sz w:val="22"/>
          <w:szCs w:val="22"/>
          <w:u w:val="single"/>
        </w:rPr>
      </w:pPr>
      <w:r w:rsidRPr="00D265FE">
        <w:rPr>
          <w:rFonts w:ascii="Calibri" w:hAnsi="Calibri"/>
          <w:b/>
          <w:color w:val="5B9BD5"/>
          <w:sz w:val="22"/>
          <w:szCs w:val="22"/>
        </w:rPr>
        <w:t>SPIS TREŚCI</w:t>
      </w:r>
    </w:p>
    <w:p w:rsidR="00CA381A" w:rsidRPr="00D265FE" w:rsidRDefault="00CA381A" w:rsidP="00277318">
      <w:pPr>
        <w:rPr>
          <w:rFonts w:ascii="Calibri" w:hAnsi="Calibri"/>
          <w:color w:val="000000"/>
          <w:sz w:val="22"/>
          <w:szCs w:val="22"/>
        </w:rPr>
      </w:pPr>
    </w:p>
    <w:p w:rsidR="00805207" w:rsidRPr="00D265FE" w:rsidRDefault="006D3C2D" w:rsidP="000021DB">
      <w:pPr>
        <w:pStyle w:val="Spistreci1"/>
        <w:rPr>
          <w:noProof/>
          <w:sz w:val="22"/>
          <w:szCs w:val="22"/>
        </w:rPr>
      </w:pPr>
      <w:r w:rsidRPr="006D3C2D">
        <w:rPr>
          <w:color w:val="000000"/>
          <w:sz w:val="22"/>
          <w:szCs w:val="22"/>
        </w:rPr>
        <w:fldChar w:fldCharType="begin"/>
      </w:r>
      <w:r w:rsidR="007C21E6" w:rsidRPr="00D265FE">
        <w:rPr>
          <w:color w:val="000000"/>
          <w:sz w:val="22"/>
          <w:szCs w:val="22"/>
        </w:rPr>
        <w:instrText xml:space="preserve"> TOC \o "1-3" \h \z \u </w:instrText>
      </w:r>
      <w:r w:rsidRPr="006D3C2D">
        <w:rPr>
          <w:color w:val="000000"/>
          <w:sz w:val="22"/>
          <w:szCs w:val="22"/>
        </w:rPr>
        <w:fldChar w:fldCharType="separate"/>
      </w:r>
      <w:hyperlink w:anchor="_Toc7525423" w:history="1">
        <w:r w:rsidR="00805207" w:rsidRPr="00D265FE">
          <w:rPr>
            <w:rStyle w:val="Hipercze"/>
            <w:rFonts w:ascii="Calibri" w:hAnsi="Calibri"/>
            <w:b/>
            <w:noProof/>
          </w:rPr>
          <w:t>ROZDZIAŁ I POSTANOWIENIA WSTĘPNE</w:t>
        </w:r>
        <w:r w:rsidR="00805207" w:rsidRPr="00D265FE">
          <w:rPr>
            <w:noProof/>
            <w:webHidden/>
          </w:rPr>
          <w:tab/>
        </w:r>
        <w:r w:rsidRPr="00D265FE">
          <w:rPr>
            <w:noProof/>
            <w:webHidden/>
          </w:rPr>
          <w:fldChar w:fldCharType="begin"/>
        </w:r>
        <w:r w:rsidR="00805207" w:rsidRPr="00D265FE">
          <w:rPr>
            <w:noProof/>
            <w:webHidden/>
          </w:rPr>
          <w:instrText xml:space="preserve"> PAGEREF _Toc7525423 \h </w:instrText>
        </w:r>
        <w:r w:rsidRPr="00D265FE">
          <w:rPr>
            <w:noProof/>
            <w:webHidden/>
          </w:rPr>
        </w:r>
        <w:r w:rsidRPr="00D265FE">
          <w:rPr>
            <w:noProof/>
            <w:webHidden/>
          </w:rPr>
          <w:fldChar w:fldCharType="separate"/>
        </w:r>
        <w:r w:rsidR="00F901E0" w:rsidRPr="00D265FE">
          <w:rPr>
            <w:noProof/>
            <w:webHidden/>
          </w:rPr>
          <w:t>4</w:t>
        </w:r>
        <w:r w:rsidRPr="00D265FE">
          <w:rPr>
            <w:noProof/>
            <w:webHidden/>
          </w:rPr>
          <w:fldChar w:fldCharType="end"/>
        </w:r>
      </w:hyperlink>
    </w:p>
    <w:p w:rsidR="00805207" w:rsidRPr="00D265FE" w:rsidRDefault="006D3C2D" w:rsidP="000021DB">
      <w:pPr>
        <w:pStyle w:val="Spistreci1"/>
        <w:rPr>
          <w:noProof/>
          <w:sz w:val="22"/>
          <w:szCs w:val="22"/>
        </w:rPr>
      </w:pPr>
      <w:hyperlink w:anchor="_Toc7525424" w:history="1">
        <w:r w:rsidR="00805207" w:rsidRPr="00D265FE">
          <w:rPr>
            <w:rStyle w:val="Hipercze"/>
            <w:rFonts w:ascii="Calibri" w:hAnsi="Calibri"/>
            <w:noProof/>
          </w:rPr>
          <w:t>1.1 Wykaz skrótów i pojęć</w:t>
        </w:r>
        <w:r w:rsidR="00805207" w:rsidRPr="00D265FE">
          <w:rPr>
            <w:noProof/>
            <w:webHidden/>
          </w:rPr>
          <w:tab/>
        </w:r>
        <w:r w:rsidRPr="00D265FE">
          <w:rPr>
            <w:noProof/>
            <w:webHidden/>
          </w:rPr>
          <w:fldChar w:fldCharType="begin"/>
        </w:r>
        <w:r w:rsidR="00805207" w:rsidRPr="00D265FE">
          <w:rPr>
            <w:noProof/>
            <w:webHidden/>
          </w:rPr>
          <w:instrText xml:space="preserve"> PAGEREF _Toc7525424 \h </w:instrText>
        </w:r>
        <w:r w:rsidRPr="00D265FE">
          <w:rPr>
            <w:noProof/>
            <w:webHidden/>
          </w:rPr>
        </w:r>
        <w:r w:rsidRPr="00D265FE">
          <w:rPr>
            <w:noProof/>
            <w:webHidden/>
          </w:rPr>
          <w:fldChar w:fldCharType="separate"/>
        </w:r>
        <w:r w:rsidR="00F901E0" w:rsidRPr="00D265FE">
          <w:rPr>
            <w:noProof/>
            <w:webHidden/>
          </w:rPr>
          <w:t>4</w:t>
        </w:r>
        <w:r w:rsidRPr="00D265FE">
          <w:rPr>
            <w:noProof/>
            <w:webHidden/>
          </w:rPr>
          <w:fldChar w:fldCharType="end"/>
        </w:r>
      </w:hyperlink>
    </w:p>
    <w:p w:rsidR="00805207" w:rsidRPr="00D265FE" w:rsidRDefault="006D3C2D" w:rsidP="000021DB">
      <w:pPr>
        <w:pStyle w:val="Spistreci1"/>
        <w:rPr>
          <w:noProof/>
          <w:sz w:val="22"/>
          <w:szCs w:val="22"/>
        </w:rPr>
      </w:pPr>
      <w:hyperlink w:anchor="_Toc7525425" w:history="1">
        <w:r w:rsidR="00805207" w:rsidRPr="00D265FE">
          <w:rPr>
            <w:rStyle w:val="Hipercze"/>
            <w:rFonts w:ascii="Calibri" w:hAnsi="Calibri"/>
            <w:noProof/>
          </w:rPr>
          <w:t>1.2 Podstawy prawne</w:t>
        </w:r>
        <w:r w:rsidR="00805207" w:rsidRPr="00D265FE">
          <w:rPr>
            <w:noProof/>
            <w:webHidden/>
          </w:rPr>
          <w:tab/>
        </w:r>
        <w:r w:rsidRPr="00D265FE">
          <w:rPr>
            <w:noProof/>
            <w:webHidden/>
          </w:rPr>
          <w:fldChar w:fldCharType="begin"/>
        </w:r>
        <w:r w:rsidR="00805207" w:rsidRPr="00D265FE">
          <w:rPr>
            <w:noProof/>
            <w:webHidden/>
          </w:rPr>
          <w:instrText xml:space="preserve"> PAGEREF _Toc7525425 \h </w:instrText>
        </w:r>
        <w:r w:rsidRPr="00D265FE">
          <w:rPr>
            <w:noProof/>
            <w:webHidden/>
          </w:rPr>
        </w:r>
        <w:r w:rsidRPr="00D265FE">
          <w:rPr>
            <w:noProof/>
            <w:webHidden/>
          </w:rPr>
          <w:fldChar w:fldCharType="separate"/>
        </w:r>
        <w:r w:rsidR="00F901E0" w:rsidRPr="00D265FE">
          <w:rPr>
            <w:noProof/>
            <w:webHidden/>
          </w:rPr>
          <w:t>6</w:t>
        </w:r>
        <w:r w:rsidRPr="00D265FE">
          <w:rPr>
            <w:noProof/>
            <w:webHidden/>
          </w:rPr>
          <w:fldChar w:fldCharType="end"/>
        </w:r>
      </w:hyperlink>
    </w:p>
    <w:p w:rsidR="00805207" w:rsidRPr="00D265FE" w:rsidRDefault="006D3C2D" w:rsidP="000021DB">
      <w:pPr>
        <w:pStyle w:val="Spistreci1"/>
        <w:rPr>
          <w:noProof/>
          <w:sz w:val="22"/>
          <w:szCs w:val="22"/>
        </w:rPr>
      </w:pPr>
      <w:hyperlink w:anchor="_Toc7525426" w:history="1">
        <w:r w:rsidR="00805207" w:rsidRPr="00D265FE">
          <w:rPr>
            <w:rStyle w:val="Hipercze"/>
            <w:rFonts w:ascii="Calibri" w:hAnsi="Calibri"/>
            <w:noProof/>
          </w:rPr>
          <w:t>1.3 Postanowienia ogólne</w:t>
        </w:r>
        <w:r w:rsidR="00805207" w:rsidRPr="00D265FE">
          <w:rPr>
            <w:noProof/>
            <w:webHidden/>
          </w:rPr>
          <w:tab/>
        </w:r>
        <w:r w:rsidRPr="00D265FE">
          <w:rPr>
            <w:noProof/>
            <w:webHidden/>
          </w:rPr>
          <w:fldChar w:fldCharType="begin"/>
        </w:r>
        <w:r w:rsidR="00805207" w:rsidRPr="00D265FE">
          <w:rPr>
            <w:noProof/>
            <w:webHidden/>
          </w:rPr>
          <w:instrText xml:space="preserve"> PAGEREF _Toc7525426 \h </w:instrText>
        </w:r>
        <w:r w:rsidRPr="00D265FE">
          <w:rPr>
            <w:noProof/>
            <w:webHidden/>
          </w:rPr>
        </w:r>
        <w:r w:rsidRPr="00D265FE">
          <w:rPr>
            <w:noProof/>
            <w:webHidden/>
          </w:rPr>
          <w:fldChar w:fldCharType="separate"/>
        </w:r>
        <w:r w:rsidR="00F901E0" w:rsidRPr="00D265FE">
          <w:rPr>
            <w:noProof/>
            <w:webHidden/>
          </w:rPr>
          <w:t>7</w:t>
        </w:r>
        <w:r w:rsidRPr="00D265FE">
          <w:rPr>
            <w:noProof/>
            <w:webHidden/>
          </w:rPr>
          <w:fldChar w:fldCharType="end"/>
        </w:r>
      </w:hyperlink>
    </w:p>
    <w:p w:rsidR="00805207" w:rsidRPr="00D265FE" w:rsidRDefault="006D3C2D" w:rsidP="000021DB">
      <w:pPr>
        <w:pStyle w:val="Spistreci1"/>
        <w:rPr>
          <w:noProof/>
          <w:sz w:val="22"/>
          <w:szCs w:val="22"/>
        </w:rPr>
      </w:pPr>
      <w:hyperlink w:anchor="_Toc7525427" w:history="1">
        <w:r w:rsidR="00805207" w:rsidRPr="00D265FE">
          <w:rPr>
            <w:rStyle w:val="Hipercze"/>
            <w:rFonts w:ascii="Calibri" w:hAnsi="Calibri"/>
            <w:noProof/>
          </w:rPr>
          <w:t>1.4 Kwota przeznaczona na dofinansowanie projektów oraz maksymalny dopuszczalny poziom dofinansowania</w:t>
        </w:r>
        <w:r w:rsidR="00805207" w:rsidRPr="00D265FE">
          <w:rPr>
            <w:noProof/>
            <w:webHidden/>
          </w:rPr>
          <w:tab/>
        </w:r>
        <w:r w:rsidRPr="00D265FE">
          <w:rPr>
            <w:noProof/>
            <w:webHidden/>
          </w:rPr>
          <w:fldChar w:fldCharType="begin"/>
        </w:r>
        <w:r w:rsidR="00805207" w:rsidRPr="00D265FE">
          <w:rPr>
            <w:noProof/>
            <w:webHidden/>
          </w:rPr>
          <w:instrText xml:space="preserve"> PAGEREF _Toc7525427 \h </w:instrText>
        </w:r>
        <w:r w:rsidRPr="00D265FE">
          <w:rPr>
            <w:noProof/>
            <w:webHidden/>
          </w:rPr>
        </w:r>
        <w:r w:rsidRPr="00D265FE">
          <w:rPr>
            <w:noProof/>
            <w:webHidden/>
          </w:rPr>
          <w:fldChar w:fldCharType="separate"/>
        </w:r>
        <w:r w:rsidR="00F901E0" w:rsidRPr="00D265FE">
          <w:rPr>
            <w:noProof/>
            <w:webHidden/>
          </w:rPr>
          <w:t>8</w:t>
        </w:r>
        <w:r w:rsidRPr="00D265FE">
          <w:rPr>
            <w:noProof/>
            <w:webHidden/>
          </w:rPr>
          <w:fldChar w:fldCharType="end"/>
        </w:r>
      </w:hyperlink>
    </w:p>
    <w:p w:rsidR="00805207" w:rsidRPr="00D265FE" w:rsidRDefault="006D3C2D" w:rsidP="000021DB">
      <w:pPr>
        <w:pStyle w:val="Spistreci1"/>
        <w:rPr>
          <w:noProof/>
          <w:sz w:val="22"/>
          <w:szCs w:val="22"/>
        </w:rPr>
      </w:pPr>
      <w:hyperlink w:anchor="_Toc7525428" w:history="1">
        <w:r w:rsidR="00805207" w:rsidRPr="00D265FE">
          <w:rPr>
            <w:rStyle w:val="Hipercze"/>
            <w:rFonts w:ascii="Calibri" w:hAnsi="Calibri"/>
            <w:noProof/>
          </w:rPr>
          <w:t>1.5 Przedmiot konkursu i warunki dostępu</w:t>
        </w:r>
        <w:r w:rsidR="00805207" w:rsidRPr="00D265FE">
          <w:rPr>
            <w:noProof/>
            <w:webHidden/>
          </w:rPr>
          <w:tab/>
        </w:r>
        <w:r w:rsidRPr="00D265FE">
          <w:rPr>
            <w:noProof/>
            <w:webHidden/>
          </w:rPr>
          <w:fldChar w:fldCharType="begin"/>
        </w:r>
        <w:r w:rsidR="00805207" w:rsidRPr="00D265FE">
          <w:rPr>
            <w:noProof/>
            <w:webHidden/>
          </w:rPr>
          <w:instrText xml:space="preserve"> PAGEREF _Toc7525428 \h </w:instrText>
        </w:r>
        <w:r w:rsidRPr="00D265FE">
          <w:rPr>
            <w:noProof/>
            <w:webHidden/>
          </w:rPr>
        </w:r>
        <w:r w:rsidRPr="00D265FE">
          <w:rPr>
            <w:noProof/>
            <w:webHidden/>
          </w:rPr>
          <w:fldChar w:fldCharType="separate"/>
        </w:r>
        <w:r w:rsidR="00F901E0" w:rsidRPr="00D265FE">
          <w:rPr>
            <w:noProof/>
            <w:webHidden/>
          </w:rPr>
          <w:t>8</w:t>
        </w:r>
        <w:r w:rsidRPr="00D265FE">
          <w:rPr>
            <w:noProof/>
            <w:webHidden/>
          </w:rPr>
          <w:fldChar w:fldCharType="end"/>
        </w:r>
      </w:hyperlink>
    </w:p>
    <w:p w:rsidR="00805207" w:rsidRPr="00D265FE" w:rsidRDefault="006D3C2D" w:rsidP="000021DB">
      <w:pPr>
        <w:pStyle w:val="Spistreci1"/>
        <w:rPr>
          <w:noProof/>
          <w:sz w:val="22"/>
          <w:szCs w:val="22"/>
        </w:rPr>
      </w:pPr>
      <w:hyperlink w:anchor="_Toc7525429" w:history="1">
        <w:r w:rsidR="00805207" w:rsidRPr="00D265FE">
          <w:rPr>
            <w:rStyle w:val="Hipercze"/>
            <w:rFonts w:ascii="Calibri" w:hAnsi="Calibri"/>
            <w:b/>
            <w:noProof/>
          </w:rPr>
          <w:t>ROZDZIAŁ II WNIOSEK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_Toc7525429 \h </w:instrText>
        </w:r>
        <w:r w:rsidRPr="00D265FE">
          <w:rPr>
            <w:noProof/>
            <w:webHidden/>
          </w:rPr>
        </w:r>
        <w:r w:rsidRPr="00D265FE">
          <w:rPr>
            <w:noProof/>
            <w:webHidden/>
          </w:rPr>
          <w:fldChar w:fldCharType="separate"/>
        </w:r>
        <w:r w:rsidR="00F901E0" w:rsidRPr="00D265FE">
          <w:rPr>
            <w:noProof/>
            <w:webHidden/>
          </w:rPr>
          <w:t>10</w:t>
        </w:r>
        <w:r w:rsidRPr="00D265FE">
          <w:rPr>
            <w:noProof/>
            <w:webHidden/>
          </w:rPr>
          <w:fldChar w:fldCharType="end"/>
        </w:r>
      </w:hyperlink>
    </w:p>
    <w:p w:rsidR="00805207" w:rsidRPr="00D265FE" w:rsidRDefault="006D3C2D" w:rsidP="000021DB">
      <w:pPr>
        <w:pStyle w:val="Spistreci1"/>
        <w:rPr>
          <w:noProof/>
          <w:sz w:val="22"/>
          <w:szCs w:val="22"/>
        </w:rPr>
      </w:pPr>
      <w:hyperlink w:anchor="_Toc7525430" w:history="1">
        <w:r w:rsidR="00805207" w:rsidRPr="00D265FE">
          <w:rPr>
            <w:rStyle w:val="Hipercze"/>
            <w:rFonts w:ascii="Calibri" w:hAnsi="Calibri"/>
            <w:noProof/>
          </w:rPr>
          <w:t>2.1  Terminy i sposób sporządzenia i dostarczenia wniosku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_Toc7525430 \h </w:instrText>
        </w:r>
        <w:r w:rsidRPr="00D265FE">
          <w:rPr>
            <w:noProof/>
            <w:webHidden/>
          </w:rPr>
        </w:r>
        <w:r w:rsidRPr="00D265FE">
          <w:rPr>
            <w:noProof/>
            <w:webHidden/>
          </w:rPr>
          <w:fldChar w:fldCharType="separate"/>
        </w:r>
        <w:r w:rsidR="00F901E0" w:rsidRPr="00D265FE">
          <w:rPr>
            <w:noProof/>
            <w:webHidden/>
          </w:rPr>
          <w:t>10</w:t>
        </w:r>
        <w:r w:rsidRPr="00D265FE">
          <w:rPr>
            <w:noProof/>
            <w:webHidden/>
          </w:rPr>
          <w:fldChar w:fldCharType="end"/>
        </w:r>
      </w:hyperlink>
    </w:p>
    <w:p w:rsidR="00805207" w:rsidRPr="00D265FE" w:rsidRDefault="006D3C2D" w:rsidP="000021DB">
      <w:pPr>
        <w:pStyle w:val="Spistreci1"/>
        <w:rPr>
          <w:noProof/>
          <w:sz w:val="22"/>
          <w:szCs w:val="22"/>
        </w:rPr>
      </w:pPr>
      <w:hyperlink w:anchor="_Toc7525431" w:history="1">
        <w:r w:rsidR="00805207" w:rsidRPr="00D265FE">
          <w:rPr>
            <w:rStyle w:val="Hipercze"/>
            <w:rFonts w:ascii="Calibri" w:hAnsi="Calibri"/>
            <w:noProof/>
          </w:rPr>
          <w:t>2.1.1 Załączniki do wniosku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_Toc7525431 \h </w:instrText>
        </w:r>
        <w:r w:rsidRPr="00D265FE">
          <w:rPr>
            <w:noProof/>
            <w:webHidden/>
          </w:rPr>
        </w:r>
        <w:r w:rsidRPr="00D265FE">
          <w:rPr>
            <w:noProof/>
            <w:webHidden/>
          </w:rPr>
          <w:fldChar w:fldCharType="separate"/>
        </w:r>
        <w:r w:rsidR="00F901E0" w:rsidRPr="00D265FE">
          <w:rPr>
            <w:noProof/>
            <w:webHidden/>
          </w:rPr>
          <w:t>11</w:t>
        </w:r>
        <w:r w:rsidRPr="00D265FE">
          <w:rPr>
            <w:noProof/>
            <w:webHidden/>
          </w:rPr>
          <w:fldChar w:fldCharType="end"/>
        </w:r>
      </w:hyperlink>
    </w:p>
    <w:p w:rsidR="00805207" w:rsidRPr="00D265FE" w:rsidRDefault="006D3C2D" w:rsidP="000021DB">
      <w:pPr>
        <w:pStyle w:val="Spistreci1"/>
        <w:rPr>
          <w:noProof/>
          <w:sz w:val="22"/>
          <w:szCs w:val="22"/>
        </w:rPr>
      </w:pPr>
      <w:hyperlink w:anchor="_Toc7525432" w:history="1">
        <w:r w:rsidR="00805207" w:rsidRPr="00D265FE">
          <w:rPr>
            <w:rStyle w:val="Hipercze"/>
            <w:rFonts w:ascii="Calibri" w:hAnsi="Calibri"/>
            <w:noProof/>
          </w:rPr>
          <w:t>2.2 Miejsce złożenia pisemnego wniosku o przyznanie pomocy</w:t>
        </w:r>
        <w:r w:rsidR="00805207" w:rsidRPr="00D265FE">
          <w:rPr>
            <w:noProof/>
            <w:webHidden/>
          </w:rPr>
          <w:tab/>
        </w:r>
        <w:r w:rsidRPr="00D265FE">
          <w:rPr>
            <w:noProof/>
            <w:webHidden/>
          </w:rPr>
          <w:fldChar w:fldCharType="begin"/>
        </w:r>
        <w:r w:rsidR="00805207" w:rsidRPr="00D265FE">
          <w:rPr>
            <w:noProof/>
            <w:webHidden/>
          </w:rPr>
          <w:instrText xml:space="preserve"> PAGEREF _Toc7525432 \h </w:instrText>
        </w:r>
        <w:r w:rsidRPr="00D265FE">
          <w:rPr>
            <w:noProof/>
            <w:webHidden/>
          </w:rPr>
        </w:r>
        <w:r w:rsidRPr="00D265FE">
          <w:rPr>
            <w:noProof/>
            <w:webHidden/>
          </w:rPr>
          <w:fldChar w:fldCharType="separate"/>
        </w:r>
        <w:r w:rsidR="00F901E0" w:rsidRPr="00D265FE">
          <w:rPr>
            <w:noProof/>
            <w:webHidden/>
          </w:rPr>
          <w:t>13</w:t>
        </w:r>
        <w:r w:rsidRPr="00D265FE">
          <w:rPr>
            <w:noProof/>
            <w:webHidden/>
          </w:rPr>
          <w:fldChar w:fldCharType="end"/>
        </w:r>
      </w:hyperlink>
    </w:p>
    <w:p w:rsidR="00805207" w:rsidRPr="00D265FE" w:rsidRDefault="006D3C2D" w:rsidP="000021DB">
      <w:pPr>
        <w:pStyle w:val="Spistreci1"/>
        <w:rPr>
          <w:noProof/>
          <w:sz w:val="22"/>
          <w:szCs w:val="22"/>
        </w:rPr>
      </w:pPr>
      <w:hyperlink w:anchor="_Toc7525433" w:history="1">
        <w:r w:rsidR="00805207" w:rsidRPr="00D265FE">
          <w:rPr>
            <w:rStyle w:val="Hipercze"/>
            <w:rFonts w:ascii="Calibri" w:hAnsi="Calibri"/>
            <w:b/>
            <w:noProof/>
          </w:rPr>
          <w:t>ROZDZIAŁ III OCENA WNIOSKÓW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_Toc7525433 \h </w:instrText>
        </w:r>
        <w:r w:rsidRPr="00D265FE">
          <w:rPr>
            <w:noProof/>
            <w:webHidden/>
          </w:rPr>
        </w:r>
        <w:r w:rsidRPr="00D265FE">
          <w:rPr>
            <w:noProof/>
            <w:webHidden/>
          </w:rPr>
          <w:fldChar w:fldCharType="separate"/>
        </w:r>
        <w:r w:rsidR="00F901E0" w:rsidRPr="00D265FE">
          <w:rPr>
            <w:noProof/>
            <w:webHidden/>
          </w:rPr>
          <w:t>13</w:t>
        </w:r>
        <w:r w:rsidRPr="00D265FE">
          <w:rPr>
            <w:noProof/>
            <w:webHidden/>
          </w:rPr>
          <w:fldChar w:fldCharType="end"/>
        </w:r>
      </w:hyperlink>
    </w:p>
    <w:p w:rsidR="00805207" w:rsidRPr="00D265FE" w:rsidRDefault="006D3C2D" w:rsidP="000021DB">
      <w:pPr>
        <w:pStyle w:val="Spistreci1"/>
        <w:rPr>
          <w:noProof/>
          <w:sz w:val="22"/>
          <w:szCs w:val="22"/>
        </w:rPr>
      </w:pPr>
      <w:hyperlink w:anchor="_Toc7525434" w:history="1">
        <w:r w:rsidR="00805207" w:rsidRPr="00D265FE">
          <w:rPr>
            <w:rStyle w:val="Hipercze"/>
            <w:rFonts w:ascii="Calibri" w:hAnsi="Calibri"/>
            <w:noProof/>
          </w:rPr>
          <w:t>3.1 Zasady dokonywania oceny wniosków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_Toc7525434 \h </w:instrText>
        </w:r>
        <w:r w:rsidRPr="00D265FE">
          <w:rPr>
            <w:noProof/>
            <w:webHidden/>
          </w:rPr>
        </w:r>
        <w:r w:rsidRPr="00D265FE">
          <w:rPr>
            <w:noProof/>
            <w:webHidden/>
          </w:rPr>
          <w:fldChar w:fldCharType="separate"/>
        </w:r>
        <w:r w:rsidR="00F901E0" w:rsidRPr="00D265FE">
          <w:rPr>
            <w:noProof/>
            <w:webHidden/>
          </w:rPr>
          <w:t>13</w:t>
        </w:r>
        <w:r w:rsidRPr="00D265FE">
          <w:rPr>
            <w:noProof/>
            <w:webHidden/>
          </w:rPr>
          <w:fldChar w:fldCharType="end"/>
        </w:r>
      </w:hyperlink>
    </w:p>
    <w:p w:rsidR="00805207" w:rsidRPr="00D265FE" w:rsidRDefault="006D3C2D" w:rsidP="000021DB">
      <w:pPr>
        <w:pStyle w:val="Spistreci1"/>
        <w:rPr>
          <w:noProof/>
          <w:sz w:val="22"/>
          <w:szCs w:val="22"/>
        </w:rPr>
      </w:pPr>
      <w:hyperlink w:anchor="_Toc7525435" w:history="1">
        <w:r w:rsidR="00805207" w:rsidRPr="00D265FE">
          <w:rPr>
            <w:rStyle w:val="Hipercze"/>
            <w:rFonts w:ascii="Calibri" w:hAnsi="Calibri"/>
            <w:noProof/>
          </w:rPr>
          <w:t>3.2 Sposób dokonywania oceny w zakresie spełniania warunków formalnych</w:t>
        </w:r>
        <w:r w:rsidR="00805207" w:rsidRPr="00D265FE">
          <w:rPr>
            <w:noProof/>
            <w:webHidden/>
          </w:rPr>
          <w:tab/>
        </w:r>
        <w:r w:rsidRPr="00D265FE">
          <w:rPr>
            <w:noProof/>
            <w:webHidden/>
          </w:rPr>
          <w:fldChar w:fldCharType="begin"/>
        </w:r>
        <w:r w:rsidR="00805207" w:rsidRPr="00D265FE">
          <w:rPr>
            <w:noProof/>
            <w:webHidden/>
          </w:rPr>
          <w:instrText xml:space="preserve"> PAGEREF _Toc7525435 \h </w:instrText>
        </w:r>
        <w:r w:rsidRPr="00D265FE">
          <w:rPr>
            <w:noProof/>
            <w:webHidden/>
          </w:rPr>
        </w:r>
        <w:r w:rsidRPr="00D265FE">
          <w:rPr>
            <w:noProof/>
            <w:webHidden/>
          </w:rPr>
          <w:fldChar w:fldCharType="separate"/>
        </w:r>
        <w:r w:rsidR="00F901E0" w:rsidRPr="00D265FE">
          <w:rPr>
            <w:noProof/>
            <w:webHidden/>
          </w:rPr>
          <w:t>13</w:t>
        </w:r>
        <w:r w:rsidRPr="00D265FE">
          <w:rPr>
            <w:noProof/>
            <w:webHidden/>
          </w:rPr>
          <w:fldChar w:fldCharType="end"/>
        </w:r>
      </w:hyperlink>
    </w:p>
    <w:p w:rsidR="00805207" w:rsidRPr="00D265FE" w:rsidRDefault="006D3C2D" w:rsidP="000021DB">
      <w:pPr>
        <w:pStyle w:val="Spistreci1"/>
        <w:rPr>
          <w:noProof/>
          <w:sz w:val="22"/>
          <w:szCs w:val="22"/>
        </w:rPr>
      </w:pPr>
      <w:hyperlink w:anchor="_Toc7525436" w:history="1">
        <w:r w:rsidR="00805207" w:rsidRPr="00D265FE">
          <w:rPr>
            <w:rStyle w:val="Hipercze"/>
            <w:rFonts w:ascii="Calibri" w:hAnsi="Calibri"/>
            <w:noProof/>
          </w:rPr>
          <w:t>3.3 Sposób dokonywania oceny kryteriów w fazie dopuszczalności</w:t>
        </w:r>
        <w:r w:rsidR="00805207" w:rsidRPr="00D265FE">
          <w:rPr>
            <w:noProof/>
            <w:webHidden/>
          </w:rPr>
          <w:tab/>
        </w:r>
        <w:r w:rsidRPr="00D265FE">
          <w:rPr>
            <w:noProof/>
            <w:webHidden/>
          </w:rPr>
          <w:fldChar w:fldCharType="begin"/>
        </w:r>
        <w:r w:rsidR="00805207" w:rsidRPr="00D265FE">
          <w:rPr>
            <w:noProof/>
            <w:webHidden/>
          </w:rPr>
          <w:instrText xml:space="preserve"> PAGEREF _Toc7525436 \h </w:instrText>
        </w:r>
        <w:r w:rsidRPr="00D265FE">
          <w:rPr>
            <w:noProof/>
            <w:webHidden/>
          </w:rPr>
        </w:r>
        <w:r w:rsidRPr="00D265FE">
          <w:rPr>
            <w:noProof/>
            <w:webHidden/>
          </w:rPr>
          <w:fldChar w:fldCharType="separate"/>
        </w:r>
        <w:r w:rsidR="00F901E0" w:rsidRPr="00D265FE">
          <w:rPr>
            <w:noProof/>
            <w:webHidden/>
          </w:rPr>
          <w:t>15</w:t>
        </w:r>
        <w:r w:rsidRPr="00D265FE">
          <w:rPr>
            <w:noProof/>
            <w:webHidden/>
          </w:rPr>
          <w:fldChar w:fldCharType="end"/>
        </w:r>
      </w:hyperlink>
    </w:p>
    <w:p w:rsidR="00805207" w:rsidRPr="00D265FE" w:rsidRDefault="006D3C2D" w:rsidP="000021DB">
      <w:pPr>
        <w:pStyle w:val="Spistreci1"/>
        <w:rPr>
          <w:noProof/>
          <w:sz w:val="22"/>
          <w:szCs w:val="22"/>
        </w:rPr>
      </w:pPr>
      <w:hyperlink w:anchor="_Toc7525437" w:history="1">
        <w:r w:rsidR="00805207" w:rsidRPr="00D265FE">
          <w:rPr>
            <w:rStyle w:val="Hipercze"/>
            <w:rFonts w:ascii="Calibri" w:hAnsi="Calibri"/>
            <w:noProof/>
          </w:rPr>
          <w:t>3.4 Sposób dokonywania oceny kryteriów w fazie administracyjności i wykonalności</w:t>
        </w:r>
        <w:r w:rsidR="00805207" w:rsidRPr="00D265FE">
          <w:rPr>
            <w:noProof/>
            <w:webHidden/>
          </w:rPr>
          <w:tab/>
        </w:r>
        <w:r w:rsidRPr="00D265FE">
          <w:rPr>
            <w:noProof/>
            <w:webHidden/>
          </w:rPr>
          <w:fldChar w:fldCharType="begin"/>
        </w:r>
        <w:r w:rsidR="00805207" w:rsidRPr="00D265FE">
          <w:rPr>
            <w:noProof/>
            <w:webHidden/>
          </w:rPr>
          <w:instrText xml:space="preserve"> PAGEREF _Toc7525437 \h </w:instrText>
        </w:r>
        <w:r w:rsidRPr="00D265FE">
          <w:rPr>
            <w:noProof/>
            <w:webHidden/>
          </w:rPr>
        </w:r>
        <w:r w:rsidRPr="00D265FE">
          <w:rPr>
            <w:noProof/>
            <w:webHidden/>
          </w:rPr>
          <w:fldChar w:fldCharType="separate"/>
        </w:r>
        <w:r w:rsidR="00F901E0" w:rsidRPr="00D265FE">
          <w:rPr>
            <w:noProof/>
            <w:webHidden/>
          </w:rPr>
          <w:t>15</w:t>
        </w:r>
        <w:r w:rsidRPr="00D265FE">
          <w:rPr>
            <w:noProof/>
            <w:webHidden/>
          </w:rPr>
          <w:fldChar w:fldCharType="end"/>
        </w:r>
      </w:hyperlink>
    </w:p>
    <w:p w:rsidR="00805207" w:rsidRPr="00D265FE" w:rsidRDefault="006D3C2D" w:rsidP="000021DB">
      <w:pPr>
        <w:pStyle w:val="Spistreci1"/>
        <w:rPr>
          <w:noProof/>
          <w:sz w:val="22"/>
          <w:szCs w:val="22"/>
        </w:rPr>
      </w:pPr>
      <w:hyperlink w:anchor="_Toc7525438" w:history="1">
        <w:r w:rsidR="00805207" w:rsidRPr="00D265FE">
          <w:rPr>
            <w:rStyle w:val="Hipercze"/>
            <w:rFonts w:ascii="Calibri" w:hAnsi="Calibri"/>
            <w:noProof/>
          </w:rPr>
          <w:t>3.5 Sposób dokonywania oceny kryteriów w fazie jakości</w:t>
        </w:r>
        <w:r w:rsidR="00805207" w:rsidRPr="00D265FE">
          <w:rPr>
            <w:noProof/>
            <w:webHidden/>
          </w:rPr>
          <w:tab/>
        </w:r>
        <w:r w:rsidRPr="00D265FE">
          <w:rPr>
            <w:noProof/>
            <w:webHidden/>
          </w:rPr>
          <w:fldChar w:fldCharType="begin"/>
        </w:r>
        <w:r w:rsidR="00805207" w:rsidRPr="00D265FE">
          <w:rPr>
            <w:noProof/>
            <w:webHidden/>
          </w:rPr>
          <w:instrText xml:space="preserve"> PAGEREF _Toc7525438 \h </w:instrText>
        </w:r>
        <w:r w:rsidRPr="00D265FE">
          <w:rPr>
            <w:noProof/>
            <w:webHidden/>
          </w:rPr>
        </w:r>
        <w:r w:rsidRPr="00D265FE">
          <w:rPr>
            <w:noProof/>
            <w:webHidden/>
          </w:rPr>
          <w:fldChar w:fldCharType="separate"/>
        </w:r>
        <w:r w:rsidR="00F901E0" w:rsidRPr="00D265FE">
          <w:rPr>
            <w:noProof/>
            <w:webHidden/>
          </w:rPr>
          <w:t>16</w:t>
        </w:r>
        <w:r w:rsidRPr="00D265FE">
          <w:rPr>
            <w:noProof/>
            <w:webHidden/>
          </w:rPr>
          <w:fldChar w:fldCharType="end"/>
        </w:r>
      </w:hyperlink>
    </w:p>
    <w:p w:rsidR="00805207" w:rsidRPr="00D265FE" w:rsidRDefault="006D3C2D" w:rsidP="000021DB">
      <w:pPr>
        <w:pStyle w:val="Spistreci1"/>
        <w:rPr>
          <w:noProof/>
          <w:sz w:val="22"/>
          <w:szCs w:val="22"/>
        </w:rPr>
      </w:pPr>
      <w:hyperlink w:anchor="_Toc7525439" w:history="1">
        <w:r w:rsidR="00805207" w:rsidRPr="00D265FE">
          <w:rPr>
            <w:rStyle w:val="Hipercze"/>
            <w:rFonts w:ascii="Calibri" w:hAnsi="Calibri"/>
            <w:noProof/>
          </w:rPr>
          <w:t>3.6 Sposób dokonywania oceny kryteriów w fazie oceny strategicznej</w:t>
        </w:r>
        <w:r w:rsidR="00805207" w:rsidRPr="00D265FE">
          <w:rPr>
            <w:noProof/>
            <w:webHidden/>
          </w:rPr>
          <w:tab/>
        </w:r>
        <w:r w:rsidRPr="00D265FE">
          <w:rPr>
            <w:noProof/>
            <w:webHidden/>
          </w:rPr>
          <w:fldChar w:fldCharType="begin"/>
        </w:r>
        <w:r w:rsidR="00805207" w:rsidRPr="00D265FE">
          <w:rPr>
            <w:noProof/>
            <w:webHidden/>
          </w:rPr>
          <w:instrText xml:space="preserve"> PAGEREF _Toc7525439 \h </w:instrText>
        </w:r>
        <w:r w:rsidRPr="00D265FE">
          <w:rPr>
            <w:noProof/>
            <w:webHidden/>
          </w:rPr>
        </w:r>
        <w:r w:rsidRPr="00D265FE">
          <w:rPr>
            <w:noProof/>
            <w:webHidden/>
          </w:rPr>
          <w:fldChar w:fldCharType="separate"/>
        </w:r>
        <w:r w:rsidR="00F901E0" w:rsidRPr="00D265FE">
          <w:rPr>
            <w:noProof/>
            <w:webHidden/>
          </w:rPr>
          <w:t>17</w:t>
        </w:r>
        <w:r w:rsidRPr="00D265FE">
          <w:rPr>
            <w:noProof/>
            <w:webHidden/>
          </w:rPr>
          <w:fldChar w:fldCharType="end"/>
        </w:r>
      </w:hyperlink>
    </w:p>
    <w:p w:rsidR="00805207" w:rsidRPr="00D265FE" w:rsidRDefault="006D3C2D" w:rsidP="000021DB">
      <w:pPr>
        <w:pStyle w:val="Spistreci1"/>
        <w:rPr>
          <w:noProof/>
          <w:sz w:val="22"/>
          <w:szCs w:val="22"/>
        </w:rPr>
      </w:pPr>
      <w:hyperlink w:anchor="_Toc7525440" w:history="1">
        <w:r w:rsidR="00805207" w:rsidRPr="00D265FE">
          <w:rPr>
            <w:rStyle w:val="Hipercze"/>
            <w:rFonts w:ascii="Calibri" w:hAnsi="Calibri"/>
            <w:noProof/>
          </w:rPr>
          <w:t>3.7 Zakończenie etapu oceny wniosków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_Toc7525440 \h </w:instrText>
        </w:r>
        <w:r w:rsidRPr="00D265FE">
          <w:rPr>
            <w:noProof/>
            <w:webHidden/>
          </w:rPr>
        </w:r>
        <w:r w:rsidRPr="00D265FE">
          <w:rPr>
            <w:noProof/>
            <w:webHidden/>
          </w:rPr>
          <w:fldChar w:fldCharType="separate"/>
        </w:r>
        <w:r w:rsidR="00F901E0" w:rsidRPr="00D265FE">
          <w:rPr>
            <w:noProof/>
            <w:webHidden/>
          </w:rPr>
          <w:t>17</w:t>
        </w:r>
        <w:r w:rsidRPr="00D265FE">
          <w:rPr>
            <w:noProof/>
            <w:webHidden/>
          </w:rPr>
          <w:fldChar w:fldCharType="end"/>
        </w:r>
      </w:hyperlink>
    </w:p>
    <w:p w:rsidR="00805207" w:rsidRPr="00D265FE" w:rsidRDefault="006D3C2D" w:rsidP="000021DB">
      <w:pPr>
        <w:pStyle w:val="Spistreci1"/>
        <w:rPr>
          <w:noProof/>
          <w:sz w:val="22"/>
          <w:szCs w:val="22"/>
        </w:rPr>
      </w:pPr>
      <w:hyperlink w:anchor="_Toc7525441" w:history="1">
        <w:r w:rsidR="00805207" w:rsidRPr="00D265FE">
          <w:rPr>
            <w:rStyle w:val="Hipercze"/>
            <w:rFonts w:ascii="Calibri" w:hAnsi="Calibri"/>
            <w:noProof/>
          </w:rPr>
          <w:t>3.8 Oczywiste omyłki</w:t>
        </w:r>
        <w:r w:rsidR="00805207" w:rsidRPr="00D265FE">
          <w:rPr>
            <w:noProof/>
            <w:webHidden/>
          </w:rPr>
          <w:tab/>
        </w:r>
        <w:r w:rsidRPr="00D265FE">
          <w:rPr>
            <w:noProof/>
            <w:webHidden/>
          </w:rPr>
          <w:fldChar w:fldCharType="begin"/>
        </w:r>
        <w:r w:rsidR="00805207" w:rsidRPr="00D265FE">
          <w:rPr>
            <w:noProof/>
            <w:webHidden/>
          </w:rPr>
          <w:instrText xml:space="preserve"> PAGEREF _Toc7525441 \h </w:instrText>
        </w:r>
        <w:r w:rsidRPr="00D265FE">
          <w:rPr>
            <w:noProof/>
            <w:webHidden/>
          </w:rPr>
        </w:r>
        <w:r w:rsidRPr="00D265FE">
          <w:rPr>
            <w:noProof/>
            <w:webHidden/>
          </w:rPr>
          <w:fldChar w:fldCharType="separate"/>
        </w:r>
        <w:r w:rsidR="00F901E0" w:rsidRPr="00D265FE">
          <w:rPr>
            <w:noProof/>
            <w:webHidden/>
          </w:rPr>
          <w:t>17</w:t>
        </w:r>
        <w:r w:rsidRPr="00D265FE">
          <w:rPr>
            <w:noProof/>
            <w:webHidden/>
          </w:rPr>
          <w:fldChar w:fldCharType="end"/>
        </w:r>
      </w:hyperlink>
    </w:p>
    <w:p w:rsidR="00805207" w:rsidRPr="00D265FE" w:rsidRDefault="006D3C2D" w:rsidP="000021DB">
      <w:pPr>
        <w:pStyle w:val="Spistreci1"/>
        <w:rPr>
          <w:noProof/>
          <w:sz w:val="22"/>
          <w:szCs w:val="22"/>
        </w:rPr>
      </w:pPr>
      <w:hyperlink w:anchor="_Toc7525442" w:history="1">
        <w:r w:rsidR="00805207" w:rsidRPr="00D265FE">
          <w:rPr>
            <w:rStyle w:val="Hipercze"/>
            <w:rFonts w:ascii="Calibri" w:hAnsi="Calibri"/>
            <w:noProof/>
          </w:rPr>
          <w:t>3.9 Uzupełnienia/korekty oraz wyjaśnienia</w:t>
        </w:r>
        <w:r w:rsidR="00805207" w:rsidRPr="00D265FE">
          <w:rPr>
            <w:noProof/>
            <w:webHidden/>
          </w:rPr>
          <w:tab/>
        </w:r>
        <w:r w:rsidRPr="00D265FE">
          <w:rPr>
            <w:noProof/>
            <w:webHidden/>
          </w:rPr>
          <w:fldChar w:fldCharType="begin"/>
        </w:r>
        <w:r w:rsidR="00805207" w:rsidRPr="00D265FE">
          <w:rPr>
            <w:noProof/>
            <w:webHidden/>
          </w:rPr>
          <w:instrText xml:space="preserve"> PAGEREF _Toc7525442 \h </w:instrText>
        </w:r>
        <w:r w:rsidRPr="00D265FE">
          <w:rPr>
            <w:noProof/>
            <w:webHidden/>
          </w:rPr>
        </w:r>
        <w:r w:rsidRPr="00D265FE">
          <w:rPr>
            <w:noProof/>
            <w:webHidden/>
          </w:rPr>
          <w:fldChar w:fldCharType="separate"/>
        </w:r>
        <w:r w:rsidR="00F901E0" w:rsidRPr="00D265FE">
          <w:rPr>
            <w:noProof/>
            <w:webHidden/>
          </w:rPr>
          <w:t>18</w:t>
        </w:r>
        <w:r w:rsidRPr="00D265FE">
          <w:rPr>
            <w:noProof/>
            <w:webHidden/>
          </w:rPr>
          <w:fldChar w:fldCharType="end"/>
        </w:r>
      </w:hyperlink>
    </w:p>
    <w:p w:rsidR="00805207" w:rsidRPr="00D265FE" w:rsidRDefault="006D3C2D" w:rsidP="000021DB">
      <w:pPr>
        <w:pStyle w:val="Spistreci1"/>
        <w:rPr>
          <w:noProof/>
          <w:sz w:val="22"/>
          <w:szCs w:val="22"/>
        </w:rPr>
      </w:pPr>
      <w:hyperlink w:anchor="_Toc7525443" w:history="1">
        <w:r w:rsidR="00805207" w:rsidRPr="00D265FE">
          <w:rPr>
            <w:rStyle w:val="Hipercze"/>
            <w:rFonts w:ascii="Calibri" w:hAnsi="Calibri"/>
            <w:b/>
            <w:noProof/>
          </w:rPr>
          <w:t>ROZDZIAŁ IV ROZSTRZYGNIĘCIE KONKURSU I PROCEDURA ODWOŁAWCZA</w:t>
        </w:r>
        <w:r w:rsidR="00805207" w:rsidRPr="00D265FE">
          <w:rPr>
            <w:noProof/>
            <w:webHidden/>
          </w:rPr>
          <w:tab/>
        </w:r>
        <w:r w:rsidRPr="00D265FE">
          <w:rPr>
            <w:noProof/>
            <w:webHidden/>
          </w:rPr>
          <w:fldChar w:fldCharType="begin"/>
        </w:r>
        <w:r w:rsidR="00805207" w:rsidRPr="00D265FE">
          <w:rPr>
            <w:noProof/>
            <w:webHidden/>
          </w:rPr>
          <w:instrText xml:space="preserve"> PAGEREF _Toc7525443 \h </w:instrText>
        </w:r>
        <w:r w:rsidRPr="00D265FE">
          <w:rPr>
            <w:noProof/>
            <w:webHidden/>
          </w:rPr>
        </w:r>
        <w:r w:rsidRPr="00D265FE">
          <w:rPr>
            <w:noProof/>
            <w:webHidden/>
          </w:rPr>
          <w:fldChar w:fldCharType="separate"/>
        </w:r>
        <w:r w:rsidR="00F901E0" w:rsidRPr="00D265FE">
          <w:rPr>
            <w:noProof/>
            <w:webHidden/>
          </w:rPr>
          <w:t>19</w:t>
        </w:r>
        <w:r w:rsidRPr="00D265FE">
          <w:rPr>
            <w:noProof/>
            <w:webHidden/>
          </w:rPr>
          <w:fldChar w:fldCharType="end"/>
        </w:r>
      </w:hyperlink>
    </w:p>
    <w:p w:rsidR="00805207" w:rsidRPr="00D265FE" w:rsidRDefault="006D3C2D" w:rsidP="000021DB">
      <w:pPr>
        <w:pStyle w:val="Spistreci1"/>
        <w:rPr>
          <w:noProof/>
          <w:sz w:val="22"/>
          <w:szCs w:val="22"/>
        </w:rPr>
      </w:pPr>
      <w:hyperlink w:anchor="_Toc7525444" w:history="1">
        <w:r w:rsidR="00805207" w:rsidRPr="00D265FE">
          <w:rPr>
            <w:rStyle w:val="Hipercze"/>
            <w:rFonts w:ascii="Calibri" w:hAnsi="Calibri"/>
            <w:noProof/>
          </w:rPr>
          <w:t>4.1 Rozstrzygnięcie konkursu oraz sposób podania do publicznej wiadomości   wyników konkursu</w:t>
        </w:r>
        <w:r w:rsidR="00805207" w:rsidRPr="00D265FE">
          <w:rPr>
            <w:noProof/>
            <w:webHidden/>
          </w:rPr>
          <w:tab/>
        </w:r>
        <w:r w:rsidRPr="00D265FE">
          <w:rPr>
            <w:noProof/>
            <w:webHidden/>
          </w:rPr>
          <w:fldChar w:fldCharType="begin"/>
        </w:r>
        <w:r w:rsidR="00805207" w:rsidRPr="00D265FE">
          <w:rPr>
            <w:noProof/>
            <w:webHidden/>
          </w:rPr>
          <w:instrText xml:space="preserve"> PAGEREF _Toc7525444 \h </w:instrText>
        </w:r>
        <w:r w:rsidRPr="00D265FE">
          <w:rPr>
            <w:noProof/>
            <w:webHidden/>
          </w:rPr>
        </w:r>
        <w:r w:rsidRPr="00D265FE">
          <w:rPr>
            <w:noProof/>
            <w:webHidden/>
          </w:rPr>
          <w:fldChar w:fldCharType="separate"/>
        </w:r>
        <w:r w:rsidR="00F901E0" w:rsidRPr="00D265FE">
          <w:rPr>
            <w:noProof/>
            <w:webHidden/>
          </w:rPr>
          <w:t>19</w:t>
        </w:r>
        <w:r w:rsidRPr="00D265FE">
          <w:rPr>
            <w:noProof/>
            <w:webHidden/>
          </w:rPr>
          <w:fldChar w:fldCharType="end"/>
        </w:r>
      </w:hyperlink>
    </w:p>
    <w:p w:rsidR="00805207" w:rsidRPr="00D265FE" w:rsidRDefault="006D3C2D" w:rsidP="000021DB">
      <w:pPr>
        <w:pStyle w:val="Spistreci1"/>
        <w:rPr>
          <w:noProof/>
          <w:sz w:val="22"/>
          <w:szCs w:val="22"/>
        </w:rPr>
      </w:pPr>
      <w:hyperlink w:anchor="_Toc7525445" w:history="1">
        <w:r w:rsidR="00805207" w:rsidRPr="00D265FE">
          <w:rPr>
            <w:rStyle w:val="Hipercze"/>
            <w:rFonts w:ascii="Calibri" w:hAnsi="Calibri"/>
            <w:noProof/>
          </w:rPr>
          <w:t>4.2 Procedura odwoławcza</w:t>
        </w:r>
        <w:r w:rsidR="00805207" w:rsidRPr="00D265FE">
          <w:rPr>
            <w:noProof/>
            <w:webHidden/>
          </w:rPr>
          <w:tab/>
        </w:r>
        <w:r w:rsidRPr="00D265FE">
          <w:rPr>
            <w:noProof/>
            <w:webHidden/>
          </w:rPr>
          <w:fldChar w:fldCharType="begin"/>
        </w:r>
        <w:r w:rsidR="00805207" w:rsidRPr="00D265FE">
          <w:rPr>
            <w:noProof/>
            <w:webHidden/>
          </w:rPr>
          <w:instrText xml:space="preserve"> PAGEREF _Toc7525445 \h </w:instrText>
        </w:r>
        <w:r w:rsidRPr="00D265FE">
          <w:rPr>
            <w:noProof/>
            <w:webHidden/>
          </w:rPr>
        </w:r>
        <w:r w:rsidRPr="00D265FE">
          <w:rPr>
            <w:noProof/>
            <w:webHidden/>
          </w:rPr>
          <w:fldChar w:fldCharType="separate"/>
        </w:r>
        <w:r w:rsidR="00F901E0" w:rsidRPr="00D265FE">
          <w:rPr>
            <w:noProof/>
            <w:webHidden/>
          </w:rPr>
          <w:t>20</w:t>
        </w:r>
        <w:r w:rsidRPr="00D265FE">
          <w:rPr>
            <w:noProof/>
            <w:webHidden/>
          </w:rPr>
          <w:fldChar w:fldCharType="end"/>
        </w:r>
      </w:hyperlink>
    </w:p>
    <w:p w:rsidR="00805207" w:rsidRPr="00D265FE" w:rsidRDefault="006D3C2D" w:rsidP="000021DB">
      <w:pPr>
        <w:pStyle w:val="Spistreci1"/>
        <w:rPr>
          <w:noProof/>
          <w:sz w:val="22"/>
          <w:szCs w:val="22"/>
        </w:rPr>
      </w:pPr>
      <w:hyperlink w:anchor="_Toc7525446" w:history="1">
        <w:r w:rsidR="00805207" w:rsidRPr="00D265FE">
          <w:rPr>
            <w:rStyle w:val="Hipercze"/>
            <w:rFonts w:ascii="Calibri" w:hAnsi="Calibri"/>
            <w:b/>
            <w:noProof/>
          </w:rPr>
          <w:t>ROZDZIAŁ V UMOWA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_Toc7525446 \h </w:instrText>
        </w:r>
        <w:r w:rsidRPr="00D265FE">
          <w:rPr>
            <w:noProof/>
            <w:webHidden/>
          </w:rPr>
        </w:r>
        <w:r w:rsidRPr="00D265FE">
          <w:rPr>
            <w:noProof/>
            <w:webHidden/>
          </w:rPr>
          <w:fldChar w:fldCharType="separate"/>
        </w:r>
        <w:r w:rsidR="00F901E0" w:rsidRPr="00D265FE">
          <w:rPr>
            <w:noProof/>
            <w:webHidden/>
          </w:rPr>
          <w:t>21</w:t>
        </w:r>
        <w:r w:rsidRPr="00D265FE">
          <w:rPr>
            <w:noProof/>
            <w:webHidden/>
          </w:rPr>
          <w:fldChar w:fldCharType="end"/>
        </w:r>
      </w:hyperlink>
    </w:p>
    <w:p w:rsidR="00805207" w:rsidRPr="00D265FE" w:rsidRDefault="006D3C2D" w:rsidP="000021DB">
      <w:pPr>
        <w:pStyle w:val="Spistreci1"/>
        <w:rPr>
          <w:noProof/>
          <w:sz w:val="22"/>
          <w:szCs w:val="22"/>
        </w:rPr>
      </w:pPr>
      <w:hyperlink w:anchor="_Toc7525447" w:history="1">
        <w:r w:rsidR="00805207" w:rsidRPr="00D265FE">
          <w:rPr>
            <w:rStyle w:val="Hipercze"/>
            <w:rFonts w:ascii="Calibri" w:hAnsi="Calibri"/>
            <w:noProof/>
          </w:rPr>
          <w:t>5.1 Warunki zawarcia umowy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_Toc7525447 \h </w:instrText>
        </w:r>
        <w:r w:rsidRPr="00D265FE">
          <w:rPr>
            <w:noProof/>
            <w:webHidden/>
          </w:rPr>
        </w:r>
        <w:r w:rsidRPr="00D265FE">
          <w:rPr>
            <w:noProof/>
            <w:webHidden/>
          </w:rPr>
          <w:fldChar w:fldCharType="separate"/>
        </w:r>
        <w:r w:rsidR="00F901E0" w:rsidRPr="00D265FE">
          <w:rPr>
            <w:noProof/>
            <w:webHidden/>
          </w:rPr>
          <w:t>21</w:t>
        </w:r>
        <w:r w:rsidRPr="00D265FE">
          <w:rPr>
            <w:noProof/>
            <w:webHidden/>
          </w:rPr>
          <w:fldChar w:fldCharType="end"/>
        </w:r>
      </w:hyperlink>
    </w:p>
    <w:p w:rsidR="00805207" w:rsidRPr="00D265FE" w:rsidRDefault="006D3C2D" w:rsidP="000021DB">
      <w:pPr>
        <w:pStyle w:val="Spistreci1"/>
        <w:rPr>
          <w:noProof/>
          <w:sz w:val="22"/>
          <w:szCs w:val="22"/>
        </w:rPr>
      </w:pPr>
      <w:hyperlink w:anchor="_Toc7525448" w:history="1">
        <w:r w:rsidR="00805207" w:rsidRPr="00D265FE">
          <w:rPr>
            <w:rStyle w:val="Hipercze"/>
            <w:rFonts w:ascii="Calibri" w:hAnsi="Calibri"/>
            <w:noProof/>
          </w:rPr>
          <w:t>5.2 Zmiany wniosku o dofinansowanie przed podpisaniem umowy o dofinansowanie</w:t>
        </w:r>
        <w:r w:rsidR="00805207" w:rsidRPr="00D265FE">
          <w:rPr>
            <w:noProof/>
            <w:webHidden/>
          </w:rPr>
          <w:tab/>
        </w:r>
        <w:r w:rsidRPr="00D265FE">
          <w:rPr>
            <w:noProof/>
            <w:webHidden/>
          </w:rPr>
          <w:fldChar w:fldCharType="begin"/>
        </w:r>
        <w:r w:rsidR="00805207" w:rsidRPr="00D265FE">
          <w:rPr>
            <w:noProof/>
            <w:webHidden/>
          </w:rPr>
          <w:instrText xml:space="preserve"> PAGEREF _Toc7525448 \h </w:instrText>
        </w:r>
        <w:r w:rsidRPr="00D265FE">
          <w:rPr>
            <w:noProof/>
            <w:webHidden/>
          </w:rPr>
        </w:r>
        <w:r w:rsidRPr="00D265FE">
          <w:rPr>
            <w:noProof/>
            <w:webHidden/>
          </w:rPr>
          <w:fldChar w:fldCharType="separate"/>
        </w:r>
        <w:r w:rsidR="00F901E0" w:rsidRPr="00D265FE">
          <w:rPr>
            <w:noProof/>
            <w:webHidden/>
          </w:rPr>
          <w:t>22</w:t>
        </w:r>
        <w:r w:rsidRPr="00D265FE">
          <w:rPr>
            <w:noProof/>
            <w:webHidden/>
          </w:rPr>
          <w:fldChar w:fldCharType="end"/>
        </w:r>
      </w:hyperlink>
    </w:p>
    <w:p w:rsidR="00805207" w:rsidRPr="00D265FE" w:rsidRDefault="006D3C2D" w:rsidP="000021DB">
      <w:pPr>
        <w:pStyle w:val="Spistreci1"/>
        <w:rPr>
          <w:noProof/>
          <w:sz w:val="22"/>
          <w:szCs w:val="22"/>
        </w:rPr>
      </w:pPr>
      <w:hyperlink w:anchor="_Toc7525449" w:history="1">
        <w:r w:rsidR="00805207" w:rsidRPr="00D265FE">
          <w:rPr>
            <w:rStyle w:val="Hipercze"/>
            <w:rFonts w:ascii="Calibri" w:hAnsi="Calibri"/>
            <w:b/>
            <w:noProof/>
          </w:rPr>
          <w:t>ROZDZIAŁ VI ZASADY DOTYCZĄCE REALIZACJI PROJEKTÓW</w:t>
        </w:r>
        <w:r w:rsidR="00805207" w:rsidRPr="00D265FE">
          <w:rPr>
            <w:noProof/>
            <w:webHidden/>
          </w:rPr>
          <w:tab/>
        </w:r>
        <w:r w:rsidRPr="00D265FE">
          <w:rPr>
            <w:noProof/>
            <w:webHidden/>
          </w:rPr>
          <w:fldChar w:fldCharType="begin"/>
        </w:r>
        <w:r w:rsidR="00805207" w:rsidRPr="00D265FE">
          <w:rPr>
            <w:noProof/>
            <w:webHidden/>
          </w:rPr>
          <w:instrText xml:space="preserve"> PAGEREF _Toc7525449 \h </w:instrText>
        </w:r>
        <w:r w:rsidRPr="00D265FE">
          <w:rPr>
            <w:noProof/>
            <w:webHidden/>
          </w:rPr>
        </w:r>
        <w:r w:rsidRPr="00D265FE">
          <w:rPr>
            <w:noProof/>
            <w:webHidden/>
          </w:rPr>
          <w:fldChar w:fldCharType="separate"/>
        </w:r>
        <w:r w:rsidR="00F901E0" w:rsidRPr="00D265FE">
          <w:rPr>
            <w:noProof/>
            <w:webHidden/>
          </w:rPr>
          <w:t>22</w:t>
        </w:r>
        <w:r w:rsidRPr="00D265FE">
          <w:rPr>
            <w:noProof/>
            <w:webHidden/>
          </w:rPr>
          <w:fldChar w:fldCharType="end"/>
        </w:r>
      </w:hyperlink>
    </w:p>
    <w:p w:rsidR="00805207" w:rsidRPr="00D265FE" w:rsidRDefault="006D3C2D" w:rsidP="000021DB">
      <w:pPr>
        <w:pStyle w:val="Spistreci1"/>
        <w:rPr>
          <w:noProof/>
          <w:sz w:val="22"/>
          <w:szCs w:val="22"/>
        </w:rPr>
      </w:pPr>
      <w:hyperlink w:anchor="_Toc7525450" w:history="1">
        <w:r w:rsidR="00805207" w:rsidRPr="00D265FE">
          <w:rPr>
            <w:rStyle w:val="Hipercze"/>
            <w:rFonts w:ascii="Calibri" w:hAnsi="Calibri"/>
            <w:noProof/>
          </w:rPr>
          <w:t>6.1 Wskaźniki realizacji celów projektu</w:t>
        </w:r>
        <w:r w:rsidR="00805207" w:rsidRPr="00D265FE">
          <w:rPr>
            <w:noProof/>
            <w:webHidden/>
          </w:rPr>
          <w:tab/>
        </w:r>
        <w:r w:rsidRPr="00D265FE">
          <w:rPr>
            <w:noProof/>
            <w:webHidden/>
          </w:rPr>
          <w:fldChar w:fldCharType="begin"/>
        </w:r>
        <w:r w:rsidR="00805207" w:rsidRPr="00D265FE">
          <w:rPr>
            <w:noProof/>
            <w:webHidden/>
          </w:rPr>
          <w:instrText xml:space="preserve"> PAGEREF _Toc7525450 \h </w:instrText>
        </w:r>
        <w:r w:rsidRPr="00D265FE">
          <w:rPr>
            <w:noProof/>
            <w:webHidden/>
          </w:rPr>
        </w:r>
        <w:r w:rsidRPr="00D265FE">
          <w:rPr>
            <w:noProof/>
            <w:webHidden/>
          </w:rPr>
          <w:fldChar w:fldCharType="separate"/>
        </w:r>
        <w:r w:rsidR="00F901E0" w:rsidRPr="00D265FE">
          <w:rPr>
            <w:noProof/>
            <w:webHidden/>
          </w:rPr>
          <w:t>22</w:t>
        </w:r>
        <w:r w:rsidRPr="00D265FE">
          <w:rPr>
            <w:noProof/>
            <w:webHidden/>
          </w:rPr>
          <w:fldChar w:fldCharType="end"/>
        </w:r>
      </w:hyperlink>
    </w:p>
    <w:p w:rsidR="00805207" w:rsidRPr="00D265FE" w:rsidRDefault="006D3C2D" w:rsidP="000021DB">
      <w:pPr>
        <w:pStyle w:val="Spistreci1"/>
        <w:rPr>
          <w:noProof/>
          <w:sz w:val="22"/>
          <w:szCs w:val="22"/>
        </w:rPr>
      </w:pPr>
      <w:hyperlink w:anchor="_Toc7525451" w:history="1">
        <w:r w:rsidR="00805207" w:rsidRPr="00D265FE">
          <w:rPr>
            <w:rStyle w:val="Hipercze"/>
            <w:rFonts w:ascii="Calibri" w:hAnsi="Calibri"/>
            <w:noProof/>
          </w:rPr>
          <w:t>6.2 Kwalifikowalność wydatków</w:t>
        </w:r>
        <w:r w:rsidR="00805207" w:rsidRPr="00D265FE">
          <w:rPr>
            <w:noProof/>
            <w:webHidden/>
          </w:rPr>
          <w:tab/>
        </w:r>
        <w:r w:rsidRPr="00D265FE">
          <w:rPr>
            <w:noProof/>
            <w:webHidden/>
          </w:rPr>
          <w:fldChar w:fldCharType="begin"/>
        </w:r>
        <w:r w:rsidR="00805207" w:rsidRPr="00D265FE">
          <w:rPr>
            <w:noProof/>
            <w:webHidden/>
          </w:rPr>
          <w:instrText xml:space="preserve"> PAGEREF _Toc7525451 \h </w:instrText>
        </w:r>
        <w:r w:rsidRPr="00D265FE">
          <w:rPr>
            <w:noProof/>
            <w:webHidden/>
          </w:rPr>
        </w:r>
        <w:r w:rsidRPr="00D265FE">
          <w:rPr>
            <w:noProof/>
            <w:webHidden/>
          </w:rPr>
          <w:fldChar w:fldCharType="separate"/>
        </w:r>
        <w:r w:rsidR="00F901E0" w:rsidRPr="00D265FE">
          <w:rPr>
            <w:noProof/>
            <w:webHidden/>
          </w:rPr>
          <w:t>24</w:t>
        </w:r>
        <w:r w:rsidRPr="00D265FE">
          <w:rPr>
            <w:noProof/>
            <w:webHidden/>
          </w:rPr>
          <w:fldChar w:fldCharType="end"/>
        </w:r>
      </w:hyperlink>
    </w:p>
    <w:p w:rsidR="00805207" w:rsidRPr="00D265FE" w:rsidRDefault="006D3C2D">
      <w:pPr>
        <w:pStyle w:val="Spistreci2"/>
        <w:tabs>
          <w:tab w:val="right" w:leader="dot" w:pos="9060"/>
        </w:tabs>
        <w:rPr>
          <w:rFonts w:ascii="Calibri" w:hAnsi="Calibri"/>
          <w:noProof/>
          <w:sz w:val="22"/>
          <w:szCs w:val="22"/>
        </w:rPr>
      </w:pPr>
      <w:hyperlink w:anchor="_Toc7525452" w:history="1">
        <w:r w:rsidR="00805207" w:rsidRPr="00D265FE">
          <w:rPr>
            <w:rStyle w:val="Hipercze"/>
            <w:rFonts w:ascii="Calibri" w:hAnsi="Calibri"/>
            <w:noProof/>
          </w:rPr>
          <w:t>6.2.1 Ramy czasowe kwalifikowalności</w:t>
        </w:r>
        <w:r w:rsidR="00805207" w:rsidRPr="00D265FE">
          <w:rPr>
            <w:rFonts w:ascii="Calibri" w:hAnsi="Calibri"/>
            <w:noProof/>
            <w:webHidden/>
          </w:rPr>
          <w:tab/>
        </w:r>
        <w:r w:rsidRPr="00D265FE">
          <w:rPr>
            <w:rFonts w:ascii="Calibri" w:hAnsi="Calibri"/>
            <w:noProof/>
            <w:webHidden/>
          </w:rPr>
          <w:fldChar w:fldCharType="begin"/>
        </w:r>
        <w:r w:rsidR="00805207" w:rsidRPr="00D265FE">
          <w:rPr>
            <w:rFonts w:ascii="Calibri" w:hAnsi="Calibri"/>
            <w:noProof/>
            <w:webHidden/>
          </w:rPr>
          <w:instrText xml:space="preserve"> PAGEREF _Toc7525452 \h </w:instrText>
        </w:r>
        <w:r w:rsidRPr="00D265FE">
          <w:rPr>
            <w:rFonts w:ascii="Calibri" w:hAnsi="Calibri"/>
            <w:noProof/>
            <w:webHidden/>
          </w:rPr>
        </w:r>
        <w:r w:rsidRPr="00D265FE">
          <w:rPr>
            <w:rFonts w:ascii="Calibri" w:hAnsi="Calibri"/>
            <w:noProof/>
            <w:webHidden/>
          </w:rPr>
          <w:fldChar w:fldCharType="separate"/>
        </w:r>
        <w:r w:rsidR="00F901E0" w:rsidRPr="00D265FE">
          <w:rPr>
            <w:rFonts w:ascii="Calibri" w:hAnsi="Calibri"/>
            <w:noProof/>
            <w:webHidden/>
          </w:rPr>
          <w:t>24</w:t>
        </w:r>
        <w:r w:rsidRPr="00D265FE">
          <w:rPr>
            <w:rFonts w:ascii="Calibri" w:hAnsi="Calibri"/>
            <w:noProof/>
            <w:webHidden/>
          </w:rPr>
          <w:fldChar w:fldCharType="end"/>
        </w:r>
      </w:hyperlink>
    </w:p>
    <w:p w:rsidR="00805207" w:rsidRPr="00D265FE" w:rsidRDefault="006D3C2D">
      <w:pPr>
        <w:pStyle w:val="Spistreci2"/>
        <w:tabs>
          <w:tab w:val="right" w:leader="dot" w:pos="9060"/>
        </w:tabs>
        <w:rPr>
          <w:rFonts w:ascii="Calibri" w:hAnsi="Calibri"/>
          <w:noProof/>
          <w:sz w:val="22"/>
          <w:szCs w:val="22"/>
        </w:rPr>
      </w:pPr>
      <w:hyperlink w:anchor="_Toc7525453" w:history="1">
        <w:r w:rsidR="00805207" w:rsidRPr="00D265FE">
          <w:rPr>
            <w:rStyle w:val="Hipercze"/>
            <w:rFonts w:ascii="Calibri" w:hAnsi="Calibri"/>
            <w:noProof/>
          </w:rPr>
          <w:t>6.2.2 Warunki i ocena kwalifikowalności wydatku</w:t>
        </w:r>
        <w:r w:rsidR="00805207" w:rsidRPr="00D265FE">
          <w:rPr>
            <w:rFonts w:ascii="Calibri" w:hAnsi="Calibri"/>
            <w:noProof/>
            <w:webHidden/>
          </w:rPr>
          <w:tab/>
        </w:r>
        <w:r w:rsidRPr="00D265FE">
          <w:rPr>
            <w:rFonts w:ascii="Calibri" w:hAnsi="Calibri"/>
            <w:noProof/>
            <w:webHidden/>
          </w:rPr>
          <w:fldChar w:fldCharType="begin"/>
        </w:r>
        <w:r w:rsidR="00805207" w:rsidRPr="00D265FE">
          <w:rPr>
            <w:rFonts w:ascii="Calibri" w:hAnsi="Calibri"/>
            <w:noProof/>
            <w:webHidden/>
          </w:rPr>
          <w:instrText xml:space="preserve"> PAGEREF _Toc7525453 \h </w:instrText>
        </w:r>
        <w:r w:rsidRPr="00D265FE">
          <w:rPr>
            <w:rFonts w:ascii="Calibri" w:hAnsi="Calibri"/>
            <w:noProof/>
            <w:webHidden/>
          </w:rPr>
        </w:r>
        <w:r w:rsidRPr="00D265FE">
          <w:rPr>
            <w:rFonts w:ascii="Calibri" w:hAnsi="Calibri"/>
            <w:noProof/>
            <w:webHidden/>
          </w:rPr>
          <w:fldChar w:fldCharType="separate"/>
        </w:r>
        <w:r w:rsidR="00F901E0" w:rsidRPr="00D265FE">
          <w:rPr>
            <w:rFonts w:ascii="Calibri" w:hAnsi="Calibri"/>
            <w:noProof/>
            <w:webHidden/>
          </w:rPr>
          <w:t>24</w:t>
        </w:r>
        <w:r w:rsidRPr="00D265FE">
          <w:rPr>
            <w:rFonts w:ascii="Calibri" w:hAnsi="Calibri"/>
            <w:noProof/>
            <w:webHidden/>
          </w:rPr>
          <w:fldChar w:fldCharType="end"/>
        </w:r>
      </w:hyperlink>
    </w:p>
    <w:p w:rsidR="00805207" w:rsidRPr="00D265FE" w:rsidRDefault="006D3C2D">
      <w:pPr>
        <w:pStyle w:val="Spistreci2"/>
        <w:tabs>
          <w:tab w:val="left" w:pos="1100"/>
          <w:tab w:val="right" w:leader="dot" w:pos="9060"/>
        </w:tabs>
        <w:rPr>
          <w:rFonts w:ascii="Calibri" w:hAnsi="Calibri"/>
          <w:noProof/>
          <w:sz w:val="22"/>
          <w:szCs w:val="22"/>
        </w:rPr>
      </w:pPr>
      <w:hyperlink w:anchor="_Toc7525454" w:history="1">
        <w:r w:rsidR="00805207" w:rsidRPr="00D265FE">
          <w:rPr>
            <w:rStyle w:val="Hipercze"/>
            <w:rFonts w:ascii="Calibri" w:hAnsi="Calibri"/>
            <w:noProof/>
          </w:rPr>
          <w:t>6.2.3</w:t>
        </w:r>
        <w:r w:rsidR="000021DB" w:rsidRPr="00D265FE">
          <w:rPr>
            <w:rFonts w:ascii="Calibri" w:hAnsi="Calibri"/>
            <w:noProof/>
            <w:sz w:val="22"/>
            <w:szCs w:val="22"/>
          </w:rPr>
          <w:t xml:space="preserve"> </w:t>
        </w:r>
        <w:r w:rsidR="00805207" w:rsidRPr="00D265FE">
          <w:rPr>
            <w:rStyle w:val="Hipercze"/>
            <w:rFonts w:ascii="Calibri" w:hAnsi="Calibri"/>
            <w:noProof/>
          </w:rPr>
          <w:t>Wydatki kwalifikowalne</w:t>
        </w:r>
        <w:r w:rsidR="00805207" w:rsidRPr="00D265FE">
          <w:rPr>
            <w:rFonts w:ascii="Calibri" w:hAnsi="Calibri"/>
            <w:noProof/>
            <w:webHidden/>
          </w:rPr>
          <w:tab/>
        </w:r>
        <w:r w:rsidRPr="00D265FE">
          <w:rPr>
            <w:rFonts w:ascii="Calibri" w:hAnsi="Calibri"/>
            <w:noProof/>
            <w:webHidden/>
          </w:rPr>
          <w:fldChar w:fldCharType="begin"/>
        </w:r>
        <w:r w:rsidR="00805207" w:rsidRPr="00D265FE">
          <w:rPr>
            <w:rFonts w:ascii="Calibri" w:hAnsi="Calibri"/>
            <w:noProof/>
            <w:webHidden/>
          </w:rPr>
          <w:instrText xml:space="preserve"> PAGEREF _Toc7525454 \h </w:instrText>
        </w:r>
        <w:r w:rsidRPr="00D265FE">
          <w:rPr>
            <w:rFonts w:ascii="Calibri" w:hAnsi="Calibri"/>
            <w:noProof/>
            <w:webHidden/>
          </w:rPr>
        </w:r>
        <w:r w:rsidRPr="00D265FE">
          <w:rPr>
            <w:rFonts w:ascii="Calibri" w:hAnsi="Calibri"/>
            <w:noProof/>
            <w:webHidden/>
          </w:rPr>
          <w:fldChar w:fldCharType="separate"/>
        </w:r>
        <w:r w:rsidR="00F901E0" w:rsidRPr="00D265FE">
          <w:rPr>
            <w:rFonts w:ascii="Calibri" w:hAnsi="Calibri"/>
            <w:noProof/>
            <w:webHidden/>
          </w:rPr>
          <w:t>25</w:t>
        </w:r>
        <w:r w:rsidRPr="00D265FE">
          <w:rPr>
            <w:rFonts w:ascii="Calibri" w:hAnsi="Calibri"/>
            <w:noProof/>
            <w:webHidden/>
          </w:rPr>
          <w:fldChar w:fldCharType="end"/>
        </w:r>
      </w:hyperlink>
    </w:p>
    <w:p w:rsidR="00805207" w:rsidRPr="00D265FE" w:rsidRDefault="006D3C2D">
      <w:pPr>
        <w:pStyle w:val="Spistreci2"/>
        <w:tabs>
          <w:tab w:val="left" w:pos="1100"/>
          <w:tab w:val="right" w:leader="dot" w:pos="9060"/>
        </w:tabs>
        <w:rPr>
          <w:rFonts w:ascii="Calibri" w:hAnsi="Calibri"/>
          <w:noProof/>
          <w:sz w:val="22"/>
          <w:szCs w:val="22"/>
        </w:rPr>
      </w:pPr>
      <w:hyperlink w:anchor="_Toc7525455" w:history="1">
        <w:r w:rsidR="00805207" w:rsidRPr="00D265FE">
          <w:rPr>
            <w:rStyle w:val="Hipercze"/>
            <w:rFonts w:ascii="Calibri" w:hAnsi="Calibri"/>
            <w:noProof/>
          </w:rPr>
          <w:t>6.2.4</w:t>
        </w:r>
        <w:r w:rsidR="000021DB" w:rsidRPr="00D265FE">
          <w:rPr>
            <w:rFonts w:ascii="Calibri" w:hAnsi="Calibri"/>
            <w:noProof/>
            <w:sz w:val="22"/>
            <w:szCs w:val="22"/>
          </w:rPr>
          <w:t xml:space="preserve"> </w:t>
        </w:r>
        <w:r w:rsidR="00805207" w:rsidRPr="00D265FE">
          <w:rPr>
            <w:rStyle w:val="Hipercze"/>
            <w:rFonts w:ascii="Calibri" w:hAnsi="Calibri"/>
            <w:noProof/>
          </w:rPr>
          <w:t>Wydatki niekwalifikowane</w:t>
        </w:r>
        <w:r w:rsidR="00805207" w:rsidRPr="00D265FE">
          <w:rPr>
            <w:rFonts w:ascii="Calibri" w:hAnsi="Calibri"/>
            <w:noProof/>
            <w:webHidden/>
          </w:rPr>
          <w:tab/>
        </w:r>
        <w:r w:rsidRPr="00D265FE">
          <w:rPr>
            <w:rFonts w:ascii="Calibri" w:hAnsi="Calibri"/>
            <w:noProof/>
            <w:webHidden/>
          </w:rPr>
          <w:fldChar w:fldCharType="begin"/>
        </w:r>
        <w:r w:rsidR="00805207" w:rsidRPr="00D265FE">
          <w:rPr>
            <w:rFonts w:ascii="Calibri" w:hAnsi="Calibri"/>
            <w:noProof/>
            <w:webHidden/>
          </w:rPr>
          <w:instrText xml:space="preserve"> PAGEREF _Toc7525455 \h </w:instrText>
        </w:r>
        <w:r w:rsidRPr="00D265FE">
          <w:rPr>
            <w:rFonts w:ascii="Calibri" w:hAnsi="Calibri"/>
            <w:noProof/>
            <w:webHidden/>
          </w:rPr>
        </w:r>
        <w:r w:rsidRPr="00D265FE">
          <w:rPr>
            <w:rFonts w:ascii="Calibri" w:hAnsi="Calibri"/>
            <w:noProof/>
            <w:webHidden/>
          </w:rPr>
          <w:fldChar w:fldCharType="separate"/>
        </w:r>
        <w:r w:rsidR="00F901E0" w:rsidRPr="00D265FE">
          <w:rPr>
            <w:rFonts w:ascii="Calibri" w:hAnsi="Calibri"/>
            <w:noProof/>
            <w:webHidden/>
          </w:rPr>
          <w:t>27</w:t>
        </w:r>
        <w:r w:rsidRPr="00D265FE">
          <w:rPr>
            <w:rFonts w:ascii="Calibri" w:hAnsi="Calibri"/>
            <w:noProof/>
            <w:webHidden/>
          </w:rPr>
          <w:fldChar w:fldCharType="end"/>
        </w:r>
      </w:hyperlink>
    </w:p>
    <w:p w:rsidR="00805207" w:rsidRPr="00D265FE" w:rsidRDefault="006D3C2D">
      <w:pPr>
        <w:pStyle w:val="Spistreci2"/>
        <w:tabs>
          <w:tab w:val="left" w:pos="1100"/>
          <w:tab w:val="right" w:leader="dot" w:pos="9060"/>
        </w:tabs>
        <w:rPr>
          <w:rFonts w:ascii="Calibri" w:hAnsi="Calibri"/>
          <w:noProof/>
          <w:sz w:val="22"/>
          <w:szCs w:val="22"/>
        </w:rPr>
      </w:pPr>
      <w:hyperlink w:anchor="_Toc7525456" w:history="1">
        <w:r w:rsidR="00805207" w:rsidRPr="00D265FE">
          <w:rPr>
            <w:rStyle w:val="Hipercze"/>
            <w:rFonts w:ascii="Calibri" w:hAnsi="Calibri"/>
            <w:noProof/>
          </w:rPr>
          <w:t>6.2.5</w:t>
        </w:r>
        <w:r w:rsidR="000021DB" w:rsidRPr="00D265FE">
          <w:rPr>
            <w:rFonts w:ascii="Calibri" w:hAnsi="Calibri"/>
            <w:noProof/>
            <w:sz w:val="22"/>
            <w:szCs w:val="22"/>
          </w:rPr>
          <w:t xml:space="preserve"> </w:t>
        </w:r>
        <w:r w:rsidR="00805207" w:rsidRPr="00D265FE">
          <w:rPr>
            <w:rStyle w:val="Hipercze"/>
            <w:rFonts w:ascii="Calibri" w:hAnsi="Calibri"/>
            <w:noProof/>
          </w:rPr>
          <w:t>Zakaz podwójnego finansowania</w:t>
        </w:r>
        <w:r w:rsidR="00805207" w:rsidRPr="00D265FE">
          <w:rPr>
            <w:rFonts w:ascii="Calibri" w:hAnsi="Calibri"/>
            <w:noProof/>
            <w:webHidden/>
          </w:rPr>
          <w:tab/>
        </w:r>
        <w:r w:rsidRPr="00D265FE">
          <w:rPr>
            <w:rFonts w:ascii="Calibri" w:hAnsi="Calibri"/>
            <w:noProof/>
            <w:webHidden/>
          </w:rPr>
          <w:fldChar w:fldCharType="begin"/>
        </w:r>
        <w:r w:rsidR="00805207" w:rsidRPr="00D265FE">
          <w:rPr>
            <w:rFonts w:ascii="Calibri" w:hAnsi="Calibri"/>
            <w:noProof/>
            <w:webHidden/>
          </w:rPr>
          <w:instrText xml:space="preserve"> PAGEREF _Toc7525456 \h </w:instrText>
        </w:r>
        <w:r w:rsidRPr="00D265FE">
          <w:rPr>
            <w:rFonts w:ascii="Calibri" w:hAnsi="Calibri"/>
            <w:noProof/>
            <w:webHidden/>
          </w:rPr>
        </w:r>
        <w:r w:rsidRPr="00D265FE">
          <w:rPr>
            <w:rFonts w:ascii="Calibri" w:hAnsi="Calibri"/>
            <w:noProof/>
            <w:webHidden/>
          </w:rPr>
          <w:fldChar w:fldCharType="separate"/>
        </w:r>
        <w:r w:rsidR="00F901E0" w:rsidRPr="00D265FE">
          <w:rPr>
            <w:rFonts w:ascii="Calibri" w:hAnsi="Calibri"/>
            <w:noProof/>
            <w:webHidden/>
          </w:rPr>
          <w:t>27</w:t>
        </w:r>
        <w:r w:rsidRPr="00D265FE">
          <w:rPr>
            <w:rFonts w:ascii="Calibri" w:hAnsi="Calibri"/>
            <w:noProof/>
            <w:webHidden/>
          </w:rPr>
          <w:fldChar w:fldCharType="end"/>
        </w:r>
      </w:hyperlink>
    </w:p>
    <w:p w:rsidR="00805207" w:rsidRPr="00D265FE" w:rsidRDefault="006D3C2D" w:rsidP="000021DB">
      <w:pPr>
        <w:pStyle w:val="Spistreci1"/>
        <w:rPr>
          <w:noProof/>
          <w:sz w:val="22"/>
          <w:szCs w:val="22"/>
        </w:rPr>
      </w:pPr>
      <w:hyperlink w:anchor="_Toc7525457" w:history="1">
        <w:r w:rsidR="00805207" w:rsidRPr="00D265FE">
          <w:rPr>
            <w:rStyle w:val="Hipercze"/>
            <w:rFonts w:ascii="Calibri" w:eastAsia="Calibri" w:hAnsi="Calibri"/>
            <w:noProof/>
          </w:rPr>
          <w:t>6.3 Projekty generujące dochód</w:t>
        </w:r>
        <w:r w:rsidR="00805207" w:rsidRPr="00D265FE">
          <w:rPr>
            <w:noProof/>
            <w:webHidden/>
          </w:rPr>
          <w:tab/>
        </w:r>
        <w:r w:rsidRPr="00D265FE">
          <w:rPr>
            <w:noProof/>
            <w:webHidden/>
          </w:rPr>
          <w:fldChar w:fldCharType="begin"/>
        </w:r>
        <w:r w:rsidR="00805207" w:rsidRPr="00D265FE">
          <w:rPr>
            <w:noProof/>
            <w:webHidden/>
          </w:rPr>
          <w:instrText xml:space="preserve"> PAGEREF _Toc7525457 \h </w:instrText>
        </w:r>
        <w:r w:rsidRPr="00D265FE">
          <w:rPr>
            <w:noProof/>
            <w:webHidden/>
          </w:rPr>
        </w:r>
        <w:r w:rsidRPr="00D265FE">
          <w:rPr>
            <w:noProof/>
            <w:webHidden/>
          </w:rPr>
          <w:fldChar w:fldCharType="separate"/>
        </w:r>
        <w:r w:rsidR="00F901E0" w:rsidRPr="00D265FE">
          <w:rPr>
            <w:noProof/>
            <w:webHidden/>
          </w:rPr>
          <w:t>27</w:t>
        </w:r>
        <w:r w:rsidRPr="00D265FE">
          <w:rPr>
            <w:noProof/>
            <w:webHidden/>
          </w:rPr>
          <w:fldChar w:fldCharType="end"/>
        </w:r>
      </w:hyperlink>
    </w:p>
    <w:p w:rsidR="00805207" w:rsidRPr="00D265FE" w:rsidRDefault="006D3C2D" w:rsidP="000021DB">
      <w:pPr>
        <w:pStyle w:val="Spistreci1"/>
        <w:rPr>
          <w:noProof/>
          <w:sz w:val="22"/>
          <w:szCs w:val="22"/>
        </w:rPr>
      </w:pPr>
      <w:hyperlink w:anchor="_Toc7525458" w:history="1">
        <w:r w:rsidR="00805207" w:rsidRPr="00D265FE">
          <w:rPr>
            <w:rStyle w:val="Hipercze"/>
            <w:rFonts w:ascii="Calibri" w:eastAsia="Calibri" w:hAnsi="Calibri"/>
            <w:noProof/>
          </w:rPr>
          <w:t>6.4 Pomoc publiczna</w:t>
        </w:r>
        <w:r w:rsidR="00805207" w:rsidRPr="00D265FE">
          <w:rPr>
            <w:noProof/>
            <w:webHidden/>
          </w:rPr>
          <w:tab/>
        </w:r>
        <w:r w:rsidRPr="00D265FE">
          <w:rPr>
            <w:noProof/>
            <w:webHidden/>
          </w:rPr>
          <w:fldChar w:fldCharType="begin"/>
        </w:r>
        <w:r w:rsidR="00805207" w:rsidRPr="00D265FE">
          <w:rPr>
            <w:noProof/>
            <w:webHidden/>
          </w:rPr>
          <w:instrText xml:space="preserve"> PAGEREF _Toc7525458 \h </w:instrText>
        </w:r>
        <w:r w:rsidRPr="00D265FE">
          <w:rPr>
            <w:noProof/>
            <w:webHidden/>
          </w:rPr>
        </w:r>
        <w:r w:rsidRPr="00D265FE">
          <w:rPr>
            <w:noProof/>
            <w:webHidden/>
          </w:rPr>
          <w:fldChar w:fldCharType="separate"/>
        </w:r>
        <w:r w:rsidR="00F901E0" w:rsidRPr="00D265FE">
          <w:rPr>
            <w:noProof/>
            <w:webHidden/>
          </w:rPr>
          <w:t>27</w:t>
        </w:r>
        <w:r w:rsidRPr="00D265FE">
          <w:rPr>
            <w:noProof/>
            <w:webHidden/>
          </w:rPr>
          <w:fldChar w:fldCharType="end"/>
        </w:r>
      </w:hyperlink>
    </w:p>
    <w:p w:rsidR="00805207" w:rsidRPr="00D265FE" w:rsidRDefault="006D3C2D" w:rsidP="000021DB">
      <w:pPr>
        <w:pStyle w:val="Spistreci1"/>
        <w:rPr>
          <w:noProof/>
          <w:sz w:val="22"/>
          <w:szCs w:val="22"/>
        </w:rPr>
      </w:pPr>
      <w:hyperlink w:anchor="_Toc7525459" w:history="1">
        <w:r w:rsidR="00805207" w:rsidRPr="00D265FE">
          <w:rPr>
            <w:rStyle w:val="Hipercze"/>
            <w:rFonts w:ascii="Calibri" w:eastAsia="Calibri" w:hAnsi="Calibri"/>
            <w:noProof/>
          </w:rPr>
          <w:t>6.5</w:t>
        </w:r>
        <w:r w:rsidR="00805207" w:rsidRPr="00D265FE">
          <w:rPr>
            <w:rStyle w:val="Hipercze"/>
            <w:rFonts w:ascii="Calibri" w:hAnsi="Calibri"/>
            <w:noProof/>
          </w:rPr>
          <w:t xml:space="preserve"> </w:t>
        </w:r>
        <w:r w:rsidR="00805207" w:rsidRPr="00D265FE">
          <w:rPr>
            <w:rStyle w:val="Hipercze"/>
            <w:rFonts w:ascii="Calibri" w:eastAsia="Calibri" w:hAnsi="Calibri"/>
            <w:noProof/>
          </w:rPr>
          <w:t>Rozliczenie projektu i wypłata dofinansowania</w:t>
        </w:r>
        <w:r w:rsidR="00805207" w:rsidRPr="00D265FE">
          <w:rPr>
            <w:noProof/>
            <w:webHidden/>
          </w:rPr>
          <w:tab/>
        </w:r>
        <w:r w:rsidRPr="00D265FE">
          <w:rPr>
            <w:noProof/>
            <w:webHidden/>
          </w:rPr>
          <w:fldChar w:fldCharType="begin"/>
        </w:r>
        <w:r w:rsidR="00805207" w:rsidRPr="00D265FE">
          <w:rPr>
            <w:noProof/>
            <w:webHidden/>
          </w:rPr>
          <w:instrText xml:space="preserve"> PAGEREF _Toc7525459 \h </w:instrText>
        </w:r>
        <w:r w:rsidRPr="00D265FE">
          <w:rPr>
            <w:noProof/>
            <w:webHidden/>
          </w:rPr>
        </w:r>
        <w:r w:rsidRPr="00D265FE">
          <w:rPr>
            <w:noProof/>
            <w:webHidden/>
          </w:rPr>
          <w:fldChar w:fldCharType="separate"/>
        </w:r>
        <w:r w:rsidR="00F901E0" w:rsidRPr="00D265FE">
          <w:rPr>
            <w:noProof/>
            <w:webHidden/>
          </w:rPr>
          <w:t>27</w:t>
        </w:r>
        <w:r w:rsidRPr="00D265FE">
          <w:rPr>
            <w:noProof/>
            <w:webHidden/>
          </w:rPr>
          <w:fldChar w:fldCharType="end"/>
        </w:r>
      </w:hyperlink>
    </w:p>
    <w:p w:rsidR="00805207" w:rsidRPr="00D265FE" w:rsidRDefault="006D3C2D" w:rsidP="000021DB">
      <w:pPr>
        <w:pStyle w:val="Spistreci1"/>
        <w:rPr>
          <w:noProof/>
          <w:sz w:val="22"/>
          <w:szCs w:val="22"/>
        </w:rPr>
      </w:pPr>
      <w:hyperlink w:anchor="_Toc7525460" w:history="1">
        <w:r w:rsidR="00805207" w:rsidRPr="00D265FE">
          <w:rPr>
            <w:rStyle w:val="Hipercze"/>
            <w:rFonts w:ascii="Calibri" w:hAnsi="Calibri"/>
            <w:noProof/>
          </w:rPr>
          <w:t>6.6 Zmiany w projekcie</w:t>
        </w:r>
        <w:r w:rsidR="00805207" w:rsidRPr="00D265FE">
          <w:rPr>
            <w:noProof/>
            <w:webHidden/>
          </w:rPr>
          <w:tab/>
        </w:r>
        <w:r w:rsidRPr="00D265FE">
          <w:rPr>
            <w:noProof/>
            <w:webHidden/>
          </w:rPr>
          <w:fldChar w:fldCharType="begin"/>
        </w:r>
        <w:r w:rsidR="00805207" w:rsidRPr="00D265FE">
          <w:rPr>
            <w:noProof/>
            <w:webHidden/>
          </w:rPr>
          <w:instrText xml:space="preserve"> PAGEREF _Toc7525460 \h </w:instrText>
        </w:r>
        <w:r w:rsidRPr="00D265FE">
          <w:rPr>
            <w:noProof/>
            <w:webHidden/>
          </w:rPr>
        </w:r>
        <w:r w:rsidRPr="00D265FE">
          <w:rPr>
            <w:noProof/>
            <w:webHidden/>
          </w:rPr>
          <w:fldChar w:fldCharType="separate"/>
        </w:r>
        <w:r w:rsidR="00F901E0" w:rsidRPr="00D265FE">
          <w:rPr>
            <w:noProof/>
            <w:webHidden/>
          </w:rPr>
          <w:t>28</w:t>
        </w:r>
        <w:r w:rsidRPr="00D265FE">
          <w:rPr>
            <w:noProof/>
            <w:webHidden/>
          </w:rPr>
          <w:fldChar w:fldCharType="end"/>
        </w:r>
      </w:hyperlink>
    </w:p>
    <w:p w:rsidR="00805207" w:rsidRPr="00D265FE" w:rsidRDefault="006D3C2D" w:rsidP="000021DB">
      <w:pPr>
        <w:pStyle w:val="Spistreci1"/>
        <w:rPr>
          <w:noProof/>
          <w:sz w:val="22"/>
          <w:szCs w:val="22"/>
        </w:rPr>
      </w:pPr>
      <w:hyperlink w:anchor="_Toc7525461" w:history="1">
        <w:r w:rsidR="00805207" w:rsidRPr="00D265FE">
          <w:rPr>
            <w:rStyle w:val="Hipercze"/>
            <w:rFonts w:ascii="Calibri" w:hAnsi="Calibri"/>
            <w:noProof/>
          </w:rPr>
          <w:t>6.7 Prowadzenie wyodrębnionej ewidencji księgowej</w:t>
        </w:r>
        <w:r w:rsidR="00805207" w:rsidRPr="00D265FE">
          <w:rPr>
            <w:noProof/>
            <w:webHidden/>
          </w:rPr>
          <w:tab/>
        </w:r>
        <w:r w:rsidRPr="00D265FE">
          <w:rPr>
            <w:noProof/>
            <w:webHidden/>
          </w:rPr>
          <w:fldChar w:fldCharType="begin"/>
        </w:r>
        <w:r w:rsidR="00805207" w:rsidRPr="00D265FE">
          <w:rPr>
            <w:noProof/>
            <w:webHidden/>
          </w:rPr>
          <w:instrText xml:space="preserve"> PAGEREF _Toc7525461 \h </w:instrText>
        </w:r>
        <w:r w:rsidRPr="00D265FE">
          <w:rPr>
            <w:noProof/>
            <w:webHidden/>
          </w:rPr>
        </w:r>
        <w:r w:rsidRPr="00D265FE">
          <w:rPr>
            <w:noProof/>
            <w:webHidden/>
          </w:rPr>
          <w:fldChar w:fldCharType="separate"/>
        </w:r>
        <w:r w:rsidR="00F901E0" w:rsidRPr="00D265FE">
          <w:rPr>
            <w:noProof/>
            <w:webHidden/>
          </w:rPr>
          <w:t>29</w:t>
        </w:r>
        <w:r w:rsidRPr="00D265FE">
          <w:rPr>
            <w:noProof/>
            <w:webHidden/>
          </w:rPr>
          <w:fldChar w:fldCharType="end"/>
        </w:r>
      </w:hyperlink>
    </w:p>
    <w:p w:rsidR="00805207" w:rsidRPr="00D265FE" w:rsidRDefault="006D3C2D" w:rsidP="000021DB">
      <w:pPr>
        <w:pStyle w:val="Spistreci1"/>
        <w:rPr>
          <w:noProof/>
          <w:sz w:val="22"/>
          <w:szCs w:val="22"/>
        </w:rPr>
      </w:pPr>
      <w:hyperlink w:anchor="_Toc7525462" w:history="1">
        <w:r w:rsidR="00805207" w:rsidRPr="00D265FE">
          <w:rPr>
            <w:rStyle w:val="Hipercze"/>
            <w:rFonts w:ascii="Calibri" w:hAnsi="Calibri"/>
            <w:noProof/>
          </w:rPr>
          <w:t>6.8  Ponoszenie wydatków w ramach projektu</w:t>
        </w:r>
        <w:r w:rsidR="00805207" w:rsidRPr="00D265FE">
          <w:rPr>
            <w:noProof/>
            <w:webHidden/>
          </w:rPr>
          <w:tab/>
        </w:r>
        <w:r w:rsidRPr="00D265FE">
          <w:rPr>
            <w:noProof/>
            <w:webHidden/>
          </w:rPr>
          <w:fldChar w:fldCharType="begin"/>
        </w:r>
        <w:r w:rsidR="00805207" w:rsidRPr="00D265FE">
          <w:rPr>
            <w:noProof/>
            <w:webHidden/>
          </w:rPr>
          <w:instrText xml:space="preserve"> PAGEREF _Toc7525462 \h </w:instrText>
        </w:r>
        <w:r w:rsidRPr="00D265FE">
          <w:rPr>
            <w:noProof/>
            <w:webHidden/>
          </w:rPr>
        </w:r>
        <w:r w:rsidRPr="00D265FE">
          <w:rPr>
            <w:noProof/>
            <w:webHidden/>
          </w:rPr>
          <w:fldChar w:fldCharType="separate"/>
        </w:r>
        <w:r w:rsidR="00F901E0" w:rsidRPr="00D265FE">
          <w:rPr>
            <w:noProof/>
            <w:webHidden/>
          </w:rPr>
          <w:t>29</w:t>
        </w:r>
        <w:r w:rsidRPr="00D265FE">
          <w:rPr>
            <w:noProof/>
            <w:webHidden/>
          </w:rPr>
          <w:fldChar w:fldCharType="end"/>
        </w:r>
      </w:hyperlink>
    </w:p>
    <w:p w:rsidR="00805207" w:rsidRPr="00D265FE" w:rsidRDefault="006D3C2D" w:rsidP="000021DB">
      <w:pPr>
        <w:pStyle w:val="Spistreci1"/>
        <w:rPr>
          <w:noProof/>
          <w:sz w:val="22"/>
          <w:szCs w:val="22"/>
        </w:rPr>
      </w:pPr>
      <w:hyperlink w:anchor="_Toc7525463" w:history="1">
        <w:r w:rsidR="00805207" w:rsidRPr="00D265FE">
          <w:rPr>
            <w:rStyle w:val="Hipercze"/>
            <w:rFonts w:ascii="Calibri" w:hAnsi="Calibri"/>
            <w:noProof/>
          </w:rPr>
          <w:t>6.9 Kontrola projektu</w:t>
        </w:r>
        <w:r w:rsidR="00805207" w:rsidRPr="00D265FE">
          <w:rPr>
            <w:noProof/>
            <w:webHidden/>
          </w:rPr>
          <w:tab/>
        </w:r>
        <w:r w:rsidRPr="00D265FE">
          <w:rPr>
            <w:noProof/>
            <w:webHidden/>
          </w:rPr>
          <w:fldChar w:fldCharType="begin"/>
        </w:r>
        <w:r w:rsidR="00805207" w:rsidRPr="00D265FE">
          <w:rPr>
            <w:noProof/>
            <w:webHidden/>
          </w:rPr>
          <w:instrText xml:space="preserve"> PAGEREF _Toc7525463 \h </w:instrText>
        </w:r>
        <w:r w:rsidRPr="00D265FE">
          <w:rPr>
            <w:noProof/>
            <w:webHidden/>
          </w:rPr>
        </w:r>
        <w:r w:rsidRPr="00D265FE">
          <w:rPr>
            <w:noProof/>
            <w:webHidden/>
          </w:rPr>
          <w:fldChar w:fldCharType="separate"/>
        </w:r>
        <w:r w:rsidR="00F901E0" w:rsidRPr="00D265FE">
          <w:rPr>
            <w:noProof/>
            <w:webHidden/>
          </w:rPr>
          <w:t>30</w:t>
        </w:r>
        <w:r w:rsidRPr="00D265FE">
          <w:rPr>
            <w:noProof/>
            <w:webHidden/>
          </w:rPr>
          <w:fldChar w:fldCharType="end"/>
        </w:r>
      </w:hyperlink>
    </w:p>
    <w:p w:rsidR="00805207" w:rsidRPr="00D265FE" w:rsidRDefault="006D3C2D" w:rsidP="000021DB">
      <w:pPr>
        <w:pStyle w:val="Spistreci1"/>
        <w:rPr>
          <w:noProof/>
          <w:sz w:val="22"/>
          <w:szCs w:val="22"/>
        </w:rPr>
      </w:pPr>
      <w:hyperlink w:anchor="_Toc7525464" w:history="1">
        <w:r w:rsidR="00805207" w:rsidRPr="00D265FE">
          <w:rPr>
            <w:rStyle w:val="Hipercze"/>
            <w:rFonts w:ascii="Calibri" w:hAnsi="Calibri"/>
            <w:noProof/>
          </w:rPr>
          <w:t>6.10 Trwałość projektu</w:t>
        </w:r>
        <w:r w:rsidR="00805207" w:rsidRPr="00D265FE">
          <w:rPr>
            <w:noProof/>
            <w:webHidden/>
          </w:rPr>
          <w:tab/>
        </w:r>
        <w:r w:rsidRPr="00D265FE">
          <w:rPr>
            <w:noProof/>
            <w:webHidden/>
          </w:rPr>
          <w:fldChar w:fldCharType="begin"/>
        </w:r>
        <w:r w:rsidR="00805207" w:rsidRPr="00D265FE">
          <w:rPr>
            <w:noProof/>
            <w:webHidden/>
          </w:rPr>
          <w:instrText xml:space="preserve"> PAGEREF _Toc7525464 \h </w:instrText>
        </w:r>
        <w:r w:rsidRPr="00D265FE">
          <w:rPr>
            <w:noProof/>
            <w:webHidden/>
          </w:rPr>
        </w:r>
        <w:r w:rsidRPr="00D265FE">
          <w:rPr>
            <w:noProof/>
            <w:webHidden/>
          </w:rPr>
          <w:fldChar w:fldCharType="separate"/>
        </w:r>
        <w:r w:rsidR="00F901E0" w:rsidRPr="00D265FE">
          <w:rPr>
            <w:noProof/>
            <w:webHidden/>
          </w:rPr>
          <w:t>30</w:t>
        </w:r>
        <w:r w:rsidRPr="00D265FE">
          <w:rPr>
            <w:noProof/>
            <w:webHidden/>
          </w:rPr>
          <w:fldChar w:fldCharType="end"/>
        </w:r>
      </w:hyperlink>
    </w:p>
    <w:p w:rsidR="00805207" w:rsidRPr="00D265FE" w:rsidRDefault="006D3C2D" w:rsidP="000021DB">
      <w:pPr>
        <w:pStyle w:val="Spistreci1"/>
        <w:rPr>
          <w:noProof/>
          <w:sz w:val="22"/>
          <w:szCs w:val="22"/>
        </w:rPr>
      </w:pPr>
      <w:hyperlink w:anchor="_Toc7525465" w:history="1">
        <w:r w:rsidR="00805207" w:rsidRPr="00D265FE">
          <w:rPr>
            <w:rStyle w:val="Hipercze"/>
            <w:rFonts w:ascii="Calibri" w:hAnsi="Calibri"/>
            <w:noProof/>
          </w:rPr>
          <w:t>6.11 Promocja projektu</w:t>
        </w:r>
        <w:r w:rsidR="00805207" w:rsidRPr="00D265FE">
          <w:rPr>
            <w:noProof/>
            <w:webHidden/>
          </w:rPr>
          <w:tab/>
        </w:r>
        <w:r w:rsidRPr="00D265FE">
          <w:rPr>
            <w:noProof/>
            <w:webHidden/>
          </w:rPr>
          <w:fldChar w:fldCharType="begin"/>
        </w:r>
        <w:r w:rsidR="00805207" w:rsidRPr="00D265FE">
          <w:rPr>
            <w:noProof/>
            <w:webHidden/>
          </w:rPr>
          <w:instrText xml:space="preserve"> PAGEREF _Toc7525465 \h </w:instrText>
        </w:r>
        <w:r w:rsidRPr="00D265FE">
          <w:rPr>
            <w:noProof/>
            <w:webHidden/>
          </w:rPr>
        </w:r>
        <w:r w:rsidRPr="00D265FE">
          <w:rPr>
            <w:noProof/>
            <w:webHidden/>
          </w:rPr>
          <w:fldChar w:fldCharType="separate"/>
        </w:r>
        <w:r w:rsidR="00F901E0" w:rsidRPr="00D265FE">
          <w:rPr>
            <w:noProof/>
            <w:webHidden/>
          </w:rPr>
          <w:t>30</w:t>
        </w:r>
        <w:r w:rsidRPr="00D265FE">
          <w:rPr>
            <w:noProof/>
            <w:webHidden/>
          </w:rPr>
          <w:fldChar w:fldCharType="end"/>
        </w:r>
      </w:hyperlink>
    </w:p>
    <w:p w:rsidR="00805207" w:rsidRPr="00D265FE" w:rsidRDefault="006D3C2D" w:rsidP="000021DB">
      <w:pPr>
        <w:pStyle w:val="Spistreci1"/>
        <w:rPr>
          <w:noProof/>
          <w:sz w:val="22"/>
          <w:szCs w:val="22"/>
        </w:rPr>
      </w:pPr>
      <w:hyperlink w:anchor="_Toc7525466" w:history="1">
        <w:r w:rsidR="00805207" w:rsidRPr="00D265FE">
          <w:rPr>
            <w:rStyle w:val="Hipercze"/>
            <w:rFonts w:ascii="Calibri" w:hAnsi="Calibri"/>
            <w:noProof/>
          </w:rPr>
          <w:t>6.12 Odzyskiwanie środków w ramach RPO WZ 2014-2020</w:t>
        </w:r>
        <w:r w:rsidR="00805207" w:rsidRPr="00D265FE">
          <w:rPr>
            <w:noProof/>
            <w:webHidden/>
          </w:rPr>
          <w:tab/>
        </w:r>
        <w:r w:rsidRPr="00D265FE">
          <w:rPr>
            <w:noProof/>
            <w:webHidden/>
          </w:rPr>
          <w:fldChar w:fldCharType="begin"/>
        </w:r>
        <w:r w:rsidR="00805207" w:rsidRPr="00D265FE">
          <w:rPr>
            <w:noProof/>
            <w:webHidden/>
          </w:rPr>
          <w:instrText xml:space="preserve"> PAGEREF _Toc7525466 \h </w:instrText>
        </w:r>
        <w:r w:rsidRPr="00D265FE">
          <w:rPr>
            <w:noProof/>
            <w:webHidden/>
          </w:rPr>
        </w:r>
        <w:r w:rsidRPr="00D265FE">
          <w:rPr>
            <w:noProof/>
            <w:webHidden/>
          </w:rPr>
          <w:fldChar w:fldCharType="separate"/>
        </w:r>
        <w:r w:rsidR="00F901E0" w:rsidRPr="00D265FE">
          <w:rPr>
            <w:noProof/>
            <w:webHidden/>
          </w:rPr>
          <w:t>30</w:t>
        </w:r>
        <w:r w:rsidRPr="00D265FE">
          <w:rPr>
            <w:noProof/>
            <w:webHidden/>
          </w:rPr>
          <w:fldChar w:fldCharType="end"/>
        </w:r>
      </w:hyperlink>
    </w:p>
    <w:p w:rsidR="00805207" w:rsidRPr="00D265FE" w:rsidRDefault="006D3C2D" w:rsidP="000021DB">
      <w:pPr>
        <w:pStyle w:val="Spistreci1"/>
        <w:rPr>
          <w:noProof/>
          <w:sz w:val="22"/>
          <w:szCs w:val="22"/>
        </w:rPr>
      </w:pPr>
      <w:hyperlink w:anchor="_Toc7525467" w:history="1">
        <w:r w:rsidR="00805207" w:rsidRPr="00D265FE">
          <w:rPr>
            <w:rStyle w:val="Hipercze"/>
            <w:rFonts w:ascii="Calibri" w:hAnsi="Calibri"/>
            <w:noProof/>
          </w:rPr>
          <w:t>6.13 Zaprojektuj i wybuduj</w:t>
        </w:r>
        <w:r w:rsidR="00805207" w:rsidRPr="00D265FE">
          <w:rPr>
            <w:noProof/>
            <w:webHidden/>
          </w:rPr>
          <w:tab/>
        </w:r>
        <w:r w:rsidRPr="00D265FE">
          <w:rPr>
            <w:noProof/>
            <w:webHidden/>
          </w:rPr>
          <w:fldChar w:fldCharType="begin"/>
        </w:r>
        <w:r w:rsidR="00805207" w:rsidRPr="00D265FE">
          <w:rPr>
            <w:noProof/>
            <w:webHidden/>
          </w:rPr>
          <w:instrText xml:space="preserve"> PAGEREF _Toc7525467 \h </w:instrText>
        </w:r>
        <w:r w:rsidRPr="00D265FE">
          <w:rPr>
            <w:noProof/>
            <w:webHidden/>
          </w:rPr>
        </w:r>
        <w:r w:rsidRPr="00D265FE">
          <w:rPr>
            <w:noProof/>
            <w:webHidden/>
          </w:rPr>
          <w:fldChar w:fldCharType="separate"/>
        </w:r>
        <w:r w:rsidR="00F901E0" w:rsidRPr="00D265FE">
          <w:rPr>
            <w:noProof/>
            <w:webHidden/>
          </w:rPr>
          <w:t>31</w:t>
        </w:r>
        <w:r w:rsidRPr="00D265FE">
          <w:rPr>
            <w:noProof/>
            <w:webHidden/>
          </w:rPr>
          <w:fldChar w:fldCharType="end"/>
        </w:r>
      </w:hyperlink>
    </w:p>
    <w:p w:rsidR="00805207" w:rsidRPr="00D265FE" w:rsidRDefault="006D3C2D" w:rsidP="000021DB">
      <w:pPr>
        <w:pStyle w:val="Spistreci1"/>
        <w:rPr>
          <w:noProof/>
          <w:sz w:val="22"/>
          <w:szCs w:val="22"/>
        </w:rPr>
      </w:pPr>
      <w:hyperlink w:anchor="_Toc7525468" w:history="1">
        <w:r w:rsidR="00805207" w:rsidRPr="00D265FE">
          <w:rPr>
            <w:rStyle w:val="Hipercze"/>
            <w:rFonts w:ascii="Calibri" w:hAnsi="Calibri"/>
            <w:b/>
            <w:noProof/>
          </w:rPr>
          <w:t>ROZDZIAŁ VII POSTANOWIENIA KOŃCOWE</w:t>
        </w:r>
        <w:r w:rsidR="00805207" w:rsidRPr="00D265FE">
          <w:rPr>
            <w:noProof/>
            <w:webHidden/>
          </w:rPr>
          <w:tab/>
        </w:r>
        <w:r w:rsidRPr="00D265FE">
          <w:rPr>
            <w:noProof/>
            <w:webHidden/>
          </w:rPr>
          <w:fldChar w:fldCharType="begin"/>
        </w:r>
        <w:r w:rsidR="00805207" w:rsidRPr="00D265FE">
          <w:rPr>
            <w:noProof/>
            <w:webHidden/>
          </w:rPr>
          <w:instrText xml:space="preserve"> PAGEREF _Toc7525468 \h </w:instrText>
        </w:r>
        <w:r w:rsidRPr="00D265FE">
          <w:rPr>
            <w:noProof/>
            <w:webHidden/>
          </w:rPr>
        </w:r>
        <w:r w:rsidRPr="00D265FE">
          <w:rPr>
            <w:noProof/>
            <w:webHidden/>
          </w:rPr>
          <w:fldChar w:fldCharType="separate"/>
        </w:r>
        <w:r w:rsidR="00F901E0" w:rsidRPr="00D265FE">
          <w:rPr>
            <w:noProof/>
            <w:webHidden/>
          </w:rPr>
          <w:t>31</w:t>
        </w:r>
        <w:r w:rsidRPr="00D265FE">
          <w:rPr>
            <w:noProof/>
            <w:webHidden/>
          </w:rPr>
          <w:fldChar w:fldCharType="end"/>
        </w:r>
      </w:hyperlink>
    </w:p>
    <w:p w:rsidR="00805207" w:rsidRPr="00D265FE" w:rsidRDefault="006D3C2D" w:rsidP="000021DB">
      <w:pPr>
        <w:pStyle w:val="Spistreci1"/>
        <w:rPr>
          <w:noProof/>
          <w:sz w:val="22"/>
          <w:szCs w:val="22"/>
        </w:rPr>
      </w:pPr>
      <w:hyperlink w:anchor="_Toc7525469" w:history="1">
        <w:r w:rsidR="00805207" w:rsidRPr="00D265FE">
          <w:rPr>
            <w:rStyle w:val="Hipercze"/>
            <w:rFonts w:ascii="Calibri" w:hAnsi="Calibri"/>
            <w:noProof/>
          </w:rPr>
          <w:t>7.1 Forma i sposób udzielania wnioskodawcy wyjaśnień w kwestiach dotyczących konkursu</w:t>
        </w:r>
        <w:r w:rsidR="00805207" w:rsidRPr="00D265FE">
          <w:rPr>
            <w:noProof/>
            <w:webHidden/>
          </w:rPr>
          <w:tab/>
        </w:r>
        <w:r w:rsidRPr="00D265FE">
          <w:rPr>
            <w:noProof/>
            <w:webHidden/>
          </w:rPr>
          <w:fldChar w:fldCharType="begin"/>
        </w:r>
        <w:r w:rsidR="00805207" w:rsidRPr="00D265FE">
          <w:rPr>
            <w:noProof/>
            <w:webHidden/>
          </w:rPr>
          <w:instrText xml:space="preserve"> PAGEREF _Toc7525469 \h </w:instrText>
        </w:r>
        <w:r w:rsidRPr="00D265FE">
          <w:rPr>
            <w:noProof/>
            <w:webHidden/>
          </w:rPr>
        </w:r>
        <w:r w:rsidRPr="00D265FE">
          <w:rPr>
            <w:noProof/>
            <w:webHidden/>
          </w:rPr>
          <w:fldChar w:fldCharType="separate"/>
        </w:r>
        <w:r w:rsidR="00F901E0" w:rsidRPr="00D265FE">
          <w:rPr>
            <w:noProof/>
            <w:webHidden/>
          </w:rPr>
          <w:t>31</w:t>
        </w:r>
        <w:r w:rsidRPr="00D265FE">
          <w:rPr>
            <w:noProof/>
            <w:webHidden/>
          </w:rPr>
          <w:fldChar w:fldCharType="end"/>
        </w:r>
      </w:hyperlink>
    </w:p>
    <w:p w:rsidR="00805207" w:rsidRPr="00D265FE" w:rsidRDefault="006D3C2D" w:rsidP="000021DB">
      <w:pPr>
        <w:pStyle w:val="Spistreci1"/>
        <w:rPr>
          <w:noProof/>
          <w:sz w:val="22"/>
          <w:szCs w:val="22"/>
        </w:rPr>
      </w:pPr>
      <w:hyperlink w:anchor="_Toc7525470" w:history="1">
        <w:r w:rsidR="00805207" w:rsidRPr="00D265FE">
          <w:rPr>
            <w:rStyle w:val="Hipercze"/>
            <w:rFonts w:ascii="Calibri" w:hAnsi="Calibri"/>
            <w:noProof/>
          </w:rPr>
          <w:t>7.2 Rzecznik Funduszy Europejskich</w:t>
        </w:r>
        <w:r w:rsidR="00805207" w:rsidRPr="00D265FE">
          <w:rPr>
            <w:noProof/>
            <w:webHidden/>
          </w:rPr>
          <w:tab/>
        </w:r>
        <w:r w:rsidRPr="00D265FE">
          <w:rPr>
            <w:noProof/>
            <w:webHidden/>
          </w:rPr>
          <w:fldChar w:fldCharType="begin"/>
        </w:r>
        <w:r w:rsidR="00805207" w:rsidRPr="00D265FE">
          <w:rPr>
            <w:noProof/>
            <w:webHidden/>
          </w:rPr>
          <w:instrText xml:space="preserve"> PAGEREF _Toc7525470 \h </w:instrText>
        </w:r>
        <w:r w:rsidRPr="00D265FE">
          <w:rPr>
            <w:noProof/>
            <w:webHidden/>
          </w:rPr>
        </w:r>
        <w:r w:rsidRPr="00D265FE">
          <w:rPr>
            <w:noProof/>
            <w:webHidden/>
          </w:rPr>
          <w:fldChar w:fldCharType="separate"/>
        </w:r>
        <w:r w:rsidR="00F901E0" w:rsidRPr="00D265FE">
          <w:rPr>
            <w:noProof/>
            <w:webHidden/>
          </w:rPr>
          <w:t>31</w:t>
        </w:r>
        <w:r w:rsidRPr="00D265FE">
          <w:rPr>
            <w:noProof/>
            <w:webHidden/>
          </w:rPr>
          <w:fldChar w:fldCharType="end"/>
        </w:r>
      </w:hyperlink>
    </w:p>
    <w:p w:rsidR="00805207" w:rsidRPr="00D265FE" w:rsidRDefault="006D3C2D" w:rsidP="000021DB">
      <w:pPr>
        <w:pStyle w:val="Spistreci1"/>
        <w:rPr>
          <w:noProof/>
          <w:sz w:val="22"/>
          <w:szCs w:val="22"/>
        </w:rPr>
      </w:pPr>
      <w:hyperlink w:anchor="_Toc7525471" w:history="1">
        <w:r w:rsidR="00805207" w:rsidRPr="00D265FE">
          <w:rPr>
            <w:rStyle w:val="Hipercze"/>
            <w:rFonts w:ascii="Calibri" w:hAnsi="Calibri"/>
            <w:noProof/>
          </w:rPr>
          <w:t>7.3 Zmiany w regulaminie oraz anulowanie konkursu</w:t>
        </w:r>
        <w:r w:rsidR="00805207" w:rsidRPr="00D265FE">
          <w:rPr>
            <w:noProof/>
            <w:webHidden/>
          </w:rPr>
          <w:tab/>
        </w:r>
        <w:r w:rsidRPr="00D265FE">
          <w:rPr>
            <w:noProof/>
            <w:webHidden/>
          </w:rPr>
          <w:fldChar w:fldCharType="begin"/>
        </w:r>
        <w:r w:rsidR="00805207" w:rsidRPr="00D265FE">
          <w:rPr>
            <w:noProof/>
            <w:webHidden/>
          </w:rPr>
          <w:instrText xml:space="preserve"> PAGEREF _Toc7525471 \h </w:instrText>
        </w:r>
        <w:r w:rsidRPr="00D265FE">
          <w:rPr>
            <w:noProof/>
            <w:webHidden/>
          </w:rPr>
        </w:r>
        <w:r w:rsidRPr="00D265FE">
          <w:rPr>
            <w:noProof/>
            <w:webHidden/>
          </w:rPr>
          <w:fldChar w:fldCharType="separate"/>
        </w:r>
        <w:r w:rsidR="00F901E0" w:rsidRPr="00D265FE">
          <w:rPr>
            <w:noProof/>
            <w:webHidden/>
          </w:rPr>
          <w:t>32</w:t>
        </w:r>
        <w:r w:rsidRPr="00D265FE">
          <w:rPr>
            <w:noProof/>
            <w:webHidden/>
          </w:rPr>
          <w:fldChar w:fldCharType="end"/>
        </w:r>
      </w:hyperlink>
    </w:p>
    <w:p w:rsidR="00805207" w:rsidRPr="00D265FE" w:rsidRDefault="006D3C2D" w:rsidP="000021DB">
      <w:pPr>
        <w:pStyle w:val="Spistreci1"/>
        <w:rPr>
          <w:noProof/>
          <w:sz w:val="22"/>
          <w:szCs w:val="22"/>
        </w:rPr>
      </w:pPr>
      <w:hyperlink w:anchor="_Toc7525472" w:history="1">
        <w:r w:rsidR="00805207" w:rsidRPr="00D265FE">
          <w:rPr>
            <w:rStyle w:val="Hipercze"/>
            <w:rFonts w:ascii="Calibri" w:hAnsi="Calibri"/>
            <w:noProof/>
          </w:rPr>
          <w:t>7.4 Załączniki do regulaminu</w:t>
        </w:r>
        <w:r w:rsidR="00805207" w:rsidRPr="00D265FE">
          <w:rPr>
            <w:noProof/>
            <w:webHidden/>
          </w:rPr>
          <w:tab/>
        </w:r>
        <w:r w:rsidRPr="00D265FE">
          <w:rPr>
            <w:noProof/>
            <w:webHidden/>
          </w:rPr>
          <w:fldChar w:fldCharType="begin"/>
        </w:r>
        <w:r w:rsidR="00805207" w:rsidRPr="00D265FE">
          <w:rPr>
            <w:noProof/>
            <w:webHidden/>
          </w:rPr>
          <w:instrText xml:space="preserve"> PAGEREF _Toc7525472 \h </w:instrText>
        </w:r>
        <w:r w:rsidRPr="00D265FE">
          <w:rPr>
            <w:noProof/>
            <w:webHidden/>
          </w:rPr>
        </w:r>
        <w:r w:rsidRPr="00D265FE">
          <w:rPr>
            <w:noProof/>
            <w:webHidden/>
          </w:rPr>
          <w:fldChar w:fldCharType="separate"/>
        </w:r>
        <w:r w:rsidR="00F901E0" w:rsidRPr="00D265FE">
          <w:rPr>
            <w:noProof/>
            <w:webHidden/>
          </w:rPr>
          <w:t>32</w:t>
        </w:r>
        <w:r w:rsidRPr="00D265FE">
          <w:rPr>
            <w:noProof/>
            <w:webHidden/>
          </w:rPr>
          <w:fldChar w:fldCharType="end"/>
        </w:r>
      </w:hyperlink>
    </w:p>
    <w:p w:rsidR="007C21E6" w:rsidRPr="00D265FE" w:rsidRDefault="006D3C2D" w:rsidP="0024599E">
      <w:pPr>
        <w:jc w:val="center"/>
        <w:rPr>
          <w:rFonts w:ascii="Calibri" w:hAnsi="Calibri"/>
          <w:b/>
          <w:color w:val="4F81BD"/>
          <w:sz w:val="22"/>
          <w:szCs w:val="22"/>
        </w:rPr>
      </w:pPr>
      <w:r w:rsidRPr="00D265FE">
        <w:rPr>
          <w:rFonts w:ascii="Calibri" w:hAnsi="Calibri"/>
          <w:bCs/>
          <w:color w:val="000000"/>
          <w:sz w:val="22"/>
          <w:szCs w:val="22"/>
        </w:rPr>
        <w:lastRenderedPageBreak/>
        <w:fldChar w:fldCharType="end"/>
      </w:r>
      <w:bookmarkStart w:id="3" w:name="_Toc7525423"/>
      <w:r w:rsidR="007C21E6" w:rsidRPr="00D265FE">
        <w:rPr>
          <w:rFonts w:ascii="Calibri" w:hAnsi="Calibri"/>
          <w:b/>
          <w:color w:val="4F81BD"/>
          <w:sz w:val="22"/>
          <w:szCs w:val="22"/>
        </w:rPr>
        <w:t>ROZDZIAŁ I POSTANOWIENIA WSTĘPNE</w:t>
      </w:r>
      <w:bookmarkEnd w:id="3"/>
    </w:p>
    <w:p w:rsidR="007F1566" w:rsidRPr="00D265FE" w:rsidRDefault="007F1566" w:rsidP="00277318">
      <w:pPr>
        <w:jc w:val="center"/>
        <w:rPr>
          <w:rFonts w:ascii="Calibri" w:hAnsi="Calibri"/>
          <w:sz w:val="22"/>
          <w:szCs w:val="22"/>
        </w:rPr>
      </w:pPr>
    </w:p>
    <w:p w:rsidR="00DF5B89" w:rsidRPr="00D265FE" w:rsidRDefault="00DF5B89" w:rsidP="00277318">
      <w:pPr>
        <w:pStyle w:val="Nagwek1"/>
        <w:contextualSpacing/>
        <w:mirrorIndents/>
        <w:rPr>
          <w:rFonts w:ascii="Calibri" w:hAnsi="Calibri"/>
          <w:sz w:val="22"/>
          <w:szCs w:val="22"/>
        </w:rPr>
      </w:pPr>
      <w:bookmarkStart w:id="4" w:name="_Toc7525424"/>
      <w:r w:rsidRPr="00D265FE">
        <w:rPr>
          <w:rFonts w:ascii="Calibri" w:hAnsi="Calibri"/>
          <w:sz w:val="22"/>
          <w:szCs w:val="22"/>
        </w:rPr>
        <w:t>1</w:t>
      </w:r>
      <w:r w:rsidR="007C21E6" w:rsidRPr="00D265FE">
        <w:rPr>
          <w:rFonts w:ascii="Calibri" w:hAnsi="Calibri"/>
          <w:sz w:val="22"/>
          <w:szCs w:val="22"/>
        </w:rPr>
        <w:t xml:space="preserve">.1 </w:t>
      </w:r>
      <w:r w:rsidRPr="00D265FE">
        <w:rPr>
          <w:rFonts w:ascii="Calibri" w:hAnsi="Calibri"/>
          <w:sz w:val="22"/>
          <w:szCs w:val="22"/>
        </w:rPr>
        <w:t>Wykaz skrótów i pojęć</w:t>
      </w:r>
      <w:bookmarkEnd w:id="4"/>
    </w:p>
    <w:bookmarkEnd w:id="0"/>
    <w:bookmarkEnd w:id="1"/>
    <w:bookmarkEnd w:id="2"/>
    <w:p w:rsidR="00DF5B89" w:rsidRPr="00D265FE" w:rsidRDefault="00DF5B89" w:rsidP="00277318">
      <w:pPr>
        <w:contextualSpacing/>
        <w:mirrorIndents/>
        <w:rPr>
          <w:rFonts w:ascii="Calibri" w:hAnsi="Calibri"/>
          <w:sz w:val="22"/>
          <w:szCs w:val="22"/>
        </w:rPr>
      </w:pPr>
    </w:p>
    <w:p w:rsidR="00E440F3" w:rsidRPr="00D265FE" w:rsidRDefault="008553A7" w:rsidP="00277318">
      <w:pPr>
        <w:contextualSpacing/>
        <w:mirrorIndents/>
        <w:jc w:val="both"/>
        <w:rPr>
          <w:rFonts w:ascii="Calibri" w:hAnsi="Calibri"/>
          <w:sz w:val="22"/>
          <w:szCs w:val="22"/>
        </w:rPr>
      </w:pPr>
      <w:r w:rsidRPr="00D265FE">
        <w:rPr>
          <w:rFonts w:ascii="Calibri" w:hAnsi="Calibri"/>
          <w:b/>
          <w:sz w:val="22"/>
          <w:szCs w:val="22"/>
        </w:rPr>
        <w:t>Beneficjent</w:t>
      </w:r>
      <w:r w:rsidRPr="00D265FE">
        <w:rPr>
          <w:rFonts w:ascii="Calibri" w:hAnsi="Calibri"/>
          <w:sz w:val="22"/>
          <w:szCs w:val="22"/>
        </w:rPr>
        <w:t xml:space="preserve"> – podmiot, o którym mowa w art. 2 </w:t>
      </w:r>
      <w:proofErr w:type="spellStart"/>
      <w:r w:rsidRPr="00D265FE">
        <w:rPr>
          <w:rFonts w:ascii="Calibri" w:hAnsi="Calibri"/>
          <w:sz w:val="22"/>
          <w:szCs w:val="22"/>
        </w:rPr>
        <w:t>pkt</w:t>
      </w:r>
      <w:proofErr w:type="spellEnd"/>
      <w:r w:rsidRPr="00D265FE">
        <w:rPr>
          <w:rFonts w:ascii="Calibri" w:hAnsi="Calibri"/>
          <w:sz w:val="22"/>
          <w:szCs w:val="22"/>
        </w:rPr>
        <w:t xml:space="preserve"> 10 rozporządzenia ogólnego</w:t>
      </w:r>
    </w:p>
    <w:p w:rsidR="00E77ACB" w:rsidRPr="00D265FE" w:rsidRDefault="00E77ACB" w:rsidP="00E77ACB">
      <w:pPr>
        <w:widowControl w:val="0"/>
        <w:tabs>
          <w:tab w:val="left" w:pos="-2127"/>
        </w:tabs>
        <w:suppressAutoHyphens/>
        <w:autoSpaceDE w:val="0"/>
        <w:jc w:val="both"/>
        <w:rPr>
          <w:rFonts w:asciiTheme="minorHAnsi" w:eastAsia="Arial" w:hAnsiTheme="minorHAnsi"/>
          <w:sz w:val="22"/>
          <w:szCs w:val="22"/>
        </w:rPr>
      </w:pPr>
      <w:r w:rsidRPr="00D265FE">
        <w:rPr>
          <w:rFonts w:asciiTheme="minorHAnsi" w:eastAsia="Arial" w:hAnsiTheme="minorHAnsi"/>
          <w:b/>
          <w:sz w:val="22"/>
          <w:szCs w:val="22"/>
        </w:rPr>
        <w:t>Decyzja –</w:t>
      </w:r>
      <w:r w:rsidRPr="00D265FE">
        <w:rPr>
          <w:rFonts w:asciiTheme="minorHAnsi" w:eastAsia="Arial" w:hAnsiTheme="minorHAnsi"/>
          <w:sz w:val="22"/>
          <w:szCs w:val="22"/>
        </w:rPr>
        <w:t xml:space="preserve"> należy przez to rozumieć decyzję podjętą przez Instytucję Zarządzającą RPO WZ, która stanowi podstawę dofinansowania Projektu, w przypadku, gdy wnioskodawcą jest Województwo Zachodniopomorskie;</w:t>
      </w:r>
    </w:p>
    <w:p w:rsidR="00E440F3" w:rsidRPr="00D265FE" w:rsidRDefault="00E440F3" w:rsidP="00E440F3">
      <w:pPr>
        <w:contextualSpacing/>
        <w:mirrorIndents/>
        <w:jc w:val="both"/>
        <w:rPr>
          <w:rFonts w:ascii="Calibri" w:hAnsi="Calibri" w:cs="Arial"/>
          <w:sz w:val="22"/>
          <w:szCs w:val="22"/>
        </w:rPr>
      </w:pPr>
      <w:r w:rsidRPr="00D265FE">
        <w:rPr>
          <w:rFonts w:ascii="Calibri" w:hAnsi="Calibri" w:cs="Arial"/>
          <w:b/>
          <w:bCs/>
          <w:sz w:val="22"/>
          <w:szCs w:val="22"/>
        </w:rPr>
        <w:t>D</w:t>
      </w:r>
      <w:r w:rsidRPr="00D265FE">
        <w:rPr>
          <w:rFonts w:ascii="Calibri" w:hAnsi="Calibri" w:cs="Arial"/>
          <w:b/>
          <w:sz w:val="22"/>
          <w:szCs w:val="22"/>
        </w:rPr>
        <w:t>ofinansowanie</w:t>
      </w:r>
      <w:r w:rsidRPr="00D265FE">
        <w:rPr>
          <w:rFonts w:ascii="Calibri" w:hAnsi="Calibri" w:cs="Arial"/>
          <w:sz w:val="22"/>
          <w:szCs w:val="22"/>
        </w:rPr>
        <w:t xml:space="preserve"> </w:t>
      </w:r>
      <w:r w:rsidRPr="00D265FE">
        <w:rPr>
          <w:rFonts w:ascii="Calibri" w:hAnsi="Calibri" w:cs="Arial"/>
          <w:bCs/>
          <w:sz w:val="22"/>
          <w:szCs w:val="22"/>
        </w:rPr>
        <w:t>–</w:t>
      </w:r>
      <w:r w:rsidRPr="00D265FE">
        <w:rPr>
          <w:rFonts w:ascii="Calibri" w:hAnsi="Calibri" w:cs="Arial"/>
          <w:sz w:val="22"/>
          <w:szCs w:val="22"/>
        </w:rPr>
        <w:t xml:space="preserve"> współfinansowanie Unii Europejskiej (UE) lub współfinansowanie krajowe z budżetu państwa</w:t>
      </w:r>
      <w:r w:rsidRPr="00D265FE">
        <w:rPr>
          <w:rFonts w:ascii="Calibri" w:hAnsi="Calibri" w:cs="Arial"/>
          <w:color w:val="FF0000"/>
          <w:sz w:val="22"/>
          <w:szCs w:val="22"/>
        </w:rPr>
        <w:t xml:space="preserve"> </w:t>
      </w:r>
      <w:r w:rsidRPr="00D265FE">
        <w:rPr>
          <w:rFonts w:ascii="Calibri" w:hAnsi="Calibri" w:cs="Arial"/>
          <w:sz w:val="22"/>
          <w:szCs w:val="22"/>
        </w:rPr>
        <w:t>wypłacane na podstawie umowy o dofinansowanie projektu/decyzji o dofinansowaniu projektu;</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sz w:val="22"/>
          <w:szCs w:val="22"/>
        </w:rPr>
        <w:t xml:space="preserve">Dostawy </w:t>
      </w:r>
      <w:r w:rsidRPr="00D265FE">
        <w:rPr>
          <w:rFonts w:ascii="Calibri" w:hAnsi="Calibri" w:cs="Arial"/>
          <w:sz w:val="22"/>
          <w:szCs w:val="22"/>
        </w:rPr>
        <w:t>–</w:t>
      </w:r>
      <w:r w:rsidRPr="00D265FE">
        <w:rPr>
          <w:rFonts w:ascii="Calibri" w:hAnsi="Calibri" w:cs="Arial"/>
          <w:b/>
          <w:sz w:val="22"/>
          <w:szCs w:val="22"/>
        </w:rPr>
        <w:t xml:space="preserve"> </w:t>
      </w:r>
      <w:r w:rsidRPr="00D265FE">
        <w:rPr>
          <w:rFonts w:ascii="Calibri" w:hAnsi="Calibri" w:cs="Arial"/>
          <w:sz w:val="22"/>
          <w:szCs w:val="22"/>
        </w:rPr>
        <w:t>nabywanie rzeczy oraz innych dóbr, w szczególności na podstawie umowy sprzedaży, dostawy, najmu, dzierżawy lub leasingu z opcją lub bez opcji zakupu, które może obejmować dodatkowo rozmieszczenie lub instalację;</w:t>
      </w:r>
    </w:p>
    <w:p w:rsidR="00E440F3" w:rsidRPr="00D265FE" w:rsidRDefault="00E440F3" w:rsidP="00E440F3">
      <w:pPr>
        <w:contextualSpacing/>
        <w:mirrorIndents/>
        <w:jc w:val="both"/>
        <w:rPr>
          <w:rFonts w:ascii="Calibri" w:hAnsi="Calibri" w:cs="Arial"/>
          <w:bCs/>
          <w:sz w:val="22"/>
          <w:szCs w:val="22"/>
        </w:rPr>
      </w:pPr>
      <w:r w:rsidRPr="00D265FE">
        <w:rPr>
          <w:rFonts w:ascii="Calibri" w:hAnsi="Calibri" w:cs="Arial"/>
          <w:b/>
          <w:bCs/>
          <w:sz w:val="22"/>
          <w:szCs w:val="22"/>
        </w:rPr>
        <w:t>Dzień</w:t>
      </w:r>
      <w:r w:rsidRPr="00D265FE">
        <w:rPr>
          <w:rFonts w:ascii="Calibri" w:hAnsi="Calibri" w:cs="Arial"/>
          <w:bCs/>
          <w:sz w:val="22"/>
          <w:szCs w:val="22"/>
        </w:rPr>
        <w:t xml:space="preserve"> – dzień kalendarzowy;</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EFRR</w:t>
      </w:r>
      <w:r w:rsidRPr="00D265FE">
        <w:rPr>
          <w:rFonts w:ascii="Calibri" w:hAnsi="Calibri"/>
          <w:sz w:val="22"/>
          <w:szCs w:val="22"/>
        </w:rPr>
        <w:t xml:space="preserve"> – Europejski Fundusz Rozwoju Regionalnego</w:t>
      </w:r>
    </w:p>
    <w:p w:rsidR="00E440F3" w:rsidRPr="00D265FE" w:rsidRDefault="00E440F3" w:rsidP="00E440F3">
      <w:pPr>
        <w:contextualSpacing/>
        <w:mirrorIndents/>
        <w:jc w:val="both"/>
        <w:rPr>
          <w:rFonts w:ascii="Calibri" w:hAnsi="Calibri"/>
          <w:sz w:val="22"/>
          <w:szCs w:val="22"/>
        </w:rPr>
      </w:pPr>
      <w:r w:rsidRPr="00D265FE">
        <w:rPr>
          <w:rFonts w:ascii="Calibri" w:hAnsi="Calibri"/>
          <w:b/>
          <w:sz w:val="22"/>
          <w:szCs w:val="22"/>
        </w:rPr>
        <w:t>Ekspert</w:t>
      </w:r>
      <w:r w:rsidRPr="00D265FE">
        <w:rPr>
          <w:rFonts w:ascii="Calibri" w:hAnsi="Calibri"/>
          <w:sz w:val="22"/>
          <w:szCs w:val="22"/>
        </w:rPr>
        <w:t xml:space="preserve"> - osoba, o której mowa w art. 68a ustawy o zasadach realizacji programów w zakresie polityki spójności finansowanych w perspektywie finansowej  2014-2020 (Dz. U. z 2018 r., poz. 1431 </w:t>
      </w:r>
      <w:proofErr w:type="spellStart"/>
      <w:r w:rsidRPr="00D265FE">
        <w:rPr>
          <w:rFonts w:ascii="Calibri" w:hAnsi="Calibri"/>
          <w:sz w:val="22"/>
          <w:szCs w:val="22"/>
        </w:rPr>
        <w:t>j.t</w:t>
      </w:r>
      <w:proofErr w:type="spellEnd"/>
      <w:r w:rsidRPr="00D265FE">
        <w:rPr>
          <w:rFonts w:ascii="Calibri" w:hAnsi="Calibri"/>
          <w:sz w:val="22"/>
          <w:szCs w:val="22"/>
        </w:rPr>
        <w:t>.);</w:t>
      </w:r>
    </w:p>
    <w:p w:rsidR="00E440F3" w:rsidRPr="00D265FE" w:rsidRDefault="00E440F3" w:rsidP="00E440F3">
      <w:pPr>
        <w:tabs>
          <w:tab w:val="left" w:pos="0"/>
        </w:tabs>
        <w:autoSpaceDE w:val="0"/>
        <w:autoSpaceDN w:val="0"/>
        <w:adjustRightInd w:val="0"/>
        <w:contextualSpacing/>
        <w:jc w:val="both"/>
        <w:rPr>
          <w:rFonts w:ascii="Calibri" w:hAnsi="Calibri" w:cs="Arial"/>
          <w:bCs/>
          <w:sz w:val="22"/>
          <w:szCs w:val="22"/>
        </w:rPr>
      </w:pPr>
      <w:r w:rsidRPr="00D265FE">
        <w:rPr>
          <w:rFonts w:ascii="Calibri" w:hAnsi="Calibri" w:cs="Arial"/>
          <w:b/>
          <w:sz w:val="22"/>
          <w:szCs w:val="22"/>
        </w:rPr>
        <w:t>Finansowanie krzyżowe (</w:t>
      </w:r>
      <w:proofErr w:type="spellStart"/>
      <w:r w:rsidRPr="00D265FE">
        <w:rPr>
          <w:rFonts w:ascii="Calibri" w:hAnsi="Calibri" w:cs="Arial"/>
          <w:b/>
          <w:sz w:val="22"/>
          <w:szCs w:val="22"/>
        </w:rPr>
        <w:t>cross-financing</w:t>
      </w:r>
      <w:proofErr w:type="spellEnd"/>
      <w:r w:rsidRPr="00D265FE">
        <w:rPr>
          <w:rFonts w:ascii="Calibri" w:hAnsi="Calibri" w:cs="Arial"/>
          <w:b/>
          <w:sz w:val="22"/>
          <w:szCs w:val="22"/>
        </w:rPr>
        <w:t>)</w:t>
      </w:r>
      <w:r w:rsidRPr="00D265FE">
        <w:rPr>
          <w:rFonts w:ascii="Calibri" w:hAnsi="Calibri" w:cs="Arial"/>
          <w:sz w:val="22"/>
          <w:szCs w:val="22"/>
        </w:rPr>
        <w:t xml:space="preserve"> –</w:t>
      </w:r>
      <w:r w:rsidRPr="00D265FE">
        <w:rPr>
          <w:rFonts w:ascii="Calibri" w:hAnsi="Calibri" w:cs="Arial"/>
          <w:b/>
          <w:sz w:val="22"/>
          <w:szCs w:val="22"/>
        </w:rPr>
        <w:t xml:space="preserve"> </w:t>
      </w:r>
      <w:r w:rsidRPr="00D265FE">
        <w:rPr>
          <w:rFonts w:ascii="Calibri" w:hAnsi="Calibri" w:cs="Arial"/>
          <w:bCs/>
          <w:sz w:val="22"/>
          <w:szCs w:val="22"/>
        </w:rPr>
        <w:t>zasada elastyczności, o której mowa w art. 98 ust. 2 rozporządzenia ogólnego, polegająca na możliwości finansowania działań w sposób komplementarny ze środków EFRR i EFS, w przypadku, gdy dane działanie z jednego funduszu objęte jest zakresem pomocy drugiego funduszu;</w:t>
      </w:r>
    </w:p>
    <w:p w:rsidR="00E440F3" w:rsidRPr="00D265FE" w:rsidRDefault="00E440F3" w:rsidP="00E440F3">
      <w:pPr>
        <w:tabs>
          <w:tab w:val="left" w:pos="0"/>
        </w:tabs>
        <w:autoSpaceDE w:val="0"/>
        <w:autoSpaceDN w:val="0"/>
        <w:adjustRightInd w:val="0"/>
        <w:contextualSpacing/>
        <w:jc w:val="both"/>
        <w:rPr>
          <w:rFonts w:ascii="Calibri" w:hAnsi="Calibri" w:cs="Arial"/>
          <w:sz w:val="22"/>
          <w:szCs w:val="22"/>
        </w:rPr>
      </w:pPr>
      <w:r w:rsidRPr="00D265FE">
        <w:rPr>
          <w:rFonts w:ascii="Calibri" w:hAnsi="Calibri" w:cs="Arial"/>
          <w:b/>
          <w:sz w:val="22"/>
          <w:szCs w:val="22"/>
        </w:rPr>
        <w:t>Fundusze Strukturalne</w:t>
      </w:r>
      <w:r w:rsidRPr="00D265FE">
        <w:rPr>
          <w:rFonts w:ascii="Calibri" w:hAnsi="Calibri" w:cs="Arial"/>
          <w:sz w:val="22"/>
          <w:szCs w:val="22"/>
        </w:rPr>
        <w:t xml:space="preserve"> </w:t>
      </w:r>
      <w:r w:rsidRPr="00D265FE">
        <w:rPr>
          <w:rFonts w:ascii="Calibri" w:hAnsi="Calibri" w:cs="Arial"/>
          <w:bCs/>
          <w:sz w:val="22"/>
          <w:szCs w:val="22"/>
        </w:rPr>
        <w:t>–</w:t>
      </w:r>
      <w:r w:rsidRPr="00D265FE">
        <w:rPr>
          <w:rFonts w:ascii="Calibri" w:eastAsia="Arial" w:hAnsi="Calibri" w:cs="Arial"/>
          <w:sz w:val="22"/>
          <w:szCs w:val="22"/>
        </w:rPr>
        <w:t xml:space="preserve"> </w:t>
      </w:r>
      <w:r w:rsidRPr="00D265FE">
        <w:rPr>
          <w:rFonts w:ascii="Calibri" w:hAnsi="Calibri" w:cs="Arial"/>
          <w:sz w:val="22"/>
          <w:szCs w:val="22"/>
        </w:rPr>
        <w:t>Europejski Fundusz Rozwoju Regionalnego oraz Europejski Fundusz Społeczny (EFRR/EFS), o których mowa w art. 1 rozporządzenia ogólnego;</w:t>
      </w:r>
    </w:p>
    <w:p w:rsidR="00E440F3" w:rsidRPr="00D265FE" w:rsidRDefault="00E440F3" w:rsidP="00E440F3">
      <w:pPr>
        <w:tabs>
          <w:tab w:val="left" w:pos="0"/>
        </w:tabs>
        <w:autoSpaceDE w:val="0"/>
        <w:autoSpaceDN w:val="0"/>
        <w:adjustRightInd w:val="0"/>
        <w:contextualSpacing/>
        <w:jc w:val="both"/>
        <w:rPr>
          <w:rFonts w:ascii="Calibri" w:hAnsi="Calibri" w:cs="Arial"/>
          <w:sz w:val="22"/>
          <w:szCs w:val="22"/>
        </w:rPr>
      </w:pPr>
      <w:r w:rsidRPr="00D265FE">
        <w:rPr>
          <w:rFonts w:ascii="Calibri" w:hAnsi="Calibri" w:cs="Arial"/>
          <w:b/>
          <w:bCs/>
          <w:sz w:val="22"/>
          <w:szCs w:val="22"/>
        </w:rPr>
        <w:t>Inwestycja</w:t>
      </w:r>
      <w:r w:rsidRPr="00D265FE">
        <w:rPr>
          <w:rFonts w:ascii="Calibri" w:hAnsi="Calibri" w:cs="Arial"/>
          <w:bCs/>
          <w:sz w:val="22"/>
          <w:szCs w:val="22"/>
        </w:rPr>
        <w:t xml:space="preserve"> </w:t>
      </w:r>
      <w:r w:rsidRPr="00D265FE">
        <w:rPr>
          <w:rFonts w:ascii="Calibri" w:hAnsi="Calibri" w:cs="Arial"/>
          <w:b/>
          <w:bCs/>
          <w:sz w:val="22"/>
          <w:szCs w:val="22"/>
        </w:rPr>
        <w:t>początkowa</w:t>
      </w:r>
      <w:r w:rsidRPr="00D265FE">
        <w:rPr>
          <w:rFonts w:ascii="Calibri" w:hAnsi="Calibri" w:cs="Arial"/>
          <w:bCs/>
          <w:sz w:val="22"/>
          <w:szCs w:val="22"/>
        </w:rPr>
        <w:t xml:space="preserve"> – inwestycja </w:t>
      </w:r>
      <w:r w:rsidRPr="00D265FE">
        <w:rPr>
          <w:rFonts w:ascii="Calibri" w:hAnsi="Calibri" w:cs="Arial"/>
          <w:sz w:val="22"/>
          <w:szCs w:val="22"/>
        </w:rPr>
        <w:t xml:space="preserve">w rozumieniu art. 2 </w:t>
      </w:r>
      <w:proofErr w:type="spellStart"/>
      <w:r w:rsidRPr="00D265FE">
        <w:rPr>
          <w:rFonts w:ascii="Calibri" w:hAnsi="Calibri" w:cs="Arial"/>
          <w:sz w:val="22"/>
          <w:szCs w:val="22"/>
        </w:rPr>
        <w:t>pkt</w:t>
      </w:r>
      <w:proofErr w:type="spellEnd"/>
      <w:r w:rsidRPr="00D265FE">
        <w:rPr>
          <w:rFonts w:ascii="Calibri" w:hAnsi="Calibri" w:cs="Arial"/>
          <w:sz w:val="22"/>
          <w:szCs w:val="22"/>
        </w:rPr>
        <w:t xml:space="preserve"> 49 rozporządzenia Komisji (UE) nr 651/2014 z dnia 17 czerwca 2014 r.</w:t>
      </w:r>
      <w:r w:rsidRPr="00D265FE">
        <w:rPr>
          <w:rFonts w:ascii="Calibri" w:hAnsi="Calibri" w:cs="Arial"/>
          <w:bCs/>
          <w:sz w:val="22"/>
          <w:szCs w:val="22"/>
        </w:rPr>
        <w:t>;</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IOK</w:t>
      </w:r>
      <w:r w:rsidRPr="00D265FE">
        <w:rPr>
          <w:rFonts w:ascii="Calibri" w:hAnsi="Calibri"/>
          <w:sz w:val="22"/>
          <w:szCs w:val="22"/>
        </w:rPr>
        <w:t xml:space="preserve"> – Instytucja Organizująca Konkurs</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IZ</w:t>
      </w:r>
      <w:r w:rsidRPr="00D265FE">
        <w:rPr>
          <w:rFonts w:ascii="Calibri" w:hAnsi="Calibri"/>
          <w:sz w:val="22"/>
          <w:szCs w:val="22"/>
        </w:rPr>
        <w:t xml:space="preserve"> – </w:t>
      </w:r>
      <w:r w:rsidR="005E3777" w:rsidRPr="00D265FE">
        <w:rPr>
          <w:rFonts w:ascii="Calibri" w:hAnsi="Calibri"/>
          <w:sz w:val="22"/>
          <w:szCs w:val="22"/>
        </w:rPr>
        <w:t>Zarząd Województwa Zachodniopomorskiego pełniący funkcję Instytucji Zarządzającej Regionalnym Programem Operacyjnym Województwa Zachodniopomorskiego 2014-2020</w:t>
      </w:r>
    </w:p>
    <w:p w:rsidR="00E440F3" w:rsidRPr="00D265FE" w:rsidRDefault="00E440F3" w:rsidP="00E440F3">
      <w:pPr>
        <w:contextualSpacing/>
        <w:mirrorIndents/>
        <w:jc w:val="both"/>
        <w:rPr>
          <w:rFonts w:ascii="Calibri" w:eastAsia="Calibri" w:hAnsi="Calibri" w:cs="Arial"/>
          <w:bCs/>
          <w:sz w:val="22"/>
          <w:szCs w:val="22"/>
          <w:lang w:eastAsia="en-US"/>
        </w:rPr>
      </w:pPr>
      <w:r w:rsidRPr="00D265FE">
        <w:rPr>
          <w:rFonts w:ascii="Calibri" w:hAnsi="Calibri"/>
          <w:b/>
          <w:sz w:val="22"/>
          <w:szCs w:val="22"/>
        </w:rPr>
        <w:t>KOP</w:t>
      </w:r>
      <w:r w:rsidRPr="00D265FE">
        <w:rPr>
          <w:rFonts w:ascii="Calibri" w:hAnsi="Calibri"/>
          <w:sz w:val="22"/>
          <w:szCs w:val="22"/>
        </w:rPr>
        <w:t xml:space="preserve"> -  Komisja Oceny Projektów - </w:t>
      </w:r>
      <w:r w:rsidRPr="00D265FE">
        <w:rPr>
          <w:rFonts w:ascii="Calibri" w:hAnsi="Calibri" w:cs="Arial"/>
          <w:sz w:val="22"/>
          <w:szCs w:val="22"/>
        </w:rPr>
        <w:t>zespół osób powołanych przez IZ RPO WZ w celu zapewnienia rzetelnej i bezstronnej oceny spełnienia kryteriów wyboru projektów. W skład Komisji Oceny Projektu:</w:t>
      </w:r>
    </w:p>
    <w:p w:rsidR="00E440F3" w:rsidRPr="00D265FE" w:rsidRDefault="00E440F3" w:rsidP="00506B66">
      <w:pPr>
        <w:pStyle w:val="Akapitzlist"/>
        <w:numPr>
          <w:ilvl w:val="0"/>
          <w:numId w:val="53"/>
        </w:numPr>
        <w:ind w:left="709" w:hanging="283"/>
        <w:contextualSpacing/>
        <w:rPr>
          <w:rFonts w:cs="Arial"/>
        </w:rPr>
      </w:pPr>
      <w:r w:rsidRPr="00D265FE">
        <w:rPr>
          <w:rFonts w:cs="Arial"/>
        </w:rPr>
        <w:t>wchodzą pracownicy właściwej instytucji;</w:t>
      </w:r>
    </w:p>
    <w:p w:rsidR="00E440F3" w:rsidRPr="00D265FE" w:rsidRDefault="00E440F3" w:rsidP="00506B66">
      <w:pPr>
        <w:pStyle w:val="Akapitzlist"/>
        <w:numPr>
          <w:ilvl w:val="0"/>
          <w:numId w:val="53"/>
        </w:numPr>
        <w:ind w:left="709" w:hanging="283"/>
        <w:contextualSpacing/>
        <w:rPr>
          <w:rFonts w:cs="Arial"/>
        </w:rPr>
      </w:pPr>
      <w:r w:rsidRPr="00D265FE">
        <w:rPr>
          <w:rFonts w:cs="Arial"/>
        </w:rPr>
        <w:t xml:space="preserve">mogą wchodzić eksperci, o których mowa w art. 68a ust. 1 </w:t>
      </w:r>
      <w:proofErr w:type="spellStart"/>
      <w:r w:rsidRPr="00D265FE">
        <w:rPr>
          <w:rFonts w:cs="Arial"/>
        </w:rPr>
        <w:t>pkt</w:t>
      </w:r>
      <w:proofErr w:type="spellEnd"/>
      <w:r w:rsidRPr="00D265FE">
        <w:rPr>
          <w:rFonts w:cs="Arial"/>
        </w:rPr>
        <w:t xml:space="preserve"> 1 ustawy wdrożeniowej.</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bCs/>
          <w:sz w:val="22"/>
          <w:szCs w:val="22"/>
        </w:rPr>
        <w:t>Koszty bezpośrednie</w:t>
      </w:r>
      <w:r w:rsidRPr="00D265FE">
        <w:rPr>
          <w:rFonts w:ascii="Calibri" w:hAnsi="Calibri" w:cs="Arial"/>
          <w:bCs/>
          <w:sz w:val="22"/>
          <w:szCs w:val="22"/>
        </w:rPr>
        <w:t xml:space="preserve"> </w:t>
      </w:r>
      <w:r w:rsidRPr="00D265FE">
        <w:rPr>
          <w:rFonts w:ascii="Calibri" w:hAnsi="Calibri" w:cs="Arial"/>
          <w:sz w:val="22"/>
          <w:szCs w:val="22"/>
        </w:rPr>
        <w:t>–</w:t>
      </w:r>
      <w:r w:rsidRPr="00D265FE">
        <w:rPr>
          <w:rFonts w:ascii="Calibri" w:hAnsi="Calibri" w:cs="Arial"/>
          <w:bCs/>
          <w:sz w:val="22"/>
          <w:szCs w:val="22"/>
        </w:rPr>
        <w:t xml:space="preserve"> wydatki </w:t>
      </w:r>
      <w:proofErr w:type="spellStart"/>
      <w:r w:rsidRPr="00D265FE">
        <w:rPr>
          <w:rFonts w:ascii="Calibri" w:hAnsi="Calibri" w:cs="Arial"/>
          <w:bCs/>
          <w:sz w:val="22"/>
          <w:szCs w:val="22"/>
        </w:rPr>
        <w:t>kwalifikowalne</w:t>
      </w:r>
      <w:proofErr w:type="spellEnd"/>
      <w:r w:rsidRPr="00D265FE">
        <w:rPr>
          <w:rFonts w:ascii="Calibri" w:hAnsi="Calibri" w:cs="Arial"/>
          <w:bCs/>
          <w:sz w:val="22"/>
          <w:szCs w:val="22"/>
        </w:rPr>
        <w:t xml:space="preserve"> niezbędne do realizacji projektu związane bezpośrednio z głównym przedmiotem projektu;</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bCs/>
          <w:sz w:val="22"/>
          <w:szCs w:val="22"/>
        </w:rPr>
        <w:t>Koszty pośrednie</w:t>
      </w:r>
      <w:r w:rsidRPr="00D265FE">
        <w:rPr>
          <w:rFonts w:ascii="Calibri" w:hAnsi="Calibri" w:cs="Arial"/>
          <w:bCs/>
          <w:sz w:val="22"/>
          <w:szCs w:val="22"/>
        </w:rPr>
        <w:t xml:space="preserve"> </w:t>
      </w:r>
      <w:r w:rsidRPr="00D265FE">
        <w:rPr>
          <w:rFonts w:ascii="Calibri" w:hAnsi="Calibri" w:cs="Arial"/>
          <w:sz w:val="22"/>
          <w:szCs w:val="22"/>
        </w:rPr>
        <w:t>–</w:t>
      </w:r>
      <w:r w:rsidRPr="00D265FE">
        <w:rPr>
          <w:rFonts w:ascii="Calibri" w:hAnsi="Calibri" w:cs="Arial"/>
          <w:bCs/>
          <w:sz w:val="22"/>
          <w:szCs w:val="22"/>
        </w:rPr>
        <w:t xml:space="preserve"> wydatki </w:t>
      </w:r>
      <w:proofErr w:type="spellStart"/>
      <w:r w:rsidRPr="00D265FE">
        <w:rPr>
          <w:rFonts w:ascii="Calibri" w:hAnsi="Calibri" w:cs="Arial"/>
          <w:bCs/>
          <w:sz w:val="22"/>
          <w:szCs w:val="22"/>
        </w:rPr>
        <w:t>kwalifikowalne</w:t>
      </w:r>
      <w:proofErr w:type="spellEnd"/>
      <w:r w:rsidRPr="00D265FE">
        <w:rPr>
          <w:rFonts w:ascii="Calibri" w:hAnsi="Calibri" w:cs="Arial"/>
          <w:bCs/>
          <w:sz w:val="22"/>
          <w:szCs w:val="22"/>
        </w:rPr>
        <w:t xml:space="preserve"> niezbędne do realizacji projektu, ale niedotyczące bezpośrednio głównego przedmiotu projektu; </w:t>
      </w:r>
    </w:p>
    <w:p w:rsidR="00E440F3" w:rsidRPr="00D265FE" w:rsidRDefault="00E440F3" w:rsidP="00E440F3">
      <w:pPr>
        <w:contextualSpacing/>
        <w:mirrorIndents/>
        <w:jc w:val="both"/>
        <w:rPr>
          <w:rFonts w:ascii="Calibri" w:hAnsi="Calibri"/>
          <w:sz w:val="22"/>
          <w:szCs w:val="22"/>
        </w:rPr>
      </w:pPr>
      <w:r w:rsidRPr="00D265FE">
        <w:rPr>
          <w:rFonts w:ascii="Calibri" w:hAnsi="Calibri"/>
          <w:b/>
          <w:sz w:val="22"/>
          <w:szCs w:val="22"/>
        </w:rPr>
        <w:t xml:space="preserve">KPA </w:t>
      </w:r>
      <w:r w:rsidRPr="00D265FE">
        <w:rPr>
          <w:rFonts w:ascii="Calibri" w:hAnsi="Calibri"/>
          <w:sz w:val="22"/>
          <w:szCs w:val="22"/>
        </w:rPr>
        <w:t>-  Ustawa z dnia 14 czerwca 1960 r. Kodeks postępowania administracyjnego (Dz. U. z 2017r., poz. 1257 ze zm.);</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bCs/>
          <w:sz w:val="22"/>
          <w:szCs w:val="22"/>
        </w:rPr>
        <w:t>Kryteria wyboru projektów</w:t>
      </w:r>
      <w:r w:rsidRPr="00D265FE">
        <w:rPr>
          <w:rFonts w:ascii="Calibri" w:hAnsi="Calibri" w:cs="Arial"/>
          <w:bCs/>
          <w:sz w:val="22"/>
          <w:szCs w:val="22"/>
        </w:rPr>
        <w:t xml:space="preserve"> – kryteria umożliwiające ocenę projektu opisanego we wniosku o dofinansowanie projektu, wybór projektu do dofinansowania i zawarcie umowy o dofinansowanie projektu albo podjęcie decyzji o dofinansowaniu projektu, zgodne z warunkami, o których mowa w art. 125 ust. 3 lit. a rozporządzenia ogólnego, zatwierdzone przez komitet monitorujący, o którym mowa w art. 47 rozporządzenia ogólnego;</w:t>
      </w:r>
    </w:p>
    <w:p w:rsidR="00EC294B" w:rsidRPr="00D265FE" w:rsidRDefault="00EC294B" w:rsidP="00277318">
      <w:pPr>
        <w:contextualSpacing/>
        <w:mirrorIndents/>
        <w:jc w:val="both"/>
        <w:rPr>
          <w:rFonts w:ascii="Calibri" w:hAnsi="Calibri"/>
          <w:sz w:val="22"/>
          <w:szCs w:val="22"/>
        </w:rPr>
      </w:pPr>
      <w:r w:rsidRPr="00D265FE">
        <w:rPr>
          <w:rFonts w:ascii="Calibri" w:hAnsi="Calibri"/>
          <w:b/>
          <w:sz w:val="22"/>
          <w:szCs w:val="22"/>
        </w:rPr>
        <w:t>Lista wszystkich projektów ocenionych przez KOP</w:t>
      </w:r>
      <w:r w:rsidRPr="00D265FE">
        <w:rPr>
          <w:rFonts w:ascii="Calibri" w:hAnsi="Calibri"/>
          <w:sz w:val="22"/>
          <w:szCs w:val="22"/>
        </w:rPr>
        <w:t xml:space="preserve"> -  </w:t>
      </w:r>
      <w:r w:rsidR="005E3777" w:rsidRPr="00D265FE">
        <w:rPr>
          <w:rFonts w:ascii="Calibri" w:hAnsi="Calibri"/>
          <w:sz w:val="22"/>
          <w:szCs w:val="22"/>
        </w:rPr>
        <w:t>lista o której mowa w art. 4</w:t>
      </w:r>
      <w:r w:rsidR="00E440F3" w:rsidRPr="00D265FE">
        <w:rPr>
          <w:rFonts w:ascii="Calibri" w:hAnsi="Calibri"/>
          <w:sz w:val="22"/>
          <w:szCs w:val="22"/>
        </w:rPr>
        <w:t>5</w:t>
      </w:r>
      <w:r w:rsidR="005E3777" w:rsidRPr="00D265FE">
        <w:rPr>
          <w:rFonts w:ascii="Calibri" w:hAnsi="Calibri"/>
          <w:sz w:val="22"/>
          <w:szCs w:val="22"/>
        </w:rPr>
        <w:t xml:space="preserve">, ust. </w:t>
      </w:r>
      <w:r w:rsidR="00E440F3" w:rsidRPr="00D265FE">
        <w:rPr>
          <w:rFonts w:ascii="Calibri" w:hAnsi="Calibri"/>
          <w:sz w:val="22"/>
          <w:szCs w:val="22"/>
        </w:rPr>
        <w:t>6</w:t>
      </w:r>
      <w:r w:rsidR="005E3777" w:rsidRPr="00D265FE">
        <w:rPr>
          <w:rFonts w:ascii="Calibri" w:hAnsi="Calibri"/>
          <w:sz w:val="22"/>
          <w:szCs w:val="22"/>
        </w:rPr>
        <w:t xml:space="preserve"> Ustawy, zawierająca co najmniej w odniesieniu do każdego projektu, tytuł projektu, nazwę wnioskodawcy, kwotę wnioskowanego dofinansowania, koszt całkowity projektu oraz wynik oceny</w:t>
      </w:r>
      <w:r w:rsidR="00D92423" w:rsidRPr="00D265FE">
        <w:rPr>
          <w:rFonts w:ascii="Calibri" w:hAnsi="Calibri"/>
          <w:sz w:val="22"/>
          <w:szCs w:val="22"/>
        </w:rPr>
        <w:t>;</w:t>
      </w:r>
    </w:p>
    <w:p w:rsidR="00EC294B" w:rsidRPr="00D265FE" w:rsidRDefault="00EC294B" w:rsidP="00277318">
      <w:pPr>
        <w:contextualSpacing/>
        <w:mirrorIndents/>
        <w:jc w:val="both"/>
        <w:rPr>
          <w:rFonts w:ascii="Calibri" w:hAnsi="Calibri"/>
          <w:sz w:val="22"/>
          <w:szCs w:val="22"/>
        </w:rPr>
      </w:pPr>
      <w:r w:rsidRPr="00D265FE">
        <w:rPr>
          <w:rFonts w:ascii="Calibri" w:hAnsi="Calibri"/>
          <w:b/>
          <w:sz w:val="22"/>
          <w:szCs w:val="22"/>
        </w:rPr>
        <w:t>LSI</w:t>
      </w:r>
      <w:r w:rsidRPr="00D265FE">
        <w:rPr>
          <w:rFonts w:ascii="Calibri" w:hAnsi="Calibri"/>
          <w:sz w:val="22"/>
          <w:szCs w:val="22"/>
        </w:rPr>
        <w:t xml:space="preserve"> – Lokalny System Informatyczny przeznaczony do skład</w:t>
      </w:r>
      <w:r w:rsidR="00161F1B" w:rsidRPr="00D265FE">
        <w:rPr>
          <w:rFonts w:ascii="Calibri" w:hAnsi="Calibri"/>
          <w:sz w:val="22"/>
          <w:szCs w:val="22"/>
        </w:rPr>
        <w:t>a</w:t>
      </w:r>
      <w:r w:rsidRPr="00D265FE">
        <w:rPr>
          <w:rFonts w:ascii="Calibri" w:hAnsi="Calibri"/>
          <w:sz w:val="22"/>
          <w:szCs w:val="22"/>
        </w:rPr>
        <w:t>nia wniosków o dofinansowanie oraz wprowadzania zmian w projektach</w:t>
      </w:r>
      <w:r w:rsidR="00E440F3" w:rsidRPr="00D265FE">
        <w:rPr>
          <w:rFonts w:ascii="Calibri" w:hAnsi="Calibri"/>
          <w:sz w:val="22"/>
          <w:szCs w:val="22"/>
        </w:rPr>
        <w:t>;</w:t>
      </w:r>
    </w:p>
    <w:p w:rsidR="00E440F3" w:rsidRPr="00D265FE" w:rsidRDefault="00E440F3" w:rsidP="00E440F3">
      <w:pPr>
        <w:tabs>
          <w:tab w:val="left" w:pos="0"/>
        </w:tabs>
        <w:jc w:val="both"/>
        <w:rPr>
          <w:rFonts w:ascii="Calibri" w:hAnsi="Calibri" w:cs="Arial"/>
          <w:bCs/>
          <w:sz w:val="22"/>
          <w:szCs w:val="22"/>
        </w:rPr>
      </w:pPr>
      <w:r w:rsidRPr="00D265FE">
        <w:rPr>
          <w:rFonts w:ascii="Calibri" w:hAnsi="Calibri" w:cs="Arial"/>
          <w:b/>
          <w:bCs/>
          <w:sz w:val="22"/>
          <w:szCs w:val="22"/>
        </w:rPr>
        <w:t>Oświadczenie o wprowadzeniu uzupełnień/poprawy dokumentacji aplikacyjnej</w:t>
      </w:r>
      <w:r w:rsidRPr="00D265FE">
        <w:rPr>
          <w:rFonts w:ascii="Calibri" w:hAnsi="Calibri" w:cs="Arial"/>
          <w:bCs/>
          <w:sz w:val="22"/>
          <w:szCs w:val="22"/>
        </w:rPr>
        <w:t xml:space="preserve"> – dokument wygenerowany na podstawie zmienionych danych wprowadzonych do LSI2014, który wnioskodawca składa po uzupełnieniu lub poprawie dokumentacji aplikacyjnej na wezwanie IZ RPO WZ;</w:t>
      </w:r>
    </w:p>
    <w:p w:rsidR="00E440F3" w:rsidRPr="00D265FE" w:rsidRDefault="00E440F3" w:rsidP="00E440F3">
      <w:pPr>
        <w:tabs>
          <w:tab w:val="left" w:pos="0"/>
        </w:tabs>
        <w:jc w:val="both"/>
        <w:rPr>
          <w:rFonts w:ascii="Calibri" w:hAnsi="Calibri" w:cs="Arial"/>
          <w:sz w:val="22"/>
          <w:szCs w:val="22"/>
        </w:rPr>
      </w:pPr>
      <w:r w:rsidRPr="00D265FE">
        <w:rPr>
          <w:rFonts w:ascii="Calibri" w:hAnsi="Calibri" w:cs="Arial"/>
          <w:b/>
          <w:bCs/>
          <w:sz w:val="22"/>
          <w:szCs w:val="22"/>
        </w:rPr>
        <w:lastRenderedPageBreak/>
        <w:t>Pisemny wniosek o przyznanie pomocy</w:t>
      </w:r>
      <w:r w:rsidRPr="00D265FE">
        <w:rPr>
          <w:rFonts w:ascii="Calibri" w:hAnsi="Calibri" w:cs="Arial"/>
          <w:bCs/>
          <w:sz w:val="22"/>
          <w:szCs w:val="22"/>
        </w:rPr>
        <w:t xml:space="preserve"> – dokument wygenerowany na podstawie danych wprowadzonych do LSI2014, dotyczący wniosku o dofinansowanie, podpisany przez osoby upoważnione do reprezentacji wnioskodawcy;</w:t>
      </w:r>
    </w:p>
    <w:p w:rsidR="00E440F3" w:rsidRPr="00D265FE" w:rsidRDefault="00E440F3" w:rsidP="00E440F3">
      <w:pPr>
        <w:tabs>
          <w:tab w:val="left" w:pos="0"/>
        </w:tabs>
        <w:jc w:val="both"/>
        <w:rPr>
          <w:rFonts w:ascii="Calibri" w:eastAsia="Arial" w:hAnsi="Calibri" w:cs="Arial"/>
          <w:sz w:val="22"/>
          <w:szCs w:val="22"/>
        </w:rPr>
      </w:pPr>
      <w:r w:rsidRPr="00D265FE">
        <w:rPr>
          <w:rFonts w:ascii="Calibri" w:eastAsia="Arial" w:hAnsi="Calibri" w:cs="Arial"/>
          <w:b/>
          <w:sz w:val="22"/>
          <w:szCs w:val="22"/>
        </w:rPr>
        <w:t>Płatnik</w:t>
      </w:r>
      <w:r w:rsidRPr="00D265FE">
        <w:rPr>
          <w:rFonts w:ascii="Calibri" w:eastAsia="Arial" w:hAnsi="Calibri" w:cs="Arial"/>
          <w:sz w:val="22"/>
          <w:szCs w:val="22"/>
        </w:rPr>
        <w:t xml:space="preserve"> – Bank Gospodarstwa Krajowego, który dokonuje wypłat środków EFRR na konto bankowe beneficjenta; </w:t>
      </w:r>
    </w:p>
    <w:p w:rsidR="00E440F3" w:rsidRPr="00D265FE" w:rsidRDefault="00E440F3" w:rsidP="00E440F3">
      <w:pPr>
        <w:tabs>
          <w:tab w:val="left" w:pos="0"/>
        </w:tabs>
        <w:jc w:val="both"/>
        <w:rPr>
          <w:rFonts w:ascii="Calibri" w:hAnsi="Calibri" w:cs="Arial"/>
          <w:sz w:val="22"/>
          <w:szCs w:val="22"/>
        </w:rPr>
      </w:pPr>
      <w:r w:rsidRPr="00D265FE">
        <w:rPr>
          <w:rFonts w:ascii="Calibri" w:eastAsia="Arial" w:hAnsi="Calibri" w:cs="Arial"/>
          <w:b/>
          <w:sz w:val="22"/>
          <w:szCs w:val="22"/>
        </w:rPr>
        <w:t>Program</w:t>
      </w:r>
      <w:r w:rsidRPr="00D265FE">
        <w:rPr>
          <w:rFonts w:ascii="Calibri" w:eastAsia="Arial" w:hAnsi="Calibri" w:cs="Arial"/>
          <w:sz w:val="22"/>
          <w:szCs w:val="22"/>
        </w:rPr>
        <w:t xml:space="preserve"> – </w:t>
      </w:r>
      <w:r w:rsidRPr="00D265FE">
        <w:rPr>
          <w:rFonts w:ascii="Calibri" w:eastAsia="Arial" w:hAnsi="Calibri" w:cs="Arial"/>
          <w:bCs/>
          <w:sz w:val="22"/>
          <w:szCs w:val="22"/>
        </w:rPr>
        <w:t xml:space="preserve">Regionalny Program Operacyjny Województwa Zachodniopomorskiego 2014-2020 (RPO WZ), przyjęty uchwałą nr 2247/14 Zarządu Województwa Zachodniopomorskiego </w:t>
      </w:r>
      <w:r w:rsidRPr="00D265FE">
        <w:rPr>
          <w:rFonts w:ascii="Calibri" w:eastAsia="Arial" w:hAnsi="Calibri" w:cs="Arial"/>
          <w:bCs/>
          <w:sz w:val="22"/>
          <w:szCs w:val="22"/>
        </w:rPr>
        <w:br/>
        <w:t>z dnia 18 grudnia 2014 r. w sprawie przyjęcia przez Zarząd Regionalnego Programu Operacyjnego Województwa Zachodniopomorskiego 2014-2020 oraz zatwierdzony decyzją Komisji Europejskiej Nr C(2018)5076 z dnia 26 lipca 2018 r.;</w:t>
      </w:r>
    </w:p>
    <w:p w:rsidR="00E440F3" w:rsidRPr="00D265FE" w:rsidRDefault="00E440F3" w:rsidP="00E440F3">
      <w:pPr>
        <w:tabs>
          <w:tab w:val="left" w:pos="0"/>
          <w:tab w:val="left" w:pos="993"/>
        </w:tabs>
        <w:contextualSpacing/>
        <w:rPr>
          <w:rFonts w:ascii="Calibri" w:hAnsi="Calibri" w:cs="Arial"/>
          <w:sz w:val="22"/>
          <w:szCs w:val="22"/>
        </w:rPr>
      </w:pPr>
      <w:r w:rsidRPr="00D265FE">
        <w:rPr>
          <w:rFonts w:ascii="Calibri" w:hAnsi="Calibri" w:cs="Arial"/>
          <w:b/>
          <w:sz w:val="22"/>
          <w:szCs w:val="22"/>
        </w:rPr>
        <w:t>Projekt</w:t>
      </w:r>
      <w:r w:rsidRPr="00D265FE">
        <w:rPr>
          <w:rFonts w:ascii="Calibri" w:hAnsi="Calibri" w:cs="Arial"/>
          <w:sz w:val="22"/>
          <w:szCs w:val="22"/>
        </w:rPr>
        <w:t xml:space="preserve"> – przedsięwzięcie, o którym mowa w art. 2 </w:t>
      </w:r>
      <w:proofErr w:type="spellStart"/>
      <w:r w:rsidRPr="00D265FE">
        <w:rPr>
          <w:rFonts w:ascii="Calibri" w:hAnsi="Calibri" w:cs="Arial"/>
          <w:sz w:val="22"/>
          <w:szCs w:val="22"/>
        </w:rPr>
        <w:t>pkt</w:t>
      </w:r>
      <w:proofErr w:type="spellEnd"/>
      <w:r w:rsidRPr="00D265FE">
        <w:rPr>
          <w:rFonts w:ascii="Calibri" w:hAnsi="Calibri" w:cs="Arial"/>
          <w:sz w:val="22"/>
          <w:szCs w:val="22"/>
        </w:rPr>
        <w:t xml:space="preserve"> 18 ustawy wdrożeniowej, szczegółowo opisane w dokumentacji aplikacyjnej;</w:t>
      </w:r>
    </w:p>
    <w:p w:rsidR="00532090" w:rsidRPr="00D265FE" w:rsidRDefault="00532090" w:rsidP="00E440F3">
      <w:pPr>
        <w:tabs>
          <w:tab w:val="left" w:pos="0"/>
          <w:tab w:val="left" w:pos="993"/>
        </w:tabs>
        <w:contextualSpacing/>
        <w:rPr>
          <w:rFonts w:ascii="Calibri" w:hAnsi="Calibri" w:cs="Arial"/>
          <w:sz w:val="22"/>
          <w:szCs w:val="22"/>
        </w:rPr>
      </w:pPr>
      <w:r w:rsidRPr="00D265FE">
        <w:rPr>
          <w:rFonts w:ascii="Calibri" w:hAnsi="Calibri"/>
          <w:b/>
          <w:bCs/>
          <w:sz w:val="22"/>
          <w:szCs w:val="22"/>
        </w:rPr>
        <w:t xml:space="preserve">Projekt partnerski </w:t>
      </w:r>
      <w:r w:rsidRPr="00D265FE">
        <w:rPr>
          <w:rFonts w:ascii="Calibri" w:hAnsi="Calibri"/>
          <w:sz w:val="22"/>
          <w:szCs w:val="22"/>
        </w:rPr>
        <w:t>– projekt, o którym mowa w art. 33 ustawy wdrożeniowej;</w:t>
      </w:r>
    </w:p>
    <w:p w:rsidR="00E440F3" w:rsidRPr="00D265FE" w:rsidRDefault="00E440F3" w:rsidP="00E440F3">
      <w:pPr>
        <w:tabs>
          <w:tab w:val="left" w:pos="0"/>
        </w:tabs>
        <w:jc w:val="both"/>
        <w:rPr>
          <w:rFonts w:ascii="Calibri" w:hAnsi="Calibri" w:cs="Arial"/>
          <w:sz w:val="22"/>
          <w:szCs w:val="22"/>
        </w:rPr>
      </w:pPr>
      <w:r w:rsidRPr="00D265FE">
        <w:rPr>
          <w:rFonts w:ascii="Calibri" w:hAnsi="Calibri" w:cs="Arial"/>
          <w:b/>
          <w:sz w:val="22"/>
          <w:szCs w:val="22"/>
        </w:rPr>
        <w:t>Regulamin</w:t>
      </w:r>
      <w:r w:rsidRPr="00D265FE">
        <w:rPr>
          <w:rFonts w:ascii="Calibri" w:hAnsi="Calibri" w:cs="Arial"/>
          <w:sz w:val="22"/>
          <w:szCs w:val="22"/>
        </w:rPr>
        <w:t xml:space="preserve"> – niniejszy regulamin konkursu dla Działania </w:t>
      </w:r>
      <w:r w:rsidR="00A23ACC" w:rsidRPr="00D265FE">
        <w:rPr>
          <w:rFonts w:ascii="Calibri" w:hAnsi="Calibri" w:cs="Arial"/>
          <w:sz w:val="22"/>
          <w:szCs w:val="22"/>
        </w:rPr>
        <w:t>4.4</w:t>
      </w:r>
      <w:r w:rsidRPr="00D265FE">
        <w:rPr>
          <w:rFonts w:ascii="Calibri" w:hAnsi="Calibri" w:cs="Arial"/>
          <w:sz w:val="22"/>
          <w:szCs w:val="22"/>
        </w:rPr>
        <w:t>, spełniający wymogi opisane</w:t>
      </w:r>
      <w:r w:rsidRPr="00D265FE">
        <w:rPr>
          <w:rFonts w:ascii="Calibri" w:hAnsi="Calibri" w:cs="Arial"/>
          <w:sz w:val="22"/>
          <w:szCs w:val="22"/>
        </w:rPr>
        <w:br/>
        <w:t>w art. 41 ustawy wdrożeniowej;</w:t>
      </w:r>
    </w:p>
    <w:p w:rsidR="00E440F3" w:rsidRPr="00D265FE" w:rsidRDefault="00E440F3" w:rsidP="00E440F3">
      <w:pPr>
        <w:tabs>
          <w:tab w:val="left" w:pos="0"/>
        </w:tabs>
        <w:jc w:val="both"/>
        <w:rPr>
          <w:rFonts w:ascii="Calibri" w:hAnsi="Calibri" w:cs="Arial"/>
          <w:sz w:val="22"/>
          <w:szCs w:val="22"/>
        </w:rPr>
      </w:pPr>
      <w:r w:rsidRPr="00D265FE">
        <w:rPr>
          <w:rFonts w:ascii="Calibri" w:hAnsi="Calibri" w:cs="Arial"/>
          <w:b/>
          <w:bCs/>
          <w:sz w:val="22"/>
          <w:szCs w:val="22"/>
        </w:rPr>
        <w:t>Roboty</w:t>
      </w:r>
      <w:r w:rsidRPr="00D265FE">
        <w:rPr>
          <w:rFonts w:ascii="Calibri" w:hAnsi="Calibri" w:cs="Arial"/>
          <w:b/>
          <w:sz w:val="22"/>
          <w:szCs w:val="22"/>
        </w:rPr>
        <w:t xml:space="preserve"> budowlane </w:t>
      </w:r>
      <w:r w:rsidRPr="00D265FE">
        <w:rPr>
          <w:rFonts w:ascii="Calibri" w:hAnsi="Calibri"/>
          <w:sz w:val="22"/>
          <w:szCs w:val="22"/>
        </w:rPr>
        <w:t>– wykonanie albo zaprojektowanie i wykonanie robót budowlanych określonych w wydanym przez ministra właściwego do spraw gospodarki w drodze rozporządzenia wykazie robót budowlanych lub obiektu budowlanego, a także realizację obiektu budowlanego, za pomocą dowolnych środków, zgodnie z wymaganiami określonymi przez zamawiającego;</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Rozporządzenie ogólne</w:t>
      </w:r>
      <w:r w:rsidRPr="00D265FE">
        <w:rPr>
          <w:rFonts w:ascii="Calibri" w:hAnsi="Calibri"/>
          <w:sz w:val="22"/>
          <w:szCs w:val="22"/>
        </w:rPr>
        <w:t xml:space="preserve"> – </w:t>
      </w:r>
      <w:r w:rsidR="005E3777" w:rsidRPr="00D265FE">
        <w:rPr>
          <w:rFonts w:ascii="Calibri" w:hAnsi="Calibri"/>
          <w:sz w:val="22"/>
          <w:szCs w:val="22"/>
        </w:rPr>
        <w:t>r</w:t>
      </w:r>
      <w:r w:rsidRPr="00D265FE">
        <w:rPr>
          <w:rFonts w:ascii="Calibri" w:hAnsi="Calibri"/>
          <w:sz w:val="22"/>
          <w:szCs w:val="22"/>
        </w:rPr>
        <w:t>ozporządzeni</w:t>
      </w:r>
      <w:r w:rsidR="005E3777" w:rsidRPr="00D265FE">
        <w:rPr>
          <w:rFonts w:ascii="Calibri" w:hAnsi="Calibri"/>
          <w:sz w:val="22"/>
          <w:szCs w:val="22"/>
        </w:rPr>
        <w:t>e</w:t>
      </w:r>
      <w:r w:rsidRPr="00D265FE">
        <w:rPr>
          <w:rFonts w:ascii="Calibri" w:hAnsi="Calibri"/>
          <w:sz w:val="22"/>
          <w:szCs w:val="22"/>
        </w:rPr>
        <w:t xml:space="preserv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931A6B" w:rsidRPr="00D265FE">
        <w:rPr>
          <w:rFonts w:ascii="Calibri" w:hAnsi="Calibri"/>
          <w:sz w:val="22"/>
          <w:szCs w:val="22"/>
        </w:rPr>
        <w:t xml:space="preserve"> </w:t>
      </w:r>
      <w:r w:rsidRPr="00D265FE">
        <w:rPr>
          <w:rFonts w:ascii="Calibri" w:hAnsi="Calibri"/>
          <w:sz w:val="22"/>
          <w:szCs w:val="22"/>
        </w:rPr>
        <w:t>i Rybackiego oraz uchylające rozporządzenie Rady (WE) nr 1083/2006</w:t>
      </w:r>
      <w:r w:rsidR="00E440F3" w:rsidRPr="00D265FE">
        <w:rPr>
          <w:rFonts w:ascii="Calibri" w:hAnsi="Calibri"/>
          <w:sz w:val="22"/>
          <w:szCs w:val="22"/>
        </w:rPr>
        <w:t>;</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RPO WZ</w:t>
      </w:r>
      <w:r w:rsidRPr="00D265FE">
        <w:rPr>
          <w:rFonts w:ascii="Calibri" w:hAnsi="Calibri"/>
          <w:sz w:val="22"/>
          <w:szCs w:val="22"/>
        </w:rPr>
        <w:t xml:space="preserve"> – Regionalny Program Operacyjny Województwa Zachodniopomorskiego 2014-2020</w:t>
      </w:r>
      <w:r w:rsidR="00E440F3" w:rsidRPr="00D265FE">
        <w:rPr>
          <w:rFonts w:ascii="Calibri" w:hAnsi="Calibri"/>
          <w:sz w:val="22"/>
          <w:szCs w:val="22"/>
        </w:rPr>
        <w:t>;</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SL2014</w:t>
      </w:r>
      <w:r w:rsidRPr="00D265FE">
        <w:rPr>
          <w:rFonts w:ascii="Calibri" w:hAnsi="Calibri"/>
          <w:sz w:val="22"/>
          <w:szCs w:val="22"/>
        </w:rPr>
        <w:t xml:space="preserve"> – </w:t>
      </w:r>
      <w:r w:rsidR="007C28FC" w:rsidRPr="00D265FE">
        <w:rPr>
          <w:rFonts w:ascii="Calibri" w:hAnsi="Calibri"/>
          <w:sz w:val="22"/>
          <w:szCs w:val="22"/>
        </w:rPr>
        <w:t>aplikacja główna centralnego systemu teleinformat</w:t>
      </w:r>
      <w:r w:rsidR="00533777" w:rsidRPr="00D265FE">
        <w:rPr>
          <w:rFonts w:ascii="Calibri" w:hAnsi="Calibri"/>
          <w:sz w:val="22"/>
          <w:szCs w:val="22"/>
        </w:rPr>
        <w:t>ycznego wykorzystywana, m.in. w </w:t>
      </w:r>
      <w:r w:rsidR="007C28FC" w:rsidRPr="00D265FE">
        <w:rPr>
          <w:rFonts w:ascii="Calibri" w:hAnsi="Calibri"/>
          <w:sz w:val="22"/>
          <w:szCs w:val="22"/>
        </w:rPr>
        <w:t>procesie rozliczania projektu oraz komunikowania się z IOK</w:t>
      </w:r>
      <w:r w:rsidR="00E440F3" w:rsidRPr="00D265FE">
        <w:rPr>
          <w:rFonts w:ascii="Calibri" w:hAnsi="Calibri"/>
          <w:sz w:val="22"/>
          <w:szCs w:val="22"/>
        </w:rPr>
        <w:t>;</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SOOP</w:t>
      </w:r>
      <w:r w:rsidRPr="00D265FE">
        <w:rPr>
          <w:rFonts w:ascii="Calibri" w:hAnsi="Calibri"/>
          <w:sz w:val="22"/>
          <w:szCs w:val="22"/>
        </w:rPr>
        <w:t xml:space="preserve"> – Szczegółowy Opis Osi Priorytetowych Regionalnego Programu Operacyjnego Województwa Zachodniopomorskiego 2014-2020</w:t>
      </w:r>
      <w:r w:rsidR="00E440F3" w:rsidRPr="00D265FE">
        <w:rPr>
          <w:rFonts w:ascii="Calibri" w:hAnsi="Calibri"/>
          <w:sz w:val="22"/>
          <w:szCs w:val="22"/>
        </w:rPr>
        <w:t>;</w:t>
      </w:r>
    </w:p>
    <w:p w:rsidR="008553A7" w:rsidRPr="00D265FE" w:rsidRDefault="008553A7" w:rsidP="00277318">
      <w:pPr>
        <w:contextualSpacing/>
        <w:mirrorIndents/>
        <w:jc w:val="both"/>
        <w:rPr>
          <w:rFonts w:ascii="Calibri" w:hAnsi="Calibri"/>
          <w:sz w:val="22"/>
          <w:szCs w:val="22"/>
        </w:rPr>
      </w:pPr>
      <w:r w:rsidRPr="00D265FE">
        <w:rPr>
          <w:rFonts w:ascii="Calibri" w:hAnsi="Calibri"/>
          <w:b/>
          <w:sz w:val="22"/>
          <w:szCs w:val="22"/>
        </w:rPr>
        <w:t>Strona internetowa</w:t>
      </w:r>
      <w:r w:rsidR="00E440F3" w:rsidRPr="00D265FE">
        <w:rPr>
          <w:rFonts w:ascii="Calibri" w:hAnsi="Calibri"/>
          <w:sz w:val="22"/>
          <w:szCs w:val="22"/>
        </w:rPr>
        <w:t xml:space="preserve"> – </w:t>
      </w:r>
      <w:r w:rsidR="0085203C" w:rsidRPr="00D265FE">
        <w:rPr>
          <w:rFonts w:ascii="Calibri" w:hAnsi="Calibri"/>
          <w:sz w:val="22"/>
          <w:szCs w:val="22"/>
        </w:rPr>
        <w:t>www.rpo.wzp.pl</w:t>
      </w:r>
      <w:r w:rsidR="008F5F18" w:rsidRPr="00D265FE">
        <w:rPr>
          <w:rFonts w:ascii="Calibri" w:hAnsi="Calibri"/>
          <w:sz w:val="22"/>
          <w:szCs w:val="22"/>
        </w:rPr>
        <w:t xml:space="preserve">, </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sz w:val="22"/>
          <w:szCs w:val="22"/>
        </w:rPr>
        <w:t>Umowa o dofinansowanie</w:t>
      </w:r>
      <w:r w:rsidRPr="00D265FE">
        <w:rPr>
          <w:rFonts w:ascii="Calibri" w:hAnsi="Calibri" w:cs="Arial"/>
          <w:sz w:val="22"/>
          <w:szCs w:val="22"/>
        </w:rPr>
        <w:t xml:space="preserve"> – umowa zawarta między IZ RPO WZ a wnioskodawcą, którego projekt został wybrany do dofinansowania, zawierająca co najmniej elementy, o których mowa w art. 206 ust. 2 ustawy z dnia 27 sierpnia 2009 r. o finansach publicznych</w:t>
      </w:r>
      <w:r w:rsidRPr="00D265FE">
        <w:rPr>
          <w:rFonts w:ascii="Calibri" w:hAnsi="Calibri" w:cs="Arial"/>
          <w:bCs/>
          <w:sz w:val="22"/>
          <w:szCs w:val="22"/>
        </w:rPr>
        <w:t>;</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bCs/>
          <w:sz w:val="22"/>
          <w:szCs w:val="22"/>
        </w:rPr>
        <w:t>Usługi</w:t>
      </w:r>
      <w:r w:rsidRPr="00D265FE">
        <w:rPr>
          <w:rFonts w:ascii="Calibri" w:hAnsi="Calibri" w:cs="Arial"/>
          <w:bCs/>
          <w:sz w:val="22"/>
          <w:szCs w:val="22"/>
        </w:rPr>
        <w:t xml:space="preserve"> – </w:t>
      </w:r>
      <w:r w:rsidRPr="00D265FE">
        <w:rPr>
          <w:rFonts w:ascii="Calibri" w:hAnsi="Calibri" w:cs="Arial"/>
          <w:sz w:val="22"/>
          <w:szCs w:val="22"/>
        </w:rPr>
        <w:t>wszelkie świadczenia, których przedmiotem nie są roboty budowlane lub dostawy;</w:t>
      </w:r>
    </w:p>
    <w:p w:rsidR="00E440F3" w:rsidRPr="00D265FE" w:rsidRDefault="00E440F3" w:rsidP="00E440F3">
      <w:pPr>
        <w:contextualSpacing/>
        <w:mirrorIndents/>
        <w:jc w:val="both"/>
        <w:rPr>
          <w:rFonts w:ascii="Calibri" w:hAnsi="Calibri"/>
          <w:sz w:val="22"/>
          <w:szCs w:val="22"/>
        </w:rPr>
      </w:pPr>
      <w:r w:rsidRPr="00D265FE">
        <w:rPr>
          <w:rFonts w:ascii="Calibri" w:hAnsi="Calibri"/>
          <w:b/>
          <w:sz w:val="22"/>
          <w:szCs w:val="22"/>
        </w:rPr>
        <w:t>Ustawa wdrożeniowa</w:t>
      </w:r>
      <w:r w:rsidRPr="00D265FE">
        <w:rPr>
          <w:rFonts w:ascii="Calibri" w:hAnsi="Calibri"/>
          <w:sz w:val="22"/>
          <w:szCs w:val="22"/>
        </w:rPr>
        <w:t xml:space="preserve"> - Ustawa z dnia 11 lipca 2014 r. o zasadach realizacji programów w zakresie polityki spójności finansowanych w perspektywie finansowej 2014-2020 (Dz. U. z 2018 r. poz. 1431 t. j.);</w:t>
      </w:r>
    </w:p>
    <w:p w:rsidR="00E440F3" w:rsidRPr="00D265FE" w:rsidRDefault="00E440F3" w:rsidP="00E440F3">
      <w:pPr>
        <w:tabs>
          <w:tab w:val="left" w:pos="426"/>
        </w:tabs>
        <w:jc w:val="both"/>
        <w:rPr>
          <w:rFonts w:ascii="Calibri" w:hAnsi="Calibri" w:cs="Arial"/>
          <w:sz w:val="22"/>
          <w:szCs w:val="22"/>
        </w:rPr>
      </w:pPr>
      <w:r w:rsidRPr="00D265FE">
        <w:rPr>
          <w:rFonts w:ascii="Calibri" w:hAnsi="Calibri" w:cs="Arial"/>
          <w:b/>
          <w:sz w:val="22"/>
          <w:szCs w:val="22"/>
        </w:rPr>
        <w:t>Warunki formalne</w:t>
      </w:r>
      <w:r w:rsidRPr="00D265FE">
        <w:rPr>
          <w:rFonts w:ascii="Calibri" w:hAnsi="Calibri" w:cs="Arial"/>
          <w:sz w:val="22"/>
          <w:szCs w:val="22"/>
        </w:rPr>
        <w:t xml:space="preserve"> – warunki odnoszące się do kompletności, formy oraz terminu złożenia wniosku o dofinansowanie projektu, których weryfikacja odbywa się przez stwierdzenie spełniania albo niespełniania danego warunku;</w:t>
      </w:r>
    </w:p>
    <w:p w:rsidR="00E440F3" w:rsidRPr="00D265FE" w:rsidRDefault="00E440F3" w:rsidP="00E440F3">
      <w:pPr>
        <w:contextualSpacing/>
        <w:mirrorIndents/>
        <w:jc w:val="both"/>
        <w:rPr>
          <w:rFonts w:ascii="Calibri" w:hAnsi="Calibri"/>
          <w:sz w:val="22"/>
          <w:szCs w:val="22"/>
        </w:rPr>
      </w:pPr>
      <w:r w:rsidRPr="00D265FE">
        <w:rPr>
          <w:rFonts w:ascii="Calibri" w:eastAsia="Calibri" w:hAnsi="Calibri" w:cs="Arial"/>
          <w:b/>
          <w:sz w:val="22"/>
          <w:szCs w:val="22"/>
        </w:rPr>
        <w:t>Wkład własny</w:t>
      </w:r>
      <w:r w:rsidRPr="00D265FE">
        <w:rPr>
          <w:rFonts w:ascii="Calibri" w:eastAsia="Calibri" w:hAnsi="Calibri" w:cs="Arial"/>
          <w:sz w:val="22"/>
          <w:szCs w:val="22"/>
        </w:rPr>
        <w:t xml:space="preserve"> – środki finansowe lub wkład niepieniężny zabezpieczone przez beneficjenta, które</w:t>
      </w:r>
      <w:r w:rsidRPr="00D265FE">
        <w:rPr>
          <w:rFonts w:ascii="Calibri" w:hAnsi="Calibri" w:cs="Arial"/>
          <w:sz w:val="22"/>
          <w:szCs w:val="22"/>
        </w:rPr>
        <w:t xml:space="preserve"> </w:t>
      </w:r>
      <w:r w:rsidRPr="00D265FE">
        <w:rPr>
          <w:rFonts w:ascii="Calibri" w:eastAsia="Calibri" w:hAnsi="Calibri" w:cs="Arial"/>
          <w:sz w:val="22"/>
          <w:szCs w:val="22"/>
        </w:rPr>
        <w:t>zostaną przeznaczone na pokrycie wydatków wykraczających ponad kwotę przekazanego beneficjentowi dofinansowania;</w:t>
      </w:r>
    </w:p>
    <w:p w:rsidR="00387CCE" w:rsidRPr="00D265FE" w:rsidRDefault="00387CCE" w:rsidP="00277318">
      <w:pPr>
        <w:contextualSpacing/>
        <w:mirrorIndents/>
        <w:jc w:val="both"/>
        <w:rPr>
          <w:rFonts w:ascii="Calibri" w:hAnsi="Calibri"/>
          <w:b/>
          <w:sz w:val="22"/>
          <w:szCs w:val="22"/>
        </w:rPr>
      </w:pPr>
      <w:r w:rsidRPr="00D265FE">
        <w:rPr>
          <w:rFonts w:ascii="Calibri" w:hAnsi="Calibri"/>
          <w:b/>
          <w:sz w:val="22"/>
          <w:szCs w:val="22"/>
        </w:rPr>
        <w:t>U</w:t>
      </w:r>
      <w:r w:rsidR="00E440F3" w:rsidRPr="00D265FE">
        <w:rPr>
          <w:rFonts w:ascii="Calibri" w:hAnsi="Calibri"/>
          <w:b/>
          <w:sz w:val="22"/>
          <w:szCs w:val="22"/>
        </w:rPr>
        <w:t>OP</w:t>
      </w:r>
      <w:r w:rsidRPr="00D265FE">
        <w:rPr>
          <w:rFonts w:ascii="Calibri" w:hAnsi="Calibri"/>
          <w:b/>
          <w:sz w:val="22"/>
          <w:szCs w:val="22"/>
        </w:rPr>
        <w:t xml:space="preserve"> - </w:t>
      </w:r>
      <w:r w:rsidRPr="00D265FE">
        <w:rPr>
          <w:rFonts w:ascii="Calibri" w:hAnsi="Calibri"/>
          <w:sz w:val="22"/>
          <w:szCs w:val="22"/>
        </w:rPr>
        <w:t>Ustawa z dnia 16 kwietnia 2004 r. o ochronie przyrody (</w:t>
      </w:r>
      <w:proofErr w:type="spellStart"/>
      <w:r w:rsidR="006D3C2D" w:rsidRPr="00D265FE">
        <w:fldChar w:fldCharType="begin"/>
      </w:r>
      <w:r w:rsidR="000F5231" w:rsidRPr="00D265FE">
        <w:instrText>HYPERLINK "http://prawo.sejm.gov.pl/isap.nsf/DocDetails.xsp?id=WDU20180001614"</w:instrText>
      </w:r>
      <w:r w:rsidR="006D3C2D" w:rsidRPr="00D265FE">
        <w:fldChar w:fldCharType="separate"/>
      </w:r>
      <w:r w:rsidR="00F57FC4" w:rsidRPr="00D265FE">
        <w:rPr>
          <w:rStyle w:val="Hipercze"/>
          <w:rFonts w:ascii="Calibri" w:hAnsi="Calibri"/>
          <w:color w:val="auto"/>
          <w:sz w:val="22"/>
          <w:szCs w:val="22"/>
          <w:u w:val="none"/>
        </w:rPr>
        <w:t>Dz.U</w:t>
      </w:r>
      <w:proofErr w:type="spellEnd"/>
      <w:r w:rsidR="00F57FC4" w:rsidRPr="00D265FE">
        <w:rPr>
          <w:rStyle w:val="Hipercze"/>
          <w:rFonts w:ascii="Calibri" w:hAnsi="Calibri"/>
          <w:color w:val="auto"/>
          <w:sz w:val="22"/>
          <w:szCs w:val="22"/>
          <w:u w:val="none"/>
        </w:rPr>
        <w:t>. 2018 poz. 1614</w:t>
      </w:r>
      <w:r w:rsidR="006D3C2D" w:rsidRPr="00D265FE">
        <w:fldChar w:fldCharType="end"/>
      </w:r>
      <w:r w:rsidRPr="00D265FE">
        <w:rPr>
          <w:rFonts w:ascii="Calibri" w:hAnsi="Calibri"/>
          <w:sz w:val="22"/>
          <w:szCs w:val="22"/>
        </w:rPr>
        <w:t xml:space="preserve"> ze zm.)</w:t>
      </w:r>
      <w:r w:rsidR="00F57FC4" w:rsidRPr="00D265FE">
        <w:rPr>
          <w:rFonts w:ascii="Calibri" w:hAnsi="Calibri"/>
          <w:sz w:val="22"/>
          <w:szCs w:val="22"/>
        </w:rPr>
        <w:t>;</w:t>
      </w:r>
    </w:p>
    <w:p w:rsidR="00F170D7" w:rsidRPr="00D265FE" w:rsidRDefault="001F59AA" w:rsidP="00277318">
      <w:pPr>
        <w:contextualSpacing/>
        <w:mirrorIndents/>
        <w:jc w:val="both"/>
        <w:rPr>
          <w:rFonts w:ascii="Calibri" w:hAnsi="Calibri"/>
          <w:sz w:val="22"/>
          <w:szCs w:val="22"/>
        </w:rPr>
      </w:pPr>
      <w:r w:rsidRPr="00D265FE">
        <w:rPr>
          <w:rFonts w:ascii="Calibri" w:hAnsi="Calibri"/>
          <w:b/>
          <w:sz w:val="22"/>
          <w:szCs w:val="22"/>
        </w:rPr>
        <w:t>Wniosek o dofinansowanie</w:t>
      </w:r>
      <w:r w:rsidRPr="00D265FE">
        <w:rPr>
          <w:rFonts w:ascii="Calibri" w:hAnsi="Calibri"/>
          <w:sz w:val="22"/>
          <w:szCs w:val="22"/>
        </w:rPr>
        <w:t xml:space="preserve"> – dokument, w którym zawarty jest opis projektu na podstawie którego dokonuje się oceny spełnienia przez ten projekt kryteriów wyboru projektów. Za integralną część wniosku o dofinansowanie uznaje się wszystkie jego załączniki. Wniosek jest składany przez system informatyczny na formularzu określonym przez </w:t>
      </w:r>
      <w:r w:rsidR="00514D08" w:rsidRPr="00D265FE">
        <w:rPr>
          <w:rFonts w:ascii="Calibri" w:hAnsi="Calibri"/>
          <w:sz w:val="22"/>
          <w:szCs w:val="22"/>
        </w:rPr>
        <w:t>I</w:t>
      </w:r>
      <w:r w:rsidR="009D3F5B" w:rsidRPr="00D265FE">
        <w:rPr>
          <w:rFonts w:ascii="Calibri" w:hAnsi="Calibri"/>
          <w:sz w:val="22"/>
          <w:szCs w:val="22"/>
        </w:rPr>
        <w:t>Z</w:t>
      </w:r>
      <w:r w:rsidR="00514D08" w:rsidRPr="00D265FE">
        <w:rPr>
          <w:rFonts w:ascii="Calibri" w:hAnsi="Calibri"/>
          <w:sz w:val="22"/>
          <w:szCs w:val="22"/>
        </w:rPr>
        <w:t>. Wniosek o dofinansowanie</w:t>
      </w:r>
      <w:r w:rsidRPr="00D265FE">
        <w:rPr>
          <w:rFonts w:ascii="Calibri" w:hAnsi="Calibri"/>
          <w:sz w:val="22"/>
          <w:szCs w:val="22"/>
        </w:rPr>
        <w:t xml:space="preserve"> składa się z </w:t>
      </w:r>
      <w:r w:rsidR="00E12BE5" w:rsidRPr="00D265FE">
        <w:rPr>
          <w:rFonts w:ascii="Calibri" w:hAnsi="Calibri"/>
          <w:sz w:val="22"/>
          <w:szCs w:val="22"/>
        </w:rPr>
        <w:t xml:space="preserve">wersji </w:t>
      </w:r>
      <w:r w:rsidRPr="00D265FE">
        <w:rPr>
          <w:rFonts w:ascii="Calibri" w:hAnsi="Calibri"/>
          <w:sz w:val="22"/>
          <w:szCs w:val="22"/>
        </w:rPr>
        <w:t>elektronicznej</w:t>
      </w:r>
      <w:r w:rsidR="00E12BE5" w:rsidRPr="00D265FE">
        <w:rPr>
          <w:rFonts w:ascii="Calibri" w:hAnsi="Calibri"/>
          <w:sz w:val="22"/>
          <w:szCs w:val="22"/>
        </w:rPr>
        <w:t xml:space="preserve"> opublikowanej w systemie LSI</w:t>
      </w:r>
      <w:r w:rsidRPr="00D265FE">
        <w:rPr>
          <w:rFonts w:ascii="Calibri" w:hAnsi="Calibri"/>
          <w:sz w:val="22"/>
          <w:szCs w:val="22"/>
        </w:rPr>
        <w:t xml:space="preserve"> oraz </w:t>
      </w:r>
      <w:r w:rsidR="00A52504" w:rsidRPr="00D265FE">
        <w:rPr>
          <w:rFonts w:ascii="Calibri" w:hAnsi="Calibri"/>
          <w:sz w:val="22"/>
          <w:szCs w:val="22"/>
        </w:rPr>
        <w:t>pisemnego wniosku o przyznanie pomocy</w:t>
      </w:r>
      <w:r w:rsidR="00724486" w:rsidRPr="00D265FE">
        <w:rPr>
          <w:rFonts w:ascii="Calibri" w:hAnsi="Calibri"/>
          <w:sz w:val="22"/>
          <w:szCs w:val="22"/>
        </w:rPr>
        <w:t>;</w:t>
      </w:r>
    </w:p>
    <w:p w:rsidR="00E12BE5" w:rsidRPr="00D265FE" w:rsidRDefault="00E12BE5" w:rsidP="00277318">
      <w:pPr>
        <w:contextualSpacing/>
        <w:mirrorIndents/>
        <w:jc w:val="both"/>
        <w:rPr>
          <w:rFonts w:ascii="Calibri" w:hAnsi="Calibri"/>
          <w:sz w:val="22"/>
          <w:szCs w:val="22"/>
        </w:rPr>
      </w:pPr>
      <w:r w:rsidRPr="00D265FE">
        <w:rPr>
          <w:rFonts w:ascii="Calibri" w:hAnsi="Calibri"/>
          <w:b/>
          <w:sz w:val="22"/>
          <w:szCs w:val="22"/>
        </w:rPr>
        <w:t>Wniosek o przyznanie pomocy</w:t>
      </w:r>
      <w:r w:rsidRPr="00D265FE">
        <w:rPr>
          <w:rFonts w:ascii="Calibri" w:hAnsi="Calibri"/>
          <w:sz w:val="22"/>
          <w:szCs w:val="22"/>
        </w:rPr>
        <w:t xml:space="preserve"> - </w:t>
      </w:r>
      <w:r w:rsidR="009D3F5B" w:rsidRPr="00D265FE">
        <w:rPr>
          <w:rFonts w:ascii="Calibri" w:hAnsi="Calibri"/>
          <w:sz w:val="22"/>
          <w:szCs w:val="22"/>
        </w:rPr>
        <w:t xml:space="preserve">dokument, który generuje się po opublikowaniu wniosku o dofinansowanie w wersji elektronicznej w LSI2014. W wersji papierowej należy dostarczyć jedynie </w:t>
      </w:r>
      <w:r w:rsidR="009D3F5B" w:rsidRPr="00D265FE">
        <w:rPr>
          <w:rFonts w:ascii="Calibri" w:hAnsi="Calibri"/>
          <w:sz w:val="22"/>
          <w:szCs w:val="22"/>
        </w:rPr>
        <w:lastRenderedPageBreak/>
        <w:t>przedmiotowy pisemny wniosek o przyznanie pomocy, nie zaś pełny wydruk wniosku o dofinansowanie</w:t>
      </w:r>
    </w:p>
    <w:p w:rsidR="00724486" w:rsidRPr="00D265FE" w:rsidRDefault="00724486" w:rsidP="00724486">
      <w:pPr>
        <w:tabs>
          <w:tab w:val="left" w:pos="426"/>
        </w:tabs>
        <w:jc w:val="both"/>
        <w:rPr>
          <w:rFonts w:ascii="Calibri" w:hAnsi="Calibri" w:cs="Arial"/>
          <w:sz w:val="22"/>
          <w:szCs w:val="22"/>
        </w:rPr>
      </w:pPr>
      <w:r w:rsidRPr="00D265FE">
        <w:rPr>
          <w:rFonts w:ascii="Calibri" w:hAnsi="Calibri" w:cs="Arial"/>
          <w:b/>
          <w:bCs/>
          <w:sz w:val="22"/>
          <w:szCs w:val="22"/>
        </w:rPr>
        <w:t xml:space="preserve">Wnioskodawca </w:t>
      </w:r>
      <w:r w:rsidRPr="00D265FE">
        <w:rPr>
          <w:rFonts w:ascii="Calibri" w:hAnsi="Calibri" w:cs="Arial"/>
          <w:bCs/>
          <w:sz w:val="22"/>
          <w:szCs w:val="22"/>
        </w:rPr>
        <w:t>– podmiot, który złożył wniosek o dofinansowanie projektu;</w:t>
      </w:r>
    </w:p>
    <w:p w:rsidR="00724486" w:rsidRPr="00D265FE" w:rsidRDefault="00724486" w:rsidP="00724486">
      <w:pPr>
        <w:tabs>
          <w:tab w:val="left" w:pos="426"/>
        </w:tabs>
        <w:jc w:val="both"/>
        <w:rPr>
          <w:rFonts w:ascii="Calibri" w:hAnsi="Calibri" w:cs="Arial"/>
          <w:sz w:val="22"/>
          <w:szCs w:val="22"/>
        </w:rPr>
      </w:pPr>
      <w:r w:rsidRPr="00D265FE">
        <w:rPr>
          <w:rFonts w:ascii="Calibri" w:hAnsi="Calibri" w:cs="Arial"/>
          <w:b/>
          <w:bCs/>
          <w:sz w:val="22"/>
          <w:szCs w:val="22"/>
        </w:rPr>
        <w:t xml:space="preserve">Wydatek </w:t>
      </w:r>
      <w:proofErr w:type="spellStart"/>
      <w:r w:rsidRPr="00D265FE">
        <w:rPr>
          <w:rFonts w:ascii="Calibri" w:hAnsi="Calibri" w:cs="Arial"/>
          <w:b/>
          <w:bCs/>
          <w:sz w:val="22"/>
          <w:szCs w:val="22"/>
        </w:rPr>
        <w:t>kwalifikowalny</w:t>
      </w:r>
      <w:proofErr w:type="spellEnd"/>
      <w:r w:rsidRPr="00D265FE">
        <w:rPr>
          <w:rFonts w:ascii="Calibri" w:hAnsi="Calibri" w:cs="Arial"/>
          <w:bCs/>
          <w:sz w:val="22"/>
          <w:szCs w:val="22"/>
        </w:rPr>
        <w:t xml:space="preserve"> – koszt lub wydatek poniesiony w związku z realizacją projektu </w:t>
      </w:r>
      <w:r w:rsidRPr="00D265FE">
        <w:rPr>
          <w:rFonts w:ascii="Calibri" w:hAnsi="Calibri" w:cs="Arial"/>
          <w:bCs/>
          <w:sz w:val="22"/>
          <w:szCs w:val="22"/>
        </w:rPr>
        <w:br/>
        <w:t>w ramach RPO WZ, który spełnia kryteria refundacji, rozliczenia (w przypadku systemu zaliczkowego) zgodnie z umową o dofinansowanie;</w:t>
      </w:r>
    </w:p>
    <w:p w:rsidR="00724486" w:rsidRPr="00D265FE" w:rsidRDefault="00724486" w:rsidP="00724486">
      <w:pPr>
        <w:tabs>
          <w:tab w:val="left" w:pos="426"/>
        </w:tabs>
        <w:rPr>
          <w:rFonts w:ascii="Calibri" w:eastAsia="Calibri" w:hAnsi="Calibri"/>
          <w:sz w:val="22"/>
          <w:szCs w:val="22"/>
        </w:rPr>
      </w:pPr>
      <w:r w:rsidRPr="00D265FE">
        <w:rPr>
          <w:rFonts w:ascii="Calibri" w:hAnsi="Calibri" w:cs="Arial"/>
          <w:b/>
          <w:bCs/>
          <w:sz w:val="22"/>
          <w:szCs w:val="22"/>
        </w:rPr>
        <w:t xml:space="preserve">Wydatek </w:t>
      </w:r>
      <w:proofErr w:type="spellStart"/>
      <w:r w:rsidRPr="00D265FE">
        <w:rPr>
          <w:rFonts w:ascii="Calibri" w:hAnsi="Calibri" w:cs="Arial"/>
          <w:b/>
          <w:bCs/>
          <w:sz w:val="22"/>
          <w:szCs w:val="22"/>
        </w:rPr>
        <w:t>niekwalifikowalny</w:t>
      </w:r>
      <w:proofErr w:type="spellEnd"/>
      <w:r w:rsidRPr="00D265FE">
        <w:rPr>
          <w:rFonts w:ascii="Calibri" w:hAnsi="Calibri" w:cs="Arial"/>
          <w:bCs/>
          <w:sz w:val="22"/>
          <w:szCs w:val="22"/>
        </w:rPr>
        <w:t xml:space="preserve"> – koszt lub wydatek, który nie jest wydatkiem kwalifikowanym.</w:t>
      </w:r>
      <w:r w:rsidRPr="00D265FE">
        <w:rPr>
          <w:rFonts w:ascii="Calibri" w:eastAsia="Calibri" w:hAnsi="Calibri"/>
          <w:sz w:val="22"/>
          <w:szCs w:val="22"/>
        </w:rPr>
        <w:t xml:space="preserve"> </w:t>
      </w:r>
    </w:p>
    <w:p w:rsidR="00F170D7" w:rsidRPr="00D265FE" w:rsidRDefault="00F170D7" w:rsidP="00277318">
      <w:pPr>
        <w:contextualSpacing/>
        <w:mirrorIndents/>
        <w:rPr>
          <w:rFonts w:ascii="Calibri" w:hAnsi="Calibri"/>
          <w:sz w:val="22"/>
          <w:szCs w:val="22"/>
        </w:rPr>
      </w:pPr>
    </w:p>
    <w:p w:rsidR="00BB5EF6" w:rsidRPr="00D265FE" w:rsidRDefault="007C21E6" w:rsidP="00277318">
      <w:pPr>
        <w:pStyle w:val="Nagwek1"/>
        <w:contextualSpacing/>
        <w:mirrorIndents/>
        <w:rPr>
          <w:rFonts w:ascii="Calibri" w:hAnsi="Calibri"/>
          <w:sz w:val="22"/>
          <w:szCs w:val="22"/>
        </w:rPr>
      </w:pPr>
      <w:bookmarkStart w:id="5" w:name="_Toc7525425"/>
      <w:r w:rsidRPr="00D265FE">
        <w:rPr>
          <w:rFonts w:ascii="Calibri" w:hAnsi="Calibri"/>
          <w:sz w:val="22"/>
          <w:szCs w:val="22"/>
        </w:rPr>
        <w:t>1.</w:t>
      </w:r>
      <w:r w:rsidR="00BB5EF6" w:rsidRPr="00D265FE">
        <w:rPr>
          <w:rFonts w:ascii="Calibri" w:hAnsi="Calibri"/>
          <w:sz w:val="22"/>
          <w:szCs w:val="22"/>
        </w:rPr>
        <w:t>2</w:t>
      </w:r>
      <w:r w:rsidRPr="00D265FE">
        <w:rPr>
          <w:rFonts w:ascii="Calibri" w:hAnsi="Calibri"/>
          <w:sz w:val="22"/>
          <w:szCs w:val="22"/>
        </w:rPr>
        <w:t xml:space="preserve"> </w:t>
      </w:r>
      <w:r w:rsidR="00BB5EF6" w:rsidRPr="00D265FE">
        <w:rPr>
          <w:rFonts w:ascii="Calibri" w:hAnsi="Calibri"/>
          <w:sz w:val="22"/>
          <w:szCs w:val="22"/>
        </w:rPr>
        <w:t>Podstawy prawne</w:t>
      </w:r>
      <w:bookmarkEnd w:id="5"/>
    </w:p>
    <w:p w:rsidR="005E171D" w:rsidRPr="00D265FE" w:rsidRDefault="005E171D" w:rsidP="00277318">
      <w:pPr>
        <w:contextualSpacing/>
        <w:mirrorIndents/>
        <w:rPr>
          <w:rFonts w:ascii="Calibri" w:hAnsi="Calibri"/>
          <w:sz w:val="22"/>
          <w:szCs w:val="22"/>
        </w:rPr>
      </w:pPr>
    </w:p>
    <w:p w:rsidR="00BB5EF6" w:rsidRPr="00D265FE" w:rsidRDefault="00BB5EF6" w:rsidP="0024599E">
      <w:pPr>
        <w:pStyle w:val="Akapitzlist"/>
      </w:pPr>
      <w:r w:rsidRPr="00D265FE">
        <w:t xml:space="preserve">Konkurs organizowany </w:t>
      </w:r>
      <w:r w:rsidR="005E171D" w:rsidRPr="00D265FE">
        <w:t xml:space="preserve">jest </w:t>
      </w:r>
      <w:r w:rsidRPr="00D265FE">
        <w:t>w szczególności w oparciu o następujące akty prawne:</w:t>
      </w:r>
    </w:p>
    <w:p w:rsidR="00BB5EF6" w:rsidRPr="00D265FE" w:rsidRDefault="00BB5EF6" w:rsidP="00277318">
      <w:pPr>
        <w:pStyle w:val="Akapitzlist"/>
        <w:numPr>
          <w:ilvl w:val="0"/>
          <w:numId w:val="1"/>
        </w:numPr>
      </w:pPr>
      <w:r w:rsidRPr="00D265FE">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533777" w:rsidRPr="00D265FE">
        <w:t>ołecznego, Funduszu Spójności i </w:t>
      </w:r>
      <w:r w:rsidRPr="00D265FE">
        <w:t>Europejskiego Funduszu Morskiego i Rybackiego oraz uchylającego rozporządzenie Rady (WE) nr 1083/2006;</w:t>
      </w:r>
    </w:p>
    <w:p w:rsidR="00931A6B" w:rsidRPr="00D265FE" w:rsidRDefault="00BB5EF6" w:rsidP="00277318">
      <w:pPr>
        <w:pStyle w:val="Akapitzlist"/>
        <w:numPr>
          <w:ilvl w:val="0"/>
          <w:numId w:val="1"/>
        </w:numPr>
      </w:pPr>
      <w:r w:rsidRPr="00D265FE">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BE2435" w:rsidRPr="00D265FE" w:rsidRDefault="00BE2435" w:rsidP="00277318">
      <w:pPr>
        <w:pStyle w:val="Akapitzlist"/>
        <w:numPr>
          <w:ilvl w:val="0"/>
          <w:numId w:val="1"/>
        </w:numPr>
      </w:pPr>
      <w:r w:rsidRPr="00D265FE">
        <w:t>Rozporządzenie Parlamentu Europejskiego i Rady (UE) NR 1143/2014 z dnia 22 października 2014 r. w sprawie działań zapobiegawczych i zaradczych w odniesieniu do wprowadzania i rozprzestrzeniania inwazyjnych gatunków obcych;</w:t>
      </w:r>
    </w:p>
    <w:p w:rsidR="000E6835" w:rsidRPr="00D265FE" w:rsidRDefault="000E6835" w:rsidP="00277318">
      <w:pPr>
        <w:pStyle w:val="Akapitzlist"/>
        <w:numPr>
          <w:ilvl w:val="0"/>
          <w:numId w:val="1"/>
        </w:numPr>
      </w:pPr>
      <w:r w:rsidRPr="00D265FE">
        <w:t>Dyrektywa Parlamentu Europejskiego i Rady 2009/147/WE z dnia 30 listopada 2009 r. w sprawie ochrony dzikiego ptactwa;</w:t>
      </w:r>
    </w:p>
    <w:p w:rsidR="000E6835" w:rsidRPr="00D265FE" w:rsidRDefault="000E6835" w:rsidP="00277318">
      <w:pPr>
        <w:pStyle w:val="Akapitzlist"/>
        <w:numPr>
          <w:ilvl w:val="0"/>
          <w:numId w:val="1"/>
        </w:numPr>
      </w:pPr>
      <w:r w:rsidRPr="00D265FE">
        <w:t>Dyrektywa Rady 92/43/EWG z dnia 21 maja 1992 r. w sprawie ochrony siedlisk przyrodniczych oraz dzikiej fauny i flory;</w:t>
      </w:r>
    </w:p>
    <w:p w:rsidR="00724486" w:rsidRPr="00D265FE" w:rsidRDefault="00724486" w:rsidP="00724486">
      <w:pPr>
        <w:pStyle w:val="Akapitzlist"/>
        <w:numPr>
          <w:ilvl w:val="0"/>
          <w:numId w:val="1"/>
        </w:numPr>
        <w:rPr>
          <w:color w:val="auto"/>
        </w:rPr>
      </w:pPr>
      <w:r w:rsidRPr="00D265FE">
        <w:rPr>
          <w:color w:val="auto"/>
        </w:rPr>
        <w:t xml:space="preserve">Ustawa z dnia 11 lipca 2014 r. o zasadach realizacji programów w zakresie polityki spójności finansowanych w perspektywie finansowej  2014-2020 (Dz. U. z 2018 r., poz. 1431 </w:t>
      </w:r>
      <w:proofErr w:type="spellStart"/>
      <w:r w:rsidRPr="00D265FE">
        <w:rPr>
          <w:color w:val="auto"/>
        </w:rPr>
        <w:t>t.j</w:t>
      </w:r>
      <w:proofErr w:type="spellEnd"/>
      <w:r w:rsidRPr="00D265FE">
        <w:rPr>
          <w:color w:val="auto"/>
        </w:rPr>
        <w:t>.) – zwanej dalej „ustawą wdrożeniową” ;</w:t>
      </w:r>
    </w:p>
    <w:p w:rsidR="00931A6B" w:rsidRPr="00D265FE" w:rsidRDefault="00BB5EF6" w:rsidP="00277318">
      <w:pPr>
        <w:pStyle w:val="Akapitzlist"/>
        <w:numPr>
          <w:ilvl w:val="0"/>
          <w:numId w:val="1"/>
        </w:numPr>
      </w:pPr>
      <w:r w:rsidRPr="00D265FE">
        <w:t>Ustawa z dnia 27 sierpnia 2009 r. o finansach publicznych (Dz. U. z 201</w:t>
      </w:r>
      <w:r w:rsidR="00724486" w:rsidRPr="00D265FE">
        <w:t>7</w:t>
      </w:r>
      <w:r w:rsidRPr="00D265FE">
        <w:t xml:space="preserve"> r. poz. </w:t>
      </w:r>
      <w:r w:rsidR="00724486" w:rsidRPr="00D265FE">
        <w:t>2077</w:t>
      </w:r>
      <w:r w:rsidRPr="00D265FE">
        <w:t>, z</w:t>
      </w:r>
      <w:r w:rsidR="0036120F" w:rsidRPr="00D265FE">
        <w:t>e</w:t>
      </w:r>
      <w:r w:rsidRPr="00D265FE">
        <w:t xml:space="preserve"> </w:t>
      </w:r>
      <w:r w:rsidR="0036120F" w:rsidRPr="00D265FE">
        <w:t>zm.</w:t>
      </w:r>
      <w:r w:rsidRPr="00D265FE">
        <w:t>);</w:t>
      </w:r>
    </w:p>
    <w:p w:rsidR="00724486" w:rsidRPr="00D265FE" w:rsidRDefault="00724486" w:rsidP="00724486">
      <w:pPr>
        <w:pStyle w:val="Akapitzlist"/>
        <w:numPr>
          <w:ilvl w:val="0"/>
          <w:numId w:val="1"/>
        </w:numPr>
        <w:rPr>
          <w:color w:val="auto"/>
        </w:rPr>
      </w:pPr>
      <w:r w:rsidRPr="00D265FE">
        <w:rPr>
          <w:color w:val="auto"/>
        </w:rPr>
        <w:t>Ustawa z dnia 7 lipca 1994 r. Prawo budowlane (</w:t>
      </w:r>
      <w:proofErr w:type="spellStart"/>
      <w:r w:rsidRPr="00D265FE">
        <w:rPr>
          <w:color w:val="auto"/>
        </w:rPr>
        <w:t>Dz.U</w:t>
      </w:r>
      <w:proofErr w:type="spellEnd"/>
      <w:r w:rsidRPr="00D265FE">
        <w:rPr>
          <w:color w:val="auto"/>
        </w:rPr>
        <w:t xml:space="preserve">. z 2018 r., poz. 1202 </w:t>
      </w:r>
      <w:proofErr w:type="spellStart"/>
      <w:r w:rsidRPr="00D265FE">
        <w:rPr>
          <w:color w:val="auto"/>
        </w:rPr>
        <w:t>j.t</w:t>
      </w:r>
      <w:proofErr w:type="spellEnd"/>
      <w:r w:rsidRPr="00D265FE">
        <w:rPr>
          <w:color w:val="auto"/>
        </w:rPr>
        <w:t>., ze zm.) – zwanej dalej: Prawem budowlanym;</w:t>
      </w:r>
    </w:p>
    <w:p w:rsidR="00724486" w:rsidRPr="00D265FE" w:rsidRDefault="00724486" w:rsidP="00724486">
      <w:pPr>
        <w:pStyle w:val="Akapitzlist"/>
        <w:numPr>
          <w:ilvl w:val="0"/>
          <w:numId w:val="1"/>
        </w:numPr>
        <w:rPr>
          <w:color w:val="auto"/>
        </w:rPr>
      </w:pPr>
      <w:r w:rsidRPr="00D265FE">
        <w:rPr>
          <w:color w:val="auto"/>
        </w:rPr>
        <w:t xml:space="preserve">Ustawa  z dnia 11 marca 2004 r.  o podatku od towarów i usług (Dz. U. z 2018 r. poz. 2174 </w:t>
      </w:r>
      <w:proofErr w:type="spellStart"/>
      <w:r w:rsidRPr="00D265FE">
        <w:rPr>
          <w:color w:val="auto"/>
        </w:rPr>
        <w:t>t.j</w:t>
      </w:r>
      <w:proofErr w:type="spellEnd"/>
      <w:r w:rsidRPr="00D265FE">
        <w:rPr>
          <w:color w:val="auto"/>
        </w:rPr>
        <w:t>.);</w:t>
      </w:r>
    </w:p>
    <w:p w:rsidR="00F57FC4" w:rsidRPr="00D265FE" w:rsidRDefault="00F57FC4" w:rsidP="00724486">
      <w:pPr>
        <w:pStyle w:val="Akapitzlist"/>
        <w:numPr>
          <w:ilvl w:val="0"/>
          <w:numId w:val="1"/>
        </w:numPr>
        <w:rPr>
          <w:color w:val="auto"/>
        </w:rPr>
      </w:pPr>
      <w:r w:rsidRPr="00D265FE">
        <w:t>Ustawa z dnia 16 kwietnia 2004 r. o ochronie przyrody (</w:t>
      </w:r>
      <w:proofErr w:type="spellStart"/>
      <w:r w:rsidR="006D3C2D" w:rsidRPr="00D265FE">
        <w:fldChar w:fldCharType="begin"/>
      </w:r>
      <w:r w:rsidR="000F5231" w:rsidRPr="00D265FE">
        <w:instrText>HYPERLINK "http://prawo.sejm.gov.pl/isap.nsf/DocDetails.xsp?id=WDU20180001614"</w:instrText>
      </w:r>
      <w:r w:rsidR="006D3C2D" w:rsidRPr="00D265FE">
        <w:fldChar w:fldCharType="separate"/>
      </w:r>
      <w:r w:rsidRPr="00D265FE">
        <w:rPr>
          <w:rStyle w:val="Hipercze"/>
          <w:color w:val="auto"/>
          <w:u w:val="none"/>
        </w:rPr>
        <w:t>Dz.U</w:t>
      </w:r>
      <w:proofErr w:type="spellEnd"/>
      <w:r w:rsidRPr="00D265FE">
        <w:rPr>
          <w:rStyle w:val="Hipercze"/>
          <w:color w:val="auto"/>
          <w:u w:val="none"/>
        </w:rPr>
        <w:t>. 2018 poz. 1614</w:t>
      </w:r>
      <w:r w:rsidR="006D3C2D" w:rsidRPr="00D265FE">
        <w:fldChar w:fldCharType="end"/>
      </w:r>
      <w:r w:rsidRPr="00D265FE">
        <w:rPr>
          <w:color w:val="auto"/>
        </w:rPr>
        <w:t xml:space="preserve"> </w:t>
      </w:r>
      <w:r w:rsidRPr="00D265FE">
        <w:t>ze zm.);</w:t>
      </w:r>
    </w:p>
    <w:p w:rsidR="00724486" w:rsidRPr="00D265FE" w:rsidRDefault="00724486" w:rsidP="00724486">
      <w:pPr>
        <w:pStyle w:val="Akapitzlist"/>
        <w:numPr>
          <w:ilvl w:val="0"/>
          <w:numId w:val="1"/>
        </w:numPr>
        <w:rPr>
          <w:color w:val="auto"/>
        </w:rPr>
      </w:pPr>
      <w:r w:rsidRPr="00D265FE">
        <w:t xml:space="preserve">Ustawa z dnia 27 kwietnia 2001 r. Prawo ochrony środowiska (Dz. U. z 2018 r. poz. 799 </w:t>
      </w:r>
      <w:proofErr w:type="spellStart"/>
      <w:r w:rsidRPr="00D265FE">
        <w:t>t.j</w:t>
      </w:r>
      <w:proofErr w:type="spellEnd"/>
      <w:r w:rsidRPr="00D265FE">
        <w:t>. ze zm.);</w:t>
      </w:r>
    </w:p>
    <w:p w:rsidR="00724486" w:rsidRPr="00D265FE" w:rsidRDefault="00724486" w:rsidP="00724486">
      <w:pPr>
        <w:pStyle w:val="Akapitzlist"/>
        <w:numPr>
          <w:ilvl w:val="0"/>
          <w:numId w:val="1"/>
        </w:numPr>
        <w:rPr>
          <w:color w:val="auto"/>
        </w:rPr>
      </w:pPr>
      <w:r w:rsidRPr="00D265FE">
        <w:t>Rozporządzenie Ministra Rozwoju i Finansów z dnia 7 grudnia 2017 r. w sprawie zaliczek w ramach programów finansowanych z udziałem środków europejskich</w:t>
      </w:r>
      <w:r w:rsidRPr="00D265FE">
        <w:rPr>
          <w:color w:val="auto"/>
        </w:rPr>
        <w:t xml:space="preserve"> (Dz. U. z 2017 r.,  poz. 2367);</w:t>
      </w:r>
    </w:p>
    <w:p w:rsidR="00724486" w:rsidRPr="00D265FE" w:rsidRDefault="00724486" w:rsidP="00724486">
      <w:pPr>
        <w:pStyle w:val="Akapitzlist"/>
        <w:numPr>
          <w:ilvl w:val="0"/>
          <w:numId w:val="1"/>
        </w:numPr>
        <w:rPr>
          <w:color w:val="auto"/>
        </w:rPr>
      </w:pPr>
      <w:r w:rsidRPr="00D265FE">
        <w:rPr>
          <w:color w:val="auto"/>
        </w:rPr>
        <w:t xml:space="preserve">Rozporządzenie Ministra Rozwoju z dnia 29 stycznia 2016 r. w sprawie warunków obniżania wartości korekt finansowych oraz wydatków poniesionych nieprawidłowo związanych z  udzielaniem zamówień (Dz. U. z 2018 r., poz. 971 </w:t>
      </w:r>
      <w:proofErr w:type="spellStart"/>
      <w:r w:rsidRPr="00D265FE">
        <w:rPr>
          <w:color w:val="auto"/>
        </w:rPr>
        <w:t>t.j</w:t>
      </w:r>
      <w:proofErr w:type="spellEnd"/>
      <w:r w:rsidRPr="00D265FE">
        <w:rPr>
          <w:color w:val="auto"/>
        </w:rPr>
        <w:t>.);</w:t>
      </w:r>
    </w:p>
    <w:p w:rsidR="00724486" w:rsidRPr="00D265FE" w:rsidRDefault="00724486" w:rsidP="00724486">
      <w:pPr>
        <w:pStyle w:val="Akapitzlist"/>
        <w:numPr>
          <w:ilvl w:val="0"/>
          <w:numId w:val="1"/>
        </w:numPr>
        <w:rPr>
          <w:color w:val="auto"/>
        </w:rPr>
      </w:pPr>
      <w:r w:rsidRPr="00D265FE">
        <w:rPr>
          <w:color w:val="auto"/>
        </w:rPr>
        <w:t xml:space="preserve">Rozporządzenie  Rady  Ministrów  z dnia  9  listopada  2010  r.  w  sprawie  przedsięwzięć  mogących znacząco oddziaływać na środowisko (Dz. U. z  2016  r., poz.  71 </w:t>
      </w:r>
      <w:proofErr w:type="spellStart"/>
      <w:r w:rsidRPr="00D265FE">
        <w:rPr>
          <w:color w:val="auto"/>
        </w:rPr>
        <w:t>t.j</w:t>
      </w:r>
      <w:proofErr w:type="spellEnd"/>
      <w:r w:rsidRPr="00D265FE">
        <w:rPr>
          <w:color w:val="auto"/>
        </w:rPr>
        <w:t>);</w:t>
      </w:r>
    </w:p>
    <w:p w:rsidR="00DC12B0" w:rsidRPr="00D265FE" w:rsidRDefault="00DC12B0" w:rsidP="00DC12B0">
      <w:pPr>
        <w:pStyle w:val="Akapitzlist"/>
        <w:numPr>
          <w:ilvl w:val="0"/>
          <w:numId w:val="1"/>
        </w:numPr>
      </w:pPr>
      <w:r w:rsidRPr="00D265FE">
        <w:lastRenderedPageBreak/>
        <w:t>Rozporządzenia Ministra Środowiska z 9 września 2011 r. w sprawie listy roślin i zwierząt gatunków obcych, które w przypadku uwolnienia do środowiska przyrodniczego mogą zagrozić gatunkom rodzimym lub siedliskom przyrodniczym (</w:t>
      </w:r>
      <w:proofErr w:type="spellStart"/>
      <w:r w:rsidRPr="00D265FE">
        <w:t>Dz.U</w:t>
      </w:r>
      <w:proofErr w:type="spellEnd"/>
      <w:r w:rsidRPr="00D265FE">
        <w:t>. z 2011, Nr 210 poz. 1260);</w:t>
      </w:r>
    </w:p>
    <w:p w:rsidR="00724486" w:rsidRPr="00D265FE" w:rsidRDefault="00724486" w:rsidP="00724486">
      <w:pPr>
        <w:pStyle w:val="Akapitzlist"/>
        <w:numPr>
          <w:ilvl w:val="0"/>
          <w:numId w:val="1"/>
        </w:numPr>
        <w:rPr>
          <w:color w:val="auto"/>
        </w:rPr>
      </w:pPr>
      <w:r w:rsidRPr="00D265FE">
        <w:rPr>
          <w:color w:val="auto"/>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(tzw. rozporządzenie Omnibus);</w:t>
      </w:r>
    </w:p>
    <w:p w:rsidR="00724486" w:rsidRPr="00D265FE" w:rsidRDefault="00724486" w:rsidP="00DC12B0">
      <w:pPr>
        <w:pStyle w:val="Akapitzlist"/>
        <w:ind w:left="720"/>
        <w:rPr>
          <w:color w:val="auto"/>
        </w:rPr>
      </w:pPr>
    </w:p>
    <w:p w:rsidR="00BB5EF6" w:rsidRPr="00D265FE" w:rsidRDefault="00BB5EF6" w:rsidP="0024599E">
      <w:pPr>
        <w:pStyle w:val="Akapitzlist"/>
      </w:pPr>
      <w:r w:rsidRPr="00D265FE">
        <w:t>Ponadto konkurs organizowany</w:t>
      </w:r>
      <w:r w:rsidR="005E171D" w:rsidRPr="00D265FE">
        <w:t xml:space="preserve"> jest </w:t>
      </w:r>
      <w:r w:rsidRPr="00D265FE">
        <w:t>w szczególności w oparciu o następujące dokumenty:</w:t>
      </w:r>
    </w:p>
    <w:p w:rsidR="00DC12B0" w:rsidRPr="00D265FE" w:rsidRDefault="00DC12B0" w:rsidP="00DC12B0">
      <w:pPr>
        <w:pStyle w:val="Akapitzlist"/>
        <w:numPr>
          <w:ilvl w:val="0"/>
          <w:numId w:val="2"/>
        </w:numPr>
        <w:rPr>
          <w:color w:val="auto"/>
        </w:rPr>
      </w:pPr>
      <w:r w:rsidRPr="00D265FE">
        <w:rPr>
          <w:color w:val="auto"/>
        </w:rPr>
        <w:t>Regionalny Program Operacyjny Województwa Zachodniopomorskiego 2014-2020;</w:t>
      </w:r>
    </w:p>
    <w:p w:rsidR="00DC12B0" w:rsidRPr="00D265FE" w:rsidRDefault="00DC12B0" w:rsidP="00DC12B0">
      <w:pPr>
        <w:pStyle w:val="Akapitzlist"/>
        <w:numPr>
          <w:ilvl w:val="0"/>
          <w:numId w:val="2"/>
        </w:numPr>
        <w:rPr>
          <w:color w:val="auto"/>
        </w:rPr>
      </w:pPr>
      <w:r w:rsidRPr="00D265FE">
        <w:rPr>
          <w:color w:val="auto"/>
        </w:rPr>
        <w:t>Szczegółowy opis osi priorytetowych Regionalnego Programu Operacyjnego Województwa Zachodniopomorskiego 2014-2020;</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bCs/>
          <w:sz w:val="22"/>
          <w:szCs w:val="22"/>
        </w:rPr>
        <w:t>Wytyczne Ministra Inwestycji i Rozwoju w zakresie trybów wyboru projektów na lata 2014-2020 z dnia 13 lutego 2018 r.;</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bCs/>
          <w:sz w:val="22"/>
          <w:szCs w:val="22"/>
        </w:rPr>
        <w:t xml:space="preserve">Wytyczne Ministra Rozwoju i Finansów w zakresie </w:t>
      </w:r>
      <w:proofErr w:type="spellStart"/>
      <w:r w:rsidRPr="00D265FE">
        <w:rPr>
          <w:rFonts w:ascii="Calibri" w:hAnsi="Calibri" w:cs="Arial"/>
          <w:bCs/>
          <w:sz w:val="22"/>
          <w:szCs w:val="22"/>
        </w:rPr>
        <w:t>kwalifikowalno</w:t>
      </w:r>
      <w:r w:rsidRPr="00D265FE">
        <w:rPr>
          <w:rFonts w:ascii="Calibri" w:hAnsi="Calibri" w:cs="Arial"/>
          <w:sz w:val="22"/>
          <w:szCs w:val="22"/>
        </w:rPr>
        <w:t>ś</w:t>
      </w:r>
      <w:r w:rsidRPr="00D265FE">
        <w:rPr>
          <w:rFonts w:ascii="Calibri" w:hAnsi="Calibri" w:cs="Arial"/>
          <w:bCs/>
          <w:sz w:val="22"/>
          <w:szCs w:val="22"/>
        </w:rPr>
        <w:t>ci</w:t>
      </w:r>
      <w:proofErr w:type="spellEnd"/>
      <w:r w:rsidRPr="00D265FE">
        <w:rPr>
          <w:rFonts w:ascii="Calibri" w:hAnsi="Calibri" w:cs="Arial"/>
          <w:bCs/>
          <w:sz w:val="22"/>
          <w:szCs w:val="22"/>
        </w:rPr>
        <w:t xml:space="preserve"> wydatków w ramach Europejskiego Funduszu Rozwoju Regionalnego, Europejskiego Funduszu Społecznego oraz</w:t>
      </w:r>
      <w:r w:rsidRPr="00D265FE">
        <w:rPr>
          <w:rFonts w:ascii="Calibri" w:hAnsi="Calibri" w:cs="Arial"/>
          <w:sz w:val="22"/>
          <w:szCs w:val="22"/>
        </w:rPr>
        <w:t xml:space="preserve"> </w:t>
      </w:r>
      <w:r w:rsidRPr="00D265FE">
        <w:rPr>
          <w:rFonts w:ascii="Calibri" w:hAnsi="Calibri" w:cs="Arial"/>
          <w:bCs/>
          <w:sz w:val="22"/>
          <w:szCs w:val="22"/>
        </w:rPr>
        <w:t>Funduszu Spójno</w:t>
      </w:r>
      <w:r w:rsidRPr="00D265FE">
        <w:rPr>
          <w:rFonts w:ascii="Calibri" w:hAnsi="Calibri" w:cs="Arial"/>
          <w:sz w:val="22"/>
          <w:szCs w:val="22"/>
        </w:rPr>
        <w:t>ś</w:t>
      </w:r>
      <w:r w:rsidRPr="00D265FE">
        <w:rPr>
          <w:rFonts w:ascii="Calibri" w:hAnsi="Calibri" w:cs="Arial"/>
          <w:bCs/>
          <w:sz w:val="22"/>
          <w:szCs w:val="22"/>
        </w:rPr>
        <w:t>ci na lata 2014-2020 z dnia 19 lipca 2017 r.;</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sz w:val="22"/>
          <w:szCs w:val="22"/>
        </w:rPr>
        <w:t xml:space="preserve">Wytyczne </w:t>
      </w:r>
      <w:r w:rsidRPr="00D265FE">
        <w:rPr>
          <w:rFonts w:ascii="Calibri" w:hAnsi="Calibri" w:cs="Arial"/>
          <w:bCs/>
          <w:sz w:val="22"/>
          <w:szCs w:val="22"/>
        </w:rPr>
        <w:t xml:space="preserve">Ministra Inwestycji i Rozwoju </w:t>
      </w:r>
      <w:r w:rsidRPr="00D265FE">
        <w:rPr>
          <w:rFonts w:ascii="Calibri" w:hAnsi="Calibri" w:cs="Arial"/>
          <w:sz w:val="22"/>
          <w:szCs w:val="22"/>
        </w:rPr>
        <w:t>w zakresie monitorowania postępu rzeczowego realizacji programów operacyjnych na lata 2014-2020 z dnia 09 lipca 2018 r.;</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sz w:val="22"/>
          <w:szCs w:val="22"/>
        </w:rPr>
        <w:t xml:space="preserve">Wytyczne Ministra Inwestycji i Rozwoju w zakresie realizacji zasady równości szans </w:t>
      </w:r>
      <w:r w:rsidRPr="00D265FE">
        <w:rPr>
          <w:rFonts w:ascii="Calibri" w:hAnsi="Calibri" w:cs="Arial"/>
          <w:sz w:val="22"/>
          <w:szCs w:val="22"/>
        </w:rPr>
        <w:br/>
        <w:t xml:space="preserve">i niedyskryminacji, w tym dostępności dla osób z </w:t>
      </w:r>
      <w:proofErr w:type="spellStart"/>
      <w:r w:rsidRPr="00D265FE">
        <w:rPr>
          <w:rFonts w:ascii="Calibri" w:hAnsi="Calibri" w:cs="Arial"/>
          <w:sz w:val="22"/>
          <w:szCs w:val="22"/>
        </w:rPr>
        <w:t>niepełnosprawnościami</w:t>
      </w:r>
      <w:proofErr w:type="spellEnd"/>
      <w:r w:rsidRPr="00D265FE">
        <w:rPr>
          <w:rFonts w:ascii="Calibri" w:hAnsi="Calibri" w:cs="Arial"/>
          <w:sz w:val="22"/>
          <w:szCs w:val="22"/>
        </w:rPr>
        <w:t xml:space="preserve"> oraz zasady równości szans kobiet i mężczyzn w ramach funduszy unijnych na lata 2014-2020 z dnia </w:t>
      </w:r>
      <w:r w:rsidR="00184358" w:rsidRPr="00D265FE">
        <w:rPr>
          <w:rFonts w:ascii="Calibri" w:hAnsi="Calibri" w:cs="Arial"/>
          <w:sz w:val="22"/>
          <w:szCs w:val="22"/>
        </w:rPr>
        <w:t>5</w:t>
      </w:r>
      <w:r w:rsidRPr="00D265FE">
        <w:rPr>
          <w:rFonts w:ascii="Calibri" w:hAnsi="Calibri" w:cs="Arial"/>
          <w:sz w:val="22"/>
          <w:szCs w:val="22"/>
        </w:rPr>
        <w:t xml:space="preserve"> kwietnia 2018 r.;</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sz w:val="22"/>
          <w:szCs w:val="22"/>
        </w:rPr>
        <w:t>Wytyczne Ministra Rozwoju i Finansów w zakresie informacji i promocji programów operacyjnych polityki spójności na lata 2014-2020 z dnia 3 listopada 2016 r.;</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sz w:val="22"/>
          <w:szCs w:val="22"/>
        </w:rPr>
        <w:t>Wytyczne Ministra Rozwoju i Finansów w zakresie sposobu korygowania i odzyskiwania nieprawidłowych wydatków oraz zgłaszania nieprawidłowości w ramach programów operacyjnych polityki spójności na lata 2014-2020 z dnia 03 grudnia 2018 r.;</w:t>
      </w:r>
    </w:p>
    <w:p w:rsidR="00DC12B0" w:rsidRPr="00D265FE" w:rsidRDefault="00DC12B0" w:rsidP="00DC12B0">
      <w:pPr>
        <w:numPr>
          <w:ilvl w:val="0"/>
          <w:numId w:val="2"/>
        </w:numPr>
        <w:tabs>
          <w:tab w:val="left" w:pos="-2127"/>
          <w:tab w:val="left" w:pos="426"/>
        </w:tabs>
        <w:contextualSpacing/>
        <w:jc w:val="both"/>
        <w:rPr>
          <w:rFonts w:ascii="Calibri" w:hAnsi="Calibri" w:cs="Arial"/>
          <w:sz w:val="22"/>
          <w:szCs w:val="22"/>
        </w:rPr>
      </w:pPr>
      <w:r w:rsidRPr="00D265FE">
        <w:rPr>
          <w:rFonts w:ascii="Calibri" w:hAnsi="Calibri" w:cs="Arial"/>
          <w:sz w:val="22"/>
          <w:szCs w:val="22"/>
        </w:rPr>
        <w:t>Wytyczne Ministra Inwestycji i Rozwoju w zakresie zagadnień związanych z przygotowaniem projektów inwestycyjnych, w tym projektów generujących dochód i projektów hybrydowych na lata 2014-2020 z dnia 10 stycznia 2019 r.;</w:t>
      </w:r>
    </w:p>
    <w:p w:rsidR="00DC12B0" w:rsidRPr="00D265FE" w:rsidRDefault="00DC12B0" w:rsidP="00DC12B0">
      <w:pPr>
        <w:numPr>
          <w:ilvl w:val="0"/>
          <w:numId w:val="2"/>
        </w:numPr>
        <w:tabs>
          <w:tab w:val="left" w:pos="-2127"/>
          <w:tab w:val="left" w:pos="426"/>
        </w:tabs>
        <w:contextualSpacing/>
        <w:jc w:val="both"/>
        <w:rPr>
          <w:rFonts w:ascii="Calibri" w:hAnsi="Calibri" w:cs="Arial"/>
          <w:b/>
          <w:bCs/>
          <w:sz w:val="22"/>
          <w:szCs w:val="22"/>
        </w:rPr>
      </w:pPr>
      <w:r w:rsidRPr="00D265FE">
        <w:rPr>
          <w:rFonts w:ascii="Calibri" w:hAnsi="Calibri" w:cs="Arial"/>
          <w:sz w:val="22"/>
          <w:szCs w:val="22"/>
        </w:rPr>
        <w:t>Wytyczne Ministra Inwestycji i Rozwoju w zakresie kontroli realizacji programów operacyjnych na lata 2014-2020 z dnia 03 marca 2018 r.;</w:t>
      </w:r>
    </w:p>
    <w:p w:rsidR="00BB5EF6" w:rsidRPr="00D265FE" w:rsidRDefault="003D61F5" w:rsidP="00DC12B0">
      <w:pPr>
        <w:pStyle w:val="Akapitzlist"/>
        <w:ind w:left="720"/>
      </w:pPr>
      <w:r w:rsidRPr="00D265FE">
        <w:t xml:space="preserve"> </w:t>
      </w:r>
    </w:p>
    <w:p w:rsidR="00DF5B89" w:rsidRPr="00D265FE" w:rsidRDefault="007C21E6" w:rsidP="00277318">
      <w:pPr>
        <w:pStyle w:val="Nagwek1"/>
        <w:contextualSpacing/>
        <w:mirrorIndents/>
        <w:rPr>
          <w:rFonts w:ascii="Calibri" w:hAnsi="Calibri"/>
          <w:sz w:val="22"/>
          <w:szCs w:val="22"/>
        </w:rPr>
      </w:pPr>
      <w:bookmarkStart w:id="6" w:name="_Toc7525426"/>
      <w:r w:rsidRPr="00D265FE">
        <w:rPr>
          <w:rFonts w:ascii="Calibri" w:hAnsi="Calibri"/>
          <w:sz w:val="22"/>
          <w:szCs w:val="22"/>
        </w:rPr>
        <w:t xml:space="preserve">1.3 </w:t>
      </w:r>
      <w:r w:rsidR="00DF5B89" w:rsidRPr="00D265FE">
        <w:rPr>
          <w:rFonts w:ascii="Calibri" w:hAnsi="Calibri"/>
          <w:sz w:val="22"/>
          <w:szCs w:val="22"/>
        </w:rPr>
        <w:t>Postanowienia ogólne</w:t>
      </w:r>
      <w:bookmarkEnd w:id="6"/>
    </w:p>
    <w:p w:rsidR="007C21E6" w:rsidRPr="00D265FE" w:rsidRDefault="007C21E6" w:rsidP="00277318">
      <w:pPr>
        <w:contextualSpacing/>
        <w:mirrorIndents/>
        <w:rPr>
          <w:rFonts w:ascii="Calibri" w:hAnsi="Calibri"/>
          <w:sz w:val="22"/>
          <w:szCs w:val="22"/>
        </w:rPr>
      </w:pPr>
    </w:p>
    <w:p w:rsidR="00184358" w:rsidRPr="00D265FE" w:rsidRDefault="00184358" w:rsidP="0090273E">
      <w:pPr>
        <w:pStyle w:val="Akapitzlist"/>
        <w:numPr>
          <w:ilvl w:val="0"/>
          <w:numId w:val="19"/>
        </w:numPr>
        <w:ind w:left="357" w:hanging="357"/>
        <w:rPr>
          <w:color w:val="auto"/>
        </w:rPr>
      </w:pPr>
      <w:r w:rsidRPr="00D265FE">
        <w:rPr>
          <w:color w:val="auto"/>
        </w:rPr>
        <w:t xml:space="preserve">Niniejszy regulamin określa warunki, na jakich odbywa się nabór wniosków o dofinansowanie projektów w trybie konkursowym w ramach Regionalnego Programu Operacyjnego Województwa Zachodniopomorskiego 2014-2020, dla Osi Priorytetowej IV </w:t>
      </w:r>
      <w:r w:rsidR="006C4845" w:rsidRPr="00D265FE">
        <w:t>Naturalne Otoczenie Człowieka</w:t>
      </w:r>
      <w:r w:rsidR="006C4845" w:rsidRPr="00D265FE">
        <w:rPr>
          <w:color w:val="auto"/>
        </w:rPr>
        <w:t xml:space="preserve">, Działanie 4.4 Wsparcie </w:t>
      </w:r>
      <w:proofErr w:type="spellStart"/>
      <w:r w:rsidR="006C4845" w:rsidRPr="00D265FE">
        <w:rPr>
          <w:color w:val="auto"/>
        </w:rPr>
        <w:t>nieinfrastrukturalnych</w:t>
      </w:r>
      <w:proofErr w:type="spellEnd"/>
      <w:r w:rsidR="006C4845" w:rsidRPr="00D265FE">
        <w:rPr>
          <w:color w:val="auto"/>
        </w:rPr>
        <w:t xml:space="preserve"> form ochrony przyrody.</w:t>
      </w:r>
    </w:p>
    <w:p w:rsidR="00F57FC4" w:rsidRPr="00D265FE" w:rsidRDefault="0090273E" w:rsidP="00506B66">
      <w:pPr>
        <w:pStyle w:val="Akapitzlist"/>
        <w:numPr>
          <w:ilvl w:val="0"/>
          <w:numId w:val="19"/>
        </w:numPr>
        <w:ind w:left="357" w:hanging="357"/>
        <w:rPr>
          <w:color w:val="auto"/>
        </w:rPr>
      </w:pPr>
      <w:r w:rsidRPr="00D265FE">
        <w:rPr>
          <w:color w:val="auto"/>
        </w:rPr>
        <w:t xml:space="preserve">Instytucją Organizującą Konkurs (IOK) jest IZ. </w:t>
      </w:r>
      <w:r w:rsidR="00F57FC4" w:rsidRPr="00D265FE">
        <w:rPr>
          <w:color w:val="auto"/>
        </w:rPr>
        <w:t>Funkcję tę pełni Zarząd Województwa Zachodniopomorskiego wykonujący zadania poprzez Urząd Marszałkowski Województwa Zachodniopomorskiego Wydział Wdrażania Działań Środowiskowych Regionalnego Programu Operacyjnego z siedzibą przy ul. Jagiellońskiej 32/U5 w Szczecinie.</w:t>
      </w:r>
    </w:p>
    <w:p w:rsidR="00F57FC4" w:rsidRPr="00D265FE" w:rsidRDefault="00F57FC4" w:rsidP="00506B66">
      <w:pPr>
        <w:pStyle w:val="Akapitzlist"/>
        <w:numPr>
          <w:ilvl w:val="0"/>
          <w:numId w:val="19"/>
        </w:numPr>
        <w:ind w:left="357" w:hanging="357"/>
        <w:rPr>
          <w:rFonts w:cs="Arial"/>
          <w:color w:val="auto"/>
        </w:rPr>
      </w:pPr>
      <w:r w:rsidRPr="00D265FE">
        <w:rPr>
          <w:color w:val="auto"/>
        </w:rPr>
        <w:t>Konkurs ma charakter zamknięty – niepodzielony na rundy</w:t>
      </w:r>
      <w:r w:rsidRPr="00D265FE">
        <w:rPr>
          <w:rFonts w:cs="Arial"/>
          <w:color w:val="auto"/>
        </w:rPr>
        <w:t>.</w:t>
      </w:r>
    </w:p>
    <w:p w:rsidR="00F57FC4" w:rsidRPr="00D265FE" w:rsidRDefault="00F57FC4" w:rsidP="00506B66">
      <w:pPr>
        <w:pStyle w:val="Akapitzlist"/>
        <w:numPr>
          <w:ilvl w:val="0"/>
          <w:numId w:val="19"/>
        </w:numPr>
        <w:ind w:left="357" w:hanging="357"/>
        <w:rPr>
          <w:color w:val="auto"/>
        </w:rPr>
      </w:pPr>
      <w:r w:rsidRPr="00D265FE">
        <w:rPr>
          <w:color w:val="auto"/>
        </w:rPr>
        <w:t xml:space="preserve">Zgodnie z art. 50 Ustawy wdrożeniowej 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i sposobu obliczania terminów. Dni w niniejszym regulaminie oznaczają dni kalendarzowe, chyba że wskazano inaczej. </w:t>
      </w:r>
    </w:p>
    <w:p w:rsidR="00F57FC4" w:rsidRPr="00D265FE" w:rsidRDefault="00F57FC4" w:rsidP="00506B66">
      <w:pPr>
        <w:pStyle w:val="Akapitzlist"/>
        <w:numPr>
          <w:ilvl w:val="0"/>
          <w:numId w:val="19"/>
        </w:numPr>
        <w:ind w:left="357" w:hanging="357"/>
        <w:rPr>
          <w:color w:val="auto"/>
        </w:rPr>
      </w:pPr>
      <w:r w:rsidRPr="00D265FE">
        <w:rPr>
          <w:color w:val="auto"/>
        </w:rPr>
        <w:lastRenderedPageBreak/>
        <w:t xml:space="preserve">Wnioskodawcy mają prawo dostępu do dokumentów z konkursu związanych z oceną złożonego przez siebie wniosku o dofinansowanie, przy zachowaniu zasady poufności danych osób dokonujących oceny wniosku. </w:t>
      </w:r>
    </w:p>
    <w:p w:rsidR="00F57FC4" w:rsidRPr="00D265FE" w:rsidRDefault="00F57FC4" w:rsidP="00506B66">
      <w:pPr>
        <w:pStyle w:val="Akapitzlist"/>
        <w:numPr>
          <w:ilvl w:val="0"/>
          <w:numId w:val="19"/>
        </w:numPr>
        <w:ind w:left="357" w:hanging="357"/>
        <w:rPr>
          <w:color w:val="auto"/>
        </w:rPr>
      </w:pPr>
      <w:r w:rsidRPr="00D265FE">
        <w:rPr>
          <w:color w:val="auto"/>
        </w:rPr>
        <w:t xml:space="preserve">Na podstawie art. 37 ust. 6 ustawy dokumenty i informacje przedstawiane przez wnioskodawców nie podlegają udostępnieniu przez właściwą instytucję w trybie przepisów ustawy z dnia 6 września 2001 r. o dostępie do informacji publicznej (Dz. U. z 2018 r. poz. 1330 </w:t>
      </w:r>
      <w:proofErr w:type="spellStart"/>
      <w:r w:rsidRPr="00D265FE">
        <w:rPr>
          <w:color w:val="auto"/>
        </w:rPr>
        <w:t>t.j</w:t>
      </w:r>
      <w:proofErr w:type="spellEnd"/>
      <w:r w:rsidRPr="00D265FE">
        <w:rPr>
          <w:color w:val="auto"/>
        </w:rPr>
        <w:t>.).</w:t>
      </w:r>
    </w:p>
    <w:p w:rsidR="00F57FC4" w:rsidRPr="00D265FE" w:rsidRDefault="00F57FC4" w:rsidP="00506B66">
      <w:pPr>
        <w:pStyle w:val="Akapitzlist"/>
        <w:numPr>
          <w:ilvl w:val="0"/>
          <w:numId w:val="19"/>
        </w:numPr>
        <w:ind w:left="357" w:hanging="357"/>
        <w:rPr>
          <w:color w:val="auto"/>
        </w:rPr>
      </w:pPr>
      <w:r w:rsidRPr="00D265FE">
        <w:rPr>
          <w:color w:val="auto"/>
        </w:rPr>
        <w:t xml:space="preserve">Regulamin konkursu jest udostępniany każdej zainteresowanej osobie w formie elektronicznej na stronie internetowej </w:t>
      </w:r>
      <w:hyperlink r:id="rId11" w:history="1">
        <w:r w:rsidRPr="00D265FE">
          <w:rPr>
            <w:rStyle w:val="Hipercze"/>
          </w:rPr>
          <w:t>www.rpo.wzp.pl</w:t>
        </w:r>
      </w:hyperlink>
      <w:r w:rsidRPr="00D265FE">
        <w:t xml:space="preserve"> .</w:t>
      </w:r>
    </w:p>
    <w:p w:rsidR="00DF5B89" w:rsidRPr="00D265FE" w:rsidRDefault="00DF5B89" w:rsidP="00277318">
      <w:pPr>
        <w:jc w:val="both"/>
        <w:rPr>
          <w:rFonts w:ascii="Calibri" w:hAnsi="Calibri"/>
          <w:sz w:val="22"/>
          <w:szCs w:val="22"/>
        </w:rPr>
      </w:pPr>
    </w:p>
    <w:p w:rsidR="007C21E6" w:rsidRPr="00D265FE" w:rsidRDefault="007C21E6" w:rsidP="00277318">
      <w:pPr>
        <w:pStyle w:val="Nagwek1"/>
        <w:rPr>
          <w:rFonts w:ascii="Calibri" w:hAnsi="Calibri"/>
          <w:sz w:val="22"/>
          <w:szCs w:val="22"/>
        </w:rPr>
      </w:pPr>
      <w:bookmarkStart w:id="7" w:name="_Toc7525427"/>
      <w:r w:rsidRPr="00D265FE">
        <w:rPr>
          <w:rFonts w:ascii="Calibri" w:hAnsi="Calibri"/>
          <w:sz w:val="22"/>
          <w:szCs w:val="22"/>
        </w:rPr>
        <w:t>1.4 Kwota przeznaczona na dofinansowanie projektów oraz maksymalny dopuszczalny poziom dofinansowania</w:t>
      </w:r>
      <w:bookmarkEnd w:id="7"/>
    </w:p>
    <w:p w:rsidR="00226833" w:rsidRPr="00D265FE" w:rsidRDefault="00226833" w:rsidP="00277318">
      <w:pPr>
        <w:rPr>
          <w:rFonts w:ascii="Calibri" w:hAnsi="Calibri"/>
          <w:sz w:val="22"/>
          <w:szCs w:val="22"/>
        </w:rPr>
      </w:pPr>
    </w:p>
    <w:p w:rsidR="00DB571D" w:rsidRPr="00D265FE" w:rsidRDefault="0070071F" w:rsidP="00506B66">
      <w:pPr>
        <w:pStyle w:val="Akapitzlist"/>
        <w:numPr>
          <w:ilvl w:val="0"/>
          <w:numId w:val="21"/>
        </w:numPr>
        <w:ind w:left="357" w:hanging="357"/>
      </w:pPr>
      <w:r w:rsidRPr="00D265FE">
        <w:t xml:space="preserve">Kwota środków z Europejskiego Funduszu Rozwoju Regionalnego przeznaczonych na dofinansowanie projektów w niniejszym konkursie wynosi </w:t>
      </w:r>
      <w:r w:rsidR="00C44952" w:rsidRPr="00D265FE">
        <w:t>579 744</w:t>
      </w:r>
      <w:r w:rsidRPr="00D265FE">
        <w:t xml:space="preserve"> PLN (słownie</w:t>
      </w:r>
      <w:r w:rsidR="00EC75A1" w:rsidRPr="00D265FE">
        <w:t xml:space="preserve">: </w:t>
      </w:r>
      <w:r w:rsidR="00C44952" w:rsidRPr="00D265FE">
        <w:t xml:space="preserve">pięćset siedemdziesiąt dziewięć tysięcy siedemset czterdzieści cztery </w:t>
      </w:r>
      <w:r w:rsidR="00EC75A1" w:rsidRPr="00D265FE">
        <w:t>złot</w:t>
      </w:r>
      <w:r w:rsidR="00C44952" w:rsidRPr="00D265FE">
        <w:t>e</w:t>
      </w:r>
      <w:r w:rsidRPr="00D265FE">
        <w:t>).</w:t>
      </w:r>
    </w:p>
    <w:p w:rsidR="00DD61EB" w:rsidRPr="00D265FE" w:rsidRDefault="00DD61EB" w:rsidP="00506B66">
      <w:pPr>
        <w:pStyle w:val="Akapitzlist"/>
        <w:numPr>
          <w:ilvl w:val="0"/>
          <w:numId w:val="21"/>
        </w:numPr>
        <w:ind w:left="357" w:hanging="357"/>
      </w:pPr>
      <w:r w:rsidRPr="00D265FE">
        <w:t>W ramach niniejszego konkursu nie ustala się:</w:t>
      </w:r>
    </w:p>
    <w:p w:rsidR="00DD61EB" w:rsidRPr="00D265FE" w:rsidRDefault="00DD61EB" w:rsidP="00506B66">
      <w:pPr>
        <w:pStyle w:val="Akapitzlist"/>
        <w:numPr>
          <w:ilvl w:val="0"/>
          <w:numId w:val="31"/>
        </w:numPr>
        <w:ind w:left="709" w:hanging="283"/>
      </w:pPr>
      <w:r w:rsidRPr="00D265FE">
        <w:t>minimalnej ani maksymalnej dopuszczalnej wartości projektu,</w:t>
      </w:r>
    </w:p>
    <w:p w:rsidR="00DD61EB" w:rsidRPr="00D265FE" w:rsidRDefault="00DD61EB" w:rsidP="00506B66">
      <w:pPr>
        <w:pStyle w:val="Akapitzlist"/>
        <w:numPr>
          <w:ilvl w:val="0"/>
          <w:numId w:val="31"/>
        </w:numPr>
        <w:ind w:left="709" w:hanging="283"/>
      </w:pPr>
      <w:r w:rsidRPr="00D265FE">
        <w:t>minimalnej ani maksymalnej dopuszczalnej wartości wydatków kwalifikowalnych.</w:t>
      </w:r>
    </w:p>
    <w:p w:rsidR="00D92423" w:rsidRPr="00D265FE" w:rsidRDefault="00D92423" w:rsidP="00D92423">
      <w:pPr>
        <w:pStyle w:val="Akapitzlist"/>
        <w:ind w:left="426"/>
      </w:pPr>
    </w:p>
    <w:p w:rsidR="00F04082" w:rsidRPr="00D265FE" w:rsidRDefault="00FA4147" w:rsidP="00D92423">
      <w:pPr>
        <w:pStyle w:val="Akapitzlist"/>
        <w:numPr>
          <w:ilvl w:val="0"/>
          <w:numId w:val="21"/>
        </w:numPr>
        <w:ind w:left="426" w:hanging="426"/>
        <w:rPr>
          <w:color w:val="FF0000"/>
        </w:rPr>
      </w:pPr>
      <w:r w:rsidRPr="00D265FE">
        <w:t>Maksymalny poziom dofinansowania projektu środkami UE (EFRR) wynosi 85% wydatków kwalifikowanych projektu.</w:t>
      </w:r>
    </w:p>
    <w:p w:rsidR="00D92423" w:rsidRPr="00D265FE" w:rsidRDefault="00D92423" w:rsidP="00D92423">
      <w:pPr>
        <w:pStyle w:val="Default"/>
      </w:pPr>
    </w:p>
    <w:p w:rsidR="00D92423" w:rsidRPr="00D265FE" w:rsidRDefault="00D92423" w:rsidP="00D92423">
      <w:pPr>
        <w:pStyle w:val="Default"/>
        <w:numPr>
          <w:ilvl w:val="0"/>
          <w:numId w:val="21"/>
        </w:numPr>
        <w:ind w:left="426" w:hanging="426"/>
        <w:jc w:val="both"/>
        <w:rPr>
          <w:sz w:val="22"/>
          <w:szCs w:val="22"/>
        </w:rPr>
      </w:pPr>
      <w:r w:rsidRPr="00D265FE">
        <w:rPr>
          <w:sz w:val="22"/>
          <w:szCs w:val="22"/>
        </w:rPr>
        <w:t xml:space="preserve">IZ RPO WZ zastrzega sobie możliwość zwiększenia kwoty środków przeznaczonych na dofinansowanie projektów w niniejszym naborze o czym poinformuje na stronie internetowej www.rpo.wzp.pl. </w:t>
      </w:r>
    </w:p>
    <w:p w:rsidR="00D92423" w:rsidRPr="00D265FE" w:rsidRDefault="00D92423" w:rsidP="00D92423">
      <w:pPr>
        <w:pStyle w:val="Akapitzlist"/>
        <w:ind w:left="568"/>
        <w:rPr>
          <w:color w:val="FF0000"/>
        </w:rPr>
      </w:pPr>
    </w:p>
    <w:p w:rsidR="00DF5B89" w:rsidRPr="00D265FE" w:rsidRDefault="00C56B0B" w:rsidP="00277318">
      <w:pPr>
        <w:pStyle w:val="Nagwek1"/>
        <w:rPr>
          <w:rFonts w:ascii="Calibri" w:hAnsi="Calibri"/>
          <w:sz w:val="22"/>
          <w:szCs w:val="22"/>
        </w:rPr>
      </w:pPr>
      <w:bookmarkStart w:id="8" w:name="_Toc7525428"/>
      <w:r w:rsidRPr="00D265FE">
        <w:rPr>
          <w:rFonts w:ascii="Calibri" w:hAnsi="Calibri"/>
          <w:sz w:val="22"/>
          <w:szCs w:val="22"/>
        </w:rPr>
        <w:t xml:space="preserve">1.5 </w:t>
      </w:r>
      <w:r w:rsidR="00DF5B89" w:rsidRPr="00D265FE">
        <w:rPr>
          <w:rFonts w:ascii="Calibri" w:hAnsi="Calibri"/>
          <w:sz w:val="22"/>
          <w:szCs w:val="22"/>
        </w:rPr>
        <w:t>Przedmiot konkursu i warunki dostępu</w:t>
      </w:r>
      <w:bookmarkEnd w:id="8"/>
    </w:p>
    <w:p w:rsidR="00314737" w:rsidRPr="00D265FE" w:rsidRDefault="00314737" w:rsidP="00277318">
      <w:pPr>
        <w:rPr>
          <w:rFonts w:ascii="Calibri" w:hAnsi="Calibri"/>
          <w:sz w:val="22"/>
          <w:szCs w:val="22"/>
        </w:rPr>
      </w:pPr>
    </w:p>
    <w:p w:rsidR="002814FA" w:rsidRPr="00D265FE" w:rsidRDefault="0094682E" w:rsidP="0090273E">
      <w:pPr>
        <w:pStyle w:val="Akapitzlist"/>
        <w:numPr>
          <w:ilvl w:val="0"/>
          <w:numId w:val="75"/>
        </w:numPr>
        <w:ind w:left="426" w:hanging="426"/>
      </w:pPr>
      <w:r w:rsidRPr="00D265FE">
        <w:t xml:space="preserve">Przedmiotem konkursu jest wybór do dofinansowania projektów, które w największym stopniu przyczynią się do osiągnięcia </w:t>
      </w:r>
      <w:r w:rsidR="008127CA" w:rsidRPr="00D265FE">
        <w:t xml:space="preserve">celu szczegółowego Działania: </w:t>
      </w:r>
      <w:r w:rsidR="00EC75A1" w:rsidRPr="00D265FE">
        <w:t>Wzmocnione mechanizmy ochrony przyrody.</w:t>
      </w:r>
      <w:r w:rsidR="003A3531" w:rsidRPr="00D265FE">
        <w:t xml:space="preserve"> </w:t>
      </w:r>
      <w:r w:rsidR="002814FA" w:rsidRPr="00D265FE">
        <w:t xml:space="preserve"> </w:t>
      </w:r>
    </w:p>
    <w:p w:rsidR="00DB571D" w:rsidRPr="00D265FE" w:rsidRDefault="00CF5FB4" w:rsidP="00506B66">
      <w:pPr>
        <w:pStyle w:val="Akapitzlist"/>
        <w:numPr>
          <w:ilvl w:val="0"/>
          <w:numId w:val="19"/>
        </w:numPr>
        <w:ind w:left="357" w:hanging="357"/>
      </w:pPr>
      <w:r w:rsidRPr="00D265FE">
        <w:t xml:space="preserve">Wybór projektów do dofinansowania w ramach niniejszego konkursu odbywa się w oparciu o </w:t>
      </w:r>
      <w:r w:rsidR="00102CFD" w:rsidRPr="00D265FE">
        <w:t> </w:t>
      </w:r>
      <w:r w:rsidRPr="00D265FE">
        <w:t>kryteria przyjęte przez Komitet Monitorujący Regionalny Program Operacyjny Województwa Zachodniopomorskiego 2014 - 2020, których lista stanowi załącznik nr 3 do niniejszego regulaminu.</w:t>
      </w:r>
    </w:p>
    <w:p w:rsidR="005078BD" w:rsidRPr="00D265FE" w:rsidRDefault="005078BD" w:rsidP="00506B66">
      <w:pPr>
        <w:pStyle w:val="Akapitzlist"/>
        <w:numPr>
          <w:ilvl w:val="0"/>
          <w:numId w:val="19"/>
        </w:numPr>
        <w:ind w:left="357" w:hanging="357"/>
      </w:pPr>
      <w:r w:rsidRPr="00D265FE">
        <w:t>W ramach konkursu wsparcie mogą uzyskać następujące typy projektów:</w:t>
      </w:r>
    </w:p>
    <w:p w:rsidR="00EC75A1" w:rsidRPr="00D265FE" w:rsidRDefault="00EC75A1" w:rsidP="00277318">
      <w:pPr>
        <w:pStyle w:val="Akapitzlist"/>
        <w:numPr>
          <w:ilvl w:val="0"/>
          <w:numId w:val="3"/>
        </w:numPr>
      </w:pPr>
      <w:r w:rsidRPr="00D265FE">
        <w:t>Zapewnienie ciągłości istnienia chronionych gatunków roślin, zwierząt i grzybów wraz z ich siedliskami,</w:t>
      </w:r>
    </w:p>
    <w:p w:rsidR="00EC75A1" w:rsidRPr="00D265FE" w:rsidRDefault="00EC75A1" w:rsidP="00277318">
      <w:pPr>
        <w:pStyle w:val="Akapitzlist"/>
        <w:numPr>
          <w:ilvl w:val="0"/>
          <w:numId w:val="3"/>
        </w:numPr>
      </w:pPr>
      <w:r w:rsidRPr="00D265FE">
        <w:t xml:space="preserve">Ochrona gatunków </w:t>
      </w:r>
      <w:proofErr w:type="spellStart"/>
      <w:r w:rsidRPr="00D265FE">
        <w:t>in-situ</w:t>
      </w:r>
      <w:proofErr w:type="spellEnd"/>
      <w:r w:rsidRPr="00D265FE">
        <w:t>,</w:t>
      </w:r>
    </w:p>
    <w:p w:rsidR="005078BD" w:rsidRPr="00D265FE" w:rsidRDefault="00EC75A1" w:rsidP="00277318">
      <w:pPr>
        <w:pStyle w:val="Akapitzlist"/>
        <w:numPr>
          <w:ilvl w:val="0"/>
          <w:numId w:val="3"/>
        </w:numPr>
      </w:pPr>
      <w:r w:rsidRPr="00D265FE">
        <w:t>Odtwarzanie siedlisk i gatunków zdegradowanych.</w:t>
      </w:r>
    </w:p>
    <w:p w:rsidR="00CC3B57" w:rsidRPr="00D265FE" w:rsidRDefault="00CC3B57" w:rsidP="00506B66">
      <w:pPr>
        <w:pStyle w:val="Akapitzlist"/>
        <w:numPr>
          <w:ilvl w:val="0"/>
          <w:numId w:val="19"/>
        </w:numPr>
        <w:ind w:left="357" w:hanging="357"/>
      </w:pPr>
      <w:r w:rsidRPr="00D265FE">
        <w:t>Wsparcie w  ramach  ww. typów projektów otrzymają  wyłącznie projekty realizowane w Województw</w:t>
      </w:r>
      <w:r w:rsidR="00436925" w:rsidRPr="00D265FE">
        <w:t>ie</w:t>
      </w:r>
      <w:r w:rsidRPr="00D265FE">
        <w:t xml:space="preserve"> Zachodniopomorski</w:t>
      </w:r>
      <w:r w:rsidR="00436925" w:rsidRPr="00D265FE">
        <w:t>m</w:t>
      </w:r>
      <w:r w:rsidRPr="00D265FE">
        <w:t xml:space="preserve"> na obszarze  przynajmniej jednej z niżej wskazanych form  ochrony  przyrody: </w:t>
      </w:r>
    </w:p>
    <w:p w:rsidR="00CC3B57" w:rsidRPr="00D265FE" w:rsidRDefault="00CC3B57" w:rsidP="00506B66">
      <w:pPr>
        <w:pStyle w:val="Akapitzlist"/>
        <w:numPr>
          <w:ilvl w:val="0"/>
          <w:numId w:val="40"/>
        </w:numPr>
      </w:pPr>
      <w:r w:rsidRPr="00D265FE">
        <w:t xml:space="preserve">rezerwat przyrody, </w:t>
      </w:r>
    </w:p>
    <w:p w:rsidR="00CC3B57" w:rsidRPr="00D265FE" w:rsidRDefault="00CC3B57" w:rsidP="00506B66">
      <w:pPr>
        <w:pStyle w:val="Akapitzlist"/>
        <w:numPr>
          <w:ilvl w:val="0"/>
          <w:numId w:val="40"/>
        </w:numPr>
      </w:pPr>
      <w:r w:rsidRPr="00D265FE">
        <w:t>park krajobrazowy,</w:t>
      </w:r>
    </w:p>
    <w:p w:rsidR="00CC3B57" w:rsidRPr="00D265FE" w:rsidRDefault="00CC3B57" w:rsidP="00506B66">
      <w:pPr>
        <w:pStyle w:val="Akapitzlist"/>
        <w:numPr>
          <w:ilvl w:val="0"/>
          <w:numId w:val="40"/>
        </w:numPr>
      </w:pPr>
      <w:r w:rsidRPr="00D265FE">
        <w:t>obszar Natura  2000 (w przypadku, gdy położony jest on na terenie jednej z ww. form  ochrony przyrody</w:t>
      </w:r>
      <w:r w:rsidR="00436925" w:rsidRPr="00D265FE">
        <w:t xml:space="preserve"> w pkt. a) lub b)</w:t>
      </w:r>
      <w:r w:rsidRPr="00D265FE">
        <w:t xml:space="preserve">). </w:t>
      </w:r>
    </w:p>
    <w:p w:rsidR="00DE562E" w:rsidRPr="00D265FE" w:rsidRDefault="00B56C8A" w:rsidP="00506B66">
      <w:pPr>
        <w:pStyle w:val="Akapitzlist"/>
        <w:numPr>
          <w:ilvl w:val="0"/>
          <w:numId w:val="19"/>
        </w:numPr>
        <w:ind w:left="357" w:hanging="357"/>
      </w:pPr>
      <w:r w:rsidRPr="00D265FE">
        <w:t xml:space="preserve">Do konkursu </w:t>
      </w:r>
      <w:r w:rsidR="00DE562E" w:rsidRPr="00D265FE">
        <w:t xml:space="preserve">mogą </w:t>
      </w:r>
      <w:r w:rsidRPr="00D265FE">
        <w:t>przystąpić następując</w:t>
      </w:r>
      <w:r w:rsidR="00DE562E" w:rsidRPr="00D265FE">
        <w:t>e</w:t>
      </w:r>
      <w:r w:rsidRPr="00D265FE">
        <w:t xml:space="preserve"> podmiot</w:t>
      </w:r>
      <w:r w:rsidR="00DE562E" w:rsidRPr="00D265FE">
        <w:t>y:</w:t>
      </w:r>
    </w:p>
    <w:p w:rsidR="00EC75A1" w:rsidRPr="00D265FE" w:rsidRDefault="00EC75A1" w:rsidP="00506B66">
      <w:pPr>
        <w:pStyle w:val="Akapitzlist"/>
        <w:numPr>
          <w:ilvl w:val="0"/>
          <w:numId w:val="34"/>
        </w:numPr>
      </w:pPr>
      <w:r w:rsidRPr="00D265FE">
        <w:t>jednostki samorządu terytorialnego, ich związki i stowarzyszenia,</w:t>
      </w:r>
    </w:p>
    <w:p w:rsidR="00EC75A1" w:rsidRPr="00D265FE" w:rsidRDefault="00EC75A1" w:rsidP="00506B66">
      <w:pPr>
        <w:pStyle w:val="Akapitzlist"/>
        <w:numPr>
          <w:ilvl w:val="0"/>
          <w:numId w:val="34"/>
        </w:numPr>
      </w:pPr>
      <w:r w:rsidRPr="00D265FE">
        <w:t xml:space="preserve">jednostki organizacyjne </w:t>
      </w:r>
      <w:proofErr w:type="spellStart"/>
      <w:r w:rsidRPr="00D265FE">
        <w:t>jst</w:t>
      </w:r>
      <w:proofErr w:type="spellEnd"/>
      <w:r w:rsidRPr="00D265FE">
        <w:t>,</w:t>
      </w:r>
    </w:p>
    <w:p w:rsidR="00EC75A1" w:rsidRPr="00D265FE" w:rsidRDefault="00EC75A1" w:rsidP="00506B66">
      <w:pPr>
        <w:pStyle w:val="Akapitzlist"/>
        <w:numPr>
          <w:ilvl w:val="0"/>
          <w:numId w:val="34"/>
        </w:numPr>
      </w:pPr>
      <w:r w:rsidRPr="00D265FE">
        <w:lastRenderedPageBreak/>
        <w:t>parki krajobrazowe i rezerwaty przyrody</w:t>
      </w:r>
      <w:r w:rsidR="00D708F1" w:rsidRPr="00D265FE">
        <w:rPr>
          <w:rStyle w:val="Odwoanieprzypisudolnego"/>
        </w:rPr>
        <w:footnoteReference w:id="1"/>
      </w:r>
      <w:r w:rsidRPr="00D265FE">
        <w:t>,</w:t>
      </w:r>
    </w:p>
    <w:p w:rsidR="00EC75A1" w:rsidRPr="00D265FE" w:rsidRDefault="00EC75A1" w:rsidP="00506B66">
      <w:pPr>
        <w:pStyle w:val="Akapitzlist"/>
        <w:numPr>
          <w:ilvl w:val="0"/>
          <w:numId w:val="34"/>
        </w:numPr>
      </w:pPr>
      <w:r w:rsidRPr="00D265FE">
        <w:t>szkoły wyższe,</w:t>
      </w:r>
    </w:p>
    <w:p w:rsidR="00EC75A1" w:rsidRPr="00D265FE" w:rsidRDefault="00EC75A1" w:rsidP="00506B66">
      <w:pPr>
        <w:pStyle w:val="Akapitzlist"/>
        <w:numPr>
          <w:ilvl w:val="0"/>
          <w:numId w:val="34"/>
        </w:numPr>
      </w:pPr>
      <w:r w:rsidRPr="00D265FE">
        <w:t>organizacje pozarządowe,</w:t>
      </w:r>
    </w:p>
    <w:p w:rsidR="00EC75A1" w:rsidRPr="00D265FE" w:rsidRDefault="00EC75A1" w:rsidP="00506B66">
      <w:pPr>
        <w:pStyle w:val="Akapitzlist"/>
        <w:numPr>
          <w:ilvl w:val="0"/>
          <w:numId w:val="34"/>
        </w:numPr>
      </w:pPr>
      <w:r w:rsidRPr="00D265FE">
        <w:t>PGL Lasy Państwowe i jego jednostki organizacyjne,</w:t>
      </w:r>
    </w:p>
    <w:p w:rsidR="00EC75A1" w:rsidRPr="00D265FE" w:rsidRDefault="00EC75A1" w:rsidP="00506B66">
      <w:pPr>
        <w:pStyle w:val="Akapitzlist"/>
        <w:numPr>
          <w:ilvl w:val="0"/>
          <w:numId w:val="34"/>
        </w:numPr>
      </w:pPr>
      <w:r w:rsidRPr="00D265FE">
        <w:t>Regionalna Dyrekcja Ochrony Środowiska,</w:t>
      </w:r>
    </w:p>
    <w:p w:rsidR="005078BD" w:rsidRPr="00D265FE" w:rsidRDefault="00EC75A1" w:rsidP="00506B66">
      <w:pPr>
        <w:pStyle w:val="Akapitzlist"/>
        <w:numPr>
          <w:ilvl w:val="0"/>
          <w:numId w:val="34"/>
        </w:numPr>
      </w:pPr>
      <w:r w:rsidRPr="00D265FE">
        <w:t>instytucje naukowe.</w:t>
      </w:r>
    </w:p>
    <w:p w:rsidR="00FA4147" w:rsidRPr="00D265FE" w:rsidRDefault="0014445B" w:rsidP="00506B66">
      <w:pPr>
        <w:pStyle w:val="Akapitzlist"/>
        <w:numPr>
          <w:ilvl w:val="0"/>
          <w:numId w:val="19"/>
        </w:numPr>
        <w:ind w:left="357" w:hanging="357"/>
      </w:pPr>
      <w:r w:rsidRPr="00D265FE">
        <w:t>Wymienione powyżej podmioty mogą realizować przedsięwzięcia w ramach projektów partnerskich w rozumieniu art. 33 ustawy</w:t>
      </w:r>
      <w:r w:rsidR="00973393" w:rsidRPr="00D265FE">
        <w:t xml:space="preserve"> oraz w ramach projektów hybrydowych w rozumieniu art. 34 ustawy</w:t>
      </w:r>
      <w:r w:rsidR="00FA4147" w:rsidRPr="00D265FE">
        <w:t>.</w:t>
      </w:r>
      <w:r w:rsidRPr="00D265FE">
        <w:t xml:space="preserve"> </w:t>
      </w:r>
    </w:p>
    <w:p w:rsidR="009B2F4F" w:rsidRPr="00D265FE" w:rsidRDefault="009B2F4F" w:rsidP="00506B66">
      <w:pPr>
        <w:pStyle w:val="Akapitzlist"/>
        <w:numPr>
          <w:ilvl w:val="0"/>
          <w:numId w:val="19"/>
        </w:numPr>
        <w:ind w:left="357" w:hanging="357"/>
      </w:pPr>
      <w:r w:rsidRPr="00D265FE">
        <w:t>W przypadku projektów planowanych do realizacji w ramach partnerstwa partnerzy muszą spełniać wymogi dotyczące podmiotów uprawnionych do ubiegania się o dofinansowanie.</w:t>
      </w:r>
    </w:p>
    <w:p w:rsidR="005774F6" w:rsidRPr="00D265FE" w:rsidRDefault="009B2F4F" w:rsidP="00506B66">
      <w:pPr>
        <w:pStyle w:val="Akapitzlist"/>
        <w:numPr>
          <w:ilvl w:val="0"/>
          <w:numId w:val="19"/>
        </w:numPr>
        <w:ind w:left="357" w:hanging="357"/>
      </w:pPr>
      <w:r w:rsidRPr="00D265FE">
        <w:t>Umowa o partnerstwie nie może</w:t>
      </w:r>
      <w:r w:rsidR="00914D6D" w:rsidRPr="00D265FE">
        <w:t xml:space="preserve"> być zawarta</w:t>
      </w:r>
      <w:r w:rsidRPr="00D265FE">
        <w:t xml:space="preserve"> pomiędzy podmiotami powiązanymi w rozumieniu załącznika I do rozporządzenia Komisji (UE) nr 651/2014 z dnia 17 czerwca 2014r. uznającego niektóre rodzaje pomocy za zgodne z rynkiem wewnętrznym w zastosowaniu art. 107 i 108 Traktatu (Dz. Urz. UE L. 187 z 26.06 2014, str. 1).</w:t>
      </w:r>
    </w:p>
    <w:p w:rsidR="00EA546B" w:rsidRPr="00D265FE" w:rsidRDefault="00EA546B" w:rsidP="00506B66">
      <w:pPr>
        <w:pStyle w:val="Akapitzlist"/>
        <w:numPr>
          <w:ilvl w:val="0"/>
          <w:numId w:val="19"/>
        </w:numPr>
        <w:ind w:left="357" w:hanging="357"/>
      </w:pPr>
      <w:r w:rsidRPr="00D265FE">
        <w:t xml:space="preserve">W przypadku realizacji projektu w partnerstwie wymagane jest zawarcie umowy partnerskiej </w:t>
      </w:r>
      <w:r w:rsidR="001506DB" w:rsidRPr="00D265FE">
        <w:t>nie później niż w</w:t>
      </w:r>
      <w:r w:rsidRPr="00D265FE">
        <w:t xml:space="preserve"> dni</w:t>
      </w:r>
      <w:r w:rsidR="001506DB" w:rsidRPr="00D265FE">
        <w:t>u</w:t>
      </w:r>
      <w:r w:rsidRPr="00D265FE">
        <w:t xml:space="preserve"> </w:t>
      </w:r>
      <w:r w:rsidR="001506DB" w:rsidRPr="00D265FE">
        <w:t>złożenia wniosku o dofinansowanie</w:t>
      </w:r>
      <w:r w:rsidR="001506DB" w:rsidRPr="00D265FE">
        <w:rPr>
          <w:rStyle w:val="Odwoanieprzypisudolnego"/>
        </w:rPr>
        <w:footnoteReference w:id="2"/>
      </w:r>
      <w:r w:rsidRPr="00D265FE">
        <w:t>.</w:t>
      </w:r>
    </w:p>
    <w:p w:rsidR="00DB571D" w:rsidRPr="00D265FE" w:rsidRDefault="00EE545B" w:rsidP="00506B66">
      <w:pPr>
        <w:pStyle w:val="Akapitzlist"/>
        <w:numPr>
          <w:ilvl w:val="0"/>
          <w:numId w:val="19"/>
        </w:numPr>
        <w:ind w:left="357" w:hanging="357"/>
      </w:pPr>
      <w:r w:rsidRPr="00D265FE">
        <w:t>W ramach konkursu o wsparcie mogą ubiegać się wnioskodawcy, którzy nie zostali skazani prawomocnym wyrokiem za przestępstwo: składania fałszywych zeznań, przekupstwa przeciwko mieniu, wiarygodności dokumentów, obrotem pieniędzmi i papierami wartościowymi, przeciwko systemowi bankowemu, przestępstwo kar</w:t>
      </w:r>
      <w:r w:rsidR="00533777" w:rsidRPr="00D265FE">
        <w:t>noskarbowe albo inne związane z </w:t>
      </w:r>
      <w:r w:rsidRPr="00D265FE">
        <w:t>wykonywaniem działalności gospodarczej lub popełnione w celu osiągnięcia korzyści majątkowych.</w:t>
      </w:r>
    </w:p>
    <w:p w:rsidR="00DB571D" w:rsidRPr="00D265FE" w:rsidRDefault="00EE545B" w:rsidP="00506B66">
      <w:pPr>
        <w:pStyle w:val="Akapitzlist"/>
        <w:numPr>
          <w:ilvl w:val="0"/>
          <w:numId w:val="19"/>
        </w:numPr>
        <w:ind w:left="357" w:hanging="357"/>
      </w:pPr>
      <w:r w:rsidRPr="00D265FE">
        <w:t xml:space="preserve">Ograniczenie ujęte w ust. </w:t>
      </w:r>
      <w:r w:rsidR="009B2F4F" w:rsidRPr="00D265FE">
        <w:t>1</w:t>
      </w:r>
      <w:r w:rsidR="005078BD" w:rsidRPr="00D265FE">
        <w:t>0</w:t>
      </w:r>
      <w:r w:rsidRPr="00D265FE">
        <w:t xml:space="preserve"> dotyczy również członka lub reprezentanta organu zarządzającego (wykonawczego), wspólnika lub kierownika jednostki organizacyjnej wnioskodawcy.</w:t>
      </w:r>
    </w:p>
    <w:p w:rsidR="00BE2435" w:rsidRPr="00D265FE" w:rsidRDefault="00BE2435" w:rsidP="00506B66">
      <w:pPr>
        <w:pStyle w:val="Akapitzlist"/>
        <w:numPr>
          <w:ilvl w:val="0"/>
          <w:numId w:val="19"/>
        </w:numPr>
        <w:ind w:left="357" w:hanging="357"/>
      </w:pPr>
      <w:r w:rsidRPr="00D265FE">
        <w:t>W ramach konkursu o wsparcie mogą ubiegać się wnioskodawcy, którzy nie są wykluczeni z możliwości dofinansowania lub wobec których nie orzeczono zakazu dostępu do środków funduszy europejskich na podstawie odrębnych przepisów.</w:t>
      </w:r>
    </w:p>
    <w:p w:rsidR="005078BD" w:rsidRPr="00D265FE" w:rsidRDefault="005078BD" w:rsidP="00506B66">
      <w:pPr>
        <w:pStyle w:val="Akapitzlist"/>
        <w:numPr>
          <w:ilvl w:val="0"/>
          <w:numId w:val="19"/>
        </w:numPr>
        <w:ind w:left="357" w:hanging="357"/>
        <w:rPr>
          <w:color w:val="FF0000"/>
        </w:rPr>
      </w:pPr>
      <w:r w:rsidRPr="00D265FE">
        <w:t xml:space="preserve">W ramach niniejszego konkursu nie przewiduje się udzielania pomocy publicznej oraz pomocy de </w:t>
      </w:r>
      <w:proofErr w:type="spellStart"/>
      <w:r w:rsidRPr="00D265FE">
        <w:t>minimis</w:t>
      </w:r>
      <w:proofErr w:type="spellEnd"/>
      <w:r w:rsidRPr="00D265FE">
        <w:t xml:space="preserve">. </w:t>
      </w:r>
    </w:p>
    <w:p w:rsidR="008940A5" w:rsidRPr="00D265FE" w:rsidRDefault="003243E5" w:rsidP="00506B66">
      <w:pPr>
        <w:pStyle w:val="Akapitzlist"/>
        <w:numPr>
          <w:ilvl w:val="0"/>
          <w:numId w:val="19"/>
        </w:numPr>
        <w:ind w:left="357" w:hanging="357"/>
        <w:rPr>
          <w:u w:val="single"/>
        </w:rPr>
      </w:pPr>
      <w:r w:rsidRPr="00D265FE">
        <w:rPr>
          <w:color w:val="auto"/>
          <w:u w:val="single"/>
        </w:rPr>
        <w:t xml:space="preserve">W ramach konkursu wsparcie mogą uzyskać jedynie projekty </w:t>
      </w:r>
      <w:proofErr w:type="spellStart"/>
      <w:r w:rsidRPr="00D265FE">
        <w:rPr>
          <w:color w:val="auto"/>
          <w:u w:val="single"/>
        </w:rPr>
        <w:t>nieinfrastrukturalne</w:t>
      </w:r>
      <w:proofErr w:type="spellEnd"/>
      <w:r w:rsidRPr="00D265FE">
        <w:rPr>
          <w:color w:val="auto"/>
          <w:u w:val="single"/>
        </w:rPr>
        <w:t xml:space="preserve">. </w:t>
      </w:r>
      <w:r w:rsidR="008940A5" w:rsidRPr="00D265FE">
        <w:rPr>
          <w:color w:val="auto"/>
          <w:u w:val="single"/>
        </w:rPr>
        <w:t>Jeżeli w ramach zaplanowanych działań czynnej ochrony przyrody w projekcie wynika potrzeba wykonania prac budowlanych, które wymagają uzyskania pozwolenia na budowę, to ich koszt nie może być większy niż 20 % wydatków kwalifikowalnych projektu</w:t>
      </w:r>
      <w:r w:rsidR="008940A5" w:rsidRPr="00D265FE">
        <w:rPr>
          <w:u w:val="single"/>
        </w:rPr>
        <w:t xml:space="preserve">. </w:t>
      </w:r>
    </w:p>
    <w:p w:rsidR="003746A8" w:rsidRPr="00D265FE" w:rsidRDefault="003746A8" w:rsidP="003746A8">
      <w:pPr>
        <w:numPr>
          <w:ilvl w:val="0"/>
          <w:numId w:val="19"/>
        </w:numPr>
        <w:autoSpaceDE w:val="0"/>
        <w:autoSpaceDN w:val="0"/>
        <w:adjustRightInd w:val="0"/>
        <w:ind w:left="426" w:hanging="426"/>
        <w:rPr>
          <w:rFonts w:ascii="Calibri" w:hAnsi="Calibri" w:cs="MyriadPro-Regular"/>
          <w:b/>
          <w:sz w:val="22"/>
          <w:szCs w:val="22"/>
          <w:u w:val="single"/>
        </w:rPr>
      </w:pPr>
      <w:r w:rsidRPr="00D265FE">
        <w:rPr>
          <w:rFonts w:ascii="Calibri" w:hAnsi="Calibri" w:cs="MyriadPro-Regular"/>
          <w:b/>
          <w:sz w:val="22"/>
          <w:szCs w:val="22"/>
          <w:u w:val="single"/>
        </w:rPr>
        <w:t>W ramach konkursu nie ma możliwości finansowania wydatków związanych z  infrastrukturą techniczną pełniąc</w:t>
      </w:r>
      <w:r w:rsidR="004D10AE" w:rsidRPr="00D265FE">
        <w:rPr>
          <w:rFonts w:ascii="Calibri" w:hAnsi="Calibri" w:cs="MyriadPro-Regular"/>
          <w:b/>
          <w:sz w:val="22"/>
          <w:szCs w:val="22"/>
          <w:u w:val="single"/>
        </w:rPr>
        <w:t>ą</w:t>
      </w:r>
      <w:r w:rsidRPr="00D265FE">
        <w:rPr>
          <w:rFonts w:ascii="Calibri" w:hAnsi="Calibri" w:cs="MyriadPro-Regular"/>
          <w:b/>
          <w:sz w:val="22"/>
          <w:szCs w:val="22"/>
          <w:u w:val="single"/>
        </w:rPr>
        <w:t xml:space="preserve"> funkcje publiczne, wypoczynkowe, sportowe, rekreacyjne lub turystyczne.</w:t>
      </w:r>
    </w:p>
    <w:p w:rsidR="00A93563" w:rsidRPr="00D265FE" w:rsidRDefault="00A93563" w:rsidP="00506B66">
      <w:pPr>
        <w:pStyle w:val="Akapitzlist"/>
        <w:numPr>
          <w:ilvl w:val="0"/>
          <w:numId w:val="19"/>
        </w:numPr>
        <w:ind w:left="357" w:hanging="357"/>
      </w:pPr>
      <w:r w:rsidRPr="00D265FE">
        <w:t>W ramach konkursu można realizować zadania na obszar</w:t>
      </w:r>
      <w:r w:rsidR="00387CCE" w:rsidRPr="00D265FE">
        <w:t>ze rezerwatu przyrody</w:t>
      </w:r>
      <w:r w:rsidRPr="00D265FE">
        <w:t xml:space="preserve"> </w:t>
      </w:r>
      <w:r w:rsidR="00387CCE" w:rsidRPr="00D265FE">
        <w:t>o ile wynikają</w:t>
      </w:r>
      <w:r w:rsidRPr="00D265FE">
        <w:t xml:space="preserve"> z zatwierdzonych planów ochrony</w:t>
      </w:r>
      <w:r w:rsidRPr="00D265FE">
        <w:rPr>
          <w:vertAlign w:val="superscript"/>
        </w:rPr>
        <w:footnoteReference w:id="3"/>
      </w:r>
      <w:r w:rsidRPr="00D265FE">
        <w:t xml:space="preserve"> bądź planów zadań ochronnych</w:t>
      </w:r>
      <w:r w:rsidRPr="00D265FE">
        <w:rPr>
          <w:vertAlign w:val="superscript"/>
        </w:rPr>
        <w:footnoteReference w:id="4"/>
      </w:r>
      <w:r w:rsidRPr="00D265FE">
        <w:t>. W przypadku braku ww. aktów wnioskodawca, który chce realizować projekt na obszarze rezerwatu przyrody zobowiązany jest posiadać zezwolenie</w:t>
      </w:r>
      <w:r w:rsidR="00B4519B" w:rsidRPr="00D265FE">
        <w:t xml:space="preserve"> na odstępstwo od zakazów, o których mowa w art. 15 ust. 1 U</w:t>
      </w:r>
      <w:r w:rsidR="007E25C8" w:rsidRPr="00D265FE">
        <w:t>OP</w:t>
      </w:r>
      <w:r w:rsidR="00B4519B" w:rsidRPr="00D265FE">
        <w:t xml:space="preserve">., wydane przez </w:t>
      </w:r>
      <w:r w:rsidR="00387CCE" w:rsidRPr="00D265FE">
        <w:t>organ sprawując</w:t>
      </w:r>
      <w:r w:rsidR="00B4519B" w:rsidRPr="00D265FE">
        <w:t>y</w:t>
      </w:r>
      <w:r w:rsidR="00387CCE" w:rsidRPr="00D265FE">
        <w:t xml:space="preserve"> nadzór nad danym obszarem</w:t>
      </w:r>
      <w:r w:rsidR="00387CCE" w:rsidRPr="00D265FE">
        <w:rPr>
          <w:vertAlign w:val="superscript"/>
        </w:rPr>
        <w:footnoteReference w:id="5"/>
      </w:r>
      <w:r w:rsidR="00BA0BA4" w:rsidRPr="00D265FE">
        <w:t xml:space="preserve">, stanowiące załącznik nr 15.3 do wniosku o </w:t>
      </w:r>
      <w:r w:rsidR="007E25C8" w:rsidRPr="00D265FE">
        <w:t>dofinansowanie</w:t>
      </w:r>
      <w:r w:rsidR="00B4519B" w:rsidRPr="00D265FE">
        <w:t>.</w:t>
      </w:r>
      <w:r w:rsidR="00387CCE" w:rsidRPr="00D265FE">
        <w:t xml:space="preserve"> </w:t>
      </w:r>
    </w:p>
    <w:p w:rsidR="00260A37" w:rsidRPr="00D265FE" w:rsidRDefault="00A93563" w:rsidP="00506B66">
      <w:pPr>
        <w:pStyle w:val="Akapitzlist"/>
        <w:numPr>
          <w:ilvl w:val="0"/>
          <w:numId w:val="19"/>
        </w:numPr>
        <w:ind w:left="357" w:hanging="357"/>
      </w:pPr>
      <w:r w:rsidRPr="00D265FE">
        <w:t>W ramach konkursu można realizować zadania na obszar</w:t>
      </w:r>
      <w:r w:rsidR="00387CCE" w:rsidRPr="00D265FE">
        <w:t>ze</w:t>
      </w:r>
      <w:r w:rsidRPr="00D265FE">
        <w:t xml:space="preserve"> </w:t>
      </w:r>
      <w:r w:rsidR="00387CCE" w:rsidRPr="00D265FE">
        <w:t xml:space="preserve">Natura 2000 - znajdującym się w rezerwacie przyrody lub parku krajobrazowym -  </w:t>
      </w:r>
      <w:r w:rsidRPr="00D265FE">
        <w:t>wynikające z zatwierdzonych planów ochrony dla obszaru Natura 2000</w:t>
      </w:r>
      <w:r w:rsidR="00387CCE" w:rsidRPr="00D265FE">
        <w:rPr>
          <w:vertAlign w:val="superscript"/>
        </w:rPr>
        <w:footnoteReference w:id="6"/>
      </w:r>
      <w:r w:rsidRPr="00D265FE">
        <w:t xml:space="preserve"> bądź planów zadań ochronnych ustanowionych dla obszarów Natura </w:t>
      </w:r>
      <w:r w:rsidRPr="00D265FE">
        <w:lastRenderedPageBreak/>
        <w:t>2000</w:t>
      </w:r>
      <w:r w:rsidR="00387CCE" w:rsidRPr="00D265FE">
        <w:rPr>
          <w:vertAlign w:val="superscript"/>
        </w:rPr>
        <w:footnoteReference w:id="7"/>
      </w:r>
      <w:r w:rsidR="00260A37" w:rsidRPr="00D265FE">
        <w:t>. W przypadku braku ww. aktów wnioskodawca, który chce realizować projekt na obszarze Natura 2000 zobowiązany jest posiadać zezwolenie</w:t>
      </w:r>
      <w:r w:rsidR="00B4519B" w:rsidRPr="00D265FE">
        <w:t xml:space="preserve"> na odstępstwo od zakazów obowiązujących na obszarach Natura 2000, wydane przez </w:t>
      </w:r>
      <w:r w:rsidR="00260A37" w:rsidRPr="00D265FE">
        <w:t>organ sprawującego nadzór nad danym obszarem</w:t>
      </w:r>
      <w:r w:rsidR="00260A37" w:rsidRPr="00D265FE">
        <w:rPr>
          <w:vertAlign w:val="superscript"/>
        </w:rPr>
        <w:footnoteReference w:id="8"/>
      </w:r>
      <w:r w:rsidR="00BA0BA4" w:rsidRPr="00D265FE">
        <w:t xml:space="preserve">, </w:t>
      </w:r>
      <w:r w:rsidR="00781A38" w:rsidRPr="00D265FE">
        <w:t xml:space="preserve">stanowiące załącznik nr 15.4 do wniosku o </w:t>
      </w:r>
      <w:r w:rsidR="00EB600E" w:rsidRPr="00D265FE">
        <w:t>dofinansowanie</w:t>
      </w:r>
      <w:r w:rsidR="00781A38" w:rsidRPr="00D265FE">
        <w:t>.</w:t>
      </w:r>
    </w:p>
    <w:p w:rsidR="00E83ACC" w:rsidRPr="00D265FE" w:rsidRDefault="00E83ACC" w:rsidP="00506B66">
      <w:pPr>
        <w:pStyle w:val="Akapitzlist"/>
        <w:numPr>
          <w:ilvl w:val="0"/>
          <w:numId w:val="19"/>
        </w:numPr>
        <w:ind w:left="357" w:hanging="357"/>
      </w:pPr>
      <w:r w:rsidRPr="00D265FE">
        <w:t>W ramach niniejszego konkursu mogą być realizowane projekty nie objęte pomocą publiczną.</w:t>
      </w:r>
    </w:p>
    <w:p w:rsidR="00717CB8" w:rsidRPr="00D265FE" w:rsidRDefault="00717CB8" w:rsidP="00506B66">
      <w:pPr>
        <w:pStyle w:val="Akapitzlist"/>
        <w:numPr>
          <w:ilvl w:val="0"/>
          <w:numId w:val="19"/>
        </w:numPr>
        <w:ind w:left="357" w:hanging="357"/>
      </w:pPr>
      <w:r w:rsidRPr="00D265FE">
        <w:t>Warunkiem uzyskania wsparcia dla projektów w ramach jednego z typów projektów wskazanych w ust. 3, jest uzyskanie przez wnioskodawcę pozytywnej opinii służb odpowiedzialnych  za  ochronę  przyrody na obszarze, na którym realizowany jest projekt</w:t>
      </w:r>
      <w:r w:rsidR="00781A38" w:rsidRPr="00D265FE">
        <w:t>,</w:t>
      </w:r>
      <w:r w:rsidRPr="00D265FE">
        <w:t xml:space="preserve"> stanowiącej załącznik nr 15.</w:t>
      </w:r>
      <w:r w:rsidR="00BA0BA4" w:rsidRPr="00D265FE">
        <w:t>1</w:t>
      </w:r>
      <w:r w:rsidRPr="00D265FE">
        <w:t xml:space="preserve"> do wniosku o </w:t>
      </w:r>
      <w:proofErr w:type="spellStart"/>
      <w:r w:rsidRPr="00D265FE">
        <w:t>dofinasowanie</w:t>
      </w:r>
      <w:proofErr w:type="spellEnd"/>
      <w:r w:rsidRPr="00D265FE">
        <w:t xml:space="preserve">. </w:t>
      </w:r>
    </w:p>
    <w:p w:rsidR="00CC3B57" w:rsidRPr="00D265FE" w:rsidRDefault="00CC3B57" w:rsidP="00277318">
      <w:pPr>
        <w:pStyle w:val="Akapitzlist"/>
        <w:ind w:left="357"/>
      </w:pPr>
    </w:p>
    <w:p w:rsidR="007F1566" w:rsidRPr="00D265FE" w:rsidRDefault="007F1566" w:rsidP="00277318">
      <w:pPr>
        <w:pStyle w:val="Nagwek1"/>
        <w:contextualSpacing/>
        <w:mirrorIndents/>
        <w:rPr>
          <w:rFonts w:ascii="Calibri" w:hAnsi="Calibri"/>
          <w:sz w:val="22"/>
          <w:szCs w:val="22"/>
        </w:rPr>
      </w:pPr>
      <w:bookmarkStart w:id="9" w:name="_Toc7525429"/>
      <w:r w:rsidRPr="00D265FE">
        <w:rPr>
          <w:rFonts w:ascii="Calibri" w:hAnsi="Calibri"/>
          <w:b/>
          <w:sz w:val="22"/>
          <w:szCs w:val="22"/>
        </w:rPr>
        <w:t>ROZDZIAŁ II WNIOSEK O DOFINANSOWANIE</w:t>
      </w:r>
      <w:bookmarkEnd w:id="9"/>
    </w:p>
    <w:p w:rsidR="007F1566" w:rsidRPr="00D265FE" w:rsidRDefault="007F1566" w:rsidP="00277318">
      <w:pPr>
        <w:rPr>
          <w:rFonts w:ascii="Calibri" w:hAnsi="Calibri"/>
          <w:sz w:val="22"/>
          <w:szCs w:val="22"/>
        </w:rPr>
      </w:pPr>
    </w:p>
    <w:p w:rsidR="00774CB1" w:rsidRPr="00D265FE" w:rsidRDefault="00C56B0B" w:rsidP="00277318">
      <w:pPr>
        <w:pStyle w:val="Nagwek1"/>
        <w:rPr>
          <w:rFonts w:ascii="Calibri" w:hAnsi="Calibri"/>
          <w:sz w:val="22"/>
          <w:szCs w:val="22"/>
        </w:rPr>
      </w:pPr>
      <w:bookmarkStart w:id="10" w:name="_Toc7525430"/>
      <w:r w:rsidRPr="00D265FE">
        <w:rPr>
          <w:rFonts w:ascii="Calibri" w:hAnsi="Calibri"/>
          <w:sz w:val="22"/>
          <w:szCs w:val="22"/>
        </w:rPr>
        <w:t xml:space="preserve">2.1 </w:t>
      </w:r>
      <w:r w:rsidR="00AE08DF" w:rsidRPr="00D265FE">
        <w:rPr>
          <w:rFonts w:ascii="Calibri" w:hAnsi="Calibri"/>
          <w:sz w:val="22"/>
          <w:szCs w:val="22"/>
        </w:rPr>
        <w:t xml:space="preserve"> Terminy i s</w:t>
      </w:r>
      <w:r w:rsidR="00774CB1" w:rsidRPr="00D265FE">
        <w:rPr>
          <w:rFonts w:ascii="Calibri" w:hAnsi="Calibri"/>
          <w:sz w:val="22"/>
          <w:szCs w:val="22"/>
        </w:rPr>
        <w:t>posób sporządzenia i dostarczenia wniosku</w:t>
      </w:r>
      <w:r w:rsidR="0064494A" w:rsidRPr="00D265FE">
        <w:rPr>
          <w:rFonts w:ascii="Calibri" w:hAnsi="Calibri"/>
          <w:sz w:val="22"/>
          <w:szCs w:val="22"/>
        </w:rPr>
        <w:t xml:space="preserve"> o dofinansowanie</w:t>
      </w:r>
      <w:bookmarkEnd w:id="10"/>
    </w:p>
    <w:p w:rsidR="00C56B0B" w:rsidRPr="00D265FE" w:rsidRDefault="00C56B0B" w:rsidP="00277318">
      <w:pPr>
        <w:rPr>
          <w:rFonts w:ascii="Calibri" w:hAnsi="Calibri"/>
          <w:sz w:val="22"/>
          <w:szCs w:val="22"/>
        </w:rPr>
      </w:pPr>
    </w:p>
    <w:p w:rsidR="009D6B77" w:rsidRPr="00D265FE" w:rsidRDefault="00C56B0B" w:rsidP="00506B66">
      <w:pPr>
        <w:pStyle w:val="Akapitzlist"/>
        <w:numPr>
          <w:ilvl w:val="0"/>
          <w:numId w:val="20"/>
        </w:numPr>
        <w:ind w:left="357" w:hanging="357"/>
      </w:pPr>
      <w:r w:rsidRPr="00D265FE">
        <w:t xml:space="preserve">Wzór wniosku o dofinansowanie projektu wraz z instrukcją wypełniania stanowi załącznik nr 1 do niniejszego regulaminu. </w:t>
      </w:r>
      <w:r w:rsidR="003D58B3" w:rsidRPr="00D265FE">
        <w:t xml:space="preserve">Wypełnianie wniosków w LSI możliwe będzie od </w:t>
      </w:r>
      <w:r w:rsidR="00C21DBE" w:rsidRPr="00D265FE">
        <w:t>10.06</w:t>
      </w:r>
      <w:r w:rsidR="0068267F" w:rsidRPr="00D265FE">
        <w:t>.</w:t>
      </w:r>
      <w:r w:rsidR="003D58B3" w:rsidRPr="00D265FE">
        <w:t>201</w:t>
      </w:r>
      <w:r w:rsidR="00EB600E" w:rsidRPr="00D265FE">
        <w:t>9</w:t>
      </w:r>
      <w:r w:rsidR="003D58B3" w:rsidRPr="00D265FE">
        <w:t> r.</w:t>
      </w:r>
      <w:r w:rsidR="0068267F" w:rsidRPr="00D265FE">
        <w:t xml:space="preserve"> </w:t>
      </w:r>
      <w:r w:rsidR="009D6B77" w:rsidRPr="00D265FE">
        <w:t xml:space="preserve">Nabór wniosków o dofinansowanie w ramach niniejszego konkursu trwa od </w:t>
      </w:r>
      <w:r w:rsidR="00C21DBE" w:rsidRPr="00D265FE">
        <w:t>28</w:t>
      </w:r>
      <w:r w:rsidR="0068267F" w:rsidRPr="00D265FE">
        <w:t>.06.2019</w:t>
      </w:r>
      <w:r w:rsidR="009D6B77" w:rsidRPr="00D265FE">
        <w:t xml:space="preserve"> r. do </w:t>
      </w:r>
      <w:r w:rsidR="00C21DBE" w:rsidRPr="00D265FE">
        <w:t>31.07</w:t>
      </w:r>
      <w:r w:rsidR="0068267F" w:rsidRPr="00D265FE">
        <w:t>.2019</w:t>
      </w:r>
      <w:r w:rsidR="009D6B77" w:rsidRPr="00D265FE">
        <w:t>r.</w:t>
      </w:r>
    </w:p>
    <w:p w:rsidR="00DB571D" w:rsidRPr="00D265FE" w:rsidRDefault="00C56B0B" w:rsidP="00506B66">
      <w:pPr>
        <w:pStyle w:val="Akapitzlist"/>
        <w:numPr>
          <w:ilvl w:val="0"/>
          <w:numId w:val="20"/>
        </w:numPr>
        <w:ind w:left="357" w:hanging="357"/>
        <w:rPr>
          <w:color w:val="FF0000"/>
        </w:rPr>
      </w:pPr>
      <w:r w:rsidRPr="00D265FE">
        <w:t xml:space="preserve">Wniosek o dofinansowanie wraz z załącznikami należy wypełnić wyłącznie w formie elektronicznej, za pomocą udostępnionego do tego celu systemu teleinformatycznego, tj. Lokalnego Systemu Informatycznego Regionalnego Programu Operacyjnego Województwa Zachodniopomorskiego 2014-2020 (LSI), dostępnego pod adresem: </w:t>
      </w:r>
      <w:r w:rsidR="00B94DD9" w:rsidRPr="00D265FE">
        <w:rPr>
          <w:bCs/>
        </w:rPr>
        <w:t>http://beneficjent2014.wzp.pl/.</w:t>
      </w:r>
    </w:p>
    <w:p w:rsidR="00E14046" w:rsidRPr="00D265FE" w:rsidRDefault="00C56B0B" w:rsidP="00506B66">
      <w:pPr>
        <w:pStyle w:val="Akapitzlist"/>
        <w:numPr>
          <w:ilvl w:val="0"/>
          <w:numId w:val="20"/>
        </w:numPr>
        <w:ind w:left="357" w:hanging="357"/>
      </w:pPr>
      <w:r w:rsidRPr="00D265FE">
        <w:t xml:space="preserve">Skuteczne złożenie wniosku o dofinansowanie polega na opublikowaniu wniosku o </w:t>
      </w:r>
      <w:r w:rsidR="00102CFD" w:rsidRPr="00D265FE">
        <w:t> </w:t>
      </w:r>
      <w:r w:rsidRPr="00D265FE">
        <w:t xml:space="preserve">dofinansowanie w wersji elektronicznej w LSI w terminie naboru projektów oraz doręczeniu do IOK pisemnego wniosku o przyznanie pomocy, podpisanego zgodnie z zasadami reprezentacji obowiązującymi wnioskodawcę, zawierającego właściwą sumę kontrolną, najpóźniej w terminie 7 dni od dnia zakończenia naboru wniosków o </w:t>
      </w:r>
      <w:r w:rsidR="0068267F" w:rsidRPr="00D265FE">
        <w:t>dofinansowanie</w:t>
      </w:r>
      <w:r w:rsidRPr="00D265FE">
        <w:t xml:space="preserve">, tj. do dnia </w:t>
      </w:r>
      <w:r w:rsidR="0068267F" w:rsidRPr="00D265FE">
        <w:t>7 sierpnia</w:t>
      </w:r>
      <w:r w:rsidR="00BF4260" w:rsidRPr="00D265FE">
        <w:t xml:space="preserve"> </w:t>
      </w:r>
      <w:r w:rsidRPr="00D265FE">
        <w:t>201</w:t>
      </w:r>
      <w:r w:rsidR="0068267F" w:rsidRPr="00D265FE">
        <w:t>9</w:t>
      </w:r>
      <w:r w:rsidRPr="00D265FE">
        <w:t xml:space="preserve"> r.</w:t>
      </w:r>
      <w:r w:rsidR="0068267F" w:rsidRPr="00D265FE">
        <w:t xml:space="preserve"> </w:t>
      </w:r>
      <w:r w:rsidR="0068267F" w:rsidRPr="00D265FE">
        <w:rPr>
          <w:color w:val="auto"/>
        </w:rPr>
        <w:t xml:space="preserve">Wniosek o dofinansowanie wraz z załącznikami należy opublikować najpóźniej do godziny 15:00 ostatniego dnia trwania naboru tj. do </w:t>
      </w:r>
      <w:r w:rsidR="00C21DBE" w:rsidRPr="00D265FE">
        <w:rPr>
          <w:color w:val="auto"/>
        </w:rPr>
        <w:t>31.07.2019</w:t>
      </w:r>
      <w:r w:rsidR="0068267F" w:rsidRPr="00D265FE">
        <w:rPr>
          <w:color w:val="auto"/>
        </w:rPr>
        <w:t xml:space="preserve"> r.</w:t>
      </w:r>
    </w:p>
    <w:p w:rsidR="00E14046" w:rsidRPr="00D265FE" w:rsidRDefault="00C56B0B" w:rsidP="00506B66">
      <w:pPr>
        <w:pStyle w:val="Akapitzlist"/>
        <w:numPr>
          <w:ilvl w:val="0"/>
          <w:numId w:val="20"/>
        </w:numPr>
        <w:ind w:left="357" w:hanging="357"/>
        <w:rPr>
          <w:color w:val="FF0000"/>
        </w:rPr>
      </w:pPr>
      <w:r w:rsidRPr="00D265FE">
        <w:t>Suma kontrolna, którą oznaczon</w:t>
      </w:r>
      <w:r w:rsidR="00B168DD" w:rsidRPr="00D265FE">
        <w:t>y</w:t>
      </w:r>
      <w:r w:rsidRPr="00D265FE">
        <w:t xml:space="preserve"> jest pisemny wniosek o przyzn</w:t>
      </w:r>
      <w:r w:rsidR="003D58B3" w:rsidRPr="00D265FE">
        <w:t>anie pomocy, musi być tożsama z </w:t>
      </w:r>
      <w:r w:rsidRPr="00D265FE">
        <w:t>sumą kontrolną wniosku opublikowanego w LSI. Aby zapewnić zgodność sum kontrolnych, wydruku odpowiedniego pisemnego wniosku o przyznanie pomocy należy dokonać po opublikowaniu wniosku w LSI.</w:t>
      </w:r>
    </w:p>
    <w:p w:rsidR="0068267F" w:rsidRPr="00D265FE" w:rsidRDefault="00AE08DF" w:rsidP="00506B66">
      <w:pPr>
        <w:pStyle w:val="Akapitzlist"/>
        <w:numPr>
          <w:ilvl w:val="0"/>
          <w:numId w:val="20"/>
        </w:numPr>
        <w:ind w:left="426" w:hanging="426"/>
        <w:rPr>
          <w:color w:val="auto"/>
        </w:rPr>
      </w:pPr>
      <w:r w:rsidRPr="00D265FE">
        <w:t xml:space="preserve">Zgodnie z art. 50 ustawy, do doręczeń i sposobu obliczania terminów stosuje się przepisy KPA. Termin dostarczenia pisemnego wniosku o przyznanie pomocy uznaje się za zachowany w przypadkach określonych w art. 57. § 5 KPA z wyłączeniem </w:t>
      </w:r>
      <w:proofErr w:type="spellStart"/>
      <w:r w:rsidRPr="00D265FE">
        <w:t>pkt</w:t>
      </w:r>
      <w:proofErr w:type="spellEnd"/>
      <w:r w:rsidRPr="00D265FE">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 Wówczas za datę założenia pisemnego wniosku uznaje się datę stempla pocztowego. </w:t>
      </w:r>
      <w:r w:rsidR="0068267F" w:rsidRPr="00D265FE">
        <w:rPr>
          <w:lang w:eastAsia="en-US"/>
        </w:rPr>
        <w:t>Operatorem wyznaczonym na lata 2016-2025 jest Poczta Polska S.A. Wobec powyższego wysłanie korespondencji za pośrednictwem innego operatora pocztowego niż Poczta Polska S.A. nie zapewnia zachowania terminu, jeżeli przesyłka nie zostanie doręczona adresatowi w wyznaczonym terminie (w przypadku operatorów innych niż Poczta Polska S.A. nie liczy się data stempla pocztowego, natomiast liczy się data wpływu do IOK). Z powyższego również wynika, że wysyłając przesyłkę kurierską, aby zachować termin musi być ona dostarczona do adresata najpóźniej w ostatnim dniu terminu składania wniosków (nie decyduje data nadania).</w:t>
      </w:r>
    </w:p>
    <w:p w:rsidR="00532090" w:rsidRPr="00D265FE" w:rsidRDefault="00532090" w:rsidP="00532090">
      <w:pPr>
        <w:pStyle w:val="Akapitzlist"/>
        <w:rPr>
          <w:color w:val="auto"/>
        </w:rPr>
      </w:pPr>
    </w:p>
    <w:p w:rsidR="00E14046" w:rsidRPr="00D265FE" w:rsidRDefault="00E14046" w:rsidP="00277318">
      <w:pPr>
        <w:pStyle w:val="Nagwek1"/>
        <w:rPr>
          <w:rFonts w:ascii="Calibri" w:hAnsi="Calibri"/>
          <w:sz w:val="22"/>
          <w:szCs w:val="22"/>
        </w:rPr>
      </w:pPr>
      <w:bookmarkStart w:id="11" w:name="_Toc7525431"/>
      <w:r w:rsidRPr="00D265FE">
        <w:rPr>
          <w:rFonts w:ascii="Calibri" w:hAnsi="Calibri"/>
          <w:sz w:val="22"/>
          <w:szCs w:val="22"/>
        </w:rPr>
        <w:lastRenderedPageBreak/>
        <w:t>2.1.1 Załączniki do wniosku o dofinansowanie</w:t>
      </w:r>
      <w:bookmarkEnd w:id="11"/>
    </w:p>
    <w:p w:rsidR="00E14046" w:rsidRPr="00D265FE" w:rsidRDefault="00E14046" w:rsidP="00277318">
      <w:pPr>
        <w:rPr>
          <w:rFonts w:ascii="Calibri" w:hAnsi="Calibri"/>
          <w:sz w:val="22"/>
          <w:szCs w:val="22"/>
        </w:rPr>
      </w:pPr>
    </w:p>
    <w:p w:rsidR="00E14046" w:rsidRPr="00D265FE" w:rsidRDefault="00E14046" w:rsidP="00506B66">
      <w:pPr>
        <w:pStyle w:val="Akapitzlist"/>
        <w:numPr>
          <w:ilvl w:val="0"/>
          <w:numId w:val="24"/>
        </w:numPr>
        <w:ind w:left="357" w:hanging="357"/>
      </w:pPr>
      <w:r w:rsidRPr="00D265FE">
        <w:t xml:space="preserve">Załączniki do wniosku o dofinansowanie są jego integralną częścią. Co do zasady wnioskodawca zobowiązany jest załączyć wszystkie dokumenty, które posiada do wniosku o dofinansowanie. IOK dopuszcza możliwość, że część z nich – np. </w:t>
      </w:r>
      <w:r w:rsidR="00A07A5C" w:rsidRPr="00D265FE">
        <w:t xml:space="preserve">niektóre dokumenty </w:t>
      </w:r>
      <w:r w:rsidRPr="00D265FE">
        <w:t>dotyczące oddziaływania projektu na środowisko, decyzje dotyczące warunków zabudowy i zagospodarowania terenu oraz dokumenty zezwalające na realizację inwestycji czy też dokumenty potwierdzające zewnętrzne źródła finansowania – zostaną dostarczone w terminie późniejszym.</w:t>
      </w:r>
    </w:p>
    <w:p w:rsidR="00E14046" w:rsidRPr="00D265FE" w:rsidRDefault="00E14046" w:rsidP="00506B66">
      <w:pPr>
        <w:pStyle w:val="Akapitzlist"/>
        <w:numPr>
          <w:ilvl w:val="0"/>
          <w:numId w:val="24"/>
        </w:numPr>
        <w:ind w:left="357" w:hanging="357"/>
      </w:pPr>
      <w:r w:rsidRPr="00D265FE">
        <w:t>Szczegółowy zakres obowiązkowych załączników i terminy dostarczenia zamieszczono poniżej.</w:t>
      </w:r>
    </w:p>
    <w:p w:rsidR="00E14046" w:rsidRPr="00D265FE" w:rsidRDefault="00E14046" w:rsidP="00506B66">
      <w:pPr>
        <w:pStyle w:val="Akapitzlist"/>
        <w:numPr>
          <w:ilvl w:val="0"/>
          <w:numId w:val="24"/>
        </w:numPr>
        <w:ind w:left="357" w:hanging="357"/>
      </w:pPr>
      <w:r w:rsidRPr="00D265FE">
        <w:t xml:space="preserve">Załączniki obowiązkowe, które należy przedłożyć na etapie składania wniosku o </w:t>
      </w:r>
      <w:r w:rsidR="00AA77A1" w:rsidRPr="00D265FE">
        <w:t> </w:t>
      </w:r>
      <w:r w:rsidRPr="00D265FE">
        <w:t>dofinansowanie</w:t>
      </w:r>
      <w:r w:rsidR="00717CB8" w:rsidRPr="00D265FE">
        <w:rPr>
          <w:rStyle w:val="Odwoanieprzypisudolnego"/>
        </w:rPr>
        <w:footnoteReference w:id="9"/>
      </w:r>
      <w:r w:rsidRPr="00D265FE">
        <w:t xml:space="preserve">: </w:t>
      </w:r>
    </w:p>
    <w:p w:rsidR="00E14046" w:rsidRPr="00D265FE" w:rsidRDefault="00E14046" w:rsidP="00506B66">
      <w:pPr>
        <w:pStyle w:val="Akapitzlist"/>
        <w:numPr>
          <w:ilvl w:val="0"/>
          <w:numId w:val="30"/>
        </w:numPr>
        <w:rPr>
          <w:color w:val="FF0000"/>
        </w:rPr>
      </w:pPr>
      <w:r w:rsidRPr="00D265FE">
        <w:t xml:space="preserve">Załącznik </w:t>
      </w:r>
      <w:r w:rsidR="00B86B92" w:rsidRPr="00D265FE">
        <w:t>1.</w:t>
      </w:r>
      <w:r w:rsidRPr="00D265FE">
        <w:t xml:space="preserve"> </w:t>
      </w:r>
      <w:r w:rsidR="005774F6" w:rsidRPr="00D265FE">
        <w:t xml:space="preserve">Plan realizacji projektu </w:t>
      </w:r>
    </w:p>
    <w:p w:rsidR="00E14046" w:rsidRPr="00D265FE" w:rsidRDefault="00E14046" w:rsidP="00506B66">
      <w:pPr>
        <w:pStyle w:val="Akapitzlist"/>
        <w:numPr>
          <w:ilvl w:val="0"/>
          <w:numId w:val="30"/>
        </w:numPr>
      </w:pPr>
      <w:r w:rsidRPr="00D265FE">
        <w:t xml:space="preserve">Załącznik 2. Dokumenty potwierdzające sytuację finansową wnioskodawcy, którymi są: </w:t>
      </w:r>
    </w:p>
    <w:p w:rsidR="00734561" w:rsidRPr="00D265FE" w:rsidRDefault="00E14046" w:rsidP="00506B66">
      <w:pPr>
        <w:pStyle w:val="Akapitzlist"/>
        <w:numPr>
          <w:ilvl w:val="0"/>
          <w:numId w:val="25"/>
        </w:numPr>
        <w:ind w:left="1071" w:hanging="357"/>
        <w:rPr>
          <w:u w:val="single"/>
        </w:rPr>
      </w:pPr>
      <w:r w:rsidRPr="00D265FE">
        <w:rPr>
          <w:u w:val="single"/>
        </w:rPr>
        <w:t xml:space="preserve">w przypadku </w:t>
      </w:r>
      <w:proofErr w:type="spellStart"/>
      <w:r w:rsidRPr="00D265FE">
        <w:rPr>
          <w:u w:val="single"/>
        </w:rPr>
        <w:t>jst</w:t>
      </w:r>
      <w:proofErr w:type="spellEnd"/>
      <w:r w:rsidRPr="00D265FE">
        <w:rPr>
          <w:u w:val="single"/>
        </w:rPr>
        <w:t>:</w:t>
      </w:r>
    </w:p>
    <w:p w:rsidR="00E14046" w:rsidRPr="00D265FE" w:rsidRDefault="00DD04F6" w:rsidP="00506B66">
      <w:pPr>
        <w:pStyle w:val="Akapitzlist"/>
        <w:numPr>
          <w:ilvl w:val="0"/>
          <w:numId w:val="26"/>
        </w:numPr>
        <w:ind w:left="1429" w:hanging="357"/>
      </w:pPr>
      <w:r w:rsidRPr="00D265FE">
        <w:t>bilans za poprzedni rok;</w:t>
      </w:r>
      <w:r w:rsidR="00E14046" w:rsidRPr="00D265FE">
        <w:t xml:space="preserve"> </w:t>
      </w:r>
    </w:p>
    <w:p w:rsidR="00DD04F6" w:rsidRPr="00D265FE" w:rsidRDefault="00E14046" w:rsidP="00506B66">
      <w:pPr>
        <w:pStyle w:val="Akapitzlist"/>
        <w:numPr>
          <w:ilvl w:val="0"/>
          <w:numId w:val="26"/>
        </w:numPr>
        <w:ind w:left="1429" w:hanging="357"/>
      </w:pPr>
      <w:r w:rsidRPr="00D265FE">
        <w:t>opinia składu orzekającego RIO o sprawozdaniu z wykonania budżetu za pop</w:t>
      </w:r>
      <w:r w:rsidR="00DD04F6" w:rsidRPr="00D265FE">
        <w:t>rzedni rok lub oświadczenie RIO;</w:t>
      </w:r>
    </w:p>
    <w:p w:rsidR="00E14046" w:rsidRPr="00D265FE" w:rsidRDefault="00E14046" w:rsidP="00277318">
      <w:pPr>
        <w:pStyle w:val="Akapitzlist"/>
        <w:ind w:left="1072"/>
      </w:pPr>
      <w:r w:rsidRPr="00D265FE">
        <w:t>Jeśli wnioskodawca (</w:t>
      </w:r>
      <w:proofErr w:type="spellStart"/>
      <w:r w:rsidRPr="00D265FE">
        <w:t>jst</w:t>
      </w:r>
      <w:proofErr w:type="spellEnd"/>
      <w:r w:rsidRPr="00D265FE">
        <w:t xml:space="preserve">) nie dysponuje jeszcze bilansem za poprzedni rok oraz nie posiada opinii składu orzekającego RIO o sprawozdaniu z wykonania budżetu za poprzedni rok lub oświadczenia RIO sporządzonego na podstawie opinii składu orzekającego RIO powinien </w:t>
      </w:r>
      <w:r w:rsidR="008A42D5" w:rsidRPr="00D265FE">
        <w:t xml:space="preserve">złożyć </w:t>
      </w:r>
      <w:r w:rsidRPr="00D265FE">
        <w:t xml:space="preserve">oświadczenie o ich dostarczeniu niezwłocznie po ich opracowaniu, ale nie później niż przed podpisaniem umowy o </w:t>
      </w:r>
      <w:r w:rsidR="00DD04F6" w:rsidRPr="00D265FE">
        <w:t> </w:t>
      </w:r>
      <w:r w:rsidRPr="00D265FE">
        <w:t>dofinansowanie oraz dołączyć do wniosku o dofinansowanie ww. dokumenty sporządzone za przedostatni rok.</w:t>
      </w:r>
    </w:p>
    <w:p w:rsidR="00547BB9" w:rsidRPr="00D265FE" w:rsidRDefault="00547BB9" w:rsidP="00506B66">
      <w:pPr>
        <w:numPr>
          <w:ilvl w:val="0"/>
          <w:numId w:val="25"/>
        </w:numPr>
        <w:ind w:left="1071" w:hanging="357"/>
        <w:jc w:val="both"/>
        <w:rPr>
          <w:rFonts w:ascii="Calibri" w:hAnsi="Calibri"/>
          <w:color w:val="000000"/>
          <w:sz w:val="22"/>
          <w:szCs w:val="22"/>
          <w:u w:val="single"/>
        </w:rPr>
      </w:pPr>
      <w:r w:rsidRPr="00D265FE">
        <w:rPr>
          <w:rFonts w:ascii="Calibri" w:hAnsi="Calibri"/>
          <w:color w:val="000000"/>
          <w:sz w:val="22"/>
          <w:szCs w:val="22"/>
          <w:u w:val="single"/>
        </w:rPr>
        <w:t xml:space="preserve">w przypadku podmiotów innych niż </w:t>
      </w:r>
      <w:proofErr w:type="spellStart"/>
      <w:r w:rsidRPr="00D265FE">
        <w:rPr>
          <w:rFonts w:ascii="Calibri" w:hAnsi="Calibri"/>
          <w:color w:val="000000"/>
          <w:sz w:val="22"/>
          <w:szCs w:val="22"/>
          <w:u w:val="single"/>
        </w:rPr>
        <w:t>jst</w:t>
      </w:r>
      <w:proofErr w:type="spellEnd"/>
      <w:r w:rsidRPr="00D265FE">
        <w:rPr>
          <w:rFonts w:ascii="Calibri" w:hAnsi="Calibri"/>
          <w:color w:val="000000"/>
          <w:sz w:val="22"/>
          <w:szCs w:val="22"/>
          <w:u w:val="single"/>
        </w:rPr>
        <w:t>, następujące kopie dokumentów za 2 ostatnie zamknięte lata obrotowe :</w:t>
      </w:r>
    </w:p>
    <w:p w:rsidR="00547BB9" w:rsidRPr="00D265FE" w:rsidRDefault="00547BB9" w:rsidP="00506B66">
      <w:pPr>
        <w:numPr>
          <w:ilvl w:val="0"/>
          <w:numId w:val="26"/>
        </w:numPr>
        <w:ind w:left="1429" w:hanging="357"/>
        <w:jc w:val="both"/>
        <w:rPr>
          <w:rFonts w:ascii="Calibri" w:hAnsi="Calibri"/>
          <w:color w:val="000000"/>
          <w:sz w:val="22"/>
          <w:szCs w:val="22"/>
        </w:rPr>
      </w:pPr>
      <w:r w:rsidRPr="00D265FE">
        <w:rPr>
          <w:rFonts w:ascii="Calibri" w:hAnsi="Calibri"/>
          <w:color w:val="000000"/>
          <w:sz w:val="22"/>
          <w:szCs w:val="22"/>
        </w:rPr>
        <w:t>sprawozdanie finansowe - bilans, informacja dodatkowa, rachunek zysków i strat, (załączniki wymagane w przypadku wnioskodawców sporządzających powyższe dokumenty zgodnie z przepisami Ustawy z dnia 29 września 1994 r. o rachunkowości);</w:t>
      </w:r>
    </w:p>
    <w:p w:rsidR="00547BB9" w:rsidRPr="00D265FE" w:rsidRDefault="00547BB9" w:rsidP="00506B66">
      <w:pPr>
        <w:numPr>
          <w:ilvl w:val="0"/>
          <w:numId w:val="26"/>
        </w:numPr>
        <w:ind w:left="1429" w:hanging="357"/>
        <w:jc w:val="both"/>
        <w:rPr>
          <w:rFonts w:ascii="Calibri" w:hAnsi="Calibri"/>
          <w:color w:val="000000"/>
          <w:sz w:val="22"/>
          <w:szCs w:val="22"/>
        </w:rPr>
      </w:pPr>
      <w:r w:rsidRPr="00D265FE">
        <w:rPr>
          <w:rFonts w:ascii="Calibri" w:hAnsi="Calibri"/>
          <w:color w:val="000000"/>
          <w:sz w:val="22"/>
          <w:szCs w:val="22"/>
        </w:rPr>
        <w:t>opinia biegłego rewidenta, rachunek przepływów pieniężnych, zestawienie zmian w  kapitale (funduszu) własnym, zestawienie zmian w aktywach netto (jeśli wnioskodawca jest do tego zobowiązany odrębnymi przepisami);</w:t>
      </w:r>
    </w:p>
    <w:p w:rsidR="00547BB9" w:rsidRPr="00D265FE" w:rsidRDefault="00547BB9" w:rsidP="00506B66">
      <w:pPr>
        <w:numPr>
          <w:ilvl w:val="0"/>
          <w:numId w:val="26"/>
        </w:numPr>
        <w:ind w:left="1429" w:hanging="357"/>
        <w:jc w:val="both"/>
        <w:rPr>
          <w:rFonts w:ascii="Calibri" w:hAnsi="Calibri"/>
          <w:color w:val="000000"/>
          <w:sz w:val="22"/>
          <w:szCs w:val="22"/>
        </w:rPr>
      </w:pPr>
      <w:r w:rsidRPr="00D265FE">
        <w:rPr>
          <w:rFonts w:ascii="Calibri" w:hAnsi="Calibri"/>
          <w:color w:val="000000"/>
          <w:sz w:val="22"/>
          <w:szCs w:val="22"/>
        </w:rPr>
        <w:t xml:space="preserve">przedsiębiorcy, którzy zgodnie z ustawą o rachunkowości nie są zobowiązani do sporządzania bilansu oraz rachunku zysków i start, dołączają odpowiedni formularz podatkowy - PIT lub CIT - w zależności od sposobu rozliczania się z Urzędem Skarbowym. </w:t>
      </w:r>
    </w:p>
    <w:p w:rsidR="00547BB9" w:rsidRPr="00D265FE" w:rsidRDefault="00547BB9" w:rsidP="00277318">
      <w:pPr>
        <w:ind w:left="1071"/>
        <w:jc w:val="both"/>
        <w:rPr>
          <w:rFonts w:ascii="Calibri" w:hAnsi="Calibri"/>
          <w:color w:val="000000"/>
          <w:sz w:val="22"/>
          <w:szCs w:val="22"/>
        </w:rPr>
      </w:pPr>
      <w:r w:rsidRPr="00D265FE">
        <w:rPr>
          <w:rFonts w:ascii="Calibri" w:hAnsi="Calibri"/>
          <w:color w:val="000000"/>
          <w:sz w:val="22"/>
          <w:szCs w:val="22"/>
        </w:rPr>
        <w:t xml:space="preserve">Jeżeli wnioskodawca (podmiot inny niż </w:t>
      </w:r>
      <w:proofErr w:type="spellStart"/>
      <w:r w:rsidRPr="00D265FE">
        <w:rPr>
          <w:rFonts w:ascii="Calibri" w:hAnsi="Calibri"/>
          <w:color w:val="000000"/>
          <w:sz w:val="22"/>
          <w:szCs w:val="22"/>
        </w:rPr>
        <w:t>jst</w:t>
      </w:r>
      <w:proofErr w:type="spellEnd"/>
      <w:r w:rsidRPr="00D265FE">
        <w:rPr>
          <w:rFonts w:ascii="Calibri" w:hAnsi="Calibri"/>
          <w:color w:val="000000"/>
          <w:sz w:val="22"/>
          <w:szCs w:val="22"/>
        </w:rPr>
        <w:t xml:space="preserve">) działa krócej niż 2 lata, to przedkłada dokumenty za okres prowadzonej działalności. W przypadku gdy podmiot nie dysponuje dokumentami </w:t>
      </w:r>
      <w:r w:rsidR="00436925" w:rsidRPr="00D265FE">
        <w:rPr>
          <w:rFonts w:ascii="Calibri" w:hAnsi="Calibri"/>
          <w:color w:val="000000"/>
          <w:sz w:val="22"/>
          <w:szCs w:val="22"/>
        </w:rPr>
        <w:t>za ostatni zamknięty rok, powinien</w:t>
      </w:r>
      <w:r w:rsidRPr="00D265FE">
        <w:rPr>
          <w:rFonts w:ascii="Calibri" w:hAnsi="Calibri"/>
          <w:color w:val="000000"/>
          <w:sz w:val="22"/>
          <w:szCs w:val="22"/>
        </w:rPr>
        <w:t xml:space="preserve"> sporządzić dokumenty za ostatni zamknięty okres np. kwartał lub miesiąc. </w:t>
      </w:r>
    </w:p>
    <w:p w:rsidR="00532090" w:rsidRPr="00D265FE" w:rsidRDefault="00532090" w:rsidP="00532090">
      <w:pPr>
        <w:pStyle w:val="Default"/>
        <w:numPr>
          <w:ilvl w:val="0"/>
          <w:numId w:val="25"/>
        </w:numPr>
        <w:jc w:val="both"/>
        <w:rPr>
          <w:sz w:val="22"/>
          <w:szCs w:val="22"/>
        </w:rPr>
      </w:pPr>
      <w:r w:rsidRPr="00D265FE">
        <w:rPr>
          <w:sz w:val="22"/>
          <w:szCs w:val="22"/>
        </w:rPr>
        <w:t xml:space="preserve">Załącznik 2.1. Oświadczenie Wnioskodawcy o zapewnieniu wkładu własnego wraz z wykazem dokumentów potwierdzających źródła finansowania projektu. </w:t>
      </w:r>
    </w:p>
    <w:p w:rsidR="00E14046" w:rsidRPr="00D265FE" w:rsidRDefault="00E14046" w:rsidP="00506B66">
      <w:pPr>
        <w:pStyle w:val="Akapitzlist"/>
        <w:numPr>
          <w:ilvl w:val="0"/>
          <w:numId w:val="30"/>
        </w:numPr>
      </w:pPr>
      <w:r w:rsidRPr="00D265FE">
        <w:t>Załącznik 5.4. Umowa lub porozumienie określające prawa i obowiązki partnerów w zakresie realizacji projektu (jeśli dotyczy)</w:t>
      </w:r>
      <w:r w:rsidR="00DD04F6" w:rsidRPr="00D265FE">
        <w:t>;</w:t>
      </w:r>
    </w:p>
    <w:p w:rsidR="00E14046" w:rsidRPr="00D265FE" w:rsidRDefault="00E14046" w:rsidP="00506B66">
      <w:pPr>
        <w:pStyle w:val="Akapitzlist"/>
        <w:numPr>
          <w:ilvl w:val="0"/>
          <w:numId w:val="30"/>
        </w:numPr>
      </w:pPr>
      <w:r w:rsidRPr="00D265FE">
        <w:t>Załącznik 6.3. Pełnomocnictwa (jeśli dotyczy)</w:t>
      </w:r>
      <w:r w:rsidR="00DD04F6" w:rsidRPr="00D265FE">
        <w:t>;</w:t>
      </w:r>
    </w:p>
    <w:p w:rsidR="00DD04F6" w:rsidRPr="00D265FE" w:rsidRDefault="00DD04F6" w:rsidP="00277318">
      <w:pPr>
        <w:pStyle w:val="Akapitzlist"/>
        <w:ind w:left="720"/>
      </w:pPr>
    </w:p>
    <w:p w:rsidR="00EE45EB" w:rsidRPr="00D265FE" w:rsidRDefault="00E14046" w:rsidP="00506B66">
      <w:pPr>
        <w:pStyle w:val="Akapitzlist"/>
        <w:numPr>
          <w:ilvl w:val="0"/>
          <w:numId w:val="30"/>
        </w:numPr>
      </w:pPr>
      <w:r w:rsidRPr="00D265FE">
        <w:t xml:space="preserve">Załącznik 8. Dokumenty rejestrowe (dotyczy spółki cywilnej oraz spółki kapitałowej w </w:t>
      </w:r>
      <w:r w:rsidR="00DD04F6" w:rsidRPr="00D265FE">
        <w:t> </w:t>
      </w:r>
      <w:r w:rsidRPr="00D265FE">
        <w:t>organizacji)</w:t>
      </w:r>
      <w:r w:rsidR="00B168DD" w:rsidRPr="00D265FE">
        <w:t>;</w:t>
      </w:r>
    </w:p>
    <w:p w:rsidR="00F94CAD" w:rsidRPr="00D265FE" w:rsidRDefault="001E2E12" w:rsidP="00506B66">
      <w:pPr>
        <w:pStyle w:val="Akapitzlist"/>
        <w:numPr>
          <w:ilvl w:val="0"/>
          <w:numId w:val="30"/>
        </w:numPr>
      </w:pPr>
      <w:r w:rsidRPr="00D265FE">
        <w:lastRenderedPageBreak/>
        <w:t>Załącznik 15.1. Opinia  służb  odpowiedzialnych  za  ochronę  przyrody  na  obszarze, na którym realizowany będzie projekt;</w:t>
      </w:r>
    </w:p>
    <w:p w:rsidR="008A6D84" w:rsidRPr="00D265FE" w:rsidRDefault="008A6D84" w:rsidP="00506B66">
      <w:pPr>
        <w:pStyle w:val="Akapitzlist"/>
        <w:numPr>
          <w:ilvl w:val="0"/>
          <w:numId w:val="30"/>
        </w:numPr>
      </w:pPr>
      <w:r w:rsidRPr="00D265FE">
        <w:t xml:space="preserve">Załącznik </w:t>
      </w:r>
      <w:r w:rsidR="00717CB8" w:rsidRPr="00D265FE">
        <w:t>15.2.</w:t>
      </w:r>
      <w:r w:rsidRPr="00D265FE">
        <w:t xml:space="preserve"> Mapy, szkice lokalizacyjne sytuujące projekt;</w:t>
      </w:r>
    </w:p>
    <w:p w:rsidR="00717CB8" w:rsidRPr="00D265FE" w:rsidRDefault="001E2E12" w:rsidP="00506B66">
      <w:pPr>
        <w:pStyle w:val="Akapitzlist"/>
        <w:numPr>
          <w:ilvl w:val="0"/>
          <w:numId w:val="30"/>
        </w:numPr>
      </w:pPr>
      <w:r w:rsidRPr="00D265FE">
        <w:t>Z</w:t>
      </w:r>
      <w:r w:rsidR="00717CB8" w:rsidRPr="00D265FE">
        <w:t>ałącznik 15.3  Zezwolenie na odstępstwo od zakazów, o których mowa w art. 15 ust. 1 U</w:t>
      </w:r>
      <w:r w:rsidR="00262865" w:rsidRPr="00D265FE">
        <w:t>OP</w:t>
      </w:r>
      <w:r w:rsidR="00717CB8" w:rsidRPr="00D265FE">
        <w:t>., wydane przez organ sprawujący nadzór nad danym obszarem (jeśli dotyczy)</w:t>
      </w:r>
      <w:r w:rsidR="00717CB8" w:rsidRPr="00D265FE">
        <w:rPr>
          <w:rStyle w:val="Odwoanieprzypisudolnego"/>
        </w:rPr>
        <w:footnoteReference w:id="10"/>
      </w:r>
      <w:r w:rsidR="00717CB8" w:rsidRPr="00D265FE">
        <w:t xml:space="preserve">; </w:t>
      </w:r>
    </w:p>
    <w:p w:rsidR="00717CB8" w:rsidRPr="00D265FE" w:rsidRDefault="00717CB8" w:rsidP="00506B66">
      <w:pPr>
        <w:pStyle w:val="Akapitzlist"/>
        <w:numPr>
          <w:ilvl w:val="0"/>
          <w:numId w:val="30"/>
        </w:numPr>
      </w:pPr>
      <w:r w:rsidRPr="00D265FE">
        <w:t>Załącznik 15.4  Zezwolenie na odstępstwo od zakazów obowiązujących na obszarach Natura 2000, wydane przez organ sprawującego nadzór nad danym obszarem (jeśli dotyczy)</w:t>
      </w:r>
      <w:r w:rsidRPr="00D265FE">
        <w:rPr>
          <w:rStyle w:val="Odwoanieprzypisudolnego"/>
        </w:rPr>
        <w:footnoteReference w:id="11"/>
      </w:r>
      <w:r w:rsidRPr="00D265FE">
        <w:t>;</w:t>
      </w:r>
    </w:p>
    <w:p w:rsidR="00717CB8" w:rsidRPr="00D265FE" w:rsidRDefault="00717CB8" w:rsidP="00506B66">
      <w:pPr>
        <w:pStyle w:val="Akapitzlist"/>
        <w:numPr>
          <w:ilvl w:val="0"/>
          <w:numId w:val="30"/>
        </w:numPr>
      </w:pPr>
      <w:r w:rsidRPr="00D265FE">
        <w:t>Załącznik 15.5 Zezwolenie Regionalnego Dyrektora Ochrony Środowiska na realizację czynności zakazanych w strefach ochrony ostoi i miejsc regularnego przebywania zwierząt objętych ochroną (jeśli dotyczy)</w:t>
      </w:r>
      <w:r w:rsidRPr="00D265FE">
        <w:rPr>
          <w:vertAlign w:val="superscript"/>
        </w:rPr>
        <w:footnoteReference w:id="12"/>
      </w:r>
      <w:r w:rsidRPr="00D265FE">
        <w:t xml:space="preserve">; </w:t>
      </w:r>
    </w:p>
    <w:p w:rsidR="00717CB8" w:rsidRPr="00D265FE" w:rsidRDefault="00717CB8" w:rsidP="00506B66">
      <w:pPr>
        <w:pStyle w:val="Akapitzlist"/>
        <w:numPr>
          <w:ilvl w:val="0"/>
          <w:numId w:val="30"/>
        </w:numPr>
      </w:pPr>
      <w:r w:rsidRPr="00D265FE">
        <w:t>Załącznik 15.6 Zezwolenie Generalnego Dyrektora Ochrony Środowiska i/lub Regionalnego Dyrektora Ochrony Środowiska na odstępstwa od zakazów obowiązujących w stosunku do roślin, zwierząt i grzybów objętych ochroną gatunkową (jeśli dotyczy)</w:t>
      </w:r>
      <w:r w:rsidRPr="00D265FE">
        <w:rPr>
          <w:vertAlign w:val="superscript"/>
        </w:rPr>
        <w:footnoteReference w:id="13"/>
      </w:r>
      <w:r w:rsidRPr="00D265FE">
        <w:t xml:space="preserve">; </w:t>
      </w:r>
    </w:p>
    <w:p w:rsidR="00E14046" w:rsidRPr="00D265FE" w:rsidRDefault="00E14046" w:rsidP="00506B66">
      <w:pPr>
        <w:pStyle w:val="Akapitzlist"/>
        <w:numPr>
          <w:ilvl w:val="0"/>
          <w:numId w:val="24"/>
        </w:numPr>
        <w:ind w:left="357" w:hanging="357"/>
      </w:pPr>
      <w:r w:rsidRPr="00D265FE">
        <w:t xml:space="preserve">Załączniki obowiązkowe, które mogą zostać uzupełnione na etapie przed podpisaniem umowy o </w:t>
      </w:r>
      <w:r w:rsidR="00DD04F6" w:rsidRPr="00D265FE">
        <w:t> </w:t>
      </w:r>
      <w:r w:rsidRPr="00D265FE">
        <w:t>dofinansowanie:</w:t>
      </w:r>
    </w:p>
    <w:p w:rsidR="00E14046" w:rsidRPr="00D265FE" w:rsidRDefault="00E14046" w:rsidP="00506B66">
      <w:pPr>
        <w:pStyle w:val="Akapitzlist"/>
        <w:numPr>
          <w:ilvl w:val="0"/>
          <w:numId w:val="27"/>
        </w:numPr>
      </w:pPr>
      <w:r w:rsidRPr="00D265FE">
        <w:t xml:space="preserve">Załącznik 4. Decyzje dotyczące warunków zabudowy i zagospodarowania terenu oraz dokumenty zezwalające na realizację inwestycji (jeśli dotyczy): </w:t>
      </w:r>
    </w:p>
    <w:p w:rsidR="00E14046" w:rsidRPr="00D265FE" w:rsidRDefault="00E14046" w:rsidP="00506B66">
      <w:pPr>
        <w:pStyle w:val="Akapitzlist"/>
        <w:numPr>
          <w:ilvl w:val="0"/>
          <w:numId w:val="28"/>
        </w:numPr>
        <w:ind w:left="1072"/>
      </w:pPr>
      <w:r w:rsidRPr="00D265FE">
        <w:t>Załącznik 4a. - Decyzja o lokaliza</w:t>
      </w:r>
      <w:r w:rsidR="00E070F6" w:rsidRPr="00D265FE">
        <w:t>cji inwestycji celu publicznego;</w:t>
      </w:r>
      <w:r w:rsidRPr="00D265FE">
        <w:t xml:space="preserve"> </w:t>
      </w:r>
    </w:p>
    <w:p w:rsidR="00E14046" w:rsidRPr="00D265FE" w:rsidRDefault="00E14046" w:rsidP="00506B66">
      <w:pPr>
        <w:pStyle w:val="Akapitzlist"/>
        <w:numPr>
          <w:ilvl w:val="0"/>
          <w:numId w:val="28"/>
        </w:numPr>
        <w:ind w:left="1072"/>
      </w:pPr>
      <w:r w:rsidRPr="00D265FE">
        <w:t>Załącznik 4b. - Decyzja o warunkach zabudowy</w:t>
      </w:r>
      <w:r w:rsidR="00E070F6" w:rsidRPr="00D265FE">
        <w:t>;</w:t>
      </w:r>
      <w:r w:rsidRPr="00D265FE">
        <w:t xml:space="preserve"> </w:t>
      </w:r>
    </w:p>
    <w:p w:rsidR="00E14046" w:rsidRPr="00D265FE" w:rsidRDefault="00E14046" w:rsidP="00506B66">
      <w:pPr>
        <w:pStyle w:val="Akapitzlist"/>
        <w:numPr>
          <w:ilvl w:val="0"/>
          <w:numId w:val="28"/>
        </w:numPr>
        <w:ind w:left="1072"/>
      </w:pPr>
      <w:r w:rsidRPr="00D265FE">
        <w:t>Załącznik 4</w:t>
      </w:r>
      <w:r w:rsidR="009D0E7B" w:rsidRPr="00D265FE">
        <w:t>c</w:t>
      </w:r>
      <w:r w:rsidRPr="00D265FE">
        <w:t>. - Informacja od właściwego organu o braku sprzeciwu do planowanego przedsięwzięcia realizowanego na podstawie zgłoszen</w:t>
      </w:r>
      <w:r w:rsidR="00E070F6" w:rsidRPr="00D265FE">
        <w:t>ia budowy lub robót budowlanych.</w:t>
      </w:r>
      <w:r w:rsidRPr="00D265FE">
        <w:t xml:space="preserve"> </w:t>
      </w:r>
    </w:p>
    <w:p w:rsidR="00077E6B" w:rsidRPr="00D265FE" w:rsidRDefault="00077E6B" w:rsidP="00506B66">
      <w:pPr>
        <w:pStyle w:val="Akapitzlist"/>
        <w:numPr>
          <w:ilvl w:val="0"/>
          <w:numId w:val="27"/>
        </w:numPr>
      </w:pPr>
      <w:r w:rsidRPr="00D265FE">
        <w:t xml:space="preserve">Załącznik 6.4. Promesa kredytowa/leasingowa (jeśli dotyczy) - Dokumenty potwierdzające zewnętrzne źródła finansowania; </w:t>
      </w:r>
    </w:p>
    <w:p w:rsidR="00B223CD" w:rsidRPr="00D265FE" w:rsidRDefault="00B223CD" w:rsidP="00B223CD">
      <w:pPr>
        <w:pStyle w:val="Default"/>
        <w:spacing w:after="30"/>
        <w:rPr>
          <w:sz w:val="22"/>
          <w:szCs w:val="22"/>
        </w:rPr>
      </w:pPr>
      <w:r w:rsidRPr="00D265FE">
        <w:rPr>
          <w:sz w:val="22"/>
          <w:szCs w:val="22"/>
        </w:rPr>
        <w:t xml:space="preserve">Załącznik 6.7. Dokumenty potwierdzające posiadanie środków na współfinansowanie projektu (dotyczy </w:t>
      </w:r>
      <w:proofErr w:type="spellStart"/>
      <w:r w:rsidRPr="00D265FE">
        <w:rPr>
          <w:sz w:val="22"/>
          <w:szCs w:val="22"/>
        </w:rPr>
        <w:t>jst</w:t>
      </w:r>
      <w:proofErr w:type="spellEnd"/>
      <w:r w:rsidRPr="00D265FE">
        <w:rPr>
          <w:sz w:val="22"/>
          <w:szCs w:val="22"/>
        </w:rPr>
        <w:t xml:space="preserve">): </w:t>
      </w:r>
    </w:p>
    <w:p w:rsidR="00B223CD" w:rsidRPr="00D265FE" w:rsidRDefault="00B223CD" w:rsidP="00B223CD">
      <w:pPr>
        <w:pStyle w:val="Default"/>
        <w:numPr>
          <w:ilvl w:val="0"/>
          <w:numId w:val="79"/>
        </w:numPr>
        <w:spacing w:after="30"/>
        <w:rPr>
          <w:sz w:val="22"/>
          <w:szCs w:val="22"/>
        </w:rPr>
      </w:pPr>
      <w:r w:rsidRPr="00D265FE">
        <w:rPr>
          <w:sz w:val="22"/>
          <w:szCs w:val="22"/>
        </w:rPr>
        <w:t xml:space="preserve"> wieloletnia prognoza finansowa (w przypadku projektów realizowanych dłużej niż 1 rok) lub uchwała budżetowa (w przypadku projektów, których realizacja jest krótsza niż 1 rok); </w:t>
      </w:r>
    </w:p>
    <w:p w:rsidR="00B223CD" w:rsidRPr="00D265FE" w:rsidRDefault="00B223CD" w:rsidP="00B223CD">
      <w:pPr>
        <w:pStyle w:val="Default"/>
        <w:numPr>
          <w:ilvl w:val="0"/>
          <w:numId w:val="79"/>
        </w:numPr>
        <w:rPr>
          <w:sz w:val="22"/>
          <w:szCs w:val="22"/>
        </w:rPr>
      </w:pPr>
      <w:r w:rsidRPr="00D265FE">
        <w:rPr>
          <w:sz w:val="22"/>
          <w:szCs w:val="22"/>
        </w:rPr>
        <w:t xml:space="preserve">umowy dotacji, dokumenty potwierdzające przyznanie subwencji, itp. (jeśli dotyczy). </w:t>
      </w:r>
    </w:p>
    <w:p w:rsidR="00B223CD" w:rsidRPr="00D265FE" w:rsidRDefault="00B223CD" w:rsidP="00B223CD">
      <w:pPr>
        <w:pStyle w:val="Akapitzlist"/>
        <w:ind w:left="720"/>
      </w:pPr>
      <w:r w:rsidRPr="00D265FE">
        <w:t>Z przedstawionych dokumentów powinno wynikać, że dany podmiot zaplanował zabezpieczenie środków finansowych w wysokości niezbędnej do realizacji projektu</w:t>
      </w:r>
      <w:r w:rsidRPr="00D265FE">
        <w:rPr>
          <w:rStyle w:val="Odwoanieprzypisudolnego"/>
        </w:rPr>
        <w:footnoteReference w:id="14"/>
      </w:r>
      <w:r w:rsidRPr="00D265FE">
        <w:t>.</w:t>
      </w:r>
    </w:p>
    <w:p w:rsidR="00B223CD" w:rsidRPr="00D265FE" w:rsidRDefault="00B223CD" w:rsidP="00B223CD">
      <w:pPr>
        <w:pStyle w:val="Akapitzlist"/>
        <w:ind w:left="720"/>
      </w:pPr>
    </w:p>
    <w:p w:rsidR="00B223CD" w:rsidRPr="00D265FE" w:rsidRDefault="00B223CD" w:rsidP="00B223CD">
      <w:pPr>
        <w:autoSpaceDE w:val="0"/>
        <w:autoSpaceDN w:val="0"/>
        <w:adjustRightInd w:val="0"/>
        <w:rPr>
          <w:rFonts w:ascii="Calibri" w:eastAsia="Calibri" w:hAnsi="Calibri" w:cs="Calibri"/>
          <w:color w:val="000000"/>
          <w:sz w:val="22"/>
          <w:szCs w:val="22"/>
        </w:rPr>
      </w:pPr>
      <w:r w:rsidRPr="00D265FE">
        <w:rPr>
          <w:rFonts w:ascii="Calibri" w:eastAsia="Calibri" w:hAnsi="Calibri" w:cs="Calibri"/>
          <w:b/>
          <w:bCs/>
          <w:color w:val="000000"/>
          <w:sz w:val="22"/>
          <w:szCs w:val="22"/>
        </w:rPr>
        <w:t>Uwaga: Załącznik 6.7 nie musi zostać załączony do wniosku o dofinansowanie w wersji elektronicznej</w:t>
      </w:r>
      <w:r w:rsidRPr="00D265FE">
        <w:rPr>
          <w:rStyle w:val="Odwoanieprzypisudolnego"/>
          <w:rFonts w:ascii="Calibri" w:eastAsia="Calibri" w:hAnsi="Calibri" w:cs="Calibri"/>
          <w:b/>
          <w:bCs/>
          <w:color w:val="000000"/>
          <w:sz w:val="22"/>
          <w:szCs w:val="22"/>
        </w:rPr>
        <w:footnoteReference w:id="15"/>
      </w:r>
      <w:r w:rsidRPr="00D265FE">
        <w:rPr>
          <w:rFonts w:ascii="Calibri" w:eastAsia="Calibri" w:hAnsi="Calibri" w:cs="Calibri"/>
          <w:b/>
          <w:bCs/>
          <w:color w:val="000000"/>
          <w:sz w:val="22"/>
          <w:szCs w:val="22"/>
        </w:rPr>
        <w:t xml:space="preserve">. </w:t>
      </w:r>
    </w:p>
    <w:p w:rsidR="00F94CAD" w:rsidRPr="00D265FE" w:rsidRDefault="00F94CAD" w:rsidP="00506B66">
      <w:pPr>
        <w:pStyle w:val="Akapitzlist"/>
        <w:numPr>
          <w:ilvl w:val="0"/>
          <w:numId w:val="24"/>
        </w:numPr>
        <w:ind w:left="357" w:hanging="357"/>
      </w:pPr>
      <w:r w:rsidRPr="00D265FE">
        <w:t>Załączniki obowiązkowe, które mogą zostać uzupełnione w terminie 12 miesięcy od podpisania umowy o  dofinansowanie:</w:t>
      </w:r>
    </w:p>
    <w:p w:rsidR="00F94CAD" w:rsidRPr="00D265FE" w:rsidRDefault="00F94CAD" w:rsidP="00277318">
      <w:pPr>
        <w:ind w:left="357"/>
        <w:jc w:val="both"/>
        <w:rPr>
          <w:rFonts w:ascii="Calibri" w:hAnsi="Calibri"/>
          <w:color w:val="000000"/>
          <w:sz w:val="22"/>
          <w:szCs w:val="22"/>
        </w:rPr>
      </w:pPr>
    </w:p>
    <w:p w:rsidR="00F94CAD" w:rsidRPr="00D265FE" w:rsidRDefault="004D10AE" w:rsidP="0024599E">
      <w:pPr>
        <w:tabs>
          <w:tab w:val="left" w:pos="0"/>
        </w:tabs>
        <w:jc w:val="both"/>
        <w:rPr>
          <w:rFonts w:ascii="Calibri" w:hAnsi="Calibri"/>
          <w:color w:val="000000"/>
          <w:sz w:val="22"/>
          <w:szCs w:val="22"/>
        </w:rPr>
      </w:pPr>
      <w:r w:rsidRPr="00D265FE">
        <w:rPr>
          <w:rFonts w:ascii="Calibri" w:hAnsi="Calibri"/>
          <w:color w:val="000000"/>
          <w:sz w:val="22"/>
          <w:szCs w:val="22"/>
        </w:rPr>
        <w:t xml:space="preserve">W przypadku projektów </w:t>
      </w:r>
      <w:r w:rsidR="008A42D5" w:rsidRPr="00D265FE">
        <w:rPr>
          <w:rFonts w:ascii="Calibri" w:hAnsi="Calibri"/>
          <w:color w:val="000000"/>
          <w:sz w:val="22"/>
          <w:szCs w:val="22"/>
        </w:rPr>
        <w:t xml:space="preserve">realizowanych w formule „zaprojektuj i wybuduj”, IZ RPO WZ dopuszcza warunkowo dostarczenie decyzji dotyczących warunków zabudowy i zagospodarowania terenu oraz dokumentów zezwalających na realizację inwestycji (załączniki nr 4) nie później niż ciągu 12 miesięcy od podpisania umowy o dofinansowanie. </w:t>
      </w:r>
      <w:r w:rsidR="00F94CAD" w:rsidRPr="00D265FE">
        <w:rPr>
          <w:rFonts w:ascii="Calibri" w:hAnsi="Calibri"/>
          <w:color w:val="000000"/>
          <w:sz w:val="22"/>
          <w:szCs w:val="22"/>
        </w:rPr>
        <w:t xml:space="preserve">  </w:t>
      </w:r>
    </w:p>
    <w:p w:rsidR="00F94CAD" w:rsidRPr="00D265FE" w:rsidRDefault="00F94CAD" w:rsidP="00506B66">
      <w:pPr>
        <w:numPr>
          <w:ilvl w:val="0"/>
          <w:numId w:val="24"/>
        </w:numPr>
        <w:ind w:left="357" w:hanging="357"/>
        <w:jc w:val="both"/>
        <w:rPr>
          <w:rFonts w:ascii="Calibri" w:hAnsi="Calibri"/>
          <w:color w:val="000000"/>
          <w:sz w:val="22"/>
          <w:szCs w:val="22"/>
        </w:rPr>
      </w:pPr>
      <w:r w:rsidRPr="00D265FE">
        <w:rPr>
          <w:rFonts w:ascii="Calibri" w:hAnsi="Calibri"/>
          <w:color w:val="000000"/>
          <w:sz w:val="22"/>
          <w:szCs w:val="22"/>
        </w:rPr>
        <w:t xml:space="preserve">Załączniki nieobowiązkowe: </w:t>
      </w:r>
    </w:p>
    <w:p w:rsidR="00F94CAD" w:rsidRPr="00D265FE" w:rsidRDefault="00F94CAD" w:rsidP="00506B66">
      <w:pPr>
        <w:numPr>
          <w:ilvl w:val="0"/>
          <w:numId w:val="29"/>
        </w:numPr>
        <w:jc w:val="both"/>
        <w:rPr>
          <w:rFonts w:ascii="Calibri" w:hAnsi="Calibri"/>
          <w:color w:val="000000"/>
          <w:sz w:val="22"/>
          <w:szCs w:val="22"/>
        </w:rPr>
      </w:pPr>
      <w:r w:rsidRPr="00D265FE">
        <w:rPr>
          <w:rFonts w:ascii="Calibri" w:hAnsi="Calibri"/>
          <w:color w:val="000000"/>
          <w:sz w:val="22"/>
          <w:szCs w:val="22"/>
        </w:rPr>
        <w:t xml:space="preserve">Załącznik 6.6. Pozostałe dokumenty (np. opinie, listy intencyjne itp.); </w:t>
      </w:r>
    </w:p>
    <w:p w:rsidR="00E83ACC" w:rsidRPr="00D265FE" w:rsidRDefault="00E83ACC" w:rsidP="00E83ACC">
      <w:pPr>
        <w:jc w:val="both"/>
        <w:rPr>
          <w:rFonts w:ascii="Calibri" w:hAnsi="Calibri"/>
          <w:color w:val="000000"/>
          <w:sz w:val="22"/>
          <w:szCs w:val="22"/>
        </w:rPr>
      </w:pPr>
    </w:p>
    <w:p w:rsidR="00E83ACC" w:rsidRPr="00D265FE" w:rsidRDefault="00E83ACC" w:rsidP="00E83ACC">
      <w:pPr>
        <w:jc w:val="both"/>
        <w:rPr>
          <w:rFonts w:ascii="Calibri" w:hAnsi="Calibri"/>
          <w:color w:val="000000"/>
          <w:sz w:val="22"/>
          <w:szCs w:val="22"/>
        </w:rPr>
      </w:pPr>
    </w:p>
    <w:p w:rsidR="00C56B0B" w:rsidRPr="00D265FE" w:rsidRDefault="00AE08DF" w:rsidP="00277318">
      <w:pPr>
        <w:pStyle w:val="Nagwek1"/>
        <w:rPr>
          <w:rFonts w:ascii="Calibri" w:hAnsi="Calibri"/>
          <w:sz w:val="22"/>
          <w:szCs w:val="22"/>
        </w:rPr>
      </w:pPr>
      <w:bookmarkStart w:id="12" w:name="_Toc7525432"/>
      <w:r w:rsidRPr="00D265FE">
        <w:rPr>
          <w:rFonts w:ascii="Calibri" w:hAnsi="Calibri"/>
          <w:sz w:val="22"/>
          <w:szCs w:val="22"/>
        </w:rPr>
        <w:lastRenderedPageBreak/>
        <w:t>2.2</w:t>
      </w:r>
      <w:r w:rsidR="00C56B0B" w:rsidRPr="00D265FE">
        <w:rPr>
          <w:rFonts w:ascii="Calibri" w:hAnsi="Calibri"/>
          <w:sz w:val="22"/>
          <w:szCs w:val="22"/>
        </w:rPr>
        <w:t xml:space="preserve"> Miejsce złożenia pisemnego wniosku </w:t>
      </w:r>
      <w:r w:rsidR="0064494A" w:rsidRPr="00D265FE">
        <w:rPr>
          <w:rFonts w:ascii="Calibri" w:hAnsi="Calibri"/>
          <w:sz w:val="22"/>
          <w:szCs w:val="22"/>
        </w:rPr>
        <w:t>o przyznanie pomocy</w:t>
      </w:r>
      <w:bookmarkEnd w:id="12"/>
    </w:p>
    <w:p w:rsidR="007B0B39" w:rsidRPr="00D265FE" w:rsidRDefault="007B0B39" w:rsidP="00277318">
      <w:pPr>
        <w:rPr>
          <w:rFonts w:ascii="Calibri" w:hAnsi="Calibri"/>
          <w:sz w:val="22"/>
          <w:szCs w:val="22"/>
        </w:rPr>
      </w:pPr>
    </w:p>
    <w:p w:rsidR="00774CB1" w:rsidRPr="00D265FE" w:rsidRDefault="00774CB1" w:rsidP="00506B66">
      <w:pPr>
        <w:pStyle w:val="Akapitzlist"/>
        <w:numPr>
          <w:ilvl w:val="0"/>
          <w:numId w:val="22"/>
        </w:numPr>
        <w:ind w:left="357" w:hanging="357"/>
        <w:rPr>
          <w:rFonts w:eastAsia="Calibri"/>
        </w:rPr>
      </w:pPr>
      <w:r w:rsidRPr="00D265FE">
        <w:t>Podpisan</w:t>
      </w:r>
      <w:r w:rsidR="00A52504" w:rsidRPr="00D265FE">
        <w:t>y</w:t>
      </w:r>
      <w:r w:rsidRPr="00D265FE">
        <w:t xml:space="preserve"> </w:t>
      </w:r>
      <w:r w:rsidR="00A52504" w:rsidRPr="00D265FE">
        <w:t xml:space="preserve">pisemny wniosek o przyznanie pomocy </w:t>
      </w:r>
      <w:r w:rsidRPr="00D265FE">
        <w:t xml:space="preserve">należy dostarczyć na adres: </w:t>
      </w:r>
    </w:p>
    <w:p w:rsidR="00C56B0B" w:rsidRPr="00D265FE" w:rsidRDefault="00C56B0B" w:rsidP="00277318">
      <w:pPr>
        <w:jc w:val="center"/>
        <w:rPr>
          <w:rFonts w:ascii="Calibri" w:hAnsi="Calibri"/>
          <w:b/>
          <w:sz w:val="22"/>
          <w:szCs w:val="22"/>
        </w:rPr>
      </w:pPr>
    </w:p>
    <w:p w:rsidR="0042011E" w:rsidRPr="00D265FE" w:rsidRDefault="0042011E" w:rsidP="0042011E">
      <w:pPr>
        <w:pStyle w:val="Akapitzlist"/>
        <w:ind w:left="720"/>
        <w:jc w:val="center"/>
        <w:rPr>
          <w:b/>
          <w:color w:val="auto"/>
        </w:rPr>
      </w:pPr>
      <w:r w:rsidRPr="00D265FE">
        <w:rPr>
          <w:b/>
          <w:color w:val="auto"/>
        </w:rPr>
        <w:t>Urząd Marszałkowski Województwa Zachodniopomorskiego</w:t>
      </w:r>
    </w:p>
    <w:p w:rsidR="0042011E" w:rsidRPr="00D265FE" w:rsidRDefault="0042011E" w:rsidP="0042011E">
      <w:pPr>
        <w:pStyle w:val="Akapitzlist"/>
        <w:ind w:left="720"/>
        <w:jc w:val="center"/>
        <w:rPr>
          <w:b/>
          <w:color w:val="auto"/>
        </w:rPr>
      </w:pPr>
      <w:r w:rsidRPr="00D265FE">
        <w:rPr>
          <w:b/>
          <w:color w:val="auto"/>
        </w:rPr>
        <w:t>Wydział Wdrażania Działań Środowiskowych</w:t>
      </w:r>
    </w:p>
    <w:p w:rsidR="0042011E" w:rsidRPr="00D265FE" w:rsidRDefault="0042011E" w:rsidP="0042011E">
      <w:pPr>
        <w:pStyle w:val="Akapitzlist"/>
        <w:ind w:left="720"/>
        <w:jc w:val="center"/>
        <w:rPr>
          <w:b/>
          <w:color w:val="auto"/>
        </w:rPr>
      </w:pPr>
      <w:r w:rsidRPr="00D265FE">
        <w:rPr>
          <w:b/>
          <w:color w:val="auto"/>
        </w:rPr>
        <w:t>Regionalnego Programu Operacyjnego</w:t>
      </w:r>
    </w:p>
    <w:p w:rsidR="00C56B0B" w:rsidRPr="00D265FE" w:rsidRDefault="0042011E" w:rsidP="0042011E">
      <w:pPr>
        <w:pStyle w:val="Akapitzlist"/>
        <w:ind w:left="720"/>
        <w:jc w:val="center"/>
        <w:rPr>
          <w:b/>
          <w:color w:val="auto"/>
        </w:rPr>
      </w:pPr>
      <w:r w:rsidRPr="00D265FE">
        <w:rPr>
          <w:b/>
          <w:color w:val="auto"/>
        </w:rPr>
        <w:t>ul. Jagiellońska 32 lok. U/5, 70-382 Szczecin</w:t>
      </w:r>
    </w:p>
    <w:p w:rsidR="0042011E" w:rsidRPr="00D265FE" w:rsidRDefault="0042011E" w:rsidP="00277318">
      <w:pPr>
        <w:rPr>
          <w:rFonts w:ascii="Calibri" w:hAnsi="Calibri"/>
          <w:sz w:val="22"/>
          <w:szCs w:val="22"/>
        </w:rPr>
      </w:pPr>
    </w:p>
    <w:p w:rsidR="00774CB1" w:rsidRPr="00D265FE" w:rsidRDefault="00774CB1" w:rsidP="00506B66">
      <w:pPr>
        <w:pStyle w:val="Akapitzlist"/>
        <w:numPr>
          <w:ilvl w:val="0"/>
          <w:numId w:val="22"/>
        </w:numPr>
        <w:ind w:left="357" w:hanging="357"/>
      </w:pPr>
      <w:r w:rsidRPr="00D265FE">
        <w:t>Dokumenty są przyjmowane pod wskazanym powyżej adresem od poniedziałku do piątku w godzinach od 7:30 do 15:30.</w:t>
      </w:r>
    </w:p>
    <w:p w:rsidR="00262865" w:rsidRPr="00D265FE" w:rsidRDefault="00262865" w:rsidP="00506B66">
      <w:pPr>
        <w:pStyle w:val="Akapitzlist"/>
        <w:numPr>
          <w:ilvl w:val="0"/>
          <w:numId w:val="22"/>
        </w:numPr>
        <w:ind w:left="357" w:hanging="357"/>
      </w:pPr>
      <w:r w:rsidRPr="00D265FE">
        <w:rPr>
          <w:rFonts w:eastAsia="Calibri" w:cs="Arial"/>
        </w:rPr>
        <w:t xml:space="preserve">Po złożeniu wniosku o dofinansowanie IZ RPO WZ komunikuje się z wnioskodawcą wyłącznie w formie elektronicznej pocztą elektroniczną na adres e-mail wskazany przez Wnioskodawcę w </w:t>
      </w:r>
      <w:r w:rsidRPr="00D265FE">
        <w:rPr>
          <w:rFonts w:cs="Arial"/>
        </w:rPr>
        <w:t xml:space="preserve">B.1 „Dane podstawowe wnioskodawcy” wiersz „E-mail” oraz B.7 „osoba/y do kontaktów roboczych w sprawie projektu” wiersz „E-mail” </w:t>
      </w:r>
      <w:r w:rsidRPr="00D265FE">
        <w:rPr>
          <w:rFonts w:eastAsia="Calibri" w:cs="Arial"/>
        </w:rPr>
        <w:t xml:space="preserve">z uwzględnieniem zapisów podrozdziałów: 3.2, 3.3, 3.4, 3.5, 3.6 oraz 3.8  niniejszego regulaminu. </w:t>
      </w:r>
    </w:p>
    <w:p w:rsidR="00262865" w:rsidRPr="00D265FE" w:rsidRDefault="00262865" w:rsidP="00506B66">
      <w:pPr>
        <w:pStyle w:val="Akapitzlist"/>
        <w:numPr>
          <w:ilvl w:val="0"/>
          <w:numId w:val="22"/>
        </w:numPr>
        <w:ind w:left="357" w:hanging="357"/>
      </w:pPr>
      <w:r w:rsidRPr="00D265FE">
        <w:rPr>
          <w:rFonts w:eastAsia="Calibri" w:cs="Arial"/>
        </w:rPr>
        <w:t xml:space="preserve">Uzupełnienie, poprawa i aktualizacja wniosku o dofinansowanie wymaga zachowania formy pisemnej. </w:t>
      </w:r>
    </w:p>
    <w:p w:rsidR="00262865" w:rsidRPr="00D265FE" w:rsidRDefault="00262865" w:rsidP="00506B66">
      <w:pPr>
        <w:pStyle w:val="Akapitzlist"/>
        <w:numPr>
          <w:ilvl w:val="0"/>
          <w:numId w:val="22"/>
        </w:numPr>
        <w:ind w:left="357" w:hanging="357"/>
        <w:rPr>
          <w:color w:val="auto"/>
        </w:rPr>
      </w:pPr>
      <w:r w:rsidRPr="00D265FE">
        <w:rPr>
          <w:rFonts w:eastAsia="Calibri" w:cs="Arial"/>
        </w:rPr>
        <w:t>Korespondencja kierowana przez wnioskodawcę do IZ RPO WZ bez zachowania właściwej formy komunikacji pozostaje bezskuteczna.</w:t>
      </w:r>
    </w:p>
    <w:p w:rsidR="00C56B0B" w:rsidRPr="00D265FE" w:rsidRDefault="00C56B0B" w:rsidP="00277318">
      <w:pPr>
        <w:rPr>
          <w:rFonts w:ascii="Calibri" w:eastAsia="Calibri" w:hAnsi="Calibri"/>
          <w:sz w:val="22"/>
          <w:szCs w:val="22"/>
        </w:rPr>
      </w:pPr>
    </w:p>
    <w:p w:rsidR="0064494A" w:rsidRPr="00D265FE" w:rsidRDefault="0064494A" w:rsidP="00277318">
      <w:pPr>
        <w:pStyle w:val="Nagwek1"/>
        <w:contextualSpacing/>
        <w:mirrorIndents/>
        <w:rPr>
          <w:rFonts w:ascii="Calibri" w:eastAsia="Calibri" w:hAnsi="Calibri"/>
          <w:sz w:val="22"/>
          <w:szCs w:val="22"/>
        </w:rPr>
      </w:pPr>
      <w:bookmarkStart w:id="13" w:name="_Toc7525433"/>
      <w:r w:rsidRPr="00D265FE">
        <w:rPr>
          <w:rFonts w:ascii="Calibri" w:hAnsi="Calibri"/>
          <w:b/>
          <w:sz w:val="22"/>
          <w:szCs w:val="22"/>
        </w:rPr>
        <w:t>ROZDZIAŁ III OCENA WNIOSKÓW O DOFINANSOWANIE</w:t>
      </w:r>
      <w:bookmarkEnd w:id="13"/>
    </w:p>
    <w:p w:rsidR="0064494A" w:rsidRPr="00D265FE" w:rsidRDefault="0064494A" w:rsidP="00277318">
      <w:pPr>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14" w:name="_Toc7525434"/>
      <w:r w:rsidRPr="00D265FE">
        <w:rPr>
          <w:rFonts w:ascii="Calibri" w:hAnsi="Calibri"/>
          <w:sz w:val="22"/>
          <w:szCs w:val="22"/>
        </w:rPr>
        <w:t>3.1 Zasady dokonywania oceny wniosków o dofinansowanie</w:t>
      </w:r>
      <w:bookmarkEnd w:id="14"/>
    </w:p>
    <w:p w:rsidR="0064494A" w:rsidRPr="00D265FE" w:rsidRDefault="0064494A" w:rsidP="00277318">
      <w:pPr>
        <w:jc w:val="both"/>
        <w:rPr>
          <w:rFonts w:ascii="Calibri" w:eastAsia="Calibri" w:hAnsi="Calibri"/>
          <w:sz w:val="22"/>
          <w:szCs w:val="22"/>
        </w:rPr>
      </w:pPr>
    </w:p>
    <w:p w:rsidR="002011D4" w:rsidRPr="00D265FE" w:rsidRDefault="002011D4" w:rsidP="00277318">
      <w:pPr>
        <w:pStyle w:val="Akapitzlist"/>
        <w:numPr>
          <w:ilvl w:val="0"/>
          <w:numId w:val="4"/>
        </w:numPr>
        <w:ind w:left="357" w:hanging="357"/>
        <w:rPr>
          <w:rFonts w:eastAsia="Calibri"/>
          <w:color w:val="A8D08D"/>
        </w:rPr>
      </w:pPr>
      <w:r w:rsidRPr="00D265FE">
        <w:rPr>
          <w:rFonts w:eastAsia="Calibri"/>
        </w:rPr>
        <w:t>Ocena wniosków dokonywana jest w oparciu o kryteria wyboru projektów zatwierdzone przez Komitet Monitorujący RPO WZ 2014-2020, stanowiące załącznik 3 do regulaminu.</w:t>
      </w:r>
    </w:p>
    <w:p w:rsidR="002011D4" w:rsidRPr="00D265FE" w:rsidRDefault="002011D4" w:rsidP="00277318">
      <w:pPr>
        <w:pStyle w:val="Akapitzlist"/>
        <w:numPr>
          <w:ilvl w:val="0"/>
          <w:numId w:val="4"/>
        </w:numPr>
        <w:ind w:left="357" w:hanging="357"/>
        <w:rPr>
          <w:rFonts w:eastAsia="Calibri"/>
        </w:rPr>
      </w:pPr>
      <w:r w:rsidRPr="00D265FE">
        <w:rPr>
          <w:rFonts w:eastAsia="Calibri"/>
        </w:rPr>
        <w:t xml:space="preserve">Planowany okres trwania oceny wniosków o dofinansowanie projektów to 120 dni. W </w:t>
      </w:r>
      <w:r w:rsidR="00102CFD" w:rsidRPr="00D265FE">
        <w:rPr>
          <w:rFonts w:eastAsia="Calibri"/>
        </w:rPr>
        <w:t> </w:t>
      </w:r>
      <w:r w:rsidRPr="00D265FE">
        <w:rPr>
          <w:rFonts w:eastAsia="Calibri"/>
        </w:rPr>
        <w:t>uzasadnionych przypadkach termin oceny może zostać wydłużony.</w:t>
      </w:r>
    </w:p>
    <w:p w:rsidR="002011D4" w:rsidRPr="00D265FE" w:rsidRDefault="002011D4" w:rsidP="00277318">
      <w:pPr>
        <w:pStyle w:val="Akapitzlist"/>
        <w:numPr>
          <w:ilvl w:val="0"/>
          <w:numId w:val="4"/>
        </w:numPr>
        <w:ind w:left="357" w:hanging="357"/>
        <w:rPr>
          <w:rFonts w:eastAsia="Calibri"/>
        </w:rPr>
      </w:pPr>
      <w:r w:rsidRPr="00D265FE">
        <w:rPr>
          <w:rFonts w:eastAsia="Calibri"/>
        </w:rPr>
        <w:t xml:space="preserve">Ocena wniosku o dofinansowanie dokonywana jest przez Komisję Oceny Projektów (KOP) w </w:t>
      </w:r>
      <w:r w:rsidR="00102CFD" w:rsidRPr="00D265FE">
        <w:rPr>
          <w:rFonts w:eastAsia="Calibri"/>
        </w:rPr>
        <w:t> </w:t>
      </w:r>
      <w:r w:rsidRPr="00D265FE">
        <w:rPr>
          <w:rFonts w:eastAsia="Calibri"/>
        </w:rPr>
        <w:t xml:space="preserve">jednym etapie oceny w </w:t>
      </w:r>
      <w:r w:rsidR="00262865" w:rsidRPr="00D265FE">
        <w:rPr>
          <w:rFonts w:eastAsia="Calibri"/>
        </w:rPr>
        <w:t>pięciu</w:t>
      </w:r>
      <w:r w:rsidRPr="00D265FE">
        <w:rPr>
          <w:rFonts w:eastAsia="Calibri"/>
        </w:rPr>
        <w:t xml:space="preserve"> fazach: </w:t>
      </w:r>
    </w:p>
    <w:p w:rsidR="00262865" w:rsidRPr="00D265FE" w:rsidRDefault="00262865" w:rsidP="00262865">
      <w:pPr>
        <w:pStyle w:val="Akapitzlist"/>
        <w:numPr>
          <w:ilvl w:val="0"/>
          <w:numId w:val="5"/>
        </w:numPr>
        <w:rPr>
          <w:color w:val="auto"/>
        </w:rPr>
      </w:pPr>
      <w:r w:rsidRPr="00D265FE">
        <w:rPr>
          <w:color w:val="auto"/>
        </w:rPr>
        <w:t>warunków formalnych,</w:t>
      </w:r>
    </w:p>
    <w:p w:rsidR="00262865" w:rsidRPr="00D265FE" w:rsidRDefault="00262865" w:rsidP="00262865">
      <w:pPr>
        <w:pStyle w:val="Akapitzlist"/>
        <w:numPr>
          <w:ilvl w:val="0"/>
          <w:numId w:val="5"/>
        </w:numPr>
        <w:rPr>
          <w:color w:val="auto"/>
        </w:rPr>
      </w:pPr>
      <w:r w:rsidRPr="00D265FE">
        <w:rPr>
          <w:color w:val="auto"/>
        </w:rPr>
        <w:t xml:space="preserve">dopuszczalności, </w:t>
      </w:r>
    </w:p>
    <w:p w:rsidR="00262865" w:rsidRPr="00D265FE" w:rsidRDefault="00262865" w:rsidP="00262865">
      <w:pPr>
        <w:pStyle w:val="Akapitzlist"/>
        <w:numPr>
          <w:ilvl w:val="0"/>
          <w:numId w:val="5"/>
        </w:numPr>
        <w:rPr>
          <w:color w:val="auto"/>
        </w:rPr>
      </w:pPr>
      <w:r w:rsidRPr="00D265FE">
        <w:rPr>
          <w:color w:val="auto"/>
        </w:rPr>
        <w:t xml:space="preserve">administracyjności i wykonalności, </w:t>
      </w:r>
    </w:p>
    <w:p w:rsidR="00262865" w:rsidRPr="00D265FE" w:rsidRDefault="00262865" w:rsidP="00262865">
      <w:pPr>
        <w:pStyle w:val="Akapitzlist"/>
        <w:numPr>
          <w:ilvl w:val="0"/>
          <w:numId w:val="5"/>
        </w:numPr>
        <w:rPr>
          <w:color w:val="auto"/>
        </w:rPr>
      </w:pPr>
      <w:r w:rsidRPr="00D265FE">
        <w:rPr>
          <w:color w:val="auto"/>
        </w:rPr>
        <w:t xml:space="preserve">jakości, </w:t>
      </w:r>
    </w:p>
    <w:p w:rsidR="005774F6" w:rsidRPr="00D265FE" w:rsidRDefault="005774F6" w:rsidP="00277318">
      <w:pPr>
        <w:pStyle w:val="Akapitzlist"/>
        <w:numPr>
          <w:ilvl w:val="0"/>
          <w:numId w:val="5"/>
        </w:numPr>
      </w:pPr>
      <w:r w:rsidRPr="00D265FE">
        <w:t>ocena strategiczna.</w:t>
      </w:r>
    </w:p>
    <w:p w:rsidR="002011D4" w:rsidRPr="00D265FE" w:rsidRDefault="002011D4" w:rsidP="00277318">
      <w:pPr>
        <w:pStyle w:val="Akapitzlist"/>
        <w:numPr>
          <w:ilvl w:val="0"/>
          <w:numId w:val="4"/>
        </w:numPr>
        <w:ind w:left="357" w:hanging="357"/>
        <w:rPr>
          <w:rFonts w:eastAsia="Calibri"/>
          <w:color w:val="A8D08D"/>
        </w:rPr>
      </w:pPr>
      <w:r w:rsidRPr="00D265FE">
        <w:rPr>
          <w:rFonts w:eastAsia="Calibri"/>
        </w:rPr>
        <w:t>Sposób działania KOP określa regulamin pracy KOP, dostępny na stronie internetowej</w:t>
      </w:r>
      <w:r w:rsidR="008F5F18" w:rsidRPr="00D265FE">
        <w:rPr>
          <w:rFonts w:eastAsia="Calibri"/>
        </w:rPr>
        <w:t>.</w:t>
      </w:r>
      <w:r w:rsidRPr="00D265FE">
        <w:rPr>
          <w:rFonts w:eastAsia="Calibri"/>
        </w:rPr>
        <w:t xml:space="preserve"> </w:t>
      </w:r>
    </w:p>
    <w:p w:rsidR="002011D4" w:rsidRPr="00D265FE" w:rsidRDefault="002011D4" w:rsidP="00277318">
      <w:pPr>
        <w:pStyle w:val="Akapitzlist"/>
        <w:numPr>
          <w:ilvl w:val="0"/>
          <w:numId w:val="4"/>
        </w:numPr>
        <w:ind w:left="357" w:hanging="357"/>
        <w:rPr>
          <w:rFonts w:eastAsia="Calibri"/>
          <w:color w:val="A8D08D"/>
        </w:rPr>
      </w:pPr>
      <w:r w:rsidRPr="00D265FE">
        <w:rPr>
          <w:rFonts w:eastAsia="Calibri"/>
        </w:rPr>
        <w:t xml:space="preserve">Proces oceny wniosków rozpoczyna się od momentu powołania KOP. </w:t>
      </w:r>
    </w:p>
    <w:p w:rsidR="002011D4" w:rsidRPr="00D265FE" w:rsidRDefault="002011D4" w:rsidP="00277318">
      <w:pPr>
        <w:pStyle w:val="Akapitzlist"/>
        <w:numPr>
          <w:ilvl w:val="0"/>
          <w:numId w:val="4"/>
        </w:numPr>
        <w:ind w:left="357" w:hanging="357"/>
        <w:rPr>
          <w:rFonts w:eastAsia="Calibri"/>
          <w:color w:val="A8D08D"/>
        </w:rPr>
      </w:pPr>
      <w:r w:rsidRPr="00D265FE">
        <w:rPr>
          <w:rFonts w:eastAsia="Calibri"/>
        </w:rPr>
        <w:t xml:space="preserve">Ocena </w:t>
      </w:r>
      <w:r w:rsidR="00A93AC8" w:rsidRPr="00D265FE">
        <w:rPr>
          <w:rFonts w:eastAsia="Calibri"/>
        </w:rPr>
        <w:t>wniosku</w:t>
      </w:r>
      <w:r w:rsidRPr="00D265FE">
        <w:rPr>
          <w:rFonts w:eastAsia="Calibri"/>
        </w:rPr>
        <w:t xml:space="preserve"> jest dokonywana według listy sprawdzającej odpowiedniej dla każdej fazy oceny projektu. Wzory list sprawdzających zamieszczane będą na stronie internetowej najpóźniej w dniu rozpoczęcia naboru wniosków określonym w podrozdziale 2.</w:t>
      </w:r>
      <w:r w:rsidR="009D6B77" w:rsidRPr="00D265FE">
        <w:rPr>
          <w:rFonts w:eastAsia="Calibri"/>
        </w:rPr>
        <w:t>1</w:t>
      </w:r>
      <w:r w:rsidRPr="00D265FE">
        <w:rPr>
          <w:rFonts w:eastAsia="Calibri"/>
        </w:rPr>
        <w:t xml:space="preserve"> Termin</w:t>
      </w:r>
      <w:r w:rsidR="009D6B77" w:rsidRPr="00D265FE">
        <w:rPr>
          <w:rFonts w:eastAsia="Calibri"/>
        </w:rPr>
        <w:t xml:space="preserve">y i sposób sporządzenia i </w:t>
      </w:r>
      <w:r w:rsidR="00D44075" w:rsidRPr="00D265FE">
        <w:rPr>
          <w:rFonts w:eastAsia="Calibri"/>
        </w:rPr>
        <w:t> </w:t>
      </w:r>
      <w:r w:rsidR="009D6B77" w:rsidRPr="00D265FE">
        <w:rPr>
          <w:rFonts w:eastAsia="Calibri"/>
        </w:rPr>
        <w:t>dostarczenia wniosku o dofinansowanie</w:t>
      </w:r>
      <w:r w:rsidRPr="00D265FE">
        <w:rPr>
          <w:rFonts w:eastAsia="Calibri"/>
        </w:rPr>
        <w:t>.</w:t>
      </w:r>
    </w:p>
    <w:p w:rsidR="002011D4" w:rsidRPr="00D265FE" w:rsidRDefault="002011D4" w:rsidP="00277318">
      <w:pPr>
        <w:pStyle w:val="Akapitzlist"/>
        <w:numPr>
          <w:ilvl w:val="0"/>
          <w:numId w:val="4"/>
        </w:numPr>
        <w:ind w:left="357" w:hanging="357"/>
        <w:rPr>
          <w:rFonts w:eastAsia="Calibri"/>
        </w:rPr>
      </w:pPr>
      <w:r w:rsidRPr="00D265FE">
        <w:rPr>
          <w:rFonts w:eastAsia="Calibri"/>
        </w:rPr>
        <w:t xml:space="preserve">W czasie trwania konkursu wnioskodawca może, na pisemną prośbę, wycofać Wniosek o </w:t>
      </w:r>
      <w:r w:rsidR="00102CFD" w:rsidRPr="00D265FE">
        <w:rPr>
          <w:rFonts w:eastAsia="Calibri"/>
        </w:rPr>
        <w:t> </w:t>
      </w:r>
      <w:r w:rsidRPr="00D265FE">
        <w:rPr>
          <w:rFonts w:eastAsia="Calibri"/>
        </w:rPr>
        <w:t>dofinansowanie. IOK potwierdza pisemnie wycofanie projektu.</w:t>
      </w:r>
    </w:p>
    <w:p w:rsidR="00BC7E51" w:rsidRPr="00D265FE" w:rsidRDefault="00BC7E51" w:rsidP="00BC7E51">
      <w:pPr>
        <w:pStyle w:val="Nagwek1"/>
        <w:rPr>
          <w:rFonts w:ascii="Calibri" w:hAnsi="Calibri"/>
          <w:sz w:val="26"/>
          <w:szCs w:val="26"/>
        </w:rPr>
      </w:pPr>
      <w:bookmarkStart w:id="15" w:name="_Toc6747735"/>
    </w:p>
    <w:p w:rsidR="00BC7E51" w:rsidRPr="00D265FE" w:rsidRDefault="00BC7E51" w:rsidP="00BC7E51">
      <w:pPr>
        <w:pStyle w:val="Nagwek1"/>
        <w:rPr>
          <w:rFonts w:ascii="Calibri" w:hAnsi="Calibri"/>
          <w:sz w:val="22"/>
          <w:szCs w:val="22"/>
        </w:rPr>
      </w:pPr>
      <w:bookmarkStart w:id="16" w:name="_Toc7525435"/>
      <w:r w:rsidRPr="00D265FE">
        <w:rPr>
          <w:rFonts w:ascii="Calibri" w:hAnsi="Calibri"/>
          <w:sz w:val="22"/>
          <w:szCs w:val="22"/>
        </w:rPr>
        <w:t>3.2 Sposób dokonywania oceny w zakresie spełniania warunków formalnych</w:t>
      </w:r>
      <w:bookmarkEnd w:id="15"/>
      <w:bookmarkEnd w:id="16"/>
      <w:r w:rsidRPr="00D265FE">
        <w:rPr>
          <w:rFonts w:ascii="Calibri" w:hAnsi="Calibri"/>
          <w:sz w:val="22"/>
          <w:szCs w:val="22"/>
        </w:rPr>
        <w:t xml:space="preserve"> </w:t>
      </w:r>
    </w:p>
    <w:p w:rsidR="00BC7E51" w:rsidRPr="00D265FE" w:rsidRDefault="00BC7E51" w:rsidP="00BC7E51">
      <w:pPr>
        <w:jc w:val="both"/>
        <w:rPr>
          <w:rFonts w:ascii="Calibri" w:eastAsia="Calibri" w:hAnsi="Calibri"/>
          <w:sz w:val="22"/>
        </w:rPr>
      </w:pP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Faza warunków formalnych jest oceniana przez dwóch pracowników IZ wchodzących w skład KOP. </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Celem oceny w ramach fazy warunków formalnych jest weryfikacja spełnienia przez projekt  warunków odnoszących się do kompletności, formy oraz terminu złożenia wniosku </w:t>
      </w:r>
      <w:r w:rsidRPr="00D265FE">
        <w:rPr>
          <w:rFonts w:eastAsia="Calibri"/>
          <w:color w:val="auto"/>
        </w:rPr>
        <w:br/>
        <w:t>o dofinansowanie projektu, a tym samym przygotowanie go do dalszej oceny.</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lastRenderedPageBreak/>
        <w:t>Weryfikacja spełnienia przez projekt warunków formalnych odbywa się przez stwierdzenie spełniania albo niespełniania danego warunku.</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Za braki w zakresie warunków formalnych w rozumieniu art. 43 ustawy uznaje się </w:t>
      </w:r>
      <w:r w:rsidRPr="00D265FE">
        <w:rPr>
          <w:rFonts w:eastAsia="Calibri"/>
          <w:color w:val="auto"/>
        </w:rPr>
        <w:br/>
        <w:t>w szczególności:</w:t>
      </w:r>
    </w:p>
    <w:p w:rsidR="00BC7E51" w:rsidRPr="00D265FE" w:rsidRDefault="00BC7E51" w:rsidP="00506B66">
      <w:pPr>
        <w:pStyle w:val="Akapitzlist"/>
        <w:numPr>
          <w:ilvl w:val="0"/>
          <w:numId w:val="6"/>
        </w:numPr>
        <w:rPr>
          <w:color w:val="auto"/>
        </w:rPr>
      </w:pPr>
      <w:r w:rsidRPr="00D265FE">
        <w:rPr>
          <w:color w:val="auto"/>
        </w:rPr>
        <w:t>złożenie niekompletnego wniosku tzn. niezawierającego wszystkich obligatoryjnych załączników dotyczących projektu. Załączniki powinny zostać sporządzone na aktualnych wzorach i dotyczyć wnioskodawcy/projektu;</w:t>
      </w:r>
    </w:p>
    <w:p w:rsidR="00BC7E51" w:rsidRPr="00D265FE" w:rsidRDefault="00BC7E51" w:rsidP="00506B66">
      <w:pPr>
        <w:pStyle w:val="Akapitzlist"/>
        <w:numPr>
          <w:ilvl w:val="0"/>
          <w:numId w:val="6"/>
        </w:numPr>
        <w:rPr>
          <w:color w:val="auto"/>
        </w:rPr>
      </w:pPr>
      <w:r w:rsidRPr="00D265FE">
        <w:rPr>
          <w:color w:val="auto"/>
        </w:rPr>
        <w:t>niezgodność sumy kontrolnej w wersji elektronicznej z dostarczonym pisemnym wnioskiem o  przyznanie pomocy;</w:t>
      </w:r>
    </w:p>
    <w:p w:rsidR="00BC7E51" w:rsidRPr="00D265FE" w:rsidRDefault="00BC7E51" w:rsidP="00506B66">
      <w:pPr>
        <w:pStyle w:val="Akapitzlist"/>
        <w:numPr>
          <w:ilvl w:val="0"/>
          <w:numId w:val="6"/>
        </w:numPr>
        <w:rPr>
          <w:color w:val="auto"/>
        </w:rPr>
      </w:pPr>
      <w:r w:rsidRPr="00D265FE">
        <w:rPr>
          <w:color w:val="auto"/>
        </w:rPr>
        <w:t>brak podpisu na pisemnym wniosku o przyznanie pomocy, zgodnego z zasadami reprezentacji obowiązującymi wnioskodawcę.</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W razie stwierdzenia braków w zakresie warunków formalnych we wniosku </w:t>
      </w:r>
      <w:r w:rsidRPr="00D265FE">
        <w:rPr>
          <w:rFonts w:eastAsia="Calibri"/>
          <w:color w:val="auto"/>
        </w:rPr>
        <w:br/>
        <w:t xml:space="preserve">o dofinansowanie projektu IZ RPO WZ wzywa wnioskodawcę do uzupełnienia wniosku </w:t>
      </w:r>
      <w:r w:rsidRPr="00D265FE">
        <w:rPr>
          <w:rFonts w:eastAsia="Calibri"/>
          <w:color w:val="auto"/>
        </w:rPr>
        <w:br/>
        <w:t>w terminie nie krótszym niż 7 dni a nie dłuższym niż 21 dni, liczonych od dnia następnego po dniu wysłania wezwania. Nieuzupełnienie wniosku w wyznaczonym terminie powoduje pozostawienie go bez rozpatrzenia.</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Wezwanie, o którym mowa powyżej zostanie dostarczone wnioskodawcy wyłącznie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Dokonanie korekty braków w zakresie warunków formalnych zawsze wiąże się </w:t>
      </w:r>
      <w:r w:rsidRPr="00D265FE">
        <w:rPr>
          <w:rFonts w:eastAsia="Calibri"/>
          <w:color w:val="auto"/>
        </w:rPr>
        <w:br/>
        <w:t xml:space="preserve">z koniecznością ponownej publikacji wniosku o dofinansowanie wraz z załącznikami </w:t>
      </w:r>
      <w:r w:rsidRPr="00D265FE">
        <w:rPr>
          <w:rFonts w:eastAsia="Calibri"/>
          <w:color w:val="auto"/>
        </w:rPr>
        <w:br/>
        <w:t xml:space="preserve">w wersji elektronicznej w LSI2014 oraz złożeniem do IZ RPO WZ oświadczenia </w:t>
      </w:r>
      <w:r w:rsidRPr="00D265FE">
        <w:rPr>
          <w:rFonts w:eastAsia="Calibri"/>
          <w:color w:val="auto"/>
        </w:rPr>
        <w:br/>
        <w:t xml:space="preserve">o wprowadzeniu uzupełnień/poprawy dokumentacji aplikacyjnej. Ww. oświadczenie zawierające aktualną sumę kontrolną, podpisane zgodnie z zasadami reprezentacji obowiązującymi wnioskodawcę musi zostać złożone do IZ RPO WZ w terminie określonym w wezwaniu korekty braków w zakresie warunków formalnych. </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Termin złożenia ww. oświadczenia uznaje się za zachowany w przypadku nadania przesyłki w polskiej placówce pocztowej operatora wyznaczonego w rozumieniu ustawy z dnia 23 listopada 2012 r. – Prawo pocztowe lub u innego operatora pocztowego w terminie wskazanym w wezwaniu korekty braków w zakresie warunków formalnych.</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Niedokonanie uzupełnienia/poprawy w terminie wskazanym w wezwaniu korekty braków w zakresie warunków formalnych, z uwzględnieniem zapisów ust. 5-7 skutkuje pozostawieniem wniosku o dofinansowanie bez rozpatrzenia i w konsekwencji niedopuszczeniem projektu do dalszej oceny.</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W szczególnie uzasadnionych przypadkach wnioskodawca może jednokrotnie zwrócić się do IOK o przedłużenie terminu wyznaczonego na dokonanie uzupełniania wniosku o braki w zakresie warunków formalnych, przy czym łączny termin na uzupełnienie w zakresie braków formalnych wniosku lub poprawienia oczywistej omyłki (na podstawie podrozdziału 3.8) nie może przekroczyć 21 dni. Wniosek o przedłużenie terminu musi zostać złożony przed upływem wyznaczonego pierwotnie terminu. O przedłużeniu, bądź odmowie przedłużenia terminu IOK informuje wnioskodawcę </w:t>
      </w:r>
      <w:r w:rsidRPr="00D265FE">
        <w:rPr>
          <w:rFonts w:cs="Arial"/>
        </w:rPr>
        <w:t>drogą elektroniczną (wyłącznie na adres e-mail wskazany przez wnioskodawcę we wniosku o dofinansowanie w polu B.1 „Dane podstawowe wnioskodawcy” wiersz „E-mail” oraz B.7 „osoba/y do kontaktów roboczych w sprawie projektu” wiersz „E-mail”)</w:t>
      </w:r>
      <w:r w:rsidRPr="00D265FE">
        <w:rPr>
          <w:rFonts w:eastAsia="Calibri"/>
          <w:color w:val="auto"/>
        </w:rPr>
        <w:t xml:space="preserve">. </w:t>
      </w:r>
    </w:p>
    <w:p w:rsidR="00BC7E51" w:rsidRPr="00D265FE" w:rsidRDefault="00BC7E51" w:rsidP="00506B66">
      <w:pPr>
        <w:pStyle w:val="Akapitzlist"/>
        <w:numPr>
          <w:ilvl w:val="0"/>
          <w:numId w:val="35"/>
        </w:numPr>
        <w:ind w:left="426" w:hanging="426"/>
        <w:rPr>
          <w:rFonts w:cs="Arial"/>
        </w:rPr>
      </w:pPr>
      <w:r w:rsidRPr="00D265FE">
        <w:rPr>
          <w:rFonts w:cs="Arial"/>
        </w:rPr>
        <w:t>Nie podlega uzupełnieniu warunek w zakresie terminu złożenia wniosku o dofinansowanie projektu. Bez rozpatrzenia pozostaje wniosek o dofinansowanie opublikowany w LSI2014 po terminie wskazanym w wezwaniu oraz wniosek o dofinansowanie, dla którego wygenerowany na jego podstawie pisemny wniosek o przyznanie pomocy (podpisany zgodnie z zasadami reprezentacji obowiązującymi u wnioskodawcy/partnera) z właściwą sumą kontrolną, nie zostanie dostarczony w terminie określonym w niniejszym regulaminie.</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 xml:space="preserve">W przypadku, gdy oceny dwóch wyznaczonych osób są ze sobą niezgodne, wniosek </w:t>
      </w:r>
      <w:r w:rsidRPr="00D265FE">
        <w:rPr>
          <w:rFonts w:eastAsia="Calibri"/>
          <w:color w:val="auto"/>
        </w:rPr>
        <w:br/>
        <w:t>o dofinansowanie projektu poddawany jest trzeciej ocenie, której rozstrzygnięcie jest wiążące.</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lastRenderedPageBreak/>
        <w:t>W przypadku stwierdzenia, że projekt spełnia warunki formalne, jest on kierowany do kolejnej fazy oceny.</w:t>
      </w:r>
    </w:p>
    <w:p w:rsidR="00BC7E51" w:rsidRPr="00D265FE" w:rsidRDefault="00BC7E51" w:rsidP="00506B66">
      <w:pPr>
        <w:pStyle w:val="Akapitzlist"/>
        <w:numPr>
          <w:ilvl w:val="0"/>
          <w:numId w:val="35"/>
        </w:numPr>
        <w:ind w:left="426"/>
        <w:rPr>
          <w:rFonts w:eastAsia="Calibri"/>
          <w:color w:val="auto"/>
        </w:rPr>
      </w:pPr>
      <w:r w:rsidRPr="00D265FE">
        <w:rPr>
          <w:rFonts w:eastAsia="Calibri"/>
          <w:color w:val="auto"/>
        </w:rPr>
        <w:t>Skierowanie projektu do kolejnej fazy oceny nie wyklucza możliwości stwierdzenia występowania we wniosku braków w zakresie warunków formalnych na późniejszym etapie oceny, co skutkować będzie każdorazowo wezwaniem wnioskodawcy do uzupełnienia tego rodzaju braków w trybie art. 43 ustawy.</w:t>
      </w:r>
    </w:p>
    <w:p w:rsidR="002011D4" w:rsidRPr="00D265FE" w:rsidRDefault="002011D4" w:rsidP="00277318">
      <w:pPr>
        <w:jc w:val="both"/>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17" w:name="_Toc7525436"/>
      <w:r w:rsidRPr="00D265FE">
        <w:rPr>
          <w:rFonts w:ascii="Calibri" w:hAnsi="Calibri"/>
          <w:sz w:val="22"/>
          <w:szCs w:val="22"/>
        </w:rPr>
        <w:t>3.</w:t>
      </w:r>
      <w:r w:rsidR="00C028B2" w:rsidRPr="00D265FE">
        <w:rPr>
          <w:rFonts w:ascii="Calibri" w:hAnsi="Calibri"/>
          <w:sz w:val="22"/>
          <w:szCs w:val="22"/>
        </w:rPr>
        <w:t>3</w:t>
      </w:r>
      <w:r w:rsidRPr="00D265FE">
        <w:rPr>
          <w:rFonts w:ascii="Calibri" w:hAnsi="Calibri"/>
          <w:sz w:val="22"/>
          <w:szCs w:val="22"/>
        </w:rPr>
        <w:t xml:space="preserve"> Sposób dokonywania oceny kryteriów w fazie dopuszczalności</w:t>
      </w:r>
      <w:bookmarkEnd w:id="17"/>
    </w:p>
    <w:p w:rsidR="0064494A" w:rsidRPr="00D265FE" w:rsidRDefault="0064494A" w:rsidP="00277318">
      <w:pPr>
        <w:jc w:val="both"/>
        <w:rPr>
          <w:rFonts w:ascii="Calibri" w:eastAsia="Calibri" w:hAnsi="Calibri"/>
          <w:sz w:val="22"/>
          <w:szCs w:val="22"/>
        </w:rPr>
      </w:pPr>
    </w:p>
    <w:p w:rsidR="001D4D09" w:rsidRPr="00D265FE" w:rsidRDefault="001D4D09" w:rsidP="00506B66">
      <w:pPr>
        <w:pStyle w:val="Akapitzlist"/>
        <w:numPr>
          <w:ilvl w:val="0"/>
          <w:numId w:val="54"/>
        </w:numPr>
        <w:ind w:left="426" w:hanging="426"/>
        <w:rPr>
          <w:rFonts w:eastAsia="Calibri"/>
        </w:rPr>
      </w:pPr>
      <w:r w:rsidRPr="00D265FE">
        <w:rPr>
          <w:rFonts w:eastAsia="Calibri"/>
        </w:rPr>
        <w:t>Faza dopuszczalności jest oceniana przez dwóch pracowników I</w:t>
      </w:r>
      <w:r w:rsidR="00BC7E51" w:rsidRPr="00D265FE">
        <w:rPr>
          <w:rFonts w:eastAsia="Calibri"/>
        </w:rPr>
        <w:t>Z</w:t>
      </w:r>
      <w:r w:rsidRPr="00D265FE">
        <w:rPr>
          <w:rFonts w:eastAsia="Calibri"/>
        </w:rPr>
        <w:t xml:space="preserve"> wchodzących w skład KOP. </w:t>
      </w:r>
    </w:p>
    <w:p w:rsidR="001D4D09" w:rsidRPr="00D265FE" w:rsidRDefault="001D4D09" w:rsidP="00506B66">
      <w:pPr>
        <w:pStyle w:val="Akapitzlist"/>
        <w:numPr>
          <w:ilvl w:val="0"/>
          <w:numId w:val="55"/>
        </w:numPr>
        <w:ind w:left="357" w:hanging="357"/>
        <w:rPr>
          <w:rFonts w:eastAsia="Calibri"/>
        </w:rPr>
      </w:pPr>
      <w:r w:rsidRPr="00D265FE">
        <w:rPr>
          <w:rFonts w:eastAsia="Calibri"/>
        </w:rPr>
        <w:t>Celem oceny w ramach fazy dopuszczalności jest m.in. wyeliminowanie wszystkich projektów, które nie kwalifikują się do dofinansowania w ramach zaplanowanego naboru.</w:t>
      </w:r>
    </w:p>
    <w:p w:rsidR="001D4D09" w:rsidRPr="00D265FE" w:rsidRDefault="001D4D09" w:rsidP="00506B66">
      <w:pPr>
        <w:pStyle w:val="Akapitzlist"/>
        <w:numPr>
          <w:ilvl w:val="0"/>
          <w:numId w:val="55"/>
        </w:numPr>
        <w:ind w:left="357" w:hanging="357"/>
        <w:rPr>
          <w:rFonts w:eastAsia="Calibri"/>
        </w:rPr>
      </w:pPr>
      <w:r w:rsidRPr="00D265FE">
        <w:rPr>
          <w:rFonts w:eastAsia="Calibri"/>
        </w:rPr>
        <w:t>Ocena dopuszczalności jest oceną 0/1, co oznacza, że weryfikacja dokonywana będzie pod kątem spełnienia bądź niespełnienia danego kryterium, na podstawie listy sprawdzającej.</w:t>
      </w:r>
    </w:p>
    <w:p w:rsidR="001D4D09" w:rsidRPr="00D265FE" w:rsidRDefault="00963BCA" w:rsidP="00506B66">
      <w:pPr>
        <w:pStyle w:val="Akapitzlist"/>
        <w:numPr>
          <w:ilvl w:val="0"/>
          <w:numId w:val="55"/>
        </w:numPr>
        <w:ind w:left="357" w:hanging="357"/>
        <w:rPr>
          <w:rFonts w:eastAsia="Calibri"/>
        </w:rPr>
      </w:pPr>
      <w:r w:rsidRPr="00D265FE">
        <w:rPr>
          <w:rFonts w:eastAsia="Calibri"/>
        </w:rPr>
        <w:t>W ramach fazy oceny dopuszczalności przewidziana jest jednokrotna możliwość uzupełnienia/korekty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w:t>
      </w:r>
    </w:p>
    <w:p w:rsidR="001D4D09" w:rsidRPr="00D265FE" w:rsidRDefault="001D4D09" w:rsidP="00506B66">
      <w:pPr>
        <w:pStyle w:val="Akapitzlist"/>
        <w:numPr>
          <w:ilvl w:val="0"/>
          <w:numId w:val="55"/>
        </w:numPr>
        <w:ind w:left="357" w:hanging="357"/>
        <w:rPr>
          <w:rFonts w:eastAsia="Calibri"/>
        </w:rPr>
      </w:pPr>
      <w:r w:rsidRPr="00D265FE">
        <w:rPr>
          <w:rFonts w:eastAsia="Calibri"/>
        </w:rPr>
        <w:t>Warunkiem pozytywnej oceny w oparciu o kryteria dopuszczalności jest spełnienie przez projekt wszystkich kryteriów dopuszczalności. Jeżeli chociażby jedno kryterium dopuszczalności nie jest spełnione projekt uzyskuje negatywną ocenę w rozumieniu art. 53 ust. 2 ustawy (jest odrzucany z  postępowania konkursowego).</w:t>
      </w:r>
    </w:p>
    <w:p w:rsidR="001D4D09" w:rsidRPr="00D265FE" w:rsidRDefault="001D4D09" w:rsidP="00506B66">
      <w:pPr>
        <w:pStyle w:val="Akapitzlist"/>
        <w:numPr>
          <w:ilvl w:val="0"/>
          <w:numId w:val="55"/>
        </w:numPr>
        <w:ind w:left="357" w:hanging="357"/>
        <w:rPr>
          <w:rFonts w:eastAsia="Calibri"/>
        </w:rPr>
      </w:pPr>
      <w:r w:rsidRPr="00D265FE">
        <w:rPr>
          <w:rFonts w:eastAsia="Calibri"/>
        </w:rPr>
        <w:t>W przypadku, gdy oceny przyznane przez dwie osoby oceniające w którymkolwiek z kryteriów są ze sobą niezgodne, wniosek o dofinansowanie projektu poddawany jest ocenie trzeciemu oceniającemu, którego rozstrzygnięcie jest wiążące.</w:t>
      </w:r>
    </w:p>
    <w:p w:rsidR="001D4D09" w:rsidRPr="00D265FE" w:rsidRDefault="001D4D09" w:rsidP="00506B66">
      <w:pPr>
        <w:pStyle w:val="Akapitzlist"/>
        <w:numPr>
          <w:ilvl w:val="0"/>
          <w:numId w:val="55"/>
        </w:numPr>
        <w:ind w:left="357" w:hanging="357"/>
        <w:rPr>
          <w:rFonts w:eastAsia="Calibri"/>
        </w:rPr>
      </w:pPr>
      <w:r w:rsidRPr="00D265FE">
        <w:rPr>
          <w:rFonts w:eastAsia="Calibri"/>
        </w:rPr>
        <w:t>W przypadku pozytywnej oceny projekt kierowany jest do kolejnej fazy oceny.</w:t>
      </w:r>
    </w:p>
    <w:p w:rsidR="002011D4" w:rsidRPr="00D265FE" w:rsidRDefault="002011D4" w:rsidP="00277318">
      <w:pPr>
        <w:jc w:val="both"/>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18" w:name="_Toc7525437"/>
      <w:r w:rsidRPr="00D265FE">
        <w:rPr>
          <w:rFonts w:ascii="Calibri" w:hAnsi="Calibri"/>
          <w:sz w:val="22"/>
          <w:szCs w:val="22"/>
        </w:rPr>
        <w:t>3.</w:t>
      </w:r>
      <w:r w:rsidR="00805207" w:rsidRPr="00D265FE">
        <w:rPr>
          <w:rFonts w:ascii="Calibri" w:hAnsi="Calibri"/>
          <w:sz w:val="22"/>
          <w:szCs w:val="22"/>
        </w:rPr>
        <w:t>4</w:t>
      </w:r>
      <w:r w:rsidRPr="00D265FE">
        <w:rPr>
          <w:rFonts w:ascii="Calibri" w:hAnsi="Calibri"/>
          <w:sz w:val="22"/>
          <w:szCs w:val="22"/>
        </w:rPr>
        <w:t xml:space="preserve"> Sposób dokonywania oceny kryteriów w fazie administracyjności i wykonalności</w:t>
      </w:r>
      <w:bookmarkEnd w:id="18"/>
    </w:p>
    <w:p w:rsidR="0064494A" w:rsidRPr="00D265FE" w:rsidRDefault="0064494A" w:rsidP="00277318">
      <w:pPr>
        <w:jc w:val="center"/>
        <w:rPr>
          <w:rFonts w:ascii="Calibri" w:eastAsia="Calibri" w:hAnsi="Calibri"/>
          <w:sz w:val="22"/>
          <w:szCs w:val="22"/>
        </w:rPr>
      </w:pPr>
    </w:p>
    <w:p w:rsidR="001D4D09" w:rsidRPr="00D265FE" w:rsidRDefault="001D4D09" w:rsidP="00506B66">
      <w:pPr>
        <w:pStyle w:val="Akapitzlist"/>
        <w:numPr>
          <w:ilvl w:val="0"/>
          <w:numId w:val="36"/>
        </w:numPr>
        <w:ind w:left="357" w:hanging="357"/>
        <w:rPr>
          <w:rFonts w:eastAsia="Calibri"/>
        </w:rPr>
      </w:pPr>
      <w:r w:rsidRPr="00D265FE">
        <w:rPr>
          <w:rFonts w:eastAsia="Calibri"/>
        </w:rPr>
        <w:t xml:space="preserve">Faza administracyjności i wykonalności jest oceniana przez dwóch pracowników </w:t>
      </w:r>
      <w:r w:rsidR="00F843F8" w:rsidRPr="00D265FE">
        <w:rPr>
          <w:rFonts w:eastAsia="Calibri"/>
        </w:rPr>
        <w:t>IZ</w:t>
      </w:r>
      <w:r w:rsidRPr="00D265FE">
        <w:rPr>
          <w:rFonts w:eastAsia="Calibri"/>
        </w:rPr>
        <w:t xml:space="preserve"> i/lub ekspertów wchodzących w skład KOP. </w:t>
      </w:r>
    </w:p>
    <w:p w:rsidR="001D4D09" w:rsidRPr="00D265FE" w:rsidRDefault="001D4D09" w:rsidP="00506B66">
      <w:pPr>
        <w:pStyle w:val="Akapitzlist"/>
        <w:numPr>
          <w:ilvl w:val="0"/>
          <w:numId w:val="36"/>
        </w:numPr>
        <w:ind w:left="357" w:hanging="357"/>
        <w:rPr>
          <w:rFonts w:eastAsia="Calibri"/>
        </w:rPr>
      </w:pPr>
      <w:r w:rsidRPr="00D265FE">
        <w:rPr>
          <w:rFonts w:eastAsia="Calibri"/>
        </w:rPr>
        <w:t>Celem oceny w ramach fazy administracyjności i wykonalności jest weryfikacja merytoryczna wykonalności projektu. W trakcie oceny tych kryteriów weryfikowane są m.in. założenia oraz wyciągnięte z nich wnioski, a także wskazane w projekcie zobowiązania dotyczące wartości wskaźników i innych kluczowych parametrów.</w:t>
      </w:r>
    </w:p>
    <w:p w:rsidR="00F843F8" w:rsidRPr="00D265FE" w:rsidRDefault="00F843F8" w:rsidP="00F843F8">
      <w:pPr>
        <w:pStyle w:val="Akapitzlist"/>
        <w:numPr>
          <w:ilvl w:val="0"/>
          <w:numId w:val="36"/>
        </w:numPr>
        <w:ind w:left="357" w:hanging="357"/>
        <w:rPr>
          <w:rFonts w:eastAsia="Calibri"/>
          <w:color w:val="auto"/>
        </w:rPr>
      </w:pPr>
      <w:r w:rsidRPr="00D265FE">
        <w:rPr>
          <w:rFonts w:eastAsia="Calibri"/>
          <w:color w:val="auto"/>
        </w:rPr>
        <w:t xml:space="preserve">W tej fazie oceny na wezwanie IZ RPO WZ wnioskodawca może uzupełnić lub poprawić – o ile możliwość poprawy wynika z treści danego kryterium - projekt w części dotyczącej spełniania kryteriów administracyjności i wykonalności. Uzupełnienia lub poprawy projektu może dokonać KOP, za zgodą wnioskodawcy. </w:t>
      </w:r>
    </w:p>
    <w:p w:rsidR="00F843F8" w:rsidRPr="00D265FE" w:rsidRDefault="00F843F8" w:rsidP="00F843F8">
      <w:pPr>
        <w:pStyle w:val="Akapitzlist"/>
        <w:numPr>
          <w:ilvl w:val="0"/>
          <w:numId w:val="36"/>
        </w:numPr>
        <w:ind w:left="357" w:hanging="357"/>
        <w:rPr>
          <w:rFonts w:eastAsia="Calibri"/>
          <w:color w:val="auto"/>
        </w:rPr>
      </w:pPr>
      <w:r w:rsidRPr="00D265FE">
        <w:rPr>
          <w:rFonts w:eastAsia="Calibri"/>
          <w:color w:val="auto"/>
        </w:rPr>
        <w:t>Uzupełnienie/poprawa wniosku o dofinansowanie projektu w ramach fazy administracyjności i wykonalności możliwe jest w ramach:</w:t>
      </w:r>
    </w:p>
    <w:p w:rsidR="00F843F8" w:rsidRPr="00D265FE" w:rsidRDefault="00F843F8" w:rsidP="007E130D">
      <w:pPr>
        <w:numPr>
          <w:ilvl w:val="0"/>
          <w:numId w:val="76"/>
        </w:numPr>
        <w:ind w:left="709" w:hanging="567"/>
        <w:jc w:val="both"/>
        <w:rPr>
          <w:rFonts w:ascii="Calibri" w:hAnsi="Calibri" w:cs="Arial"/>
          <w:sz w:val="22"/>
          <w:szCs w:val="22"/>
        </w:rPr>
      </w:pPr>
      <w:r w:rsidRPr="00D265FE">
        <w:rPr>
          <w:rFonts w:ascii="Calibri" w:hAnsi="Calibri" w:cs="Arial"/>
          <w:sz w:val="22"/>
          <w:szCs w:val="22"/>
        </w:rPr>
        <w:t xml:space="preserve">Kryterium nr 2.1 </w:t>
      </w:r>
      <w:r w:rsidRPr="00D265FE">
        <w:rPr>
          <w:rFonts w:ascii="Calibri" w:hAnsi="Calibri" w:cs="Arial"/>
          <w:i/>
          <w:sz w:val="22"/>
          <w:szCs w:val="22"/>
        </w:rPr>
        <w:t>Możliwość oceny merytorycznej wniosku</w:t>
      </w:r>
      <w:r w:rsidRPr="00D265FE">
        <w:rPr>
          <w:rFonts w:ascii="Calibri" w:hAnsi="Calibri" w:cs="Arial"/>
          <w:sz w:val="22"/>
          <w:szCs w:val="22"/>
        </w:rPr>
        <w:t xml:space="preserve"> w zakresie niespójności opisów zawartych w dokumentacji aplikacyjnej, jakości przedstawionych dokumentów oraz braku precyzyjnych opisów, niespójności i błędów np. w planie finansowym lub harmonogramie projektu. </w:t>
      </w:r>
    </w:p>
    <w:p w:rsidR="00F843F8" w:rsidRPr="00D265FE" w:rsidRDefault="00F843F8" w:rsidP="007E130D">
      <w:pPr>
        <w:numPr>
          <w:ilvl w:val="0"/>
          <w:numId w:val="76"/>
        </w:numPr>
        <w:ind w:left="709" w:hanging="567"/>
        <w:jc w:val="both"/>
        <w:rPr>
          <w:rFonts w:ascii="Calibri" w:hAnsi="Calibri" w:cs="Arial"/>
          <w:sz w:val="28"/>
          <w:szCs w:val="22"/>
        </w:rPr>
      </w:pPr>
      <w:r w:rsidRPr="00D265FE">
        <w:rPr>
          <w:rFonts w:ascii="Calibri" w:hAnsi="Calibri" w:cs="Arial"/>
          <w:sz w:val="22"/>
          <w:szCs w:val="22"/>
        </w:rPr>
        <w:t xml:space="preserve">Kryterium 2.2 </w:t>
      </w:r>
      <w:r w:rsidRPr="00D265FE">
        <w:rPr>
          <w:rFonts w:ascii="Calibri" w:hAnsi="Calibri" w:cs="Arial"/>
          <w:i/>
          <w:sz w:val="22"/>
          <w:szCs w:val="22"/>
        </w:rPr>
        <w:t xml:space="preserve">Zgodność z </w:t>
      </w:r>
      <w:proofErr w:type="spellStart"/>
      <w:r w:rsidRPr="00D265FE">
        <w:rPr>
          <w:rFonts w:ascii="Calibri" w:hAnsi="Calibri" w:cs="Arial"/>
          <w:i/>
          <w:sz w:val="22"/>
          <w:szCs w:val="22"/>
        </w:rPr>
        <w:t>kwalifikowalnością</w:t>
      </w:r>
      <w:proofErr w:type="spellEnd"/>
      <w:r w:rsidRPr="00D265FE">
        <w:rPr>
          <w:rFonts w:ascii="Calibri" w:hAnsi="Calibri" w:cs="Arial"/>
          <w:sz w:val="22"/>
          <w:szCs w:val="22"/>
        </w:rPr>
        <w:t xml:space="preserve"> </w:t>
      </w:r>
      <w:r w:rsidRPr="00D265FE">
        <w:rPr>
          <w:rFonts w:ascii="Calibri" w:hAnsi="Calibri" w:cs="Arial"/>
          <w:i/>
          <w:sz w:val="22"/>
          <w:szCs w:val="22"/>
        </w:rPr>
        <w:t>wydatków</w:t>
      </w:r>
      <w:r w:rsidRPr="00D265FE">
        <w:rPr>
          <w:rFonts w:ascii="Calibri" w:hAnsi="Calibri" w:cs="Arial"/>
          <w:sz w:val="22"/>
          <w:szCs w:val="22"/>
        </w:rPr>
        <w:t xml:space="preserve"> w zakresie oceny niezbędności zaplanowanych w projekcie wydatków dla realizacji projektu i osiągnięcia założonych wskaźników oraz w zakresie racjonalności i adekwatności do zakresu i celów projektu oraz celów działania i zgodności z zapisami niniejszego regulaminu. </w:t>
      </w:r>
    </w:p>
    <w:p w:rsidR="00F843F8" w:rsidRPr="00D265FE" w:rsidRDefault="00F843F8" w:rsidP="007E130D">
      <w:pPr>
        <w:numPr>
          <w:ilvl w:val="0"/>
          <w:numId w:val="76"/>
        </w:numPr>
        <w:ind w:left="709" w:hanging="567"/>
        <w:jc w:val="both"/>
        <w:rPr>
          <w:rFonts w:ascii="Calibri" w:hAnsi="Calibri" w:cs="Arial"/>
          <w:sz w:val="28"/>
          <w:szCs w:val="22"/>
        </w:rPr>
      </w:pPr>
      <w:r w:rsidRPr="00D265FE">
        <w:rPr>
          <w:rFonts w:ascii="Calibri" w:hAnsi="Calibri" w:cs="Arial"/>
          <w:sz w:val="22"/>
          <w:szCs w:val="22"/>
        </w:rPr>
        <w:t>Kryterium 2.</w:t>
      </w:r>
      <w:r w:rsidRPr="00D265FE">
        <w:rPr>
          <w:rFonts w:ascii="Calibri" w:hAnsi="Calibri" w:cs="Arial"/>
          <w:i/>
          <w:sz w:val="22"/>
          <w:szCs w:val="22"/>
        </w:rPr>
        <w:t>3 Intensywność wsparcia</w:t>
      </w:r>
      <w:r w:rsidRPr="00D265FE">
        <w:rPr>
          <w:rFonts w:ascii="Calibri" w:hAnsi="Calibri" w:cs="Arial"/>
          <w:sz w:val="22"/>
          <w:szCs w:val="22"/>
        </w:rPr>
        <w:t xml:space="preserve"> w zakresie poprawności  i metodyki wyliczenia poziomu dofinansowania</w:t>
      </w:r>
      <w:r w:rsidRPr="00D265FE">
        <w:rPr>
          <w:rFonts w:ascii="Calibri" w:hAnsi="Calibri" w:cs="Arial"/>
          <w:sz w:val="22"/>
          <w:szCs w:val="18"/>
        </w:rPr>
        <w:t>,</w:t>
      </w:r>
    </w:p>
    <w:p w:rsidR="00B223CD" w:rsidRPr="00D265FE" w:rsidRDefault="00F843F8" w:rsidP="009D0C65">
      <w:pPr>
        <w:pStyle w:val="Default"/>
        <w:numPr>
          <w:ilvl w:val="0"/>
          <w:numId w:val="76"/>
        </w:numPr>
        <w:ind w:left="709" w:hanging="425"/>
      </w:pPr>
      <w:r w:rsidRPr="00D265FE">
        <w:rPr>
          <w:rFonts w:cs="Arial"/>
          <w:sz w:val="22"/>
          <w:szCs w:val="22"/>
        </w:rPr>
        <w:lastRenderedPageBreak/>
        <w:t xml:space="preserve">Kryterium 2.4 </w:t>
      </w:r>
      <w:r w:rsidR="00B223CD" w:rsidRPr="00D265FE">
        <w:t xml:space="preserve"> </w:t>
      </w:r>
      <w:r w:rsidR="00B223CD" w:rsidRPr="00D265FE">
        <w:rPr>
          <w:i/>
          <w:sz w:val="22"/>
          <w:szCs w:val="22"/>
        </w:rPr>
        <w:t xml:space="preserve">Poprawność okresu realizacji projektu </w:t>
      </w:r>
      <w:r w:rsidR="00B223CD" w:rsidRPr="00D265FE">
        <w:rPr>
          <w:sz w:val="22"/>
          <w:szCs w:val="22"/>
        </w:rPr>
        <w:t xml:space="preserve">w zakresie niezgodności wskazanego okresu realizacji projektu oraz okresu </w:t>
      </w:r>
      <w:proofErr w:type="spellStart"/>
      <w:r w:rsidR="00B223CD" w:rsidRPr="00D265FE">
        <w:rPr>
          <w:sz w:val="22"/>
          <w:szCs w:val="22"/>
        </w:rPr>
        <w:t>kwalifikowalności</w:t>
      </w:r>
      <w:proofErr w:type="spellEnd"/>
      <w:r w:rsidR="00B223CD" w:rsidRPr="00D265FE">
        <w:rPr>
          <w:sz w:val="22"/>
          <w:szCs w:val="22"/>
        </w:rPr>
        <w:t xml:space="preserve"> wydatków z zapisami niniejszego regulaminu, </w:t>
      </w:r>
    </w:p>
    <w:p w:rsidR="009D0C65" w:rsidRPr="00D265FE" w:rsidRDefault="009D0C65" w:rsidP="009D0C65">
      <w:pPr>
        <w:pStyle w:val="Default"/>
        <w:numPr>
          <w:ilvl w:val="0"/>
          <w:numId w:val="76"/>
        </w:numPr>
        <w:ind w:left="709" w:hanging="425"/>
        <w:jc w:val="both"/>
        <w:rPr>
          <w:i/>
        </w:rPr>
      </w:pPr>
      <w:r w:rsidRPr="00D265FE">
        <w:rPr>
          <w:rFonts w:cs="Arial"/>
          <w:sz w:val="22"/>
          <w:szCs w:val="22"/>
        </w:rPr>
        <w:t xml:space="preserve">Kryterium 2.5 </w:t>
      </w:r>
      <w:r w:rsidRPr="00D265FE">
        <w:rPr>
          <w:rFonts w:cs="Arial"/>
          <w:i/>
          <w:sz w:val="22"/>
          <w:szCs w:val="22"/>
        </w:rPr>
        <w:t xml:space="preserve">Poprawność obliczeń w przeprowadzonych analizach </w:t>
      </w:r>
      <w:r w:rsidRPr="00D265FE">
        <w:rPr>
          <w:rFonts w:cs="Arial"/>
          <w:sz w:val="22"/>
          <w:szCs w:val="22"/>
        </w:rPr>
        <w:t>w zakresie określenia prawidłowości dokonanych obliczeń całkowitych kosztów i całkowitych kosztów kwalifikowanych</w:t>
      </w:r>
    </w:p>
    <w:p w:rsidR="00ED789A" w:rsidRPr="00D265FE" w:rsidRDefault="00ED789A" w:rsidP="00662FA6">
      <w:pPr>
        <w:numPr>
          <w:ilvl w:val="0"/>
          <w:numId w:val="76"/>
        </w:numPr>
        <w:shd w:val="clear" w:color="auto" w:fill="FFFFFF" w:themeFill="background1"/>
        <w:ind w:left="709" w:hanging="425"/>
        <w:jc w:val="both"/>
        <w:rPr>
          <w:rFonts w:ascii="Calibri" w:hAnsi="Calibri" w:cs="Arial"/>
          <w:sz w:val="22"/>
          <w:szCs w:val="22"/>
        </w:rPr>
      </w:pPr>
      <w:r w:rsidRPr="00D265FE">
        <w:rPr>
          <w:rFonts w:ascii="Calibri" w:hAnsi="Calibri" w:cs="Arial"/>
          <w:sz w:val="22"/>
          <w:szCs w:val="22"/>
        </w:rPr>
        <w:t xml:space="preserve">Kryterium 2.6 </w:t>
      </w:r>
      <w:r w:rsidRPr="00D265FE">
        <w:rPr>
          <w:rFonts w:ascii="Calibri" w:hAnsi="Calibri" w:cs="Arial"/>
          <w:i/>
          <w:sz w:val="22"/>
          <w:szCs w:val="22"/>
        </w:rPr>
        <w:t>Prawidłowość ustanowienia partnerstwa</w:t>
      </w:r>
      <w:r w:rsidRPr="00D265FE">
        <w:rPr>
          <w:rFonts w:ascii="Calibri" w:hAnsi="Calibri" w:cs="Arial"/>
          <w:sz w:val="22"/>
          <w:szCs w:val="22"/>
        </w:rPr>
        <w:t xml:space="preserve"> w zakresie poprawności zastosowanych wymogów dla ustanowienia partnerstwa, </w:t>
      </w:r>
    </w:p>
    <w:p w:rsidR="00F843F8" w:rsidRPr="00D265FE" w:rsidRDefault="00F843F8" w:rsidP="00F843F8">
      <w:pPr>
        <w:pStyle w:val="Akapitzlist"/>
        <w:numPr>
          <w:ilvl w:val="0"/>
          <w:numId w:val="76"/>
        </w:numPr>
        <w:ind w:left="641" w:hanging="357"/>
        <w:contextualSpacing/>
        <w:rPr>
          <w:rFonts w:eastAsia="Calibri"/>
        </w:rPr>
      </w:pPr>
      <w:r w:rsidRPr="00D265FE">
        <w:rPr>
          <w:rFonts w:cs="Arial"/>
        </w:rPr>
        <w:t xml:space="preserve">Kryterium 3.1 </w:t>
      </w:r>
      <w:r w:rsidRPr="00D265FE">
        <w:rPr>
          <w:rFonts w:cs="Arial"/>
          <w:i/>
        </w:rPr>
        <w:t>Zgodność z przepisami prawa krajowego i unijnego</w:t>
      </w:r>
      <w:r w:rsidRPr="00D265FE">
        <w:rPr>
          <w:rFonts w:cs="Arial"/>
        </w:rPr>
        <w:t xml:space="preserve"> w zakresie opisu stanu przygotowania projektu do realizacji w istniejącym otoczeniu prawnym (</w:t>
      </w:r>
      <w:r w:rsidRPr="00D265FE">
        <w:rPr>
          <w:rFonts w:eastAsia="Calibri"/>
        </w:rPr>
        <w:t>z procedur prawa budowlanego i zagospodarowania przestrzennego, oceny odporności infrastruktury na ryzyka powodowane zmianami klimatu, procedur uzyskiwania ewentualnych koncesji, jeśli projekt zakłada realizację projektów ich wymagających.</w:t>
      </w:r>
    </w:p>
    <w:p w:rsidR="00F843F8" w:rsidRPr="00D265FE" w:rsidRDefault="00F843F8" w:rsidP="00F843F8">
      <w:pPr>
        <w:pStyle w:val="Akapitzlist"/>
        <w:numPr>
          <w:ilvl w:val="0"/>
          <w:numId w:val="76"/>
        </w:numPr>
        <w:ind w:left="641" w:hanging="357"/>
        <w:contextualSpacing/>
        <w:rPr>
          <w:rFonts w:eastAsia="Calibri"/>
        </w:rPr>
      </w:pPr>
      <w:r w:rsidRPr="00D265FE">
        <w:rPr>
          <w:rFonts w:cs="Arial"/>
          <w:szCs w:val="18"/>
        </w:rPr>
        <w:t xml:space="preserve">Kryterium 3.2 </w:t>
      </w:r>
      <w:r w:rsidRPr="00D265FE">
        <w:rPr>
          <w:rFonts w:cs="Arial"/>
          <w:i/>
          <w:szCs w:val="18"/>
        </w:rPr>
        <w:t>Zdolność finansowa</w:t>
      </w:r>
      <w:r w:rsidRPr="00D265FE">
        <w:rPr>
          <w:rFonts w:cs="Arial"/>
          <w:szCs w:val="18"/>
        </w:rPr>
        <w:t xml:space="preserve"> w zakresie potwierdzenia zapewnienia niezbędnych środków finansowych zarówno do realizacji projektu jak i jego utrzymania w okresie trwałości.</w:t>
      </w:r>
    </w:p>
    <w:p w:rsidR="00F843F8" w:rsidRPr="00D265FE" w:rsidRDefault="00F843F8" w:rsidP="00F843F8">
      <w:pPr>
        <w:pStyle w:val="Akapitzlist"/>
        <w:numPr>
          <w:ilvl w:val="0"/>
          <w:numId w:val="76"/>
        </w:numPr>
        <w:ind w:left="641" w:hanging="357"/>
        <w:contextualSpacing/>
        <w:rPr>
          <w:rFonts w:eastAsia="Calibri" w:cs="Calibri"/>
        </w:rPr>
      </w:pPr>
      <w:r w:rsidRPr="00D265FE">
        <w:rPr>
          <w:rFonts w:cs="Arial"/>
          <w:szCs w:val="18"/>
        </w:rPr>
        <w:t xml:space="preserve">Kryterium 3.3 </w:t>
      </w:r>
      <w:r w:rsidRPr="00D265FE">
        <w:rPr>
          <w:rFonts w:cs="Arial"/>
          <w:i/>
          <w:szCs w:val="18"/>
        </w:rPr>
        <w:t>Zdolność operacyjna</w:t>
      </w:r>
      <w:r w:rsidRPr="00D265FE">
        <w:rPr>
          <w:rFonts w:cs="Arial"/>
          <w:szCs w:val="18"/>
        </w:rPr>
        <w:t xml:space="preserve"> w zakresie poprawności opisu </w:t>
      </w:r>
      <w:r w:rsidRPr="00D265FE">
        <w:rPr>
          <w:rFonts w:cs="Arial"/>
        </w:rPr>
        <w:t xml:space="preserve">zapewnienia przez wnioskodawcę zasobów technicznych, kadrowych i wiedzy umożliwiających terminową </w:t>
      </w:r>
      <w:r w:rsidRPr="00D265FE">
        <w:rPr>
          <w:rFonts w:cs="Calibri"/>
        </w:rPr>
        <w:t>realizację projektu oraz gwarantujących utrzymanie trwałości projektu, w szczególności jego rezultatów.</w:t>
      </w:r>
    </w:p>
    <w:p w:rsidR="00F843F8" w:rsidRPr="00D265FE" w:rsidRDefault="00F843F8" w:rsidP="00F843F8">
      <w:pPr>
        <w:pStyle w:val="Akapitzlist"/>
        <w:numPr>
          <w:ilvl w:val="0"/>
          <w:numId w:val="76"/>
        </w:numPr>
        <w:ind w:left="641" w:hanging="357"/>
        <w:contextualSpacing/>
        <w:rPr>
          <w:rFonts w:eastAsia="Calibri" w:cs="Calibri"/>
        </w:rPr>
      </w:pPr>
      <w:r w:rsidRPr="00D265FE">
        <w:rPr>
          <w:rFonts w:eastAsia="Calibri" w:cs="Calibri"/>
        </w:rPr>
        <w:t>Kryterium 3.</w:t>
      </w:r>
      <w:r w:rsidR="009D0C65" w:rsidRPr="00D265FE">
        <w:rPr>
          <w:rFonts w:eastAsia="Calibri" w:cs="Calibri"/>
          <w:i/>
        </w:rPr>
        <w:t>4</w:t>
      </w:r>
      <w:r w:rsidRPr="00D265FE">
        <w:rPr>
          <w:rFonts w:cs="Calibri"/>
        </w:rPr>
        <w:t xml:space="preserve"> </w:t>
      </w:r>
      <w:r w:rsidRPr="00D265FE">
        <w:rPr>
          <w:rFonts w:cs="Calibri"/>
          <w:i/>
        </w:rPr>
        <w:t>Poprawność analizy wariantowości</w:t>
      </w:r>
      <w:r w:rsidRPr="00D265FE">
        <w:rPr>
          <w:rFonts w:cs="Calibri"/>
        </w:rPr>
        <w:t xml:space="preserve"> w zakresie adekwatności jakości analizy wariantów. Przeanalizowania najważniejszych wariantów i wyboru  najlepszego dla </w:t>
      </w:r>
      <w:r w:rsidRPr="00D265FE">
        <w:rPr>
          <w:rFonts w:cs="Calibri"/>
          <w:spacing w:val="24"/>
        </w:rPr>
        <w:t xml:space="preserve"> </w:t>
      </w:r>
      <w:r w:rsidRPr="00D265FE">
        <w:rPr>
          <w:rFonts w:cs="Calibri"/>
        </w:rPr>
        <w:t>realizacji projektu.</w:t>
      </w:r>
    </w:p>
    <w:p w:rsidR="001D4D09" w:rsidRPr="00D265FE" w:rsidRDefault="001D4D09" w:rsidP="00506B66">
      <w:pPr>
        <w:pStyle w:val="Akapitzlist"/>
        <w:numPr>
          <w:ilvl w:val="0"/>
          <w:numId w:val="36"/>
        </w:numPr>
        <w:ind w:left="357" w:hanging="357"/>
        <w:rPr>
          <w:rFonts w:eastAsia="Calibri"/>
        </w:rPr>
      </w:pPr>
      <w:r w:rsidRPr="00D265FE">
        <w:rPr>
          <w:rFonts w:eastAsia="Calibri"/>
        </w:rPr>
        <w:t>Ocena administracyjności i wykonalności jest oceną 0/1, co oznacza, że weryfikacja dokonywana będzie pod kątem spełnienia bądź niespełnienia danego kryterium, na podstawie listy sprawdzającej.</w:t>
      </w:r>
    </w:p>
    <w:p w:rsidR="001D4D09" w:rsidRPr="00D265FE" w:rsidRDefault="001D4D09" w:rsidP="00506B66">
      <w:pPr>
        <w:pStyle w:val="Akapitzlist"/>
        <w:numPr>
          <w:ilvl w:val="0"/>
          <w:numId w:val="36"/>
        </w:numPr>
        <w:ind w:left="357" w:hanging="357"/>
        <w:rPr>
          <w:rFonts w:eastAsia="Calibri"/>
        </w:rPr>
      </w:pPr>
      <w:r w:rsidRPr="00D265FE">
        <w:rPr>
          <w:rFonts w:eastAsia="Calibri"/>
        </w:rPr>
        <w:t>Warunkiem pozytywnej oceny w oparciu o kryteria administracyjności i wykonalności jest spełnienie przez projekt wszystkich kryteriów. Jeżeli chociażby jedno kryterium nie jest spełnione, projekt uzyskuje negatywną ocenę w rozumieniu art. 53 ust. 2 ustawy (jest odrzucany z  postępowania konkursowego).</w:t>
      </w:r>
    </w:p>
    <w:p w:rsidR="001D4D09" w:rsidRPr="00D265FE" w:rsidRDefault="001D4D09" w:rsidP="00506B66">
      <w:pPr>
        <w:pStyle w:val="Akapitzlist"/>
        <w:numPr>
          <w:ilvl w:val="0"/>
          <w:numId w:val="36"/>
        </w:numPr>
        <w:ind w:left="357" w:hanging="357"/>
        <w:rPr>
          <w:rFonts w:eastAsia="Calibri"/>
        </w:rPr>
      </w:pPr>
      <w:r w:rsidRPr="00D265FE">
        <w:rPr>
          <w:rFonts w:eastAsia="Calibri"/>
        </w:rPr>
        <w:t xml:space="preserve">Oceniający może zaproponować zmniejszenie wnioskowanej kwoty dofinansowania w związku ze zidentyfikowaniem wydatków </w:t>
      </w:r>
      <w:proofErr w:type="spellStart"/>
      <w:r w:rsidRPr="00D265FE">
        <w:rPr>
          <w:rFonts w:eastAsia="Calibri"/>
        </w:rPr>
        <w:t>niekwalifikowalnych</w:t>
      </w:r>
      <w:proofErr w:type="spellEnd"/>
      <w:r w:rsidRPr="00D265FE">
        <w:rPr>
          <w:rFonts w:eastAsia="Calibri"/>
        </w:rPr>
        <w:t xml:space="preserve"> (niespełniających zasad </w:t>
      </w:r>
      <w:proofErr w:type="spellStart"/>
      <w:r w:rsidRPr="00D265FE">
        <w:rPr>
          <w:rFonts w:eastAsia="Calibri"/>
        </w:rPr>
        <w:t>kwalifikowalności</w:t>
      </w:r>
      <w:proofErr w:type="spellEnd"/>
      <w:r w:rsidRPr="00D265FE">
        <w:rPr>
          <w:rFonts w:eastAsia="Calibri"/>
        </w:rPr>
        <w:t xml:space="preserve"> określonych w Wytycznych w zakresie </w:t>
      </w:r>
      <w:proofErr w:type="spellStart"/>
      <w:r w:rsidRPr="00D265FE">
        <w:rPr>
          <w:rFonts w:eastAsia="Calibri"/>
        </w:rPr>
        <w:t>kwalifikowalności</w:t>
      </w:r>
      <w:proofErr w:type="spellEnd"/>
      <w:r w:rsidRPr="00D265FE">
        <w:rPr>
          <w:rFonts w:eastAsia="Calibri"/>
        </w:rPr>
        <w:t xml:space="preserve"> wydatków w ramach Europejskiego Funduszu Rozwoju Regionalnego, Europejskiego Funduszu Społecznego oraz Funduszu Spójności na lata 2014-2020, zawyżonych lub zbędnych z punktu widzenia prawidłowości realizacji projektu).</w:t>
      </w:r>
    </w:p>
    <w:p w:rsidR="001D4D09" w:rsidRPr="00D265FE" w:rsidRDefault="001D4D09" w:rsidP="00506B66">
      <w:pPr>
        <w:pStyle w:val="Akapitzlist"/>
        <w:numPr>
          <w:ilvl w:val="0"/>
          <w:numId w:val="36"/>
        </w:numPr>
        <w:ind w:left="357" w:hanging="357"/>
        <w:rPr>
          <w:rFonts w:eastAsia="Calibri"/>
        </w:rPr>
      </w:pPr>
      <w:r w:rsidRPr="00D265FE">
        <w:rPr>
          <w:rFonts w:eastAsia="Calibri"/>
        </w:rPr>
        <w:t>W przypadku, gdy oceny przyznane przez dwie osoby oceniające w którymkolwiek z kryteriów są ze sobą niezgodne, wniosek o dofinansowanie projektu poddawany jest ocenie trzeciemu oceniającemu, którego rozstrzygnięcie jest wiążące.</w:t>
      </w:r>
    </w:p>
    <w:p w:rsidR="004E459A" w:rsidRPr="00D265FE" w:rsidRDefault="001D4D09" w:rsidP="00506B66">
      <w:pPr>
        <w:pStyle w:val="Akapitzlist"/>
        <w:numPr>
          <w:ilvl w:val="0"/>
          <w:numId w:val="36"/>
        </w:numPr>
        <w:ind w:left="357" w:hanging="357"/>
        <w:rPr>
          <w:rFonts w:eastAsia="Calibri"/>
        </w:rPr>
      </w:pPr>
      <w:r w:rsidRPr="00D265FE">
        <w:rPr>
          <w:rFonts w:eastAsia="Calibri"/>
        </w:rPr>
        <w:t>W przypadku pozytywnej oceny projekt kierowany jest do kolejnej fazy oceny.</w:t>
      </w:r>
    </w:p>
    <w:p w:rsidR="001D4D09" w:rsidRPr="00D265FE" w:rsidRDefault="001D4D09" w:rsidP="00277318">
      <w:pPr>
        <w:pStyle w:val="Akapitzlist"/>
        <w:ind w:left="357"/>
        <w:rPr>
          <w:rFonts w:eastAsia="Calibri"/>
        </w:rPr>
      </w:pPr>
    </w:p>
    <w:p w:rsidR="0064494A" w:rsidRPr="00D265FE" w:rsidRDefault="0064494A" w:rsidP="00277318">
      <w:pPr>
        <w:pStyle w:val="Nagwek1"/>
        <w:rPr>
          <w:rFonts w:ascii="Calibri" w:eastAsia="Calibri" w:hAnsi="Calibri"/>
          <w:sz w:val="22"/>
          <w:szCs w:val="22"/>
        </w:rPr>
      </w:pPr>
      <w:bookmarkStart w:id="19" w:name="_Toc7525438"/>
      <w:r w:rsidRPr="00D265FE">
        <w:rPr>
          <w:rFonts w:ascii="Calibri" w:hAnsi="Calibri"/>
          <w:sz w:val="22"/>
          <w:szCs w:val="22"/>
        </w:rPr>
        <w:t>3.</w:t>
      </w:r>
      <w:r w:rsidR="00805207" w:rsidRPr="00D265FE">
        <w:rPr>
          <w:rFonts w:ascii="Calibri" w:hAnsi="Calibri"/>
          <w:sz w:val="22"/>
          <w:szCs w:val="22"/>
        </w:rPr>
        <w:t>5</w:t>
      </w:r>
      <w:r w:rsidRPr="00D265FE">
        <w:rPr>
          <w:rFonts w:ascii="Calibri" w:hAnsi="Calibri"/>
          <w:sz w:val="22"/>
          <w:szCs w:val="22"/>
        </w:rPr>
        <w:t xml:space="preserve"> Sposób dokonywania oceny kryteriów w fazie jakości</w:t>
      </w:r>
      <w:bookmarkEnd w:id="19"/>
    </w:p>
    <w:p w:rsidR="0064494A" w:rsidRPr="00D265FE" w:rsidRDefault="0064494A" w:rsidP="00277318">
      <w:pPr>
        <w:jc w:val="both"/>
        <w:rPr>
          <w:rFonts w:ascii="Calibri" w:eastAsia="Calibri" w:hAnsi="Calibri"/>
          <w:sz w:val="22"/>
          <w:szCs w:val="22"/>
        </w:rPr>
      </w:pPr>
    </w:p>
    <w:p w:rsidR="001D4D09" w:rsidRPr="00D265FE" w:rsidRDefault="001D4D09" w:rsidP="00506B66">
      <w:pPr>
        <w:pStyle w:val="Akapitzlist"/>
        <w:numPr>
          <w:ilvl w:val="0"/>
          <w:numId w:val="37"/>
        </w:numPr>
        <w:ind w:left="357" w:hanging="357"/>
        <w:rPr>
          <w:rFonts w:eastAsia="Calibri"/>
        </w:rPr>
      </w:pPr>
      <w:r w:rsidRPr="00D265FE">
        <w:rPr>
          <w:rFonts w:eastAsia="Calibri"/>
        </w:rPr>
        <w:t>Faza jakości jest oceniana przez dwóch pracowników I</w:t>
      </w:r>
      <w:r w:rsidR="007E130D" w:rsidRPr="00D265FE">
        <w:rPr>
          <w:rFonts w:eastAsia="Calibri"/>
        </w:rPr>
        <w:t>Z</w:t>
      </w:r>
      <w:r w:rsidRPr="00D265FE">
        <w:rPr>
          <w:rFonts w:eastAsia="Calibri"/>
        </w:rPr>
        <w:t xml:space="preserve"> i/lub ekspertów wchodzących w skład KOP. </w:t>
      </w:r>
    </w:p>
    <w:p w:rsidR="001D4D09" w:rsidRPr="00D265FE" w:rsidRDefault="001D4D09" w:rsidP="00506B66">
      <w:pPr>
        <w:pStyle w:val="Akapitzlist"/>
        <w:numPr>
          <w:ilvl w:val="0"/>
          <w:numId w:val="37"/>
        </w:numPr>
        <w:ind w:left="357" w:hanging="357"/>
        <w:rPr>
          <w:rFonts w:eastAsia="Calibri"/>
        </w:rPr>
      </w:pPr>
      <w:r w:rsidRPr="00D265FE">
        <w:rPr>
          <w:rFonts w:eastAsia="Calibri"/>
        </w:rPr>
        <w:t xml:space="preserve">Celem oceny kryteriów w ramach fazy jakości jest wyłonienie projektów, które w największym zakresie wpisują się w cel szczegółowy Działania.  </w:t>
      </w:r>
    </w:p>
    <w:p w:rsidR="001D4D09" w:rsidRPr="00D265FE" w:rsidRDefault="001D4D09" w:rsidP="00506B66">
      <w:pPr>
        <w:pStyle w:val="Akapitzlist"/>
        <w:numPr>
          <w:ilvl w:val="0"/>
          <w:numId w:val="37"/>
        </w:numPr>
        <w:ind w:left="357" w:hanging="357"/>
        <w:rPr>
          <w:rFonts w:eastAsia="Calibri"/>
        </w:rPr>
      </w:pPr>
      <w:r w:rsidRPr="00D265FE">
        <w:rPr>
          <w:rFonts w:eastAsia="Calibri"/>
        </w:rPr>
        <w:t xml:space="preserve">Ocena w oparciu o kryteria jakości polega na przyznaniu punktów za dane kryterium oraz przemnożeniu przyznanej liczby punktów przez odpowiednią dla danego kryterium wagę. </w:t>
      </w:r>
    </w:p>
    <w:p w:rsidR="001D4D09" w:rsidRPr="00D265FE" w:rsidRDefault="001D4D09" w:rsidP="00506B66">
      <w:pPr>
        <w:pStyle w:val="Akapitzlist"/>
        <w:numPr>
          <w:ilvl w:val="0"/>
          <w:numId w:val="37"/>
        </w:numPr>
        <w:ind w:left="357" w:hanging="357"/>
        <w:rPr>
          <w:rFonts w:eastAsia="Calibri"/>
        </w:rPr>
      </w:pPr>
      <w:r w:rsidRPr="00D265FE">
        <w:rPr>
          <w:rFonts w:eastAsia="Calibri"/>
        </w:rPr>
        <w:t xml:space="preserve">Minimalna liczba punktów (próg), której uzyskanie jest niezbędne do pozytywnego wyniku oceny jakości wynosi 30%. Projekt, który uzyska punktację poniżej ustalonego progu, otrzymuje negatywną ocenę w rozumieniu art. 53 ust. 2 ustawy. </w:t>
      </w:r>
    </w:p>
    <w:p w:rsidR="001D4D09" w:rsidRPr="00D265FE" w:rsidRDefault="001D4D09" w:rsidP="00506B66">
      <w:pPr>
        <w:pStyle w:val="Akapitzlist"/>
        <w:numPr>
          <w:ilvl w:val="0"/>
          <w:numId w:val="37"/>
        </w:numPr>
        <w:ind w:left="357" w:hanging="357"/>
        <w:rPr>
          <w:rFonts w:eastAsia="Calibri"/>
        </w:rPr>
      </w:pPr>
      <w:r w:rsidRPr="00D265FE">
        <w:rPr>
          <w:rFonts w:eastAsia="Calibri"/>
        </w:rPr>
        <w:lastRenderedPageBreak/>
        <w:t>W przypadku, gdy punkty przyznane przez dwie osoby oceniające w którymkolwiek z kryteriów są różne, wniosek o dofinansowanie projektu poddawany jest ocenie trzeciemu oceniającemu, którego rozstrzygnięcie jest wiążące.</w:t>
      </w:r>
    </w:p>
    <w:p w:rsidR="001D4D09" w:rsidRPr="00D265FE" w:rsidRDefault="001D4D09" w:rsidP="00506B66">
      <w:pPr>
        <w:pStyle w:val="Akapitzlist"/>
        <w:numPr>
          <w:ilvl w:val="0"/>
          <w:numId w:val="37"/>
        </w:numPr>
        <w:ind w:left="357" w:hanging="357"/>
        <w:rPr>
          <w:rFonts w:eastAsia="Calibri"/>
        </w:rPr>
      </w:pPr>
      <w:r w:rsidRPr="00D265FE">
        <w:rPr>
          <w:rFonts w:eastAsia="Calibri"/>
        </w:rPr>
        <w:t>W fazie oceny jakości nie ma możliwości poprawy dokumentacji aplikacyjnej. IOK przewiduje jedynie możliwość złożenia wyjaśnień przez wnioskodawcę w terminie 7 dni, liczonych od dnia następnego po doręczeniu wezwania.</w:t>
      </w:r>
    </w:p>
    <w:p w:rsidR="00362961" w:rsidRPr="00D265FE" w:rsidRDefault="005774F6" w:rsidP="00506B66">
      <w:pPr>
        <w:pStyle w:val="Akapitzlist"/>
        <w:numPr>
          <w:ilvl w:val="0"/>
          <w:numId w:val="37"/>
        </w:numPr>
        <w:ind w:left="357" w:hanging="357"/>
        <w:rPr>
          <w:rFonts w:eastAsia="Calibri"/>
        </w:rPr>
      </w:pPr>
      <w:r w:rsidRPr="00D265FE">
        <w:rPr>
          <w:rFonts w:eastAsia="Calibri"/>
        </w:rPr>
        <w:t>Projekty, które uzyskają minimalną liczbę punktów, zgodnie z ust. 4, są kierowane do kolejnej fazy oceny.</w:t>
      </w:r>
    </w:p>
    <w:p w:rsidR="005774F6" w:rsidRPr="00D265FE" w:rsidRDefault="005774F6" w:rsidP="00277318">
      <w:pPr>
        <w:rPr>
          <w:rFonts w:ascii="Calibri" w:eastAsia="Calibri" w:hAnsi="Calibri"/>
          <w:color w:val="000000"/>
          <w:sz w:val="22"/>
          <w:szCs w:val="22"/>
        </w:rPr>
      </w:pPr>
    </w:p>
    <w:p w:rsidR="005774F6" w:rsidRPr="00D265FE" w:rsidRDefault="005774F6" w:rsidP="00277318">
      <w:pPr>
        <w:keepNext/>
        <w:keepLines/>
        <w:jc w:val="center"/>
        <w:outlineLvl w:val="0"/>
        <w:rPr>
          <w:rFonts w:ascii="Calibri" w:eastAsia="Calibri" w:hAnsi="Calibri"/>
          <w:color w:val="2E74B5"/>
          <w:sz w:val="22"/>
          <w:szCs w:val="22"/>
        </w:rPr>
      </w:pPr>
      <w:bookmarkStart w:id="20" w:name="_Toc457819874"/>
      <w:bookmarkStart w:id="21" w:name="_Toc457825982"/>
      <w:bookmarkStart w:id="22" w:name="_Toc7525439"/>
      <w:r w:rsidRPr="00D265FE">
        <w:rPr>
          <w:rFonts w:ascii="Calibri" w:hAnsi="Calibri"/>
          <w:color w:val="2E74B5"/>
          <w:sz w:val="22"/>
          <w:szCs w:val="22"/>
        </w:rPr>
        <w:t>3.</w:t>
      </w:r>
      <w:r w:rsidR="00805207" w:rsidRPr="00D265FE">
        <w:rPr>
          <w:rFonts w:ascii="Calibri" w:hAnsi="Calibri"/>
          <w:color w:val="2E74B5"/>
          <w:sz w:val="22"/>
          <w:szCs w:val="22"/>
        </w:rPr>
        <w:t>6</w:t>
      </w:r>
      <w:r w:rsidRPr="00D265FE">
        <w:rPr>
          <w:rFonts w:ascii="Calibri" w:hAnsi="Calibri"/>
          <w:color w:val="2E74B5"/>
          <w:sz w:val="22"/>
          <w:szCs w:val="22"/>
        </w:rPr>
        <w:t xml:space="preserve"> Sposób dokonywania oceny kryteriów w fazie oceny strategicznej</w:t>
      </w:r>
      <w:bookmarkEnd w:id="20"/>
      <w:bookmarkEnd w:id="21"/>
      <w:bookmarkEnd w:id="22"/>
    </w:p>
    <w:p w:rsidR="005774F6" w:rsidRPr="00D265FE" w:rsidRDefault="005774F6" w:rsidP="00277318">
      <w:pPr>
        <w:jc w:val="both"/>
        <w:rPr>
          <w:rFonts w:ascii="Calibri" w:eastAsia="Calibri" w:hAnsi="Calibri"/>
          <w:sz w:val="22"/>
          <w:szCs w:val="22"/>
        </w:rPr>
      </w:pPr>
    </w:p>
    <w:p w:rsidR="005774F6" w:rsidRPr="00D265FE" w:rsidRDefault="005774F6" w:rsidP="00506B66">
      <w:pPr>
        <w:numPr>
          <w:ilvl w:val="0"/>
          <w:numId w:val="42"/>
        </w:numPr>
        <w:ind w:left="357" w:hanging="357"/>
        <w:jc w:val="both"/>
        <w:rPr>
          <w:rFonts w:ascii="Calibri" w:eastAsia="Calibri" w:hAnsi="Calibri"/>
          <w:color w:val="000000"/>
          <w:sz w:val="22"/>
          <w:szCs w:val="22"/>
        </w:rPr>
      </w:pPr>
      <w:r w:rsidRPr="00D265FE">
        <w:rPr>
          <w:rFonts w:ascii="Calibri" w:eastAsia="Calibri" w:hAnsi="Calibri"/>
          <w:color w:val="000000"/>
          <w:sz w:val="22"/>
          <w:szCs w:val="22"/>
        </w:rPr>
        <w:t xml:space="preserve">Faza </w:t>
      </w:r>
      <w:r w:rsidRPr="00D265FE">
        <w:rPr>
          <w:rFonts w:ascii="Calibri" w:hAnsi="Calibri"/>
          <w:bCs/>
          <w:color w:val="000000"/>
          <w:sz w:val="22"/>
          <w:szCs w:val="22"/>
        </w:rPr>
        <w:t>oceny strategicznej</w:t>
      </w:r>
      <w:r w:rsidRPr="00D265FE">
        <w:rPr>
          <w:rFonts w:ascii="Calibri" w:eastAsia="Calibri" w:hAnsi="Calibri"/>
          <w:color w:val="000000"/>
          <w:sz w:val="22"/>
          <w:szCs w:val="22"/>
        </w:rPr>
        <w:t xml:space="preserve"> jest oceniana przez dwóch pracowników IZ wchodzących w skład KOP.</w:t>
      </w:r>
    </w:p>
    <w:p w:rsidR="005774F6" w:rsidRPr="00D265FE" w:rsidRDefault="005774F6" w:rsidP="00506B66">
      <w:pPr>
        <w:numPr>
          <w:ilvl w:val="0"/>
          <w:numId w:val="42"/>
        </w:numPr>
        <w:ind w:left="357" w:hanging="357"/>
        <w:jc w:val="both"/>
        <w:rPr>
          <w:rFonts w:ascii="Calibri" w:eastAsia="Calibri" w:hAnsi="Calibri"/>
          <w:color w:val="000000"/>
          <w:sz w:val="22"/>
          <w:szCs w:val="22"/>
        </w:rPr>
      </w:pPr>
      <w:r w:rsidRPr="00D265FE">
        <w:rPr>
          <w:rFonts w:ascii="Calibri" w:hAnsi="Calibri"/>
          <w:color w:val="000000"/>
          <w:sz w:val="22"/>
          <w:szCs w:val="22"/>
        </w:rPr>
        <w:t>Celem oceny kryteriów w ramach fazy oceny strategicznej jest wyłonienie projektów, które w największym zakresie wpływają na realizację polityki rozwojowej województwa wynikającej ze Strategii Rozwoju Województwa Zachodniopomorskiego, Planu Zagospodarowania Przestrzennego WZ, wojewódzkich strategii i programów sektorowych oraz krajowych dokumentów strategicznych, w tym w szczególności Krajowej Strategii Rozwoju Regionalnego.</w:t>
      </w:r>
    </w:p>
    <w:p w:rsidR="005774F6" w:rsidRPr="00D265FE" w:rsidRDefault="005774F6" w:rsidP="00506B66">
      <w:pPr>
        <w:numPr>
          <w:ilvl w:val="0"/>
          <w:numId w:val="42"/>
        </w:numPr>
        <w:ind w:left="357" w:hanging="357"/>
        <w:jc w:val="both"/>
        <w:rPr>
          <w:rFonts w:ascii="Calibri" w:eastAsia="Calibri" w:hAnsi="Calibri"/>
          <w:color w:val="000000"/>
          <w:sz w:val="22"/>
          <w:szCs w:val="22"/>
        </w:rPr>
      </w:pPr>
      <w:r w:rsidRPr="00D265FE">
        <w:rPr>
          <w:rFonts w:ascii="Calibri" w:eastAsia="Calibri" w:hAnsi="Calibri"/>
          <w:color w:val="000000"/>
          <w:sz w:val="22"/>
          <w:szCs w:val="22"/>
        </w:rPr>
        <w:t>Ocena w oparciu o kryteria strategiczne polega na przyznaniu punktów w wysokości 20% punktacji uzyskanej przez projekt w fazie jakości.</w:t>
      </w:r>
    </w:p>
    <w:p w:rsidR="005774F6" w:rsidRPr="00D265FE" w:rsidRDefault="005774F6" w:rsidP="00506B66">
      <w:pPr>
        <w:numPr>
          <w:ilvl w:val="0"/>
          <w:numId w:val="42"/>
        </w:numPr>
        <w:ind w:left="357" w:hanging="357"/>
        <w:jc w:val="both"/>
        <w:rPr>
          <w:rFonts w:ascii="Calibri" w:eastAsia="Calibri" w:hAnsi="Calibri"/>
          <w:color w:val="000000"/>
          <w:sz w:val="22"/>
          <w:szCs w:val="22"/>
        </w:rPr>
      </w:pPr>
      <w:r w:rsidRPr="00D265FE">
        <w:rPr>
          <w:rFonts w:ascii="Calibri" w:eastAsia="Calibri" w:hAnsi="Calibri"/>
          <w:color w:val="000000"/>
          <w:sz w:val="22"/>
          <w:szCs w:val="22"/>
        </w:rPr>
        <w:t xml:space="preserve">Punkty przyznawane są wyłącznie projektom, które spełniają kryterium strategiczne – Zrównoważony rozwój województwa. </w:t>
      </w:r>
    </w:p>
    <w:p w:rsidR="005774F6" w:rsidRPr="00D265FE" w:rsidRDefault="005774F6" w:rsidP="00506B66">
      <w:pPr>
        <w:numPr>
          <w:ilvl w:val="0"/>
          <w:numId w:val="42"/>
        </w:numPr>
        <w:ind w:left="357" w:hanging="357"/>
        <w:jc w:val="both"/>
        <w:rPr>
          <w:rFonts w:ascii="Calibri" w:eastAsia="Calibri" w:hAnsi="Calibri"/>
          <w:color w:val="000000"/>
          <w:sz w:val="22"/>
          <w:szCs w:val="22"/>
        </w:rPr>
      </w:pPr>
      <w:r w:rsidRPr="00D265FE">
        <w:rPr>
          <w:rFonts w:ascii="Calibri" w:eastAsia="Calibri" w:hAnsi="Calibri"/>
          <w:color w:val="000000"/>
          <w:sz w:val="22"/>
          <w:szCs w:val="22"/>
        </w:rPr>
        <w:t>W fazie oceny strategicznej nie ma możliwości poprawy dokumentacji aplikacyjnej. IOK przewiduje jedynie możliwość złożenia wyjaśnień przez wnioskodawcę w terminie 7 dni, liczonych od dnia następnego po doręczeniu wezwania.</w:t>
      </w:r>
    </w:p>
    <w:p w:rsidR="005774F6" w:rsidRPr="00D265FE" w:rsidRDefault="005774F6" w:rsidP="00506B66">
      <w:pPr>
        <w:numPr>
          <w:ilvl w:val="0"/>
          <w:numId w:val="42"/>
        </w:numPr>
        <w:ind w:left="357" w:hanging="357"/>
        <w:jc w:val="both"/>
        <w:rPr>
          <w:rFonts w:ascii="Calibri" w:eastAsia="Calibri" w:hAnsi="Calibri" w:cs="Arial"/>
          <w:color w:val="000000"/>
          <w:sz w:val="22"/>
          <w:szCs w:val="22"/>
        </w:rPr>
      </w:pPr>
      <w:r w:rsidRPr="00D265FE">
        <w:rPr>
          <w:rFonts w:ascii="Calibri" w:eastAsia="Calibri" w:hAnsi="Calibri"/>
          <w:color w:val="000000"/>
          <w:sz w:val="22"/>
          <w:szCs w:val="22"/>
        </w:rPr>
        <w:t>Zakończenie fazy oceny strategicznej równoznaczne jest z zakończeniem etapu oceny wniosków o  dofinansowanie.</w:t>
      </w:r>
      <w:r w:rsidRPr="00D265FE">
        <w:rPr>
          <w:rFonts w:ascii="Calibri" w:eastAsia="Calibri" w:hAnsi="Calibri" w:cs="Arial"/>
          <w:color w:val="000000"/>
          <w:sz w:val="22"/>
          <w:szCs w:val="22"/>
        </w:rPr>
        <w:t xml:space="preserve"> </w:t>
      </w:r>
    </w:p>
    <w:p w:rsidR="005774F6" w:rsidRPr="00D265FE" w:rsidRDefault="005774F6" w:rsidP="00506B66">
      <w:pPr>
        <w:numPr>
          <w:ilvl w:val="0"/>
          <w:numId w:val="42"/>
        </w:numPr>
        <w:ind w:left="357" w:hanging="357"/>
        <w:jc w:val="both"/>
        <w:rPr>
          <w:rFonts w:ascii="Calibri" w:eastAsia="Calibri" w:hAnsi="Calibri"/>
          <w:color w:val="000000"/>
          <w:sz w:val="22"/>
          <w:szCs w:val="22"/>
        </w:rPr>
      </w:pPr>
      <w:r w:rsidRPr="00D265FE">
        <w:rPr>
          <w:rFonts w:ascii="Calibri" w:eastAsia="Calibri" w:hAnsi="Calibri"/>
          <w:color w:val="000000"/>
          <w:sz w:val="22"/>
          <w:szCs w:val="22"/>
        </w:rPr>
        <w:t>W uzasadnionych przypadkach IZ może zrezygnować z przeprowadzania oceny strategicznej. W takiej sytuacji IOK odstępuje od przeprowadzenia oceny strategicznej. Odstąpienie od przeprowadzenia oceny strategicznej oznacza, że po fazie jakości następuje zakończenie etapu oceny wniosków o dofinansowanie.</w:t>
      </w:r>
    </w:p>
    <w:p w:rsidR="00362961" w:rsidRPr="00D265FE" w:rsidRDefault="00362961" w:rsidP="00277318">
      <w:pPr>
        <w:jc w:val="both"/>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23" w:name="_Toc7525440"/>
      <w:r w:rsidRPr="00D265FE">
        <w:rPr>
          <w:rFonts w:ascii="Calibri" w:hAnsi="Calibri"/>
          <w:sz w:val="22"/>
          <w:szCs w:val="22"/>
        </w:rPr>
        <w:t>3.</w:t>
      </w:r>
      <w:r w:rsidR="00805207" w:rsidRPr="00D265FE">
        <w:rPr>
          <w:rFonts w:ascii="Calibri" w:hAnsi="Calibri"/>
          <w:sz w:val="22"/>
          <w:szCs w:val="22"/>
        </w:rPr>
        <w:t>7</w:t>
      </w:r>
      <w:r w:rsidRPr="00D265FE">
        <w:rPr>
          <w:rFonts w:ascii="Calibri" w:hAnsi="Calibri"/>
          <w:sz w:val="22"/>
          <w:szCs w:val="22"/>
        </w:rPr>
        <w:t xml:space="preserve"> Zakończenie etapu oceny wniosków o dofinansowanie</w:t>
      </w:r>
      <w:bookmarkEnd w:id="23"/>
    </w:p>
    <w:p w:rsidR="0064494A" w:rsidRPr="00D265FE" w:rsidRDefault="0064494A" w:rsidP="00277318">
      <w:pPr>
        <w:jc w:val="both"/>
        <w:rPr>
          <w:rFonts w:ascii="Calibri" w:eastAsia="Calibri" w:hAnsi="Calibri"/>
          <w:sz w:val="22"/>
          <w:szCs w:val="22"/>
        </w:rPr>
      </w:pPr>
    </w:p>
    <w:p w:rsidR="00631072" w:rsidRPr="00D265FE" w:rsidRDefault="00631072" w:rsidP="00631072">
      <w:pPr>
        <w:pStyle w:val="Akapitzlist"/>
        <w:numPr>
          <w:ilvl w:val="0"/>
          <w:numId w:val="77"/>
        </w:numPr>
        <w:ind w:left="357" w:hanging="357"/>
        <w:rPr>
          <w:rFonts w:eastAsia="Calibri"/>
          <w:color w:val="auto"/>
        </w:rPr>
      </w:pPr>
      <w:r w:rsidRPr="00D265FE">
        <w:rPr>
          <w:rFonts w:eastAsia="Calibri"/>
          <w:color w:val="auto"/>
        </w:rPr>
        <w:t>Po zakończeniu etapu oceny wniosków o dofinansowanie sporządzana jest lista wszystkich projektów ocenionych przez KOP, zgodnie z art. 45 ust. 6 ustawy.</w:t>
      </w:r>
    </w:p>
    <w:p w:rsidR="00631072" w:rsidRPr="00D265FE" w:rsidRDefault="00631072" w:rsidP="00631072">
      <w:pPr>
        <w:pStyle w:val="Akapitzlist"/>
        <w:numPr>
          <w:ilvl w:val="0"/>
          <w:numId w:val="77"/>
        </w:numPr>
        <w:ind w:left="357" w:hanging="357"/>
        <w:rPr>
          <w:rFonts w:eastAsia="Calibri"/>
          <w:color w:val="auto"/>
        </w:rPr>
      </w:pPr>
      <w:r w:rsidRPr="00D265FE">
        <w:rPr>
          <w:rFonts w:eastAsia="Calibri"/>
          <w:color w:val="auto"/>
        </w:rPr>
        <w:t xml:space="preserve">Przyznawanie dofinansowania uzależnione jest od liczby punktów uzyskanych przez projekt, </w:t>
      </w:r>
      <w:r w:rsidRPr="00D265FE">
        <w:rPr>
          <w:rFonts w:eastAsia="Calibri"/>
          <w:color w:val="auto"/>
        </w:rPr>
        <w:br/>
        <w:t>w  kolejności od projektów które otrzymały największą liczbę punktów do wyczerpania alokacji przeznaczonej na dany konkurs. Pozostałe projekty są projektami rezerwowymi.</w:t>
      </w:r>
    </w:p>
    <w:p w:rsidR="00631072" w:rsidRPr="00D265FE" w:rsidRDefault="00631072" w:rsidP="00631072">
      <w:pPr>
        <w:pStyle w:val="Akapitzlist"/>
        <w:numPr>
          <w:ilvl w:val="0"/>
          <w:numId w:val="77"/>
        </w:numPr>
        <w:ind w:left="357" w:hanging="357"/>
        <w:rPr>
          <w:rFonts w:eastAsia="Calibri"/>
          <w:color w:val="auto"/>
        </w:rPr>
      </w:pPr>
      <w:r w:rsidRPr="00D265FE">
        <w:rPr>
          <w:rFonts w:eastAsia="Calibri"/>
          <w:color w:val="auto"/>
        </w:rPr>
        <w:t xml:space="preserve">Po zakończeniu etapu oceny wniosków o dofinansowanie każdy wnioskodawca jest pisemnie informowany o zakończeniu oceny, jej wyniku wraz z uzasadnieniem oceny. Wnioskodawcom, których projekty nie zostały wyłonione do dofinansowania wraz </w:t>
      </w:r>
      <w:r w:rsidRPr="00D265FE">
        <w:rPr>
          <w:rFonts w:eastAsia="Calibri"/>
          <w:color w:val="auto"/>
        </w:rPr>
        <w:br/>
        <w:t xml:space="preserve">z informacją o wynikach oceny przekazywane jest pouczenie o przysługującym środku odwoławczym. Informacja nie stanowi decyzji w rozumieniu ustawy z dnia 14 czerwca 1960 r. Kodeks postępowania administracyjnego </w:t>
      </w:r>
      <w:r w:rsidRPr="00D265FE">
        <w:rPr>
          <w:color w:val="auto"/>
        </w:rPr>
        <w:t>(Dz. U. z 2017r., poz. 1257 ze zm.)</w:t>
      </w:r>
      <w:r w:rsidRPr="00D265FE">
        <w:rPr>
          <w:rFonts w:eastAsia="Calibri"/>
          <w:color w:val="auto"/>
        </w:rPr>
        <w:t>.</w:t>
      </w:r>
    </w:p>
    <w:p w:rsidR="003131EB" w:rsidRPr="00D265FE" w:rsidRDefault="003131EB" w:rsidP="00277318">
      <w:pPr>
        <w:jc w:val="both"/>
        <w:rPr>
          <w:rFonts w:ascii="Calibri" w:eastAsia="Calibri" w:hAnsi="Calibri"/>
          <w:sz w:val="22"/>
          <w:szCs w:val="22"/>
        </w:rPr>
      </w:pPr>
    </w:p>
    <w:p w:rsidR="0064494A" w:rsidRPr="00D265FE" w:rsidRDefault="0064494A" w:rsidP="00277318">
      <w:pPr>
        <w:pStyle w:val="Nagwek1"/>
        <w:rPr>
          <w:rFonts w:ascii="Calibri" w:hAnsi="Calibri"/>
          <w:sz w:val="22"/>
          <w:szCs w:val="22"/>
        </w:rPr>
      </w:pPr>
      <w:bookmarkStart w:id="24" w:name="_Toc7525441"/>
      <w:r w:rsidRPr="00D265FE">
        <w:rPr>
          <w:rFonts w:ascii="Calibri" w:hAnsi="Calibri"/>
          <w:sz w:val="22"/>
          <w:szCs w:val="22"/>
        </w:rPr>
        <w:t>3.</w:t>
      </w:r>
      <w:r w:rsidR="00805207" w:rsidRPr="00D265FE">
        <w:rPr>
          <w:rFonts w:ascii="Calibri" w:hAnsi="Calibri"/>
          <w:sz w:val="22"/>
          <w:szCs w:val="22"/>
        </w:rPr>
        <w:t>8</w:t>
      </w:r>
      <w:r w:rsidRPr="00D265FE">
        <w:rPr>
          <w:rFonts w:ascii="Calibri" w:hAnsi="Calibri"/>
          <w:sz w:val="22"/>
          <w:szCs w:val="22"/>
        </w:rPr>
        <w:t xml:space="preserve"> </w:t>
      </w:r>
      <w:r w:rsidR="00EA1A75" w:rsidRPr="00D265FE">
        <w:rPr>
          <w:rFonts w:ascii="Calibri" w:hAnsi="Calibri"/>
          <w:sz w:val="22"/>
          <w:szCs w:val="22"/>
        </w:rPr>
        <w:t>O</w:t>
      </w:r>
      <w:r w:rsidRPr="00D265FE">
        <w:rPr>
          <w:rFonts w:ascii="Calibri" w:hAnsi="Calibri"/>
          <w:sz w:val="22"/>
          <w:szCs w:val="22"/>
        </w:rPr>
        <w:t>czywiste omyłki</w:t>
      </w:r>
      <w:bookmarkEnd w:id="24"/>
    </w:p>
    <w:p w:rsidR="003131EB" w:rsidRPr="00D265FE" w:rsidRDefault="003131EB" w:rsidP="00277318">
      <w:pPr>
        <w:rPr>
          <w:rFonts w:ascii="Calibri" w:eastAsia="Calibri" w:hAnsi="Calibri"/>
          <w:sz w:val="22"/>
          <w:szCs w:val="22"/>
        </w:rPr>
      </w:pPr>
    </w:p>
    <w:p w:rsidR="00631072" w:rsidRPr="00D265FE" w:rsidRDefault="00631072" w:rsidP="00631072">
      <w:pPr>
        <w:pStyle w:val="Akapitzlist"/>
        <w:numPr>
          <w:ilvl w:val="0"/>
          <w:numId w:val="56"/>
        </w:numPr>
        <w:ind w:left="426" w:hanging="426"/>
        <w:rPr>
          <w:rFonts w:cs="Arial"/>
        </w:rPr>
      </w:pPr>
      <w:r w:rsidRPr="00D265FE">
        <w:rPr>
          <w:rFonts w:cs="Arial"/>
        </w:rPr>
        <w:t xml:space="preserve">Korekta oczywistych omyłek możliwa jest na każdym etapie oceny wniosków </w:t>
      </w:r>
      <w:r w:rsidRPr="00D265FE">
        <w:rPr>
          <w:rFonts w:cs="Arial"/>
        </w:rPr>
        <w:br/>
        <w:t xml:space="preserve">o dofinansowanie. </w:t>
      </w:r>
    </w:p>
    <w:p w:rsidR="00631072" w:rsidRPr="00D265FE" w:rsidRDefault="00631072" w:rsidP="00631072">
      <w:pPr>
        <w:pStyle w:val="Akapitzlist"/>
        <w:numPr>
          <w:ilvl w:val="0"/>
          <w:numId w:val="56"/>
        </w:numPr>
        <w:ind w:left="426" w:hanging="426"/>
        <w:rPr>
          <w:rFonts w:eastAsia="Calibri"/>
          <w:color w:val="auto"/>
          <w:lang w:eastAsia="en-US"/>
        </w:rPr>
      </w:pPr>
      <w:r w:rsidRPr="00D265FE">
        <w:rPr>
          <w:rFonts w:eastAsia="Calibri"/>
          <w:color w:val="auto"/>
          <w:lang w:eastAsia="en-US"/>
        </w:rPr>
        <w:t>W razie stwierdzenia oczywistej omyłki we wniosku o dofinansowanie projektu IOK poprawia tę omyłkę z urzędu informując o tym wnioskodawcę, albo wzywa wnioskodawcę do poprawienia oczywistej omyłki w wyznaczonym terminie, nie krótszym niż 7 dni i nie dłuższym niż 21 dni, pod rygorem pozostawienia wniosku bez rozpatrzenia.</w:t>
      </w:r>
    </w:p>
    <w:p w:rsidR="00631072" w:rsidRPr="00D265FE" w:rsidRDefault="00631072" w:rsidP="00631072">
      <w:pPr>
        <w:pStyle w:val="Akapitzlist"/>
        <w:numPr>
          <w:ilvl w:val="0"/>
          <w:numId w:val="56"/>
        </w:numPr>
        <w:ind w:left="426" w:hanging="426"/>
        <w:rPr>
          <w:rFonts w:eastAsia="Calibri"/>
          <w:color w:val="auto"/>
          <w:lang w:eastAsia="en-US"/>
        </w:rPr>
      </w:pPr>
      <w:r w:rsidRPr="00D265FE">
        <w:rPr>
          <w:rFonts w:eastAsia="Calibri"/>
          <w:color w:val="auto"/>
        </w:rPr>
        <w:lastRenderedPageBreak/>
        <w:t>Za oczywiste omyłki IOK uznaje w szczególności następujące sytuacje:</w:t>
      </w:r>
    </w:p>
    <w:p w:rsidR="00631072" w:rsidRPr="00D265FE" w:rsidRDefault="00631072" w:rsidP="00631072">
      <w:pPr>
        <w:numPr>
          <w:ilvl w:val="0"/>
          <w:numId w:val="32"/>
        </w:numPr>
        <w:ind w:left="851" w:hanging="426"/>
        <w:jc w:val="both"/>
        <w:rPr>
          <w:rFonts w:ascii="Calibri" w:eastAsia="Calibri" w:hAnsi="Calibri"/>
          <w:sz w:val="22"/>
          <w:szCs w:val="22"/>
          <w:lang w:eastAsia="en-US"/>
        </w:rPr>
      </w:pPr>
      <w:r w:rsidRPr="00D265FE">
        <w:rPr>
          <w:rFonts w:ascii="Calibri" w:eastAsia="Calibri" w:hAnsi="Calibri"/>
          <w:sz w:val="22"/>
          <w:szCs w:val="22"/>
          <w:lang w:eastAsia="en-US"/>
        </w:rPr>
        <w:t>oczywiste omyłki pisarskie;</w:t>
      </w:r>
    </w:p>
    <w:p w:rsidR="00631072" w:rsidRPr="00D265FE" w:rsidRDefault="00631072" w:rsidP="00631072">
      <w:pPr>
        <w:numPr>
          <w:ilvl w:val="0"/>
          <w:numId w:val="32"/>
        </w:numPr>
        <w:ind w:left="709" w:hanging="283"/>
        <w:jc w:val="both"/>
        <w:rPr>
          <w:rFonts w:ascii="Calibri" w:eastAsia="Calibri" w:hAnsi="Calibri"/>
          <w:sz w:val="22"/>
          <w:szCs w:val="22"/>
          <w:lang w:eastAsia="en-US"/>
        </w:rPr>
      </w:pPr>
      <w:r w:rsidRPr="00D265FE">
        <w:rPr>
          <w:rFonts w:ascii="Calibri" w:eastAsia="Calibri" w:hAnsi="Calibri"/>
          <w:sz w:val="22"/>
          <w:szCs w:val="22"/>
          <w:lang w:eastAsia="en-US"/>
        </w:rPr>
        <w:t>oczywiste omyłki rachunkowe dające się stwierdzić bez prowadzenia szczegółowych obliczeń, których poprawienie nie będzie wiązało się z dokonaniem istotnej modyfikacji wniosku;</w:t>
      </w:r>
    </w:p>
    <w:p w:rsidR="00631072" w:rsidRPr="00D265FE" w:rsidRDefault="00631072" w:rsidP="00631072">
      <w:pPr>
        <w:numPr>
          <w:ilvl w:val="0"/>
          <w:numId w:val="32"/>
        </w:numPr>
        <w:tabs>
          <w:tab w:val="left" w:pos="709"/>
        </w:tabs>
        <w:ind w:left="709" w:hanging="283"/>
        <w:jc w:val="both"/>
        <w:rPr>
          <w:rFonts w:ascii="Calibri" w:eastAsia="Calibri" w:hAnsi="Calibri"/>
          <w:sz w:val="22"/>
          <w:szCs w:val="22"/>
          <w:lang w:eastAsia="en-US"/>
        </w:rPr>
      </w:pPr>
      <w:r w:rsidRPr="00D265FE">
        <w:rPr>
          <w:rFonts w:ascii="Calibri" w:eastAsia="Calibri" w:hAnsi="Calibri"/>
          <w:sz w:val="22"/>
          <w:szCs w:val="22"/>
          <w:lang w:eastAsia="en-US"/>
        </w:rPr>
        <w:t>niezupełność określonego pola we wniosku wynikająca np. z niedokończonego zdania;</w:t>
      </w:r>
    </w:p>
    <w:p w:rsidR="00631072" w:rsidRPr="00D265FE" w:rsidRDefault="00631072" w:rsidP="00631072">
      <w:pPr>
        <w:numPr>
          <w:ilvl w:val="0"/>
          <w:numId w:val="32"/>
        </w:numPr>
        <w:ind w:left="709" w:hanging="284"/>
        <w:jc w:val="both"/>
        <w:rPr>
          <w:rFonts w:ascii="Calibri" w:eastAsia="Calibri" w:hAnsi="Calibri"/>
          <w:sz w:val="22"/>
          <w:szCs w:val="22"/>
          <w:lang w:eastAsia="en-US"/>
        </w:rPr>
      </w:pPr>
      <w:r w:rsidRPr="00D265FE">
        <w:rPr>
          <w:rFonts w:ascii="Calibri" w:eastAsia="Calibri" w:hAnsi="Calibri"/>
          <w:sz w:val="22"/>
          <w:szCs w:val="22"/>
          <w:lang w:eastAsia="en-US"/>
        </w:rPr>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p>
    <w:p w:rsidR="00631072" w:rsidRPr="00D265FE" w:rsidRDefault="00631072" w:rsidP="00631072">
      <w:pPr>
        <w:pStyle w:val="Akapitzlist"/>
        <w:numPr>
          <w:ilvl w:val="0"/>
          <w:numId w:val="56"/>
        </w:numPr>
        <w:ind w:left="426" w:hanging="426"/>
        <w:rPr>
          <w:rFonts w:cs="Arial"/>
        </w:rPr>
      </w:pPr>
      <w:r w:rsidRPr="00D265FE">
        <w:rPr>
          <w:rFonts w:cs="Arial"/>
        </w:rPr>
        <w:t>Informacja/wezwanie, o którym mowa powyżej zostanie dostarczone wnioskodawcy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631072" w:rsidRPr="00D265FE" w:rsidRDefault="00631072" w:rsidP="00631072">
      <w:pPr>
        <w:pStyle w:val="Akapitzlist"/>
        <w:numPr>
          <w:ilvl w:val="0"/>
          <w:numId w:val="56"/>
        </w:numPr>
        <w:ind w:left="426" w:hanging="426"/>
        <w:rPr>
          <w:rFonts w:cs="Arial"/>
        </w:rPr>
      </w:pPr>
      <w:r w:rsidRPr="00D265FE">
        <w:rPr>
          <w:rFonts w:cs="Arial"/>
        </w:rPr>
        <w:t xml:space="preserve">W przypadku dokonania korekty braków w zakresie oczywistych omyłek przez wnioskodawcę, wnioskodawca zobowiązany jest do ponownej publikacji wniosku </w:t>
      </w:r>
      <w:r w:rsidRPr="00D265FE">
        <w:rPr>
          <w:rFonts w:cs="Arial"/>
        </w:rPr>
        <w:br/>
        <w:t xml:space="preserve">o dofinansowanie wraz z załącznikami w wersji elektronicznej w LSI2014 oraz złożenia do IZ RPO WZ oświadczenia o wprowadzeniu uzupełnień/poprawy dokumentacji aplikacyjnej. Ww. oświadczenie zawierające aktualną sumę kontrolną, podpisane zgodnie z zasadami reprezentacji obowiązującymi wnioskodawcę musi zostać złożone do IZ RPO WZ - w terminie wyznaczonym do poprawienia oczywistej omyłki. </w:t>
      </w:r>
    </w:p>
    <w:p w:rsidR="00631072" w:rsidRPr="00D265FE" w:rsidRDefault="00631072" w:rsidP="00631072">
      <w:pPr>
        <w:pStyle w:val="Akapitzlist"/>
        <w:numPr>
          <w:ilvl w:val="0"/>
          <w:numId w:val="56"/>
        </w:numPr>
        <w:ind w:left="426" w:hanging="426"/>
        <w:rPr>
          <w:rFonts w:cs="Arial"/>
        </w:rPr>
      </w:pPr>
      <w:r w:rsidRPr="00D265FE">
        <w:rPr>
          <w:rFonts w:cs="Arial"/>
        </w:rPr>
        <w:t>Termin złożenia ww. oświadczenia uznaje się za zachowany w przypadku nadania przesyłki w polskiej placówce pocztowej operatora wyznaczonego w rozumieniu ustawy z dnia 23 listopada 2012 r. – Prawo pocztowe lub u innego operatora pocztowego w terminie wskazanym w wezwaniu korekty braków w zakresie warunków formalnych.</w:t>
      </w:r>
    </w:p>
    <w:p w:rsidR="00631072" w:rsidRPr="00D265FE" w:rsidRDefault="00631072" w:rsidP="00631072">
      <w:pPr>
        <w:pStyle w:val="Akapitzlist"/>
        <w:numPr>
          <w:ilvl w:val="0"/>
          <w:numId w:val="56"/>
        </w:numPr>
        <w:ind w:left="426" w:hanging="426"/>
        <w:rPr>
          <w:rFonts w:cs="Arial"/>
        </w:rPr>
      </w:pPr>
      <w:r w:rsidRPr="00D265FE">
        <w:rPr>
          <w:rFonts w:cs="Arial"/>
        </w:rPr>
        <w:t xml:space="preserve">Niedokonanie uzupełnienia/poprawy w terminie wskazanym w wezwaniu do </w:t>
      </w:r>
      <w:r w:rsidRPr="00D265FE">
        <w:rPr>
          <w:rFonts w:eastAsia="Calibri"/>
          <w:color w:val="auto"/>
          <w:lang w:eastAsia="en-US"/>
        </w:rPr>
        <w:t>poprawienia oczywistej omyłki</w:t>
      </w:r>
      <w:r w:rsidRPr="00D265FE">
        <w:rPr>
          <w:rFonts w:cs="Arial"/>
        </w:rPr>
        <w:t>, z uwzględnieniem zapisów ust. 4-6 skutkuje pozostawieniem wniosku o dofinansowanie bez rozpatrzenia i w konsekwencji niedopuszczeniem projektu do dalszej oceny.</w:t>
      </w:r>
    </w:p>
    <w:p w:rsidR="00631072" w:rsidRPr="00D265FE" w:rsidRDefault="00631072" w:rsidP="00631072">
      <w:pPr>
        <w:pStyle w:val="Akapitzlist"/>
        <w:numPr>
          <w:ilvl w:val="0"/>
          <w:numId w:val="56"/>
        </w:numPr>
        <w:ind w:left="426" w:hanging="426"/>
        <w:rPr>
          <w:rFonts w:eastAsia="Calibri"/>
          <w:color w:val="auto"/>
        </w:rPr>
      </w:pPr>
      <w:r w:rsidRPr="00D265FE">
        <w:rPr>
          <w:rFonts w:eastAsia="Calibri"/>
          <w:color w:val="auto"/>
        </w:rPr>
        <w:t xml:space="preserve">W szczególnie uzasadnionych przypadkach wnioskodawca może jednokrotnie zwrócić się do IOK o przedłużenie terminu wyznaczonego na dokonanie uzupełniania wniosku i w zakresie poprawienia w nim oczywistej omyłki, przy czym łączny termin na uzupełnienie braków w zakresie warunków formalnych wniosku (o których mowa w podrozdziale 3.2) lub poprawienia oczywistej omyłki nie może przekroczyć 21 dni. Wniosek o przedłużenie terminu musi zostać złożony przed upływem wyznaczonego pierwotnie terminu. O przedłużeniu, bądź odmowie przedłużenia terminu IOK informuje wnioskodawcę </w:t>
      </w:r>
      <w:r w:rsidRPr="00D265FE">
        <w:rPr>
          <w:rFonts w:cs="Arial"/>
        </w:rPr>
        <w:t>drogą elektroniczną (wyłącznie na adres e-mail wskazany przez wnioskodawcę we wniosku o dofinansowanie w polu B.1 „Dane podstawowe wnioskodawcy” wiersz „E-mail” oraz B.7 „osoba/y do kontaktów roboczych w sprawie projektu” wiersz „E-mail” )</w:t>
      </w:r>
      <w:r w:rsidRPr="00D265FE">
        <w:rPr>
          <w:rFonts w:eastAsia="Calibri"/>
          <w:color w:val="auto"/>
        </w:rPr>
        <w:t xml:space="preserve">. </w:t>
      </w:r>
    </w:p>
    <w:p w:rsidR="00631072" w:rsidRPr="00D265FE" w:rsidRDefault="00631072" w:rsidP="00631072">
      <w:pPr>
        <w:pStyle w:val="Akapitzlist"/>
        <w:numPr>
          <w:ilvl w:val="0"/>
          <w:numId w:val="56"/>
        </w:numPr>
        <w:ind w:left="426" w:hanging="426"/>
        <w:rPr>
          <w:rFonts w:eastAsia="Calibri"/>
          <w:color w:val="auto"/>
        </w:rPr>
      </w:pPr>
      <w:r w:rsidRPr="00D265FE">
        <w:rPr>
          <w:rFonts w:eastAsia="Calibri"/>
          <w:color w:val="auto"/>
        </w:rPr>
        <w:t>Poprawienie we wniosku o dofinansowanie oczywistej omyłki polega na ponownej publikacji  wniosku oraz przedłożeniu IOK oświadczenia o wprowadzeniu uzupełnień/ poprawy  dokumentacji aplikacyjnej. Ww. oświadczenie zawierające aktualną sumę kontrolną podpisane  zgodnie  z  zasadami  reprezentacji  obowiązującymi  wnioskodawcę  musi  zostać  dostarczone  do IOK w terminach wskazanych w piśmie. Za uzupełnienie wniosku w zakresie oczywistych omyłek przyjmuje się wyłącznie dokonanie przez Wnioskodawcę obu wskazanych wyżej czynności. Sytuacja, w której Wnioskodawca dokona ponownej publikacji wniosku w systemie informatycznym, lecz nie dostarczy do IOK pisemnego oświadczenia, nie stanowi prawidłowego wykonania zobowiązania do uzupełnienia braków oczywistych omyłek, w związku z czym skutkuje pozostawieniem wniosku bez rozpatrzenia.</w:t>
      </w:r>
    </w:p>
    <w:p w:rsidR="00447339" w:rsidRPr="00D265FE" w:rsidRDefault="00447339" w:rsidP="00277318">
      <w:pPr>
        <w:pStyle w:val="Akapitzlist"/>
        <w:ind w:left="357"/>
        <w:rPr>
          <w:rFonts w:eastAsia="Calibri"/>
        </w:rPr>
      </w:pPr>
    </w:p>
    <w:p w:rsidR="0064494A" w:rsidRPr="00D265FE" w:rsidRDefault="0064494A" w:rsidP="00277318">
      <w:pPr>
        <w:pStyle w:val="Nagwek1"/>
        <w:rPr>
          <w:rFonts w:ascii="Calibri" w:eastAsia="Calibri" w:hAnsi="Calibri"/>
          <w:sz w:val="22"/>
          <w:szCs w:val="22"/>
        </w:rPr>
      </w:pPr>
      <w:bookmarkStart w:id="25" w:name="_Toc7525442"/>
      <w:r w:rsidRPr="00D265FE">
        <w:rPr>
          <w:rFonts w:ascii="Calibri" w:hAnsi="Calibri"/>
          <w:sz w:val="22"/>
          <w:szCs w:val="22"/>
        </w:rPr>
        <w:t>3.</w:t>
      </w:r>
      <w:r w:rsidR="00805207" w:rsidRPr="00D265FE">
        <w:rPr>
          <w:rFonts w:ascii="Calibri" w:hAnsi="Calibri"/>
          <w:sz w:val="22"/>
          <w:szCs w:val="22"/>
        </w:rPr>
        <w:t>9</w:t>
      </w:r>
      <w:r w:rsidRPr="00D265FE">
        <w:rPr>
          <w:rFonts w:ascii="Calibri" w:hAnsi="Calibri"/>
          <w:sz w:val="22"/>
          <w:szCs w:val="22"/>
        </w:rPr>
        <w:t xml:space="preserve"> Uzupełnienia/korekty oraz wyjaśnienia</w:t>
      </w:r>
      <w:bookmarkEnd w:id="25"/>
    </w:p>
    <w:p w:rsidR="0064494A" w:rsidRPr="00D265FE" w:rsidRDefault="0064494A" w:rsidP="00277318">
      <w:pPr>
        <w:rPr>
          <w:rFonts w:ascii="Calibri" w:eastAsia="Calibri" w:hAnsi="Calibri"/>
          <w:sz w:val="22"/>
          <w:szCs w:val="22"/>
        </w:rPr>
      </w:pPr>
    </w:p>
    <w:p w:rsidR="00631072" w:rsidRPr="00D265FE" w:rsidRDefault="00631072" w:rsidP="00631072">
      <w:pPr>
        <w:pStyle w:val="Akapitzlist"/>
        <w:numPr>
          <w:ilvl w:val="0"/>
          <w:numId w:val="7"/>
        </w:numPr>
        <w:ind w:left="357" w:hanging="357"/>
        <w:rPr>
          <w:rFonts w:eastAsia="Calibri"/>
          <w:color w:val="auto"/>
        </w:rPr>
      </w:pPr>
      <w:r w:rsidRPr="00D265FE">
        <w:rPr>
          <w:rFonts w:eastAsia="Calibri"/>
          <w:color w:val="auto"/>
        </w:rPr>
        <w:t xml:space="preserve">Na wniosek IOK, w przypadku stwierdzenia braków lub błędów w zakresie przedstawionych informacji, w ramach fazy oceny kryteriów dopuszczalności (z uwzględnieniem zapisów </w:t>
      </w:r>
      <w:proofErr w:type="spellStart"/>
      <w:r w:rsidRPr="00D265FE">
        <w:rPr>
          <w:rFonts w:eastAsia="Calibri"/>
          <w:color w:val="auto"/>
        </w:rPr>
        <w:t>roz</w:t>
      </w:r>
      <w:proofErr w:type="spellEnd"/>
      <w:r w:rsidRPr="00D265FE">
        <w:rPr>
          <w:rFonts w:eastAsia="Calibri"/>
          <w:color w:val="auto"/>
        </w:rPr>
        <w:t xml:space="preserve">. 3.3) </w:t>
      </w:r>
      <w:r w:rsidRPr="00D265FE">
        <w:rPr>
          <w:rFonts w:eastAsia="Calibri"/>
          <w:color w:val="auto"/>
        </w:rPr>
        <w:lastRenderedPageBreak/>
        <w:t xml:space="preserve">lub fazy oceny kryteriów administracyjności i  wykonalności, wniosek może zostać skierowany do uzupełnienia/korekty w wyznaczonym terminie. </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color w:val="auto"/>
        </w:rPr>
        <w:t xml:space="preserve">Uzupełnieniu/korekcie mogą podlegać wyłącznie elementy wskazane przez IOK, chyba że wprowadzane zmiany wywołują konieczność wprowadzenia kolejnych zmian </w:t>
      </w:r>
      <w:r w:rsidRPr="00D265FE">
        <w:rPr>
          <w:rFonts w:eastAsia="Calibri"/>
          <w:color w:val="auto"/>
        </w:rPr>
        <w:br/>
        <w:t>(w szczególności w  przypadku tabel finansowych). W takich przypadkach wnioskodawca powinien wprowadzić dodatkowe zmiany do wniosku o dofinansowanie projektu oraz przekazać pisemną informację o  wprowadzeniu dodatkowych zmian wraz ze wskazaniem miejsca zmiany.</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color w:val="auto"/>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bCs/>
          <w:color w:val="auto"/>
        </w:rPr>
        <w:t>Termin na dokonanie uzupełnienia/korekty lub złożenie wyjaśnień wynosi  7 dni, liczonych od dnia następnego po wysłaniu wezwania.</w:t>
      </w:r>
    </w:p>
    <w:p w:rsidR="00631072" w:rsidRPr="00D265FE" w:rsidRDefault="00631072" w:rsidP="00631072">
      <w:pPr>
        <w:pStyle w:val="Akapitzlist"/>
        <w:numPr>
          <w:ilvl w:val="0"/>
          <w:numId w:val="7"/>
        </w:numPr>
        <w:ind w:left="426" w:hanging="426"/>
        <w:rPr>
          <w:rFonts w:cs="Arial"/>
        </w:rPr>
      </w:pPr>
      <w:r w:rsidRPr="00D265FE">
        <w:rPr>
          <w:rFonts w:cs="Arial"/>
        </w:rPr>
        <w:t>Wezwanie, o którym mowa powyżej, lub prośba o złożenie wyjaśnień, zostanie dostarczone wnioskodawcy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631072" w:rsidRPr="00D265FE" w:rsidRDefault="00631072" w:rsidP="00631072">
      <w:pPr>
        <w:pStyle w:val="Akapitzlist"/>
        <w:numPr>
          <w:ilvl w:val="0"/>
          <w:numId w:val="7"/>
        </w:numPr>
        <w:ind w:left="426" w:hanging="426"/>
        <w:rPr>
          <w:rFonts w:cs="Arial"/>
        </w:rPr>
      </w:pPr>
      <w:r w:rsidRPr="00D265FE">
        <w:rPr>
          <w:rFonts w:cs="Arial"/>
        </w:rPr>
        <w:t xml:space="preserve">Termin złożenia ww. oświadczenia/złożenia wyjaśnień uznaje się za zachowany </w:t>
      </w:r>
      <w:r w:rsidRPr="00D265FE">
        <w:rPr>
          <w:rFonts w:cs="Arial"/>
        </w:rPr>
        <w:br/>
        <w:t xml:space="preserve">w przypadku nadania przesyłki w polskiej placówce pocztowej operatora wyznaczonego w rozumieniu ustawy z dnia 23 listopada 2012 r. – Prawo pocztowe lub u innego operatora pocztowego w terminie wskazanym w wezwaniu uzupełnienia/korekty wniosku lub w wezwaniu do złożenia wyjaśnień. </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bCs/>
          <w:color w:val="auto"/>
        </w:rPr>
        <w:t xml:space="preserve">W szczególnie uzasadnionych przypadkach wnioskodawca może jednokrotnie zwrócić się do IOK o przedłużenie terminu wyznaczonego na dokonanie uzupełnienia/korekty lub złożenie wyjaśnień. Wniosek o przedłużenie terminu musi zostać złożony przed upływem wyznaczonego pierwotnie terminu. O przedłużeniu, bądź odmowie przedłużenia terminu IOK informuje wnioskodawcę </w:t>
      </w:r>
      <w:r w:rsidRPr="00D265FE">
        <w:rPr>
          <w:rFonts w:cs="Arial"/>
        </w:rPr>
        <w:t>drogą elektroniczną (wyłącznie na adres e-mail wskazany przez wnioskodawcę we wniosku o dofinansowanie w polu B.1 „Dane podstawowe wnioskodawcy” wiersz „E-mail” oraz B.7 „osoba/y do kontaktów roboczych w sprawie projektu” wiersz „E-mail” )</w:t>
      </w:r>
      <w:r w:rsidRPr="00D265FE">
        <w:rPr>
          <w:rFonts w:eastAsia="Calibri"/>
          <w:bCs/>
          <w:color w:val="auto"/>
        </w:rPr>
        <w:t>.</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color w:val="auto"/>
        </w:rPr>
        <w:t>W toku oceny pod uwagę będą brane wyłącznie uzupełnienia/korekty oraz wyjaśnienia złożone w wyznaczonym terminie, o którym mowa w ust. 4 z uwzględnieniem ust. 5-8.</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color w:val="auto"/>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631072" w:rsidRPr="00D265FE" w:rsidRDefault="00631072" w:rsidP="00631072">
      <w:pPr>
        <w:pStyle w:val="Akapitzlist"/>
        <w:numPr>
          <w:ilvl w:val="0"/>
          <w:numId w:val="7"/>
        </w:numPr>
        <w:ind w:left="357" w:hanging="357"/>
        <w:rPr>
          <w:rFonts w:eastAsia="Calibri"/>
          <w:color w:val="auto"/>
        </w:rPr>
      </w:pPr>
      <w:r w:rsidRPr="00D265FE">
        <w:rPr>
          <w:rFonts w:eastAsia="Calibri"/>
          <w:color w:val="auto"/>
        </w:rPr>
        <w:t>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Za dokonanie uzupełnień lub korekty przyjmuje się wyłącznie dokonanie przez Wnioskodawcę obu wskazanych wyżej czynności. Sytuacja, w której Wnioskodawca dokona ponownej publikacji wniosku w systemie informatycznym, lecz nie dostarczy do IOK pisemnego oświadczenia, nie stanowi prawidłowego uzupełnienia lub korekty, w związku z czym nie będzie brana pod uwagę podczas oceny.</w:t>
      </w:r>
    </w:p>
    <w:p w:rsidR="00FA23E9" w:rsidRPr="00D265FE" w:rsidRDefault="00FA23E9" w:rsidP="00277318">
      <w:pPr>
        <w:rPr>
          <w:rFonts w:ascii="Calibri" w:eastAsia="Calibri" w:hAnsi="Calibri"/>
          <w:sz w:val="22"/>
          <w:szCs w:val="22"/>
        </w:rPr>
      </w:pPr>
    </w:p>
    <w:p w:rsidR="0064494A" w:rsidRPr="00D265FE" w:rsidRDefault="0064494A" w:rsidP="00277318">
      <w:pPr>
        <w:pStyle w:val="Nagwek1"/>
        <w:contextualSpacing/>
        <w:mirrorIndents/>
        <w:rPr>
          <w:rFonts w:ascii="Calibri" w:eastAsia="Calibri" w:hAnsi="Calibri"/>
          <w:sz w:val="22"/>
          <w:szCs w:val="22"/>
        </w:rPr>
      </w:pPr>
      <w:bookmarkStart w:id="26" w:name="_Toc7525443"/>
      <w:r w:rsidRPr="00D265FE">
        <w:rPr>
          <w:rFonts w:ascii="Calibri" w:hAnsi="Calibri"/>
          <w:b/>
          <w:sz w:val="22"/>
          <w:szCs w:val="22"/>
        </w:rPr>
        <w:t>ROZDZIAŁ IV ROZSTRZYGNIĘCIE KONKURSU I PROCEDURA ODWOŁAWCZA</w:t>
      </w:r>
      <w:bookmarkEnd w:id="26"/>
    </w:p>
    <w:p w:rsidR="0064494A" w:rsidRPr="00D265FE" w:rsidRDefault="0064494A" w:rsidP="00277318">
      <w:pPr>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27" w:name="_Toc7525444"/>
      <w:r w:rsidRPr="00D265FE">
        <w:rPr>
          <w:rFonts w:ascii="Calibri" w:hAnsi="Calibri"/>
          <w:sz w:val="22"/>
          <w:szCs w:val="22"/>
        </w:rPr>
        <w:t xml:space="preserve">4.1 Rozstrzygnięcie konkursu oraz sposób podania do publicznej wiadomości </w:t>
      </w:r>
      <w:r w:rsidR="00492B35" w:rsidRPr="00D265FE">
        <w:rPr>
          <w:rFonts w:ascii="Calibri" w:hAnsi="Calibri"/>
          <w:sz w:val="22"/>
          <w:szCs w:val="22"/>
        </w:rPr>
        <w:t xml:space="preserve">  </w:t>
      </w:r>
      <w:r w:rsidRPr="00D265FE">
        <w:rPr>
          <w:rFonts w:ascii="Calibri" w:hAnsi="Calibri"/>
          <w:sz w:val="22"/>
          <w:szCs w:val="22"/>
        </w:rPr>
        <w:t>wyników konkursu</w:t>
      </w:r>
      <w:bookmarkEnd w:id="27"/>
    </w:p>
    <w:p w:rsidR="0064494A" w:rsidRPr="00D265FE" w:rsidRDefault="0064494A" w:rsidP="00277318">
      <w:pPr>
        <w:jc w:val="both"/>
        <w:rPr>
          <w:rFonts w:ascii="Calibri" w:eastAsia="Calibri" w:hAnsi="Calibri"/>
          <w:sz w:val="22"/>
          <w:szCs w:val="22"/>
        </w:rPr>
      </w:pPr>
    </w:p>
    <w:p w:rsidR="00C11C55" w:rsidRPr="00D265FE" w:rsidRDefault="00C11C55" w:rsidP="00506B66">
      <w:pPr>
        <w:numPr>
          <w:ilvl w:val="0"/>
          <w:numId w:val="57"/>
        </w:numPr>
        <w:tabs>
          <w:tab w:val="left" w:pos="284"/>
        </w:tabs>
        <w:ind w:left="284" w:hanging="284"/>
        <w:jc w:val="both"/>
        <w:rPr>
          <w:rFonts w:ascii="Calibri" w:hAnsi="Calibri" w:cs="Arial"/>
          <w:bCs/>
          <w:sz w:val="22"/>
          <w:szCs w:val="22"/>
        </w:rPr>
      </w:pPr>
      <w:r w:rsidRPr="00D265FE">
        <w:rPr>
          <w:rFonts w:ascii="Calibri" w:hAnsi="Calibri" w:cs="Arial"/>
          <w:bCs/>
          <w:sz w:val="22"/>
          <w:szCs w:val="22"/>
        </w:rPr>
        <w:t>Po zakończeniu oceny danego projektu IZ RPO WZ przekazuje niezwłocznie wnioskodawcy pisemną informację, która zawiera co najmniej wyniki oceny jego projektu wraz z uzasadnieniem oceny i informacją o spełnieniu albo niespełnieniu kryteriów.</w:t>
      </w:r>
    </w:p>
    <w:p w:rsidR="00C11C55" w:rsidRPr="00D265FE" w:rsidRDefault="00C11C55" w:rsidP="00506B66">
      <w:pPr>
        <w:numPr>
          <w:ilvl w:val="0"/>
          <w:numId w:val="57"/>
        </w:numPr>
        <w:ind w:left="426" w:hanging="426"/>
        <w:jc w:val="both"/>
        <w:rPr>
          <w:rFonts w:ascii="Calibri" w:hAnsi="Calibri" w:cs="Arial"/>
          <w:bCs/>
          <w:sz w:val="22"/>
          <w:szCs w:val="22"/>
        </w:rPr>
      </w:pPr>
      <w:r w:rsidRPr="00D265FE">
        <w:rPr>
          <w:rFonts w:ascii="Calibri" w:hAnsi="Calibri" w:cs="Arial"/>
          <w:bCs/>
          <w:sz w:val="22"/>
          <w:szCs w:val="22"/>
        </w:rPr>
        <w:t>Przez zakończenie oceny projektu należy rozumieć sytuację, w której:</w:t>
      </w:r>
    </w:p>
    <w:p w:rsidR="00C11C55" w:rsidRPr="00D265FE" w:rsidRDefault="00C11C55" w:rsidP="00506B66">
      <w:pPr>
        <w:pStyle w:val="Nagwek5"/>
        <w:keepNext w:val="0"/>
        <w:keepLines w:val="0"/>
        <w:numPr>
          <w:ilvl w:val="0"/>
          <w:numId w:val="58"/>
        </w:numPr>
        <w:autoSpaceDE w:val="0"/>
        <w:autoSpaceDN w:val="0"/>
        <w:adjustRightInd w:val="0"/>
        <w:spacing w:before="0"/>
        <w:ind w:left="426" w:firstLine="0"/>
        <w:jc w:val="both"/>
        <w:rPr>
          <w:rFonts w:ascii="Calibri" w:hAnsi="Calibri" w:cs="Arial"/>
          <w:color w:val="auto"/>
          <w:sz w:val="22"/>
          <w:szCs w:val="22"/>
        </w:rPr>
      </w:pPr>
      <w:r w:rsidRPr="00D265FE">
        <w:rPr>
          <w:rFonts w:ascii="Calibri" w:hAnsi="Calibri" w:cs="Arial"/>
          <w:color w:val="auto"/>
          <w:sz w:val="22"/>
          <w:szCs w:val="22"/>
        </w:rPr>
        <w:lastRenderedPageBreak/>
        <w:t>projekt został pozytywnie oceniony oraz został wybrany do dofinansowania,</w:t>
      </w:r>
    </w:p>
    <w:p w:rsidR="00C11C55" w:rsidRPr="00D265FE" w:rsidRDefault="00C11C55" w:rsidP="00506B66">
      <w:pPr>
        <w:pStyle w:val="Nagwek5"/>
        <w:keepNext w:val="0"/>
        <w:keepLines w:val="0"/>
        <w:numPr>
          <w:ilvl w:val="0"/>
          <w:numId w:val="58"/>
        </w:numPr>
        <w:autoSpaceDE w:val="0"/>
        <w:autoSpaceDN w:val="0"/>
        <w:adjustRightInd w:val="0"/>
        <w:spacing w:before="0"/>
        <w:ind w:left="426" w:firstLine="0"/>
        <w:jc w:val="both"/>
        <w:rPr>
          <w:rFonts w:ascii="Calibri" w:hAnsi="Calibri" w:cs="Arial"/>
          <w:color w:val="auto"/>
          <w:sz w:val="22"/>
          <w:szCs w:val="22"/>
        </w:rPr>
      </w:pPr>
      <w:r w:rsidRPr="00D265FE">
        <w:rPr>
          <w:rFonts w:ascii="Calibri" w:hAnsi="Calibri" w:cs="Arial"/>
          <w:color w:val="auto"/>
          <w:sz w:val="22"/>
          <w:szCs w:val="22"/>
        </w:rPr>
        <w:t>projekt został negatywnie oceniony, tj. nie spełnił wszystkich kryteriów wyboru.</w:t>
      </w:r>
    </w:p>
    <w:p w:rsidR="00C11C55" w:rsidRPr="00D265FE" w:rsidRDefault="00C11C55" w:rsidP="00506B66">
      <w:pPr>
        <w:pStyle w:val="Akapitzlist"/>
        <w:numPr>
          <w:ilvl w:val="0"/>
          <w:numId w:val="57"/>
        </w:numPr>
        <w:ind w:left="426" w:hanging="426"/>
        <w:contextualSpacing/>
        <w:rPr>
          <w:color w:val="auto"/>
        </w:rPr>
      </w:pPr>
      <w:r w:rsidRPr="00D265FE">
        <w:rPr>
          <w:rFonts w:cs="Arial"/>
          <w:color w:val="auto"/>
        </w:rPr>
        <w:t xml:space="preserve">Po zakończeniu oceny IZ RPO WZ zamieszcza na swojej stronie internetowej </w:t>
      </w:r>
      <w:hyperlink r:id="rId12" w:history="1">
        <w:r w:rsidRPr="00D265FE">
          <w:rPr>
            <w:rStyle w:val="Hipercze"/>
            <w:rFonts w:cs="Arial"/>
            <w:color w:val="auto"/>
          </w:rPr>
          <w:t>www.rpo.wzp.pl</w:t>
        </w:r>
      </w:hyperlink>
      <w:r w:rsidRPr="00D265FE">
        <w:rPr>
          <w:color w:val="auto"/>
        </w:rPr>
        <w:t xml:space="preserve"> </w:t>
      </w:r>
      <w:r w:rsidRPr="00D265FE">
        <w:rPr>
          <w:rFonts w:cs="Arial"/>
          <w:color w:val="auto"/>
        </w:rPr>
        <w:t xml:space="preserve">oraz na portalu </w:t>
      </w:r>
      <w:hyperlink r:id="rId13" w:history="1">
        <w:r w:rsidRPr="00D265FE">
          <w:rPr>
            <w:rStyle w:val="Hipercze"/>
            <w:rFonts w:cs="Arial"/>
            <w:color w:val="auto"/>
          </w:rPr>
          <w:t>www.funduszeeuropejskie.gov.pl</w:t>
        </w:r>
      </w:hyperlink>
      <w:r w:rsidRPr="00D265FE">
        <w:rPr>
          <w:color w:val="auto"/>
        </w:rPr>
        <w:t xml:space="preserve"> </w:t>
      </w:r>
      <w:r w:rsidRPr="00D265FE">
        <w:rPr>
          <w:rFonts w:cs="Arial"/>
          <w:color w:val="auto"/>
        </w:rPr>
        <w:t>informację o wyborze danego projektu do dofinansowania.</w:t>
      </w:r>
    </w:p>
    <w:p w:rsidR="00FA23E9" w:rsidRPr="00D265FE" w:rsidRDefault="00FA23E9" w:rsidP="00277318">
      <w:pPr>
        <w:jc w:val="both"/>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28" w:name="_Toc7525445"/>
      <w:r w:rsidRPr="00D265FE">
        <w:rPr>
          <w:rFonts w:ascii="Calibri" w:hAnsi="Calibri"/>
          <w:sz w:val="22"/>
          <w:szCs w:val="22"/>
        </w:rPr>
        <w:t>4.2 Procedura odwoławcza</w:t>
      </w:r>
      <w:bookmarkEnd w:id="28"/>
    </w:p>
    <w:p w:rsidR="0064494A" w:rsidRPr="00D265FE" w:rsidRDefault="0064494A" w:rsidP="00277318">
      <w:pPr>
        <w:rPr>
          <w:rFonts w:ascii="Calibri" w:eastAsia="Calibri" w:hAnsi="Calibri"/>
          <w:sz w:val="22"/>
          <w:szCs w:val="22"/>
        </w:rPr>
      </w:pPr>
    </w:p>
    <w:p w:rsidR="00C11C55" w:rsidRPr="00D265FE" w:rsidRDefault="00C11C55" w:rsidP="00506B66">
      <w:pPr>
        <w:pStyle w:val="Akapitzlist"/>
        <w:numPr>
          <w:ilvl w:val="3"/>
          <w:numId w:val="56"/>
        </w:numPr>
        <w:ind w:left="426" w:hanging="426"/>
        <w:rPr>
          <w:rFonts w:eastAsia="Calibri"/>
          <w:color w:val="auto"/>
        </w:rPr>
      </w:pPr>
      <w:r w:rsidRPr="00D265FE">
        <w:rPr>
          <w:bCs/>
          <w:color w:val="auto"/>
        </w:rPr>
        <w:t>Wnioskodawcy, w przypadku negatywnej oceny jego projektu wybieranego w trybie konkursowym, przysługuje prawo wniesienia protestu w celu ponownego sprawdzenia złożonego wniosku w zakresie spełniania kryteriów wyboru projektów.</w:t>
      </w:r>
    </w:p>
    <w:p w:rsidR="00C11C55" w:rsidRPr="00D265FE" w:rsidRDefault="00C11C55" w:rsidP="00506B66">
      <w:pPr>
        <w:pStyle w:val="Akapitzlist"/>
        <w:numPr>
          <w:ilvl w:val="3"/>
          <w:numId w:val="56"/>
        </w:numPr>
        <w:ind w:left="426" w:hanging="426"/>
        <w:rPr>
          <w:rFonts w:eastAsia="Calibri"/>
          <w:color w:val="auto"/>
        </w:rPr>
      </w:pPr>
      <w:r w:rsidRPr="00D265FE">
        <w:rPr>
          <w:bCs/>
          <w:color w:val="auto"/>
        </w:rPr>
        <w:t>Negatywną oceną w rozumieniu art. 53 ust. 2 ustawy jest ocena w zakresie spełniania przez projekt kryteriów wyboru projektów, w ramach której:</w:t>
      </w:r>
    </w:p>
    <w:p w:rsidR="00C11C55" w:rsidRPr="00D265FE" w:rsidRDefault="00C11C55" w:rsidP="00506B66">
      <w:pPr>
        <w:pStyle w:val="Akapitzlist"/>
        <w:numPr>
          <w:ilvl w:val="0"/>
          <w:numId w:val="59"/>
        </w:numPr>
        <w:ind w:left="709" w:hanging="283"/>
        <w:rPr>
          <w:bCs/>
          <w:color w:val="auto"/>
        </w:rPr>
      </w:pPr>
      <w:r w:rsidRPr="00D265FE">
        <w:rPr>
          <w:bCs/>
          <w:color w:val="auto"/>
        </w:rPr>
        <w:t xml:space="preserve">projekt nie uzyskał wymaganej liczby punktów lub nie spełnił kryteriów wyboru projektów, na </w:t>
      </w:r>
      <w:r w:rsidRPr="00D265FE">
        <w:rPr>
          <w:bCs/>
        </w:rPr>
        <w:t>skutek czego nie może być wybrany do dofinansowania albo skierowany do kolejnej części oceny,</w:t>
      </w:r>
    </w:p>
    <w:p w:rsidR="00C11C55" w:rsidRPr="00D265FE" w:rsidRDefault="00C11C55" w:rsidP="00506B66">
      <w:pPr>
        <w:pStyle w:val="Akapitzlist"/>
        <w:numPr>
          <w:ilvl w:val="0"/>
          <w:numId w:val="59"/>
        </w:numPr>
        <w:ind w:left="709" w:hanging="283"/>
        <w:rPr>
          <w:bCs/>
          <w:color w:val="auto"/>
        </w:rPr>
      </w:pPr>
      <w:r w:rsidRPr="00D265FE">
        <w:rPr>
          <w:bCs/>
          <w:color w:val="auto"/>
        </w:rPr>
        <w:t>projekt uzyskał wymaganą liczbę punktów lub spełnił kryteria wyboru projektów, jednak kwota przeznaczona na dofinansowanie projektów w konkursie nie wystarcza na wybranie go do dofinansowania.</w:t>
      </w:r>
    </w:p>
    <w:p w:rsidR="00C11C55" w:rsidRPr="00D265FE" w:rsidRDefault="00C11C55" w:rsidP="00506B66">
      <w:pPr>
        <w:pStyle w:val="Akapitzlist"/>
        <w:numPr>
          <w:ilvl w:val="3"/>
          <w:numId w:val="56"/>
        </w:numPr>
        <w:ind w:left="426" w:hanging="426"/>
        <w:rPr>
          <w:bCs/>
          <w:color w:val="auto"/>
        </w:rPr>
      </w:pPr>
      <w:r w:rsidRPr="00D265FE">
        <w:rPr>
          <w:bCs/>
          <w:color w:val="auto"/>
        </w:rPr>
        <w:t>W  przypadku, gdy kwota przeznaczona na dofinansowanie projektów w konkursie albo w ramach rundy konkursu nie wystarcza na wybranie projektu do dofinansowania (</w:t>
      </w:r>
      <w:proofErr w:type="spellStart"/>
      <w:r w:rsidRPr="00D265FE">
        <w:rPr>
          <w:bCs/>
          <w:color w:val="auto"/>
        </w:rPr>
        <w:t>pkt</w:t>
      </w:r>
      <w:proofErr w:type="spellEnd"/>
      <w:r w:rsidRPr="00D265FE">
        <w:rPr>
          <w:bCs/>
          <w:color w:val="auto"/>
        </w:rPr>
        <w:t xml:space="preserve"> 2b), okoliczność ta nie może stanowić wyłącznej przesłanki wniesienia protestu.</w:t>
      </w:r>
    </w:p>
    <w:p w:rsidR="00C11C55" w:rsidRPr="00D265FE" w:rsidRDefault="00C11C55" w:rsidP="00506B66">
      <w:pPr>
        <w:pStyle w:val="Akapitzlist"/>
        <w:numPr>
          <w:ilvl w:val="3"/>
          <w:numId w:val="56"/>
        </w:numPr>
        <w:ind w:left="426" w:hanging="426"/>
        <w:rPr>
          <w:bCs/>
          <w:color w:val="auto"/>
        </w:rPr>
      </w:pPr>
      <w:r w:rsidRPr="00D265FE">
        <w:rPr>
          <w:bCs/>
          <w:color w:val="auto"/>
        </w:rPr>
        <w:t>Wnioskodawca może wnieść protest w terminie 14 dni od dnia doręczenia pisemnej informacji o zakończeniu oceny jego projektu i jej wyniku. Protest  jest  wnoszony  bezpośrednio do  komórki  IZ  rozpatrującej  protesty,  na  poniżej  wskazany  adres,  zgodnie z pouczeniem zawartym w piśmie informującym o negatywnym wyniku oceny:</w:t>
      </w:r>
    </w:p>
    <w:p w:rsidR="00C11C55" w:rsidRPr="00D265FE" w:rsidRDefault="00C11C55" w:rsidP="00C11C55">
      <w:pPr>
        <w:pStyle w:val="Akapitzlist"/>
        <w:ind w:left="426"/>
        <w:jc w:val="center"/>
        <w:rPr>
          <w:bCs/>
          <w:color w:val="auto"/>
        </w:rPr>
      </w:pPr>
      <w:r w:rsidRPr="00D265FE">
        <w:rPr>
          <w:bCs/>
          <w:color w:val="auto"/>
        </w:rPr>
        <w:t>Urząd Marszałkowski Województwa Zachodniopomorskiego</w:t>
      </w:r>
    </w:p>
    <w:p w:rsidR="00C11C55" w:rsidRPr="00D265FE" w:rsidRDefault="00C11C55" w:rsidP="00C11C55">
      <w:pPr>
        <w:ind w:left="720" w:hanging="360"/>
        <w:jc w:val="center"/>
        <w:rPr>
          <w:rFonts w:ascii="Calibri" w:hAnsi="Calibri"/>
          <w:bCs/>
          <w:sz w:val="22"/>
          <w:szCs w:val="22"/>
        </w:rPr>
      </w:pPr>
      <w:r w:rsidRPr="00D265FE">
        <w:rPr>
          <w:rFonts w:ascii="Calibri" w:hAnsi="Calibri"/>
          <w:bCs/>
          <w:sz w:val="22"/>
          <w:szCs w:val="22"/>
        </w:rPr>
        <w:t>Wydział Zarządzania Strategicznego</w:t>
      </w:r>
    </w:p>
    <w:p w:rsidR="00C11C55" w:rsidRPr="00D265FE" w:rsidRDefault="00C11C55" w:rsidP="00C11C55">
      <w:pPr>
        <w:ind w:left="720" w:hanging="360"/>
        <w:jc w:val="center"/>
        <w:rPr>
          <w:rFonts w:ascii="Calibri" w:hAnsi="Calibri"/>
          <w:bCs/>
          <w:sz w:val="22"/>
          <w:szCs w:val="22"/>
        </w:rPr>
      </w:pPr>
      <w:r w:rsidRPr="00D265FE">
        <w:rPr>
          <w:rFonts w:ascii="Calibri" w:hAnsi="Calibri"/>
          <w:bCs/>
          <w:sz w:val="22"/>
          <w:szCs w:val="22"/>
        </w:rPr>
        <w:t>ul. Ks. Kardynała S. Wyszyńskiego 30</w:t>
      </w:r>
    </w:p>
    <w:p w:rsidR="00C11C55" w:rsidRPr="00D265FE" w:rsidRDefault="00C11C55" w:rsidP="00506B66">
      <w:pPr>
        <w:pStyle w:val="Akapitzlist"/>
        <w:numPr>
          <w:ilvl w:val="1"/>
          <w:numId w:val="60"/>
        </w:numPr>
        <w:jc w:val="center"/>
        <w:rPr>
          <w:bCs/>
          <w:color w:val="auto"/>
        </w:rPr>
      </w:pPr>
      <w:r w:rsidRPr="00D265FE">
        <w:rPr>
          <w:bCs/>
          <w:color w:val="auto"/>
        </w:rPr>
        <w:t>Szczecin</w:t>
      </w:r>
    </w:p>
    <w:p w:rsidR="00C11C55" w:rsidRPr="00D265FE" w:rsidRDefault="00C11C55" w:rsidP="00506B66">
      <w:pPr>
        <w:pStyle w:val="Akapitzlist"/>
        <w:numPr>
          <w:ilvl w:val="3"/>
          <w:numId w:val="56"/>
        </w:numPr>
        <w:ind w:left="426" w:hanging="426"/>
        <w:rPr>
          <w:bCs/>
          <w:color w:val="auto"/>
        </w:rPr>
      </w:pPr>
      <w:r w:rsidRPr="00D265FE">
        <w:rPr>
          <w:bCs/>
          <w:color w:val="auto"/>
        </w:rPr>
        <w:t>Protest jest wnoszony w formie pisemnej i zawiera:</w:t>
      </w:r>
    </w:p>
    <w:p w:rsidR="00C11C55" w:rsidRPr="00D265FE" w:rsidRDefault="00C11C55" w:rsidP="00506B66">
      <w:pPr>
        <w:pStyle w:val="Akapitzlist"/>
        <w:numPr>
          <w:ilvl w:val="0"/>
          <w:numId w:val="63"/>
        </w:numPr>
        <w:ind w:left="709" w:hanging="283"/>
        <w:rPr>
          <w:bCs/>
          <w:color w:val="auto"/>
        </w:rPr>
      </w:pPr>
      <w:r w:rsidRPr="00D265FE">
        <w:rPr>
          <w:bCs/>
          <w:color w:val="auto"/>
        </w:rPr>
        <w:t>oznaczenie instytucji właściwej do rozpatrzenia protestu,</w:t>
      </w:r>
    </w:p>
    <w:p w:rsidR="00C11C55" w:rsidRPr="00D265FE" w:rsidRDefault="00C11C55" w:rsidP="00506B66">
      <w:pPr>
        <w:pStyle w:val="Akapitzlist"/>
        <w:numPr>
          <w:ilvl w:val="0"/>
          <w:numId w:val="63"/>
        </w:numPr>
        <w:ind w:left="709" w:hanging="283"/>
        <w:rPr>
          <w:bCs/>
          <w:color w:val="auto"/>
        </w:rPr>
      </w:pPr>
      <w:r w:rsidRPr="00D265FE">
        <w:rPr>
          <w:bCs/>
          <w:color w:val="auto"/>
        </w:rPr>
        <w:t>oznaczenie wnioskodawcy,</w:t>
      </w:r>
    </w:p>
    <w:p w:rsidR="00C11C55" w:rsidRPr="00D265FE" w:rsidRDefault="00C11C55" w:rsidP="00506B66">
      <w:pPr>
        <w:pStyle w:val="Akapitzlist"/>
        <w:numPr>
          <w:ilvl w:val="0"/>
          <w:numId w:val="63"/>
        </w:numPr>
        <w:ind w:left="709" w:hanging="283"/>
        <w:rPr>
          <w:bCs/>
          <w:color w:val="auto"/>
        </w:rPr>
      </w:pPr>
      <w:r w:rsidRPr="00D265FE">
        <w:rPr>
          <w:bCs/>
          <w:color w:val="auto"/>
        </w:rPr>
        <w:t>numer wniosku o dofinansowanie projektu,</w:t>
      </w:r>
    </w:p>
    <w:p w:rsidR="00C11C55" w:rsidRPr="00D265FE" w:rsidRDefault="00C11C55" w:rsidP="00506B66">
      <w:pPr>
        <w:pStyle w:val="Akapitzlist"/>
        <w:numPr>
          <w:ilvl w:val="0"/>
          <w:numId w:val="63"/>
        </w:numPr>
        <w:ind w:left="709" w:hanging="283"/>
        <w:rPr>
          <w:bCs/>
          <w:color w:val="auto"/>
        </w:rPr>
      </w:pPr>
      <w:r w:rsidRPr="00D265FE">
        <w:rPr>
          <w:bCs/>
        </w:rPr>
        <w:t>wskazanie kryteriów wyboru projektów, z których oceną wnioskodawca się nie zgadza, wraz z uzasadnieniem,</w:t>
      </w:r>
    </w:p>
    <w:p w:rsidR="00C11C55" w:rsidRPr="00D265FE" w:rsidRDefault="00C11C55" w:rsidP="00506B66">
      <w:pPr>
        <w:pStyle w:val="Akapitzlist"/>
        <w:numPr>
          <w:ilvl w:val="0"/>
          <w:numId w:val="63"/>
        </w:numPr>
        <w:ind w:left="709" w:hanging="283"/>
        <w:rPr>
          <w:bCs/>
          <w:color w:val="auto"/>
        </w:rPr>
      </w:pPr>
      <w:r w:rsidRPr="00D265FE">
        <w:rPr>
          <w:bCs/>
          <w:color w:val="auto"/>
        </w:rPr>
        <w:t xml:space="preserve">wskazanie zarzutów o charakterze proceduralnym w zakresie przeprowadzonej oceny, jeżeli zdaniem wnioskodawcy naruszenia takie miały miejsce, wraz </w:t>
      </w:r>
      <w:r w:rsidRPr="00D265FE">
        <w:rPr>
          <w:bCs/>
          <w:color w:val="auto"/>
        </w:rPr>
        <w:br/>
        <w:t>z uzasadnieniem,</w:t>
      </w:r>
    </w:p>
    <w:p w:rsidR="00C11C55" w:rsidRPr="00D265FE" w:rsidRDefault="00C11C55" w:rsidP="00506B66">
      <w:pPr>
        <w:pStyle w:val="Akapitzlist"/>
        <w:numPr>
          <w:ilvl w:val="0"/>
          <w:numId w:val="63"/>
        </w:numPr>
        <w:ind w:left="709" w:hanging="283"/>
        <w:rPr>
          <w:bCs/>
          <w:color w:val="auto"/>
        </w:rPr>
      </w:pPr>
      <w:r w:rsidRPr="00D265FE">
        <w:rPr>
          <w:bCs/>
          <w:color w:val="auto"/>
        </w:rPr>
        <w:t xml:space="preserve">podpis wnioskodawcy lub osoby upoważnionej do jego reprezentowania, </w:t>
      </w:r>
      <w:r w:rsidRPr="00D265FE">
        <w:rPr>
          <w:bCs/>
          <w:color w:val="auto"/>
        </w:rPr>
        <w:br/>
        <w:t>z załączeniem oryginału  lub  kopii  dokumentu  poświadczającego  umocowanie  takiej  osoby do reprezentowania wnioskodawcy.</w:t>
      </w:r>
    </w:p>
    <w:p w:rsidR="00C11C55" w:rsidRPr="00D265FE" w:rsidRDefault="00C11C55" w:rsidP="00506B66">
      <w:pPr>
        <w:pStyle w:val="Akapitzlist"/>
        <w:numPr>
          <w:ilvl w:val="0"/>
          <w:numId w:val="61"/>
        </w:numPr>
        <w:ind w:left="426" w:hanging="426"/>
        <w:rPr>
          <w:bCs/>
          <w:color w:val="auto"/>
        </w:rPr>
      </w:pPr>
      <w:r w:rsidRPr="00D265FE">
        <w:rPr>
          <w:bCs/>
          <w:color w:val="auto"/>
        </w:rPr>
        <w:t xml:space="preserve">Wnioskodawca może wycofać protest przed jego rozpatrzeniem. Wycofanie protestu wymaga złożenia pisemnego oświadczenia o wycofaniu. </w:t>
      </w:r>
    </w:p>
    <w:p w:rsidR="00C11C55" w:rsidRPr="00D265FE" w:rsidRDefault="00C11C55" w:rsidP="00506B66">
      <w:pPr>
        <w:pStyle w:val="Akapitzlist"/>
        <w:numPr>
          <w:ilvl w:val="0"/>
          <w:numId w:val="61"/>
        </w:numPr>
        <w:ind w:left="426" w:hanging="426"/>
        <w:rPr>
          <w:bCs/>
          <w:color w:val="auto"/>
        </w:rPr>
      </w:pPr>
      <w:r w:rsidRPr="00D265FE">
        <w:rPr>
          <w:bCs/>
          <w:color w:val="auto"/>
        </w:rPr>
        <w:t>Wniesienie  protestu  przez  jednego  z  wnioskodawców,  w  ramach  danego  konkursu nie  wstrzymuje  zawierania  umów  z pozostałymi  wnioskodawcami,  których  projekty  zostały wybrane do dofinansowania.</w:t>
      </w:r>
    </w:p>
    <w:p w:rsidR="00C11C55" w:rsidRPr="00D265FE" w:rsidRDefault="00C11C55" w:rsidP="00506B66">
      <w:pPr>
        <w:pStyle w:val="Akapitzlist"/>
        <w:numPr>
          <w:ilvl w:val="0"/>
          <w:numId w:val="61"/>
        </w:numPr>
        <w:ind w:left="426" w:hanging="426"/>
        <w:rPr>
          <w:bCs/>
          <w:color w:val="auto"/>
        </w:rPr>
      </w:pPr>
      <w:r w:rsidRPr="00D265FE">
        <w:rPr>
          <w:bCs/>
          <w:color w:val="auto"/>
        </w:rPr>
        <w:t>IZ RPO WZ rozpatruje protest, weryfikując prawidłowość oceny projektu w zakresie kryteriów wyboru  projektów,  z  których  oceną  wnioskodawca  się  nie  zgadza  i  zarzutów o  charakterze proceduralnym w zakresie przeprowadzonej oceny, jeżeli zdaniem wnioskodawcy naruszenia  takie  miały  miejsce,  w  terminie  nie  dłuższym  niż  21  dni,  licząc od dnia jego złożenia.</w:t>
      </w:r>
    </w:p>
    <w:p w:rsidR="00C11C55" w:rsidRPr="00D265FE" w:rsidRDefault="00C11C55" w:rsidP="00506B66">
      <w:pPr>
        <w:pStyle w:val="Akapitzlist"/>
        <w:numPr>
          <w:ilvl w:val="0"/>
          <w:numId w:val="61"/>
        </w:numPr>
        <w:ind w:left="426" w:hanging="426"/>
        <w:rPr>
          <w:bCs/>
          <w:color w:val="auto"/>
        </w:rPr>
      </w:pPr>
      <w:r w:rsidRPr="00D265FE">
        <w:rPr>
          <w:bCs/>
          <w:color w:val="auto"/>
        </w:rPr>
        <w:t xml:space="preserve">W uzasadnionych przypadkach, w szczególności gdy w trakcie rozpatrywania protestu konieczne jest  skorzystanie  z  pomocy  ekspertów,  termin  rozpatrzenia  protestu  może być przedłużony, </w:t>
      </w:r>
      <w:r w:rsidRPr="00D265FE">
        <w:rPr>
          <w:bCs/>
          <w:color w:val="auto"/>
        </w:rPr>
        <w:lastRenderedPageBreak/>
        <w:t>o czym IZ informuje na piśmie wnioskodawcę. Termin rozpatrzenia protestu nie może przekroczyć łącznie 45 dni od dnia jego złożenia.</w:t>
      </w:r>
    </w:p>
    <w:p w:rsidR="00C11C55" w:rsidRPr="00D265FE" w:rsidRDefault="00C11C55" w:rsidP="00506B66">
      <w:pPr>
        <w:pStyle w:val="Akapitzlist"/>
        <w:numPr>
          <w:ilvl w:val="0"/>
          <w:numId w:val="61"/>
        </w:numPr>
        <w:ind w:left="426" w:hanging="426"/>
        <w:rPr>
          <w:bCs/>
          <w:color w:val="auto"/>
        </w:rPr>
      </w:pPr>
      <w:r w:rsidRPr="00D265FE">
        <w:rPr>
          <w:bCs/>
          <w:color w:val="auto"/>
        </w:rPr>
        <w:t>Wnioskodawca  jest  informowany na piśmie o wyniku rozpatrzenia jego protestu. Informacja ta zawiera w szczególności:</w:t>
      </w:r>
    </w:p>
    <w:p w:rsidR="00C11C55" w:rsidRPr="00D265FE" w:rsidRDefault="00C11C55" w:rsidP="00506B66">
      <w:pPr>
        <w:pStyle w:val="Akapitzlist"/>
        <w:numPr>
          <w:ilvl w:val="0"/>
          <w:numId w:val="62"/>
        </w:numPr>
        <w:ind w:left="709" w:hanging="283"/>
        <w:rPr>
          <w:bCs/>
          <w:color w:val="auto"/>
        </w:rPr>
      </w:pPr>
      <w:r w:rsidRPr="00D265FE">
        <w:rPr>
          <w:bCs/>
          <w:color w:val="auto"/>
        </w:rPr>
        <w:t>treść  rozstrzygnięcia  polegającego  na  uwzględnieniu  albo  nieuwzględnieniu  protestu, wraz z uzasadnieniem,</w:t>
      </w:r>
    </w:p>
    <w:p w:rsidR="00C11C55" w:rsidRPr="00D265FE" w:rsidRDefault="00C11C55" w:rsidP="00506B66">
      <w:pPr>
        <w:pStyle w:val="Akapitzlist"/>
        <w:numPr>
          <w:ilvl w:val="0"/>
          <w:numId w:val="62"/>
        </w:numPr>
        <w:ind w:left="709" w:hanging="283"/>
        <w:rPr>
          <w:bCs/>
          <w:color w:val="auto"/>
        </w:rPr>
      </w:pPr>
      <w:r w:rsidRPr="00D265FE">
        <w:rPr>
          <w:bCs/>
          <w:color w:val="auto"/>
        </w:rPr>
        <w:t>w  przypadku  nieuwzględnienia  protestu pouczenie   o możliwości  wniesienia  skargi bezpośrednio do WSA.</w:t>
      </w:r>
    </w:p>
    <w:p w:rsidR="00C11C55" w:rsidRPr="00D265FE" w:rsidRDefault="00C11C55" w:rsidP="00506B66">
      <w:pPr>
        <w:pStyle w:val="Akapitzlist"/>
        <w:numPr>
          <w:ilvl w:val="0"/>
          <w:numId w:val="61"/>
        </w:numPr>
        <w:ind w:left="426" w:hanging="426"/>
        <w:rPr>
          <w:bCs/>
          <w:color w:val="auto"/>
        </w:rPr>
      </w:pPr>
      <w:r w:rsidRPr="00D265FE">
        <w:rPr>
          <w:bCs/>
          <w:color w:val="auto"/>
        </w:rPr>
        <w:t>W  przypadku  uwzględnienia  protestu,  IZ  RPO  WZ  może  skierować  projekt  odpowiednio do  właściwej  fazy  oceny  albo  umieścić  go  na  liście  projektów  wybranych do   dofinansowania   w   wyniku   przeprowadzenia   procedury odwoławczej,  informując  o  tym wnioskodawcę.</w:t>
      </w:r>
    </w:p>
    <w:p w:rsidR="00C11C55" w:rsidRPr="00D265FE" w:rsidRDefault="00C11C55" w:rsidP="00506B66">
      <w:pPr>
        <w:pStyle w:val="Akapitzlist"/>
        <w:numPr>
          <w:ilvl w:val="0"/>
          <w:numId w:val="61"/>
        </w:numPr>
        <w:ind w:left="426" w:hanging="426"/>
        <w:rPr>
          <w:bCs/>
          <w:color w:val="auto"/>
        </w:rPr>
      </w:pPr>
      <w:r w:rsidRPr="00D265FE">
        <w:rPr>
          <w:bCs/>
          <w:color w:val="auto"/>
        </w:rPr>
        <w:t>Protest pozostawia się bez rozpatrzenia, jeżeli mimo prawidłowego pouczenia, został wniesiony:</w:t>
      </w:r>
    </w:p>
    <w:p w:rsidR="00C11C55" w:rsidRPr="00D265FE" w:rsidRDefault="00C11C55" w:rsidP="00506B66">
      <w:pPr>
        <w:pStyle w:val="Akapitzlist"/>
        <w:numPr>
          <w:ilvl w:val="0"/>
          <w:numId w:val="64"/>
        </w:numPr>
        <w:rPr>
          <w:bCs/>
          <w:color w:val="auto"/>
        </w:rPr>
      </w:pPr>
      <w:r w:rsidRPr="00D265FE">
        <w:rPr>
          <w:bCs/>
          <w:color w:val="auto"/>
        </w:rPr>
        <w:t>po terminie,</w:t>
      </w:r>
    </w:p>
    <w:p w:rsidR="00C11C55" w:rsidRPr="00D265FE" w:rsidRDefault="00C11C55" w:rsidP="00506B66">
      <w:pPr>
        <w:pStyle w:val="Akapitzlist"/>
        <w:numPr>
          <w:ilvl w:val="0"/>
          <w:numId w:val="64"/>
        </w:numPr>
        <w:rPr>
          <w:bCs/>
          <w:color w:val="auto"/>
        </w:rPr>
      </w:pPr>
      <w:r w:rsidRPr="00D265FE">
        <w:rPr>
          <w:bCs/>
          <w:color w:val="auto"/>
        </w:rPr>
        <w:t>przez podmiot wykluczony z możliwości otrzymania dofinansowania,</w:t>
      </w:r>
    </w:p>
    <w:p w:rsidR="00C11C55" w:rsidRPr="00D265FE" w:rsidRDefault="00C11C55" w:rsidP="00506B66">
      <w:pPr>
        <w:pStyle w:val="Akapitzlist"/>
        <w:numPr>
          <w:ilvl w:val="0"/>
          <w:numId w:val="64"/>
        </w:numPr>
        <w:rPr>
          <w:bCs/>
          <w:color w:val="auto"/>
        </w:rPr>
      </w:pPr>
      <w:r w:rsidRPr="00D265FE">
        <w:rPr>
          <w:bCs/>
          <w:color w:val="auto"/>
        </w:rPr>
        <w:t>bez wskazania kryteriów wyboru projektów, z których oceną wnioskodawca się nie zgadza wraz z  uzasadnieniem.</w:t>
      </w:r>
    </w:p>
    <w:p w:rsidR="00C11C55" w:rsidRPr="00D265FE" w:rsidRDefault="00C11C55" w:rsidP="00506B66">
      <w:pPr>
        <w:pStyle w:val="Akapitzlist"/>
        <w:numPr>
          <w:ilvl w:val="0"/>
          <w:numId w:val="61"/>
        </w:numPr>
        <w:ind w:left="426" w:hanging="426"/>
        <w:rPr>
          <w:bCs/>
          <w:color w:val="auto"/>
        </w:rPr>
      </w:pPr>
      <w:r w:rsidRPr="00D265FE">
        <w:rPr>
          <w:bCs/>
          <w:color w:val="auto"/>
        </w:rPr>
        <w:t>Protest pozostawia się bez rozpatrzenia również w przypadku, gdy na jakimkolwiek etapie postępowania w zakresie procedury odwoławczej wyczerpana zostanie kwota przeznaczona na dofinansowanie projektów w ramach działania.</w:t>
      </w:r>
    </w:p>
    <w:p w:rsidR="00C11C55" w:rsidRPr="00D265FE" w:rsidRDefault="00C11C55" w:rsidP="00C11C55">
      <w:pPr>
        <w:ind w:left="426"/>
        <w:rPr>
          <w:rFonts w:ascii="Calibri" w:hAnsi="Calibri" w:cs="Arial"/>
          <w:bCs/>
          <w:sz w:val="22"/>
          <w:szCs w:val="22"/>
        </w:rPr>
      </w:pPr>
      <w:r w:rsidRPr="00D265FE">
        <w:rPr>
          <w:rFonts w:ascii="Calibri" w:hAnsi="Calibri" w:cs="Arial"/>
          <w:bCs/>
          <w:sz w:val="22"/>
          <w:szCs w:val="22"/>
        </w:rPr>
        <w:t>Na  podstawie  art.  61  ust.  1  ustawy,  w  przypadku  m.  in.  nieuwzględnienia  protestu lub pozostawienia protestu bez rozpatrzenia, wnioskodawca może w tym zakresie wnieść skargę bezpośrednio do WSA.</w:t>
      </w:r>
    </w:p>
    <w:p w:rsidR="00C11C55" w:rsidRPr="00D265FE" w:rsidRDefault="00C11C55" w:rsidP="00506B66">
      <w:pPr>
        <w:pStyle w:val="Akapitzlist"/>
        <w:numPr>
          <w:ilvl w:val="0"/>
          <w:numId w:val="61"/>
        </w:numPr>
        <w:ind w:left="426" w:hanging="426"/>
        <w:rPr>
          <w:rFonts w:eastAsia="Calibri" w:cs="Arial"/>
          <w:color w:val="auto"/>
        </w:rPr>
      </w:pPr>
      <w:r w:rsidRPr="00D265FE">
        <w:rPr>
          <w:rFonts w:cs="Arial"/>
          <w:bCs/>
          <w:color w:val="auto"/>
        </w:rPr>
        <w:t>Na  podstawie  art.  62 ustawy, od wydanego przez WSA wyroku lub postanowienia kończącego postępowanie w sprawie przysługuje skarga kasacyjna do NSA.</w:t>
      </w:r>
    </w:p>
    <w:p w:rsidR="00FE5525" w:rsidRPr="00D265FE" w:rsidRDefault="00FE5525" w:rsidP="00277318">
      <w:pPr>
        <w:rPr>
          <w:rFonts w:ascii="Calibri" w:eastAsia="Calibri" w:hAnsi="Calibri"/>
          <w:sz w:val="22"/>
          <w:szCs w:val="22"/>
        </w:rPr>
      </w:pPr>
    </w:p>
    <w:p w:rsidR="0064494A" w:rsidRPr="00D265FE" w:rsidRDefault="0064494A" w:rsidP="00277318">
      <w:pPr>
        <w:pStyle w:val="Nagwek1"/>
        <w:contextualSpacing/>
        <w:mirrorIndents/>
        <w:rPr>
          <w:rFonts w:ascii="Calibri" w:eastAsia="Calibri" w:hAnsi="Calibri"/>
          <w:sz w:val="22"/>
          <w:szCs w:val="22"/>
        </w:rPr>
      </w:pPr>
      <w:bookmarkStart w:id="29" w:name="_Toc7525446"/>
      <w:r w:rsidRPr="00D265FE">
        <w:rPr>
          <w:rFonts w:ascii="Calibri" w:hAnsi="Calibri"/>
          <w:b/>
          <w:sz w:val="22"/>
          <w:szCs w:val="22"/>
        </w:rPr>
        <w:t>ROZDZIAŁ V UMOWA O DOFINANSOWANIE</w:t>
      </w:r>
      <w:bookmarkEnd w:id="29"/>
    </w:p>
    <w:p w:rsidR="0064494A" w:rsidRPr="00D265FE" w:rsidRDefault="0064494A" w:rsidP="00277318">
      <w:pPr>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30" w:name="_Toc7525447"/>
      <w:r w:rsidRPr="00D265FE">
        <w:rPr>
          <w:rFonts w:ascii="Calibri" w:hAnsi="Calibri"/>
          <w:sz w:val="22"/>
          <w:szCs w:val="22"/>
        </w:rPr>
        <w:t>5.1 Warunki zawarcia umowy o dofinansowanie</w:t>
      </w:r>
      <w:bookmarkEnd w:id="30"/>
    </w:p>
    <w:p w:rsidR="0064494A" w:rsidRPr="00D265FE" w:rsidRDefault="0064494A" w:rsidP="00277318">
      <w:pPr>
        <w:jc w:val="both"/>
        <w:rPr>
          <w:rFonts w:ascii="Calibri" w:eastAsia="Calibri" w:hAnsi="Calibri"/>
          <w:sz w:val="22"/>
          <w:szCs w:val="22"/>
        </w:rPr>
      </w:pPr>
    </w:p>
    <w:p w:rsidR="00617E47" w:rsidRPr="00D265FE" w:rsidRDefault="00FE5525" w:rsidP="00506B66">
      <w:pPr>
        <w:pStyle w:val="Akapitzlist"/>
        <w:numPr>
          <w:ilvl w:val="0"/>
          <w:numId w:val="9"/>
        </w:numPr>
        <w:ind w:left="357" w:hanging="357"/>
        <w:rPr>
          <w:rFonts w:eastAsia="Calibri"/>
        </w:rPr>
      </w:pPr>
      <w:r w:rsidRPr="00D265FE">
        <w:rPr>
          <w:rFonts w:eastAsia="Calibri"/>
        </w:rPr>
        <w:t>Po otrzymaniu informacji o przyznaniu dofina</w:t>
      </w:r>
      <w:r w:rsidR="00B168DD" w:rsidRPr="00D265FE">
        <w:rPr>
          <w:rFonts w:eastAsia="Calibri"/>
        </w:rPr>
        <w:t>n</w:t>
      </w:r>
      <w:r w:rsidRPr="00D265FE">
        <w:rPr>
          <w:rFonts w:eastAsia="Calibri"/>
        </w:rPr>
        <w:t>sowania, wnioskodawca zostanie wezwany do złożenia, w wyznaczonym przez IOK terminie, dokumentów niezbędnych do spor</w:t>
      </w:r>
      <w:r w:rsidR="00617E47" w:rsidRPr="00D265FE">
        <w:rPr>
          <w:rFonts w:eastAsia="Calibri"/>
        </w:rPr>
        <w:t xml:space="preserve">ządzenia umowy o dofinansowanie. Lista dokumentów niezbędnych do podpisania umowy o dofinansowanie stanowi załącznik nr </w:t>
      </w:r>
      <w:r w:rsidR="00C11C55" w:rsidRPr="00D265FE">
        <w:rPr>
          <w:rFonts w:eastAsia="Calibri"/>
        </w:rPr>
        <w:t>7</w:t>
      </w:r>
      <w:r w:rsidR="00617E47" w:rsidRPr="00D265FE">
        <w:rPr>
          <w:rFonts w:eastAsia="Calibri"/>
        </w:rPr>
        <w:t xml:space="preserve"> do niniejszego regulaminu.</w:t>
      </w:r>
    </w:p>
    <w:p w:rsidR="00767002" w:rsidRPr="00D265FE" w:rsidRDefault="00767002" w:rsidP="00506B66">
      <w:pPr>
        <w:numPr>
          <w:ilvl w:val="0"/>
          <w:numId w:val="9"/>
        </w:numPr>
        <w:tabs>
          <w:tab w:val="left" w:pos="426"/>
        </w:tabs>
        <w:ind w:left="426" w:hanging="426"/>
        <w:jc w:val="both"/>
        <w:rPr>
          <w:rFonts w:ascii="Calibri" w:hAnsi="Calibri" w:cs="Arial"/>
          <w:sz w:val="22"/>
          <w:szCs w:val="22"/>
        </w:rPr>
      </w:pPr>
      <w:r w:rsidRPr="00D265FE">
        <w:rPr>
          <w:rFonts w:ascii="Calibri" w:hAnsi="Calibri" w:cs="Arial"/>
          <w:sz w:val="22"/>
          <w:szCs w:val="22"/>
        </w:rPr>
        <w:t xml:space="preserve">Przed podpisaniem umowy o dofinansowanie IZ RPO WZ może wezwać wnioskodawcę </w:t>
      </w:r>
      <w:r w:rsidRPr="00D265FE">
        <w:rPr>
          <w:rFonts w:ascii="Calibri" w:hAnsi="Calibri" w:cs="Arial"/>
          <w:sz w:val="22"/>
          <w:szCs w:val="22"/>
        </w:rPr>
        <w:br/>
        <w:t xml:space="preserve">do </w:t>
      </w:r>
      <w:r w:rsidRPr="00D265FE">
        <w:rPr>
          <w:rFonts w:ascii="Calibri" w:hAnsi="Calibri" w:cs="Arial"/>
          <w:bCs/>
          <w:sz w:val="22"/>
          <w:szCs w:val="22"/>
        </w:rPr>
        <w:t>przedłożenia dokumentacji dotyczącej zamówień związanych z realizacją projektu, udzielonych po dniu złożenia pisemnego wniosku o przyznanie pomocy, w celu oceny ich zgodności z przepisami unijnego i krajowego prawa zamówień publicznych</w:t>
      </w:r>
      <w:r w:rsidRPr="00D265FE">
        <w:rPr>
          <w:rFonts w:ascii="Calibri" w:hAnsi="Calibri" w:cs="Arial"/>
          <w:sz w:val="22"/>
          <w:szCs w:val="22"/>
        </w:rPr>
        <w:t xml:space="preserve">/ustawy </w:t>
      </w:r>
      <w:r w:rsidRPr="00D265FE">
        <w:rPr>
          <w:rFonts w:ascii="Calibri" w:hAnsi="Calibri" w:cs="Arial"/>
          <w:sz w:val="22"/>
          <w:szCs w:val="22"/>
        </w:rPr>
        <w:br/>
        <w:t>o umowie koncesji na roboty budowlane lub usługi</w:t>
      </w:r>
      <w:r w:rsidRPr="00D265FE">
        <w:rPr>
          <w:rFonts w:ascii="Calibri" w:hAnsi="Calibri" w:cs="Arial"/>
          <w:sz w:val="22"/>
          <w:szCs w:val="22"/>
          <w:u w:val="single"/>
        </w:rPr>
        <w:t xml:space="preserve"> </w:t>
      </w:r>
      <w:r w:rsidRPr="00D265FE">
        <w:rPr>
          <w:rFonts w:ascii="Calibri" w:hAnsi="Calibri" w:cs="Arial"/>
          <w:bCs/>
          <w:sz w:val="22"/>
          <w:szCs w:val="22"/>
        </w:rPr>
        <w:t xml:space="preserve">oraz zasadą konkurencyjności, o której mowa w załączniku do umowy o dofinansowanie </w:t>
      </w:r>
      <w:r w:rsidRPr="00D265FE">
        <w:rPr>
          <w:rFonts w:ascii="Calibri" w:hAnsi="Calibri" w:cs="Arial"/>
          <w:bCs/>
          <w:i/>
          <w:sz w:val="22"/>
          <w:szCs w:val="22"/>
        </w:rPr>
        <w:t>Zasady w zakresie udzielania zamówień w projektach realizowanych w ramach Regionalnego Programu Operacyjnego Województwa Zachodniopomorskiego 2014-2020</w:t>
      </w:r>
      <w:r w:rsidRPr="00D265FE">
        <w:rPr>
          <w:rFonts w:ascii="Calibri" w:hAnsi="Calibri" w:cs="Arial"/>
          <w:bCs/>
          <w:sz w:val="22"/>
          <w:szCs w:val="22"/>
        </w:rPr>
        <w:t>. IZ RPO WZ określi w wezwaniu termin przedstawienia, zakres i formę (papierową/</w:t>
      </w:r>
      <w:proofErr w:type="spellStart"/>
      <w:r w:rsidRPr="00D265FE">
        <w:rPr>
          <w:rFonts w:ascii="Calibri" w:hAnsi="Calibri" w:cs="Arial"/>
          <w:bCs/>
          <w:sz w:val="22"/>
          <w:szCs w:val="22"/>
        </w:rPr>
        <w:t>skan</w:t>
      </w:r>
      <w:proofErr w:type="spellEnd"/>
      <w:r w:rsidRPr="00D265FE">
        <w:rPr>
          <w:rFonts w:ascii="Calibri" w:hAnsi="Calibri" w:cs="Arial"/>
          <w:bCs/>
          <w:sz w:val="22"/>
          <w:szCs w:val="22"/>
        </w:rPr>
        <w:t xml:space="preserve">) dokumentów, które należy przedłożyć. </w:t>
      </w:r>
    </w:p>
    <w:p w:rsidR="00767002" w:rsidRPr="00D265FE" w:rsidRDefault="00767002" w:rsidP="00506B66">
      <w:pPr>
        <w:pStyle w:val="Akapitzlist"/>
        <w:numPr>
          <w:ilvl w:val="0"/>
          <w:numId w:val="9"/>
        </w:numPr>
        <w:ind w:left="357" w:hanging="357"/>
        <w:rPr>
          <w:rFonts w:eastAsia="Calibri"/>
          <w:color w:val="auto"/>
        </w:rPr>
      </w:pPr>
      <w:r w:rsidRPr="00D265FE">
        <w:rPr>
          <w:rFonts w:cs="Arial"/>
          <w:bCs/>
          <w:color w:val="auto"/>
        </w:rPr>
        <w:t xml:space="preserve"> Stwierdzenie przez IZ RPO WZ naruszenia przepisów lub zasad w związku </w:t>
      </w:r>
      <w:r w:rsidRPr="00D265FE">
        <w:rPr>
          <w:rFonts w:cs="Arial"/>
          <w:bCs/>
          <w:color w:val="auto"/>
        </w:rPr>
        <w:br/>
        <w:t>z przeprowadzonymi przez wnioskodawcę postępowaniami o udzielenie zamówień wiązać się może z nałożeniem korekty finansowej, co zostanie uwzględnione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FE5525" w:rsidRPr="00D265FE" w:rsidRDefault="00FE5525" w:rsidP="00506B66">
      <w:pPr>
        <w:pStyle w:val="Akapitzlist"/>
        <w:numPr>
          <w:ilvl w:val="0"/>
          <w:numId w:val="9"/>
        </w:numPr>
        <w:ind w:left="357" w:hanging="357"/>
        <w:rPr>
          <w:rFonts w:eastAsia="Calibri"/>
        </w:rPr>
      </w:pPr>
      <w:r w:rsidRPr="00D265FE">
        <w:rPr>
          <w:rFonts w:eastAsia="Calibri"/>
        </w:rPr>
        <w:t xml:space="preserve">W uzasadnionych przypadkach, IOK zastrzega sobie prawo, do wezwania wnioskodawcy celem złożenia innych dokumentów niezbędnych do zawarcia umowy o dofinansowanie, niż wskazane w </w:t>
      </w:r>
      <w:r w:rsidR="00102CFD" w:rsidRPr="00D265FE">
        <w:rPr>
          <w:rFonts w:eastAsia="Calibri"/>
        </w:rPr>
        <w:t> </w:t>
      </w:r>
      <w:r w:rsidRPr="00D265FE">
        <w:rPr>
          <w:rFonts w:eastAsia="Calibri"/>
        </w:rPr>
        <w:t>pierwotnym wezwaniu.</w:t>
      </w:r>
    </w:p>
    <w:p w:rsidR="00FE5525" w:rsidRPr="00D265FE" w:rsidRDefault="00FE5525" w:rsidP="00506B66">
      <w:pPr>
        <w:pStyle w:val="Akapitzlist"/>
        <w:numPr>
          <w:ilvl w:val="0"/>
          <w:numId w:val="9"/>
        </w:numPr>
        <w:ind w:left="357" w:hanging="357"/>
        <w:rPr>
          <w:rFonts w:eastAsia="Calibri"/>
        </w:rPr>
      </w:pPr>
      <w:r w:rsidRPr="00D265FE">
        <w:rPr>
          <w:rFonts w:eastAsia="Calibri"/>
        </w:rPr>
        <w:lastRenderedPageBreak/>
        <w:t xml:space="preserve">Maksymalny termin na podpisanie umowy o dofinansowanie wynosi 60 dni od doręczenia wnioskodawcy informacji o pozytywnym wyniku oceny projektu. W przypadku, w którym wnioskodawca, z przyczyn leżących po jego stronie, nie podpisał umowy o dofinansowanie w ciągu 60 dni od dnia otrzymania informacji od IOK, projekt nie uzyskuje dofinansowania. W </w:t>
      </w:r>
      <w:r w:rsidR="00102CFD" w:rsidRPr="00D265FE">
        <w:rPr>
          <w:rFonts w:eastAsia="Calibri"/>
        </w:rPr>
        <w:t> </w:t>
      </w:r>
      <w:r w:rsidRPr="00D265FE">
        <w:rPr>
          <w:rFonts w:eastAsia="Calibri"/>
        </w:rPr>
        <w:t>uzasadnionych przypadkach ww. termin może zostać przedłużony przez IOK.</w:t>
      </w:r>
    </w:p>
    <w:p w:rsidR="00767002" w:rsidRPr="00D265FE" w:rsidRDefault="00767002" w:rsidP="00506B66">
      <w:pPr>
        <w:numPr>
          <w:ilvl w:val="0"/>
          <w:numId w:val="9"/>
        </w:numPr>
        <w:ind w:left="357" w:hanging="357"/>
        <w:jc w:val="both"/>
        <w:rPr>
          <w:rFonts w:ascii="Calibri" w:eastAsia="Calibri" w:hAnsi="Calibri"/>
          <w:sz w:val="22"/>
          <w:szCs w:val="22"/>
        </w:rPr>
      </w:pPr>
      <w:r w:rsidRPr="00D265FE">
        <w:rPr>
          <w:rFonts w:ascii="Calibri" w:eastAsia="Calibri" w:hAnsi="Calibri"/>
          <w:sz w:val="22"/>
          <w:szCs w:val="22"/>
        </w:rPr>
        <w:t xml:space="preserve">IZ może odmówić podpisania umowy, w przypadku gdy: </w:t>
      </w:r>
    </w:p>
    <w:p w:rsidR="00767002" w:rsidRPr="00D265FE" w:rsidRDefault="00767002" w:rsidP="00506B66">
      <w:pPr>
        <w:numPr>
          <w:ilvl w:val="0"/>
          <w:numId w:val="65"/>
        </w:numPr>
        <w:ind w:left="714" w:hanging="357"/>
        <w:jc w:val="both"/>
        <w:rPr>
          <w:rFonts w:ascii="Calibri" w:eastAsia="Calibri" w:hAnsi="Calibri"/>
          <w:sz w:val="22"/>
          <w:szCs w:val="22"/>
        </w:rPr>
      </w:pPr>
      <w:r w:rsidRPr="00D265FE">
        <w:rPr>
          <w:rFonts w:ascii="Calibri" w:eastAsia="Calibri" w:hAnsi="Calibri"/>
          <w:sz w:val="22"/>
          <w:szCs w:val="22"/>
        </w:rPr>
        <w:t xml:space="preserve">wnioskodawca  nie  dostarcza  lub  dostarcza  dokumenty  niezgodne  z  oświadczeniami  złożonymi na etapie aplikowania o dofinansowanie, </w:t>
      </w:r>
    </w:p>
    <w:p w:rsidR="00767002" w:rsidRPr="00D265FE" w:rsidRDefault="00767002" w:rsidP="00506B66">
      <w:pPr>
        <w:numPr>
          <w:ilvl w:val="0"/>
          <w:numId w:val="65"/>
        </w:numPr>
        <w:ind w:left="714" w:hanging="357"/>
        <w:jc w:val="both"/>
        <w:rPr>
          <w:rFonts w:ascii="Calibri" w:eastAsia="Calibri" w:hAnsi="Calibri"/>
          <w:sz w:val="22"/>
          <w:szCs w:val="22"/>
        </w:rPr>
      </w:pPr>
      <w:r w:rsidRPr="00D265FE">
        <w:rPr>
          <w:rFonts w:ascii="Calibri" w:eastAsia="Calibri" w:hAnsi="Calibri"/>
          <w:sz w:val="22"/>
          <w:szCs w:val="22"/>
        </w:rPr>
        <w:t xml:space="preserve">projekt i/lub wnioskodawca nie spełnia wszystkich kryteriów wyboru, </w:t>
      </w:r>
    </w:p>
    <w:p w:rsidR="00767002" w:rsidRPr="00D265FE" w:rsidRDefault="00767002" w:rsidP="00506B66">
      <w:pPr>
        <w:numPr>
          <w:ilvl w:val="0"/>
          <w:numId w:val="65"/>
        </w:numPr>
        <w:ind w:left="714" w:hanging="357"/>
        <w:jc w:val="both"/>
        <w:rPr>
          <w:rFonts w:ascii="Calibri" w:eastAsia="Calibri" w:hAnsi="Calibri"/>
          <w:sz w:val="22"/>
          <w:szCs w:val="22"/>
        </w:rPr>
      </w:pPr>
      <w:r w:rsidRPr="00D265FE">
        <w:rPr>
          <w:rFonts w:ascii="Calibri" w:eastAsia="Calibri" w:hAnsi="Calibri"/>
          <w:sz w:val="22"/>
          <w:szCs w:val="22"/>
        </w:rPr>
        <w:t>wnioskodawca nie dostarcza we wskazanym przez IOK terminie lub dostarcza niepoprawne dokumenty niezbędne do sporządzenia umowy.</w:t>
      </w:r>
    </w:p>
    <w:p w:rsidR="00FE5525" w:rsidRPr="00D265FE" w:rsidRDefault="00FE5525" w:rsidP="00506B66">
      <w:pPr>
        <w:pStyle w:val="Akapitzlist"/>
        <w:numPr>
          <w:ilvl w:val="0"/>
          <w:numId w:val="9"/>
        </w:numPr>
        <w:ind w:left="357" w:hanging="357"/>
        <w:rPr>
          <w:rFonts w:eastAsia="Calibri"/>
        </w:rPr>
      </w:pPr>
      <w:r w:rsidRPr="00D265FE">
        <w:rPr>
          <w:rFonts w:eastAsia="Calibri"/>
        </w:rPr>
        <w:t xml:space="preserve">Przygotowane przez IOK dwa egzemplarze umowy o dofinansowanie w formie pisemnej w </w:t>
      </w:r>
      <w:r w:rsidR="00102CFD" w:rsidRPr="00D265FE">
        <w:rPr>
          <w:rFonts w:eastAsia="Calibri"/>
        </w:rPr>
        <w:t> </w:t>
      </w:r>
      <w:r w:rsidRPr="00D265FE">
        <w:rPr>
          <w:rFonts w:eastAsia="Calibri"/>
        </w:rPr>
        <w:t>pierwszej kolejności podpisuje beneficjent, a następnie I</w:t>
      </w:r>
      <w:r w:rsidR="00767002" w:rsidRPr="00D265FE">
        <w:rPr>
          <w:rFonts w:eastAsia="Calibri"/>
        </w:rPr>
        <w:t>Z</w:t>
      </w:r>
      <w:r w:rsidRPr="00D265FE">
        <w:rPr>
          <w:rFonts w:eastAsia="Calibri"/>
        </w:rPr>
        <w:t xml:space="preserve">. </w:t>
      </w:r>
    </w:p>
    <w:p w:rsidR="00FE5525" w:rsidRPr="00D265FE" w:rsidRDefault="00FE5525" w:rsidP="00506B66">
      <w:pPr>
        <w:pStyle w:val="Akapitzlist"/>
        <w:numPr>
          <w:ilvl w:val="0"/>
          <w:numId w:val="9"/>
        </w:numPr>
        <w:ind w:left="357" w:hanging="357"/>
        <w:rPr>
          <w:rFonts w:eastAsia="Calibri"/>
        </w:rPr>
      </w:pPr>
      <w:r w:rsidRPr="00D265FE">
        <w:rPr>
          <w:rFonts w:eastAsia="Calibri"/>
        </w:rPr>
        <w:t xml:space="preserve">IOK zastrzega sobie prawo do przedłużenia terminu na podpisanie umowy o dofinansowanie w </w:t>
      </w:r>
      <w:r w:rsidR="00102CFD" w:rsidRPr="00D265FE">
        <w:rPr>
          <w:rFonts w:eastAsia="Calibri"/>
        </w:rPr>
        <w:t> </w:t>
      </w:r>
      <w:r w:rsidRPr="00D265FE">
        <w:rPr>
          <w:rFonts w:eastAsia="Calibri"/>
        </w:rPr>
        <w:t xml:space="preserve">przypadku braku dostępności środków na zakontraktowanie projektu. </w:t>
      </w:r>
    </w:p>
    <w:p w:rsidR="00FE5525" w:rsidRPr="00D265FE" w:rsidRDefault="00FE5525" w:rsidP="00506B66">
      <w:pPr>
        <w:pStyle w:val="Akapitzlist"/>
        <w:numPr>
          <w:ilvl w:val="0"/>
          <w:numId w:val="9"/>
        </w:numPr>
        <w:ind w:left="357" w:hanging="357"/>
        <w:rPr>
          <w:rFonts w:eastAsia="Calibri"/>
        </w:rPr>
      </w:pPr>
      <w:r w:rsidRPr="00D265FE">
        <w:rPr>
          <w:rFonts w:eastAsia="Calibri"/>
        </w:rPr>
        <w:t>W przypadku odmowy podpisania umowy przez I</w:t>
      </w:r>
      <w:r w:rsidR="00767002" w:rsidRPr="00D265FE">
        <w:rPr>
          <w:rFonts w:eastAsia="Calibri"/>
        </w:rPr>
        <w:t>Z</w:t>
      </w:r>
      <w:r w:rsidRPr="00D265FE">
        <w:rPr>
          <w:rFonts w:eastAsia="Calibri"/>
        </w:rPr>
        <w:t>, wnioskodawcy przysługuje prawo do wniesienia protestu, zgodnie z procedurą opisaną w  podrozdziale 4.2 Procedura odwoławcza.</w:t>
      </w:r>
    </w:p>
    <w:p w:rsidR="00A73DB7" w:rsidRPr="00D265FE" w:rsidRDefault="00A73DB7" w:rsidP="00506B66">
      <w:pPr>
        <w:pStyle w:val="Akapitzlist"/>
        <w:numPr>
          <w:ilvl w:val="0"/>
          <w:numId w:val="9"/>
        </w:numPr>
        <w:ind w:left="357" w:hanging="357"/>
        <w:rPr>
          <w:rFonts w:eastAsia="Calibri"/>
        </w:rPr>
      </w:pPr>
      <w:r w:rsidRPr="00D265FE">
        <w:rPr>
          <w:rFonts w:eastAsia="Calibri"/>
        </w:rPr>
        <w:t xml:space="preserve">Wzór umowy stanowiący załącznik nr 2 do regulaminu konkursu </w:t>
      </w:r>
      <w:r w:rsidR="00C37B45" w:rsidRPr="00D265FE">
        <w:rPr>
          <w:rFonts w:eastAsia="Calibri"/>
        </w:rPr>
        <w:t>zawiera</w:t>
      </w:r>
      <w:r w:rsidRPr="00D265FE">
        <w:rPr>
          <w:rFonts w:eastAsia="Calibri"/>
        </w:rPr>
        <w:t xml:space="preserve">  minimalny zakres oraz przedmiot praw i obowiązków Stron umowy i może być uzupełniony o postanowienia niezbędne dla prawidłowej realizacji </w:t>
      </w:r>
      <w:r w:rsidR="005774F6" w:rsidRPr="00D265FE">
        <w:rPr>
          <w:rFonts w:eastAsia="Calibri"/>
        </w:rPr>
        <w:t>p</w:t>
      </w:r>
      <w:r w:rsidRPr="00D265FE">
        <w:rPr>
          <w:rFonts w:eastAsia="Calibri"/>
        </w:rPr>
        <w:t>rojektu oraz z uwagi na konieczność wprowadzenia zmian wynikających z systemu realizacji RPO W</w:t>
      </w:r>
      <w:r w:rsidR="00C37B45" w:rsidRPr="00D265FE">
        <w:rPr>
          <w:rFonts w:eastAsia="Calibri"/>
        </w:rPr>
        <w:t>Z</w:t>
      </w:r>
      <w:r w:rsidRPr="00D265FE">
        <w:rPr>
          <w:rFonts w:eastAsia="Calibri"/>
        </w:rPr>
        <w:t xml:space="preserve"> na lata 2014 </w:t>
      </w:r>
      <w:r w:rsidR="00C37B45" w:rsidRPr="00D265FE">
        <w:rPr>
          <w:rFonts w:eastAsia="Calibri"/>
        </w:rPr>
        <w:t>–</w:t>
      </w:r>
      <w:r w:rsidRPr="00D265FE">
        <w:rPr>
          <w:rFonts w:eastAsia="Calibri"/>
        </w:rPr>
        <w:t xml:space="preserve"> 2020</w:t>
      </w:r>
      <w:r w:rsidR="00C37B45" w:rsidRPr="00D265FE">
        <w:rPr>
          <w:rFonts w:eastAsia="Calibri"/>
        </w:rPr>
        <w:t>,</w:t>
      </w:r>
      <w:r w:rsidRPr="00D265FE">
        <w:rPr>
          <w:rFonts w:eastAsia="Calibri"/>
        </w:rPr>
        <w:t xml:space="preserve"> </w:t>
      </w:r>
      <w:r w:rsidR="00C37B45" w:rsidRPr="00D265FE">
        <w:rPr>
          <w:rFonts w:eastAsia="Calibri"/>
        </w:rPr>
        <w:t>jak też wynikających z mających zastosowanie przepisów prawa</w:t>
      </w:r>
      <w:r w:rsidRPr="00D265FE">
        <w:rPr>
          <w:rFonts w:eastAsia="Calibri"/>
        </w:rPr>
        <w:t>.</w:t>
      </w:r>
    </w:p>
    <w:p w:rsidR="00767002" w:rsidRPr="00D265FE" w:rsidRDefault="00767002" w:rsidP="00506B66">
      <w:pPr>
        <w:pStyle w:val="Akapitzlist"/>
        <w:numPr>
          <w:ilvl w:val="0"/>
          <w:numId w:val="9"/>
        </w:numPr>
        <w:ind w:left="357" w:hanging="357"/>
        <w:rPr>
          <w:rFonts w:eastAsia="Calibri"/>
          <w:color w:val="auto"/>
        </w:rPr>
      </w:pPr>
      <w:r w:rsidRPr="00D265FE">
        <w:rPr>
          <w:rFonts w:eastAsia="Calibri"/>
          <w:color w:val="auto"/>
        </w:rPr>
        <w:t>Wnioskodawca może, na pisemną prośbę, wycofać Wniosek o dofinansowanie. IOK potwierdza pisemnie wycofanie projektu.</w:t>
      </w:r>
    </w:p>
    <w:p w:rsidR="00767002" w:rsidRPr="00D265FE" w:rsidRDefault="00767002" w:rsidP="00767002">
      <w:pPr>
        <w:pStyle w:val="Akapitzlist"/>
        <w:ind w:left="357"/>
        <w:rPr>
          <w:rFonts w:eastAsia="Calibri"/>
        </w:rPr>
      </w:pPr>
    </w:p>
    <w:p w:rsidR="0064494A" w:rsidRPr="00D265FE" w:rsidRDefault="0064494A" w:rsidP="00277318">
      <w:pPr>
        <w:pStyle w:val="Nagwek1"/>
        <w:rPr>
          <w:rFonts w:ascii="Calibri" w:eastAsia="Calibri" w:hAnsi="Calibri"/>
          <w:sz w:val="22"/>
          <w:szCs w:val="22"/>
        </w:rPr>
      </w:pPr>
      <w:bookmarkStart w:id="31" w:name="_Toc7525448"/>
      <w:r w:rsidRPr="00D265FE">
        <w:rPr>
          <w:rFonts w:ascii="Calibri" w:hAnsi="Calibri"/>
          <w:sz w:val="22"/>
          <w:szCs w:val="22"/>
        </w:rPr>
        <w:t>5.2 Zmiany wniosku o dofinansowanie przed podpisaniem umowy o dofinansowanie</w:t>
      </w:r>
      <w:bookmarkEnd w:id="31"/>
    </w:p>
    <w:p w:rsidR="0064494A" w:rsidRPr="00D265FE" w:rsidRDefault="0064494A" w:rsidP="00277318">
      <w:pPr>
        <w:rPr>
          <w:rFonts w:ascii="Calibri" w:eastAsia="Calibri" w:hAnsi="Calibri"/>
          <w:sz w:val="22"/>
          <w:szCs w:val="22"/>
        </w:rPr>
      </w:pPr>
    </w:p>
    <w:p w:rsidR="00767002" w:rsidRPr="00D265FE" w:rsidRDefault="00767002" w:rsidP="00506B66">
      <w:pPr>
        <w:numPr>
          <w:ilvl w:val="0"/>
          <w:numId w:val="10"/>
        </w:numPr>
        <w:ind w:left="357" w:hanging="357"/>
        <w:jc w:val="both"/>
        <w:rPr>
          <w:rFonts w:ascii="Calibri" w:eastAsia="Calibri" w:hAnsi="Calibri"/>
          <w:sz w:val="22"/>
          <w:szCs w:val="22"/>
        </w:rPr>
      </w:pPr>
      <w:r w:rsidRPr="00D265FE">
        <w:rPr>
          <w:rFonts w:ascii="Calibri" w:eastAsia="Calibri" w:hAnsi="Calibri"/>
          <w:sz w:val="22"/>
          <w:szCs w:val="22"/>
        </w:rPr>
        <w:t xml:space="preserve">IOK dopuszcza zmianę wniosku o dofinansowanie, po podjęciu uchwały o przyznaniu dofinansowania projektu, jeszcze przed </w:t>
      </w:r>
      <w:r w:rsidRPr="00D265FE">
        <w:rPr>
          <w:rFonts w:ascii="Calibri" w:hAnsi="Calibri"/>
          <w:sz w:val="22"/>
          <w:szCs w:val="22"/>
        </w:rPr>
        <w:t>podpisaniem umowy o dofinansowanie</w:t>
      </w:r>
      <w:r w:rsidRPr="00D265FE">
        <w:rPr>
          <w:rFonts w:ascii="Calibri" w:eastAsia="Calibri" w:hAnsi="Calibri"/>
          <w:sz w:val="22"/>
          <w:szCs w:val="22"/>
        </w:rPr>
        <w:t xml:space="preserve">, pod warunkiem, że wnioskowane zmiany są zgodne </w:t>
      </w:r>
      <w:r w:rsidRPr="00D265FE">
        <w:rPr>
          <w:rFonts w:ascii="Calibri" w:hAnsi="Calibri" w:cs="Arial"/>
          <w:sz w:val="22"/>
          <w:szCs w:val="22"/>
        </w:rPr>
        <w:t xml:space="preserve">z przepisami prawa i właściwymi dla danego naboru zasadami, są zasadne dla prawidłowej realizacji projektu opisanego we wniosku o dofinansowanie oraz nie wpływają negatywnie na spełnianie kryteriów wyboru projektu </w:t>
      </w:r>
      <w:r w:rsidRPr="00D265FE">
        <w:rPr>
          <w:rFonts w:ascii="Calibri" w:eastAsia="Calibri" w:hAnsi="Calibri"/>
          <w:sz w:val="22"/>
          <w:szCs w:val="22"/>
        </w:rPr>
        <w:t>oraz uzyskały zgodę IOK.</w:t>
      </w:r>
    </w:p>
    <w:p w:rsidR="00767002" w:rsidRPr="00D265FE" w:rsidRDefault="00767002" w:rsidP="00506B66">
      <w:pPr>
        <w:numPr>
          <w:ilvl w:val="0"/>
          <w:numId w:val="10"/>
        </w:numPr>
        <w:ind w:left="357" w:hanging="357"/>
        <w:jc w:val="both"/>
        <w:rPr>
          <w:rFonts w:ascii="Calibri" w:eastAsia="Calibri" w:hAnsi="Calibri"/>
          <w:sz w:val="22"/>
          <w:szCs w:val="22"/>
        </w:rPr>
      </w:pPr>
      <w:r w:rsidRPr="00D265FE">
        <w:rPr>
          <w:rFonts w:ascii="Calibri" w:eastAsia="Calibri" w:hAnsi="Calibri"/>
          <w:sz w:val="22"/>
          <w:szCs w:val="22"/>
        </w:rPr>
        <w:t xml:space="preserve">Przedłożenie skorygowanego, poprawnego wniosku o dofinansowanie wraz z niezbędnymi dokumentami jest możliwe w terminie umożliwiającym </w:t>
      </w:r>
      <w:r w:rsidRPr="00D265FE">
        <w:rPr>
          <w:rFonts w:ascii="Calibri" w:hAnsi="Calibri"/>
          <w:sz w:val="22"/>
          <w:szCs w:val="22"/>
        </w:rPr>
        <w:t xml:space="preserve">podpisanie umowy </w:t>
      </w:r>
      <w:r w:rsidRPr="00D265FE">
        <w:rPr>
          <w:rFonts w:ascii="Calibri" w:hAnsi="Calibri"/>
          <w:sz w:val="22"/>
          <w:szCs w:val="22"/>
        </w:rPr>
        <w:br/>
        <w:t>o dofinansowanie</w:t>
      </w:r>
      <w:r w:rsidRPr="00D265FE">
        <w:rPr>
          <w:rFonts w:ascii="Calibri" w:eastAsia="Calibri" w:hAnsi="Calibri"/>
          <w:sz w:val="22"/>
          <w:szCs w:val="22"/>
        </w:rPr>
        <w:t>.</w:t>
      </w:r>
    </w:p>
    <w:p w:rsidR="00767002" w:rsidRPr="00D265FE" w:rsidRDefault="00767002" w:rsidP="00506B66">
      <w:pPr>
        <w:numPr>
          <w:ilvl w:val="0"/>
          <w:numId w:val="10"/>
        </w:numPr>
        <w:ind w:left="357" w:hanging="357"/>
        <w:jc w:val="both"/>
        <w:rPr>
          <w:rFonts w:ascii="Calibri" w:eastAsia="Calibri" w:hAnsi="Calibri"/>
          <w:sz w:val="22"/>
          <w:szCs w:val="22"/>
        </w:rPr>
      </w:pPr>
      <w:r w:rsidRPr="00D265FE">
        <w:rPr>
          <w:rFonts w:ascii="Calibri" w:eastAsia="Calibri" w:hAnsi="Calibri"/>
          <w:sz w:val="22"/>
          <w:szCs w:val="22"/>
        </w:rPr>
        <w:t xml:space="preserve">Zmiana wniosku o dofinansowanie odbywa się na zasadach i w trybie opisanym </w:t>
      </w:r>
      <w:r w:rsidRPr="00D265FE">
        <w:rPr>
          <w:rFonts w:ascii="Calibri" w:eastAsia="Calibri" w:hAnsi="Calibri"/>
          <w:sz w:val="22"/>
          <w:szCs w:val="22"/>
        </w:rPr>
        <w:br/>
        <w:t xml:space="preserve">w dokumencie „Zasady wprowadzania zmian w projektach realizowanych w ramach Regionalnego Programu Operacyjnego Województwa Zachodniopomorskiego 2014-2020” stanowiącym </w:t>
      </w:r>
      <w:r w:rsidRPr="00D265FE">
        <w:rPr>
          <w:rFonts w:ascii="Calibri" w:eastAsia="Calibri" w:hAnsi="Calibri"/>
          <w:color w:val="000000"/>
          <w:sz w:val="22"/>
          <w:szCs w:val="22"/>
        </w:rPr>
        <w:t xml:space="preserve">załącznik </w:t>
      </w:r>
      <w:r w:rsidRPr="00D265FE">
        <w:rPr>
          <w:rFonts w:ascii="Calibri" w:eastAsia="Calibri" w:hAnsi="Calibri"/>
          <w:sz w:val="22"/>
          <w:szCs w:val="22"/>
        </w:rPr>
        <w:t>do regulaminu.</w:t>
      </w:r>
    </w:p>
    <w:p w:rsidR="00FE5525" w:rsidRPr="00D265FE" w:rsidRDefault="00FE5525" w:rsidP="00277318">
      <w:pPr>
        <w:rPr>
          <w:rFonts w:ascii="Calibri" w:eastAsia="Calibri" w:hAnsi="Calibri"/>
          <w:sz w:val="22"/>
          <w:szCs w:val="22"/>
        </w:rPr>
      </w:pPr>
    </w:p>
    <w:p w:rsidR="0064494A" w:rsidRPr="00D265FE" w:rsidRDefault="0064494A" w:rsidP="00277318">
      <w:pPr>
        <w:pStyle w:val="Nagwek1"/>
        <w:contextualSpacing/>
        <w:mirrorIndents/>
        <w:rPr>
          <w:rFonts w:ascii="Calibri" w:eastAsia="Calibri" w:hAnsi="Calibri"/>
          <w:sz w:val="22"/>
          <w:szCs w:val="22"/>
        </w:rPr>
      </w:pPr>
      <w:bookmarkStart w:id="32" w:name="_Toc7525449"/>
      <w:r w:rsidRPr="00D265FE">
        <w:rPr>
          <w:rFonts w:ascii="Calibri" w:hAnsi="Calibri"/>
          <w:b/>
          <w:sz w:val="22"/>
          <w:szCs w:val="22"/>
        </w:rPr>
        <w:t>ROZDZIAŁ VI ZASADY DOTYCZĄCE REALIZACJI PROJEKTÓW</w:t>
      </w:r>
      <w:bookmarkEnd w:id="32"/>
    </w:p>
    <w:p w:rsidR="0064494A" w:rsidRPr="00D265FE" w:rsidRDefault="0064494A" w:rsidP="00277318">
      <w:pPr>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33" w:name="_Toc7525450"/>
      <w:r w:rsidRPr="00D265FE">
        <w:rPr>
          <w:rFonts w:ascii="Calibri" w:hAnsi="Calibri"/>
          <w:sz w:val="22"/>
          <w:szCs w:val="22"/>
        </w:rPr>
        <w:t>6.1 Wskaźniki</w:t>
      </w:r>
      <w:r w:rsidR="00623CD4" w:rsidRPr="00D265FE">
        <w:rPr>
          <w:rFonts w:ascii="Calibri" w:hAnsi="Calibri"/>
          <w:sz w:val="22"/>
          <w:szCs w:val="22"/>
        </w:rPr>
        <w:t xml:space="preserve"> realizacji celów projektu</w:t>
      </w:r>
      <w:bookmarkEnd w:id="33"/>
    </w:p>
    <w:p w:rsidR="0064494A" w:rsidRPr="00D265FE" w:rsidRDefault="0064494A" w:rsidP="00277318">
      <w:pPr>
        <w:jc w:val="both"/>
        <w:rPr>
          <w:rFonts w:ascii="Calibri" w:eastAsia="Calibri" w:hAnsi="Calibri"/>
          <w:sz w:val="22"/>
          <w:szCs w:val="22"/>
        </w:rPr>
      </w:pPr>
    </w:p>
    <w:p w:rsidR="002F09D2" w:rsidRPr="00D265FE" w:rsidRDefault="002F09D2" w:rsidP="00506B66">
      <w:pPr>
        <w:pStyle w:val="Akapitzlist"/>
        <w:numPr>
          <w:ilvl w:val="0"/>
          <w:numId w:val="11"/>
        </w:numPr>
        <w:ind w:left="357" w:hanging="357"/>
        <w:rPr>
          <w:rFonts w:eastAsia="Calibri"/>
        </w:rPr>
      </w:pPr>
      <w:r w:rsidRPr="00D265FE">
        <w:rPr>
          <w:rFonts w:eastAsia="Calibri"/>
        </w:rPr>
        <w:t xml:space="preserve">W  związku z  koniecznością monitorowania  przyjętych  w  RPO WZ  wskaźników, wnioskodawca zobowiązany  jest  określić,  jakie  wskaźniki  produktu  i  rezultatu  zamierza  osiągnąć  w  wyniku realizacji projektu. </w:t>
      </w:r>
    </w:p>
    <w:p w:rsidR="009E059C" w:rsidRPr="00D265FE" w:rsidRDefault="002F09D2" w:rsidP="005C547C">
      <w:pPr>
        <w:pStyle w:val="Akapitzlist"/>
        <w:numPr>
          <w:ilvl w:val="0"/>
          <w:numId w:val="11"/>
        </w:numPr>
        <w:ind w:left="357" w:hanging="357"/>
        <w:rPr>
          <w:rFonts w:eastAsia="Calibri"/>
        </w:rPr>
      </w:pPr>
      <w:r w:rsidRPr="00D265FE">
        <w:rPr>
          <w:rFonts w:eastAsia="Calibri"/>
        </w:rPr>
        <w:t xml:space="preserve">Wartości  wszystkich  wybranych  wskaźników  powinny  być  oszacowane  na  poziomie  możliwym do osiągnięcia przez wnioskodawcę, ponieważ będą stanowiły jedno z  podstawowych </w:t>
      </w:r>
    </w:p>
    <w:p w:rsidR="005C547C" w:rsidRPr="00D265FE" w:rsidRDefault="005C547C" w:rsidP="005C547C">
      <w:pPr>
        <w:pStyle w:val="Akapitzlist"/>
        <w:ind w:left="357"/>
        <w:rPr>
          <w:rFonts w:eastAsia="Calibri"/>
        </w:rPr>
      </w:pPr>
      <w:r w:rsidRPr="00D265FE">
        <w:rPr>
          <w:rFonts w:eastAsia="Calibri"/>
        </w:rPr>
        <w:t xml:space="preserve">źródeł informacji dla oceniających projekt. Jeżeli wnioskodawca przedstawi wskaźniki przeszacowane, bądź </w:t>
      </w:r>
      <w:proofErr w:type="spellStart"/>
      <w:r w:rsidRPr="00D265FE">
        <w:rPr>
          <w:rFonts w:eastAsia="Calibri"/>
        </w:rPr>
        <w:t>niedoszacowane</w:t>
      </w:r>
      <w:proofErr w:type="spellEnd"/>
      <w:r w:rsidRPr="00D265FE">
        <w:rPr>
          <w:rFonts w:eastAsia="Calibri"/>
        </w:rPr>
        <w:t>, może być to przyczyną odrzucenia wniosku.</w:t>
      </w:r>
    </w:p>
    <w:p w:rsidR="005C547C" w:rsidRPr="00D265FE" w:rsidRDefault="005C547C" w:rsidP="005C547C">
      <w:pPr>
        <w:pStyle w:val="Akapitzlist"/>
        <w:numPr>
          <w:ilvl w:val="0"/>
          <w:numId w:val="11"/>
        </w:numPr>
        <w:ind w:left="357" w:hanging="357"/>
        <w:rPr>
          <w:rFonts w:eastAsia="Calibri"/>
        </w:rPr>
      </w:pPr>
      <w:r w:rsidRPr="00D265FE">
        <w:rPr>
          <w:rFonts w:eastAsia="Calibri"/>
        </w:rPr>
        <w:t>W ramach niniejszego konkursu dokonano podziału wskaźników na dwie kategorie:</w:t>
      </w:r>
    </w:p>
    <w:p w:rsidR="005C547C" w:rsidRPr="00D265FE" w:rsidRDefault="005C547C" w:rsidP="005C547C">
      <w:pPr>
        <w:pStyle w:val="Akapitzlist"/>
        <w:numPr>
          <w:ilvl w:val="0"/>
          <w:numId w:val="12"/>
        </w:numPr>
        <w:ind w:left="714" w:hanging="357"/>
        <w:rPr>
          <w:rFonts w:eastAsia="Calibri"/>
        </w:rPr>
      </w:pPr>
      <w:r w:rsidRPr="00D265FE">
        <w:rPr>
          <w:rFonts w:eastAsia="Calibri"/>
        </w:rPr>
        <w:lastRenderedPageBreak/>
        <w:t xml:space="preserve">wskaźniki produktu - odzwierciedlają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 Każdy  wydatek  </w:t>
      </w:r>
      <w:proofErr w:type="spellStart"/>
      <w:r w:rsidRPr="00D265FE">
        <w:rPr>
          <w:rFonts w:eastAsia="Calibri"/>
        </w:rPr>
        <w:t>kwalifikowalny</w:t>
      </w:r>
      <w:proofErr w:type="spellEnd"/>
      <w:r w:rsidRPr="00D265FE">
        <w:rPr>
          <w:rFonts w:eastAsia="Calibri"/>
        </w:rPr>
        <w:t xml:space="preserve">  powinien  mieć  swoje  odzwierciedlenie we wskaźniku produktu,</w:t>
      </w:r>
    </w:p>
    <w:p w:rsidR="005C547C" w:rsidRPr="00D265FE" w:rsidRDefault="005C547C" w:rsidP="005C547C">
      <w:pPr>
        <w:pStyle w:val="Akapitzlist"/>
        <w:numPr>
          <w:ilvl w:val="0"/>
          <w:numId w:val="12"/>
        </w:numPr>
        <w:ind w:left="714" w:hanging="357"/>
        <w:rPr>
          <w:rFonts w:eastAsia="Calibri"/>
          <w:color w:val="A8D08D"/>
        </w:rPr>
      </w:pPr>
      <w:r w:rsidRPr="00D265FE">
        <w:rPr>
          <w:rFonts w:eastAsia="Calibri"/>
        </w:rPr>
        <w:t xml:space="preserve">wskaźniki rezultatu bezpośredniego - odzwierciedlają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bowiem zawsze są ich wynikiem. </w:t>
      </w:r>
    </w:p>
    <w:p w:rsidR="005C547C" w:rsidRPr="00D265FE" w:rsidRDefault="005C547C" w:rsidP="005C547C">
      <w:pPr>
        <w:pStyle w:val="Akapitzlist"/>
        <w:ind w:left="357"/>
        <w:rPr>
          <w:rFonts w:eastAsia="Calibri"/>
        </w:rPr>
      </w:pPr>
      <w:r w:rsidRPr="00D265FE">
        <w:rPr>
          <w:rFonts w:eastAsia="Calibri"/>
        </w:rPr>
        <w:t>W  tabeli  poniżej  wyszczególniono  wszystkie  wskaźniki  występujące w ramach niniejszego  konkursu wraz z zaznaczeniem, które wskaźniki są obligatoryjne:</w:t>
      </w:r>
    </w:p>
    <w:p w:rsidR="005C547C" w:rsidRPr="00D265FE" w:rsidRDefault="005C547C" w:rsidP="005C547C">
      <w:pPr>
        <w:pStyle w:val="Akapitzlist"/>
        <w:ind w:left="357"/>
        <w:rPr>
          <w:rFonts w:eastAsia="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779"/>
        <w:gridCol w:w="1041"/>
        <w:gridCol w:w="1134"/>
        <w:gridCol w:w="1984"/>
      </w:tblGrid>
      <w:tr w:rsidR="00D92423" w:rsidRPr="00D265FE" w:rsidTr="00FE6BDA">
        <w:trPr>
          <w:trHeight w:val="3286"/>
        </w:trPr>
        <w:tc>
          <w:tcPr>
            <w:tcW w:w="1134" w:type="dxa"/>
            <w:vAlign w:val="center"/>
          </w:tcPr>
          <w:p w:rsidR="00067ADA" w:rsidRPr="00D265FE" w:rsidRDefault="00067ADA" w:rsidP="00FE6BDA">
            <w:pPr>
              <w:pStyle w:val="Akapitzlist"/>
              <w:jc w:val="center"/>
              <w:rPr>
                <w:rFonts w:eastAsia="Calibri"/>
                <w:b/>
              </w:rPr>
            </w:pPr>
            <w:r w:rsidRPr="00D265FE">
              <w:rPr>
                <w:rFonts w:eastAsia="Calibri"/>
                <w:b/>
              </w:rPr>
              <w:t>Rodzaj wskaźnika</w:t>
            </w:r>
          </w:p>
        </w:tc>
        <w:tc>
          <w:tcPr>
            <w:tcW w:w="3779" w:type="dxa"/>
            <w:vAlign w:val="center"/>
          </w:tcPr>
          <w:p w:rsidR="00067ADA" w:rsidRPr="00D265FE" w:rsidRDefault="00067ADA" w:rsidP="00FE6BDA">
            <w:pPr>
              <w:pStyle w:val="Akapitzlist"/>
              <w:jc w:val="center"/>
              <w:rPr>
                <w:rFonts w:eastAsia="Calibri"/>
                <w:b/>
              </w:rPr>
            </w:pPr>
            <w:r w:rsidRPr="00D265FE">
              <w:rPr>
                <w:rFonts w:eastAsia="Calibri"/>
                <w:b/>
              </w:rPr>
              <w:t>Nazwa wskaźnika</w:t>
            </w:r>
          </w:p>
        </w:tc>
        <w:tc>
          <w:tcPr>
            <w:tcW w:w="1041" w:type="dxa"/>
            <w:vAlign w:val="center"/>
          </w:tcPr>
          <w:p w:rsidR="00067ADA" w:rsidRPr="00D265FE" w:rsidRDefault="00067ADA" w:rsidP="00FE6BDA">
            <w:pPr>
              <w:pStyle w:val="Akapitzlist"/>
              <w:jc w:val="center"/>
              <w:rPr>
                <w:rFonts w:eastAsia="Calibri"/>
                <w:b/>
              </w:rPr>
            </w:pPr>
            <w:r w:rsidRPr="00D265FE">
              <w:rPr>
                <w:rFonts w:eastAsia="Calibri"/>
                <w:b/>
              </w:rPr>
              <w:t>Wskaźnik należy obowiązkowo wybrać i określić jego wartość</w:t>
            </w:r>
          </w:p>
        </w:tc>
        <w:tc>
          <w:tcPr>
            <w:tcW w:w="1134" w:type="dxa"/>
            <w:vAlign w:val="center"/>
          </w:tcPr>
          <w:p w:rsidR="00067ADA" w:rsidRPr="00D265FE" w:rsidRDefault="00067ADA" w:rsidP="00FE6BDA">
            <w:pPr>
              <w:pStyle w:val="Akapitzlist"/>
              <w:jc w:val="center"/>
              <w:rPr>
                <w:rFonts w:eastAsia="Calibri"/>
                <w:b/>
              </w:rPr>
            </w:pPr>
            <w:r w:rsidRPr="00D265FE">
              <w:rPr>
                <w:rFonts w:eastAsia="Calibri"/>
                <w:b/>
              </w:rPr>
              <w:t>Wskaźnik należy wybrać, gdy jest adekwatny dla projektu i określić jego wartość</w:t>
            </w:r>
          </w:p>
        </w:tc>
        <w:tc>
          <w:tcPr>
            <w:tcW w:w="1984" w:type="dxa"/>
            <w:vAlign w:val="center"/>
          </w:tcPr>
          <w:p w:rsidR="00067ADA" w:rsidRPr="00D265FE" w:rsidRDefault="00067ADA" w:rsidP="00FE6BDA">
            <w:pPr>
              <w:pStyle w:val="Akapitzlist"/>
              <w:jc w:val="center"/>
              <w:rPr>
                <w:rFonts w:eastAsia="Calibri"/>
                <w:b/>
              </w:rPr>
            </w:pPr>
            <w:r w:rsidRPr="00D265FE">
              <w:rPr>
                <w:rFonts w:eastAsia="Calibri"/>
                <w:b/>
              </w:rPr>
              <w:t xml:space="preserve">Wskaźnik należy wybrać, gdy jest adekwatny </w:t>
            </w:r>
            <w:r w:rsidR="007F1EBF" w:rsidRPr="00D265FE">
              <w:rPr>
                <w:rFonts w:eastAsia="Calibri"/>
                <w:b/>
              </w:rPr>
              <w:t xml:space="preserve">dla projektu </w:t>
            </w:r>
            <w:r w:rsidRPr="00D265FE">
              <w:rPr>
                <w:rFonts w:eastAsia="Calibri"/>
              </w:rPr>
              <w:t xml:space="preserve">i </w:t>
            </w:r>
            <w:r w:rsidRPr="00D265FE">
              <w:rPr>
                <w:rFonts w:eastAsia="Calibri"/>
                <w:b/>
              </w:rPr>
              <w:t>wpisać wartość docelową „O”</w:t>
            </w:r>
            <w:r w:rsidR="007F1EBF" w:rsidRPr="00D265FE">
              <w:rPr>
                <w:rFonts w:eastAsia="Calibri"/>
                <w:b/>
              </w:rPr>
              <w:t>-</w:t>
            </w:r>
            <w:r w:rsidR="007F1EBF" w:rsidRPr="00D265FE">
              <w:rPr>
                <w:rFonts w:eastAsia="Calibri"/>
              </w:rPr>
              <w:t xml:space="preserve"> </w:t>
            </w:r>
            <w:r w:rsidRPr="00D265FE">
              <w:rPr>
                <w:rFonts w:eastAsia="Calibri"/>
              </w:rPr>
              <w:t xml:space="preserve"> </w:t>
            </w:r>
            <w:r w:rsidR="007F1EBF" w:rsidRPr="00D265FE">
              <w:rPr>
                <w:rFonts w:eastAsia="Calibri"/>
              </w:rPr>
              <w:t>n</w:t>
            </w:r>
            <w:r w:rsidRPr="00D265FE">
              <w:rPr>
                <w:rFonts w:eastAsia="Calibri"/>
              </w:rPr>
              <w:t>a etapie realizacji projektu (wniosku o płatność) powinien zostać odnotowany faktyczny przyrost wybranego wskaźnika</w:t>
            </w:r>
            <w:r w:rsidR="00843756" w:rsidRPr="00D265FE">
              <w:rPr>
                <w:rStyle w:val="Odwoanieprzypisudolnego"/>
                <w:rFonts w:eastAsia="Calibri"/>
              </w:rPr>
              <w:footnoteReference w:id="16"/>
            </w:r>
          </w:p>
        </w:tc>
      </w:tr>
      <w:tr w:rsidR="00D92423" w:rsidRPr="00D265FE" w:rsidTr="00FE6BDA">
        <w:trPr>
          <w:cantSplit/>
          <w:trHeight w:val="514"/>
        </w:trPr>
        <w:tc>
          <w:tcPr>
            <w:tcW w:w="1134" w:type="dxa"/>
            <w:vMerge w:val="restart"/>
            <w:textDirection w:val="btLr"/>
            <w:vAlign w:val="center"/>
          </w:tcPr>
          <w:p w:rsidR="00936708" w:rsidRPr="00D265FE" w:rsidRDefault="00DF1862" w:rsidP="00FE6BDA">
            <w:pPr>
              <w:pStyle w:val="Akapitzlist"/>
              <w:ind w:left="113" w:right="113"/>
              <w:jc w:val="center"/>
              <w:rPr>
                <w:rFonts w:eastAsia="Calibri"/>
                <w:b/>
              </w:rPr>
            </w:pPr>
            <w:r w:rsidRPr="00D265FE">
              <w:rPr>
                <w:rFonts w:eastAsia="Calibri"/>
                <w:b/>
              </w:rPr>
              <w:t>P</w:t>
            </w:r>
            <w:r w:rsidR="00936708" w:rsidRPr="00D265FE">
              <w:rPr>
                <w:rFonts w:eastAsia="Calibri"/>
                <w:b/>
              </w:rPr>
              <w:t>roduktu</w:t>
            </w:r>
          </w:p>
        </w:tc>
        <w:tc>
          <w:tcPr>
            <w:tcW w:w="3779" w:type="dxa"/>
            <w:vAlign w:val="center"/>
          </w:tcPr>
          <w:p w:rsidR="00936708" w:rsidRPr="00D265FE" w:rsidRDefault="00DF1862" w:rsidP="00FE6BDA">
            <w:pPr>
              <w:pStyle w:val="Akapitzlist"/>
              <w:jc w:val="center"/>
              <w:rPr>
                <w:rFonts w:eastAsia="Calibri"/>
              </w:rPr>
            </w:pPr>
            <w:r w:rsidRPr="00D265FE">
              <w:rPr>
                <w:rFonts w:eastAsia="Calibri"/>
              </w:rPr>
              <w:t>Powierzchnia siedlisk wspieranych w celu uzyskania lepszego statusu ochrony [ha],</w:t>
            </w:r>
          </w:p>
        </w:tc>
        <w:tc>
          <w:tcPr>
            <w:tcW w:w="1041" w:type="dxa"/>
            <w:vAlign w:val="center"/>
          </w:tcPr>
          <w:p w:rsidR="00936708" w:rsidRPr="00D265FE" w:rsidRDefault="00936708" w:rsidP="00FE6BDA">
            <w:pPr>
              <w:pStyle w:val="Akapitzlist"/>
              <w:jc w:val="center"/>
              <w:rPr>
                <w:rFonts w:eastAsia="Calibri"/>
                <w:b/>
              </w:rPr>
            </w:pPr>
          </w:p>
        </w:tc>
        <w:tc>
          <w:tcPr>
            <w:tcW w:w="1134" w:type="dxa"/>
            <w:vAlign w:val="center"/>
          </w:tcPr>
          <w:p w:rsidR="00936708" w:rsidRPr="00D265FE" w:rsidRDefault="00936708" w:rsidP="00FE6BDA">
            <w:pPr>
              <w:pStyle w:val="Akapitzlist"/>
              <w:jc w:val="center"/>
              <w:rPr>
                <w:rFonts w:eastAsia="Calibri"/>
                <w:b/>
              </w:rPr>
            </w:pPr>
            <w:r w:rsidRPr="00D265FE">
              <w:rPr>
                <w:rFonts w:eastAsia="Calibri"/>
                <w:b/>
              </w:rPr>
              <w:t>X</w:t>
            </w:r>
          </w:p>
        </w:tc>
        <w:tc>
          <w:tcPr>
            <w:tcW w:w="1984" w:type="dxa"/>
          </w:tcPr>
          <w:p w:rsidR="00936708" w:rsidRPr="00D265FE" w:rsidRDefault="00936708" w:rsidP="00277318">
            <w:pPr>
              <w:pStyle w:val="Akapitzlist"/>
              <w:rPr>
                <w:rFonts w:eastAsia="Calibri"/>
              </w:rPr>
            </w:pPr>
          </w:p>
        </w:tc>
      </w:tr>
      <w:tr w:rsidR="00D92423" w:rsidRPr="00D265FE" w:rsidTr="00FE6BDA">
        <w:trPr>
          <w:cantSplit/>
          <w:trHeight w:val="514"/>
        </w:trPr>
        <w:tc>
          <w:tcPr>
            <w:tcW w:w="1134" w:type="dxa"/>
            <w:vMerge/>
            <w:textDirection w:val="btLr"/>
            <w:vAlign w:val="center"/>
          </w:tcPr>
          <w:p w:rsidR="00936708" w:rsidRPr="00D265FE" w:rsidRDefault="00936708" w:rsidP="00FE6BDA">
            <w:pPr>
              <w:pStyle w:val="Akapitzlist"/>
              <w:ind w:left="113" w:right="113"/>
              <w:jc w:val="center"/>
              <w:rPr>
                <w:rFonts w:eastAsia="Calibri"/>
                <w:b/>
              </w:rPr>
            </w:pPr>
          </w:p>
        </w:tc>
        <w:tc>
          <w:tcPr>
            <w:tcW w:w="3779" w:type="dxa"/>
            <w:vAlign w:val="center"/>
          </w:tcPr>
          <w:p w:rsidR="00936708" w:rsidRPr="00D265FE" w:rsidRDefault="00DF1862" w:rsidP="00FE6BDA">
            <w:pPr>
              <w:pStyle w:val="Akapitzlist"/>
              <w:jc w:val="center"/>
              <w:rPr>
                <w:rFonts w:eastAsia="Calibri"/>
              </w:rPr>
            </w:pPr>
            <w:r w:rsidRPr="00D265FE">
              <w:rPr>
                <w:rFonts w:eastAsia="Calibri"/>
              </w:rPr>
              <w:t>Liczba wspartych form ochrony przyrody [szt.]</w:t>
            </w:r>
          </w:p>
        </w:tc>
        <w:tc>
          <w:tcPr>
            <w:tcW w:w="1041" w:type="dxa"/>
            <w:vAlign w:val="center"/>
          </w:tcPr>
          <w:p w:rsidR="00936708" w:rsidRPr="00D265FE" w:rsidRDefault="00936708" w:rsidP="00FE6BDA">
            <w:pPr>
              <w:pStyle w:val="Akapitzlist"/>
              <w:jc w:val="center"/>
              <w:rPr>
                <w:rFonts w:eastAsia="Calibri"/>
                <w:b/>
              </w:rPr>
            </w:pPr>
          </w:p>
        </w:tc>
        <w:tc>
          <w:tcPr>
            <w:tcW w:w="1134" w:type="dxa"/>
            <w:vAlign w:val="center"/>
          </w:tcPr>
          <w:p w:rsidR="00936708" w:rsidRPr="00D265FE" w:rsidRDefault="00936708" w:rsidP="00FE6BDA">
            <w:pPr>
              <w:pStyle w:val="Akapitzlist"/>
              <w:jc w:val="center"/>
              <w:rPr>
                <w:rFonts w:eastAsia="Calibri"/>
                <w:b/>
              </w:rPr>
            </w:pPr>
            <w:r w:rsidRPr="00D265FE">
              <w:rPr>
                <w:rFonts w:eastAsia="Calibri"/>
                <w:b/>
              </w:rPr>
              <w:t>X</w:t>
            </w:r>
          </w:p>
        </w:tc>
        <w:tc>
          <w:tcPr>
            <w:tcW w:w="1984" w:type="dxa"/>
          </w:tcPr>
          <w:p w:rsidR="00936708" w:rsidRPr="00D265FE" w:rsidRDefault="00936708" w:rsidP="00277318">
            <w:pPr>
              <w:pStyle w:val="Akapitzlist"/>
              <w:rPr>
                <w:rFonts w:eastAsia="Calibri"/>
              </w:rPr>
            </w:pPr>
          </w:p>
        </w:tc>
      </w:tr>
      <w:tr w:rsidR="00D92423" w:rsidRPr="00D265FE" w:rsidTr="00FE6BDA">
        <w:trPr>
          <w:cantSplit/>
          <w:trHeight w:val="608"/>
        </w:trPr>
        <w:tc>
          <w:tcPr>
            <w:tcW w:w="1134" w:type="dxa"/>
            <w:vMerge/>
            <w:textDirection w:val="btLr"/>
            <w:vAlign w:val="center"/>
          </w:tcPr>
          <w:p w:rsidR="00936708" w:rsidRPr="00D265FE" w:rsidRDefault="00936708" w:rsidP="00FE6BDA">
            <w:pPr>
              <w:pStyle w:val="Akapitzlist"/>
              <w:ind w:left="113" w:right="113"/>
              <w:jc w:val="center"/>
              <w:rPr>
                <w:rFonts w:eastAsia="Calibri"/>
                <w:b/>
              </w:rPr>
            </w:pPr>
          </w:p>
        </w:tc>
        <w:tc>
          <w:tcPr>
            <w:tcW w:w="3779" w:type="dxa"/>
            <w:vAlign w:val="center"/>
          </w:tcPr>
          <w:p w:rsidR="00936708" w:rsidRPr="00D265FE" w:rsidRDefault="00DF1862" w:rsidP="00FE6BDA">
            <w:pPr>
              <w:pStyle w:val="Akapitzlist"/>
              <w:jc w:val="center"/>
              <w:rPr>
                <w:rFonts w:eastAsia="Calibri"/>
              </w:rPr>
            </w:pPr>
            <w:r w:rsidRPr="00D265FE">
              <w:rPr>
                <w:rFonts w:eastAsia="Calibri"/>
              </w:rPr>
              <w:t>Liczba siedlisk/zbiorowisk roślinnych objętych projektem [szt.],</w:t>
            </w:r>
          </w:p>
        </w:tc>
        <w:tc>
          <w:tcPr>
            <w:tcW w:w="1041" w:type="dxa"/>
            <w:vAlign w:val="center"/>
          </w:tcPr>
          <w:p w:rsidR="00936708" w:rsidRPr="00D265FE" w:rsidRDefault="00936708" w:rsidP="00FE6BDA">
            <w:pPr>
              <w:pStyle w:val="Akapitzlist"/>
              <w:jc w:val="center"/>
              <w:rPr>
                <w:rFonts w:eastAsia="Calibri"/>
              </w:rPr>
            </w:pPr>
          </w:p>
        </w:tc>
        <w:tc>
          <w:tcPr>
            <w:tcW w:w="1134" w:type="dxa"/>
            <w:vAlign w:val="center"/>
          </w:tcPr>
          <w:p w:rsidR="00936708" w:rsidRPr="00D265FE" w:rsidRDefault="00936708" w:rsidP="00FE6BDA">
            <w:pPr>
              <w:pStyle w:val="Akapitzlist"/>
              <w:jc w:val="center"/>
              <w:rPr>
                <w:rFonts w:eastAsia="Calibri"/>
                <w:b/>
              </w:rPr>
            </w:pPr>
            <w:r w:rsidRPr="00D265FE">
              <w:rPr>
                <w:rFonts w:eastAsia="Calibri"/>
                <w:b/>
              </w:rPr>
              <w:t>X</w:t>
            </w:r>
          </w:p>
        </w:tc>
        <w:tc>
          <w:tcPr>
            <w:tcW w:w="1984" w:type="dxa"/>
          </w:tcPr>
          <w:p w:rsidR="00936708" w:rsidRPr="00D265FE" w:rsidRDefault="00936708" w:rsidP="00277318">
            <w:pPr>
              <w:pStyle w:val="Akapitzlist"/>
              <w:rPr>
                <w:rFonts w:eastAsia="Calibri"/>
              </w:rPr>
            </w:pPr>
          </w:p>
        </w:tc>
      </w:tr>
      <w:tr w:rsidR="00D92423" w:rsidRPr="00D265FE" w:rsidTr="00FE6BDA">
        <w:trPr>
          <w:cantSplit/>
          <w:trHeight w:val="263"/>
        </w:trPr>
        <w:tc>
          <w:tcPr>
            <w:tcW w:w="1134" w:type="dxa"/>
            <w:vMerge/>
            <w:textDirection w:val="btLr"/>
            <w:vAlign w:val="center"/>
          </w:tcPr>
          <w:p w:rsidR="00936708" w:rsidRPr="00D265FE" w:rsidRDefault="00936708" w:rsidP="00FE6BDA">
            <w:pPr>
              <w:pStyle w:val="Akapitzlist"/>
              <w:ind w:left="113" w:right="113"/>
              <w:jc w:val="center"/>
              <w:rPr>
                <w:rFonts w:eastAsia="Calibri"/>
                <w:b/>
              </w:rPr>
            </w:pPr>
          </w:p>
        </w:tc>
        <w:tc>
          <w:tcPr>
            <w:tcW w:w="3779" w:type="dxa"/>
            <w:vAlign w:val="center"/>
          </w:tcPr>
          <w:p w:rsidR="00936708" w:rsidRPr="00D265FE" w:rsidRDefault="00DF1862" w:rsidP="00FE6BDA">
            <w:pPr>
              <w:pStyle w:val="Akapitzlist"/>
              <w:jc w:val="center"/>
              <w:rPr>
                <w:rFonts w:eastAsia="Calibri"/>
              </w:rPr>
            </w:pPr>
            <w:r w:rsidRPr="00D265FE">
              <w:rPr>
                <w:rFonts w:eastAsia="Calibri"/>
              </w:rPr>
              <w:t xml:space="preserve">Liczba </w:t>
            </w:r>
            <w:proofErr w:type="spellStart"/>
            <w:r w:rsidRPr="00D265FE">
              <w:rPr>
                <w:rFonts w:eastAsia="Calibri"/>
              </w:rPr>
              <w:t>reintrodukowanych</w:t>
            </w:r>
            <w:proofErr w:type="spellEnd"/>
            <w:r w:rsidRPr="00D265FE">
              <w:rPr>
                <w:rFonts w:eastAsia="Calibri"/>
              </w:rPr>
              <w:t xml:space="preserve"> okazów [szt.].</w:t>
            </w:r>
          </w:p>
        </w:tc>
        <w:tc>
          <w:tcPr>
            <w:tcW w:w="1041" w:type="dxa"/>
            <w:vAlign w:val="center"/>
          </w:tcPr>
          <w:p w:rsidR="00936708" w:rsidRPr="00D265FE" w:rsidRDefault="00936708" w:rsidP="00FE6BDA">
            <w:pPr>
              <w:pStyle w:val="Akapitzlist"/>
              <w:jc w:val="center"/>
              <w:rPr>
                <w:rFonts w:eastAsia="Calibri"/>
              </w:rPr>
            </w:pPr>
          </w:p>
        </w:tc>
        <w:tc>
          <w:tcPr>
            <w:tcW w:w="1134" w:type="dxa"/>
            <w:vAlign w:val="center"/>
          </w:tcPr>
          <w:p w:rsidR="00936708" w:rsidRPr="00D265FE" w:rsidRDefault="00936708" w:rsidP="00FE6BDA">
            <w:pPr>
              <w:pStyle w:val="Akapitzlist"/>
              <w:jc w:val="center"/>
              <w:rPr>
                <w:rFonts w:eastAsia="Calibri"/>
                <w:b/>
              </w:rPr>
            </w:pPr>
            <w:r w:rsidRPr="00D265FE">
              <w:rPr>
                <w:rFonts w:eastAsia="Calibri"/>
                <w:b/>
              </w:rPr>
              <w:t>X</w:t>
            </w:r>
          </w:p>
        </w:tc>
        <w:tc>
          <w:tcPr>
            <w:tcW w:w="1984" w:type="dxa"/>
          </w:tcPr>
          <w:p w:rsidR="00936708" w:rsidRPr="00D265FE" w:rsidRDefault="00936708" w:rsidP="00277318">
            <w:pPr>
              <w:pStyle w:val="Akapitzlist"/>
              <w:rPr>
                <w:rFonts w:eastAsia="Calibri"/>
              </w:rPr>
            </w:pPr>
          </w:p>
        </w:tc>
      </w:tr>
      <w:tr w:rsidR="005C547C" w:rsidRPr="00D265FE" w:rsidTr="00FE6BDA">
        <w:trPr>
          <w:cantSplit/>
          <w:trHeight w:val="551"/>
        </w:trPr>
        <w:tc>
          <w:tcPr>
            <w:tcW w:w="1134" w:type="dxa"/>
            <w:vMerge w:val="restart"/>
            <w:textDirection w:val="btLr"/>
            <w:vAlign w:val="center"/>
          </w:tcPr>
          <w:p w:rsidR="005C547C" w:rsidRPr="00D265FE" w:rsidRDefault="005C547C" w:rsidP="00FE6BDA">
            <w:pPr>
              <w:pStyle w:val="Akapitzlist"/>
              <w:ind w:left="113" w:right="113"/>
              <w:jc w:val="center"/>
              <w:rPr>
                <w:rFonts w:eastAsia="Calibri"/>
                <w:b/>
              </w:rPr>
            </w:pPr>
            <w:r w:rsidRPr="00D265FE">
              <w:rPr>
                <w:rFonts w:eastAsia="Calibri"/>
                <w:b/>
              </w:rPr>
              <w:t>Rezultatu bezpośredniego</w:t>
            </w:r>
          </w:p>
        </w:tc>
        <w:tc>
          <w:tcPr>
            <w:tcW w:w="3779" w:type="dxa"/>
          </w:tcPr>
          <w:p w:rsidR="005C547C" w:rsidRPr="00D265FE" w:rsidRDefault="005C547C" w:rsidP="00FE6BDA">
            <w:pPr>
              <w:pStyle w:val="Akapitzlist"/>
              <w:jc w:val="center"/>
              <w:rPr>
                <w:rFonts w:eastAsia="Calibri"/>
              </w:rPr>
            </w:pPr>
            <w:r w:rsidRPr="00D265FE">
              <w:rPr>
                <w:rFonts w:eastAsia="Calibri"/>
              </w:rPr>
              <w:t>Liczba utrzymanych miejsc pracy [EPC]</w:t>
            </w:r>
          </w:p>
        </w:tc>
        <w:tc>
          <w:tcPr>
            <w:tcW w:w="1041" w:type="dxa"/>
          </w:tcPr>
          <w:p w:rsidR="005C547C" w:rsidRPr="00D265FE" w:rsidRDefault="005C547C" w:rsidP="00277318">
            <w:pPr>
              <w:pStyle w:val="Akapitzlist"/>
              <w:rPr>
                <w:rFonts w:eastAsia="Calibri"/>
              </w:rPr>
            </w:pPr>
          </w:p>
        </w:tc>
        <w:tc>
          <w:tcPr>
            <w:tcW w:w="1134" w:type="dxa"/>
          </w:tcPr>
          <w:p w:rsidR="005C547C" w:rsidRPr="00D265FE" w:rsidRDefault="005C547C" w:rsidP="00277318">
            <w:pPr>
              <w:pStyle w:val="Akapitzlist"/>
              <w:rPr>
                <w:rFonts w:eastAsia="Calibri"/>
              </w:rPr>
            </w:pPr>
          </w:p>
        </w:tc>
        <w:tc>
          <w:tcPr>
            <w:tcW w:w="1984" w:type="dxa"/>
            <w:vAlign w:val="center"/>
          </w:tcPr>
          <w:p w:rsidR="005C547C" w:rsidRPr="00D265FE" w:rsidRDefault="005C547C" w:rsidP="00FE6BDA">
            <w:pPr>
              <w:pStyle w:val="Akapitzlist"/>
              <w:jc w:val="center"/>
              <w:rPr>
                <w:rFonts w:eastAsia="Calibri"/>
                <w:b/>
              </w:rPr>
            </w:pPr>
            <w:r w:rsidRPr="00D265FE">
              <w:rPr>
                <w:rFonts w:eastAsia="Calibri"/>
                <w:b/>
              </w:rPr>
              <w:t>X</w:t>
            </w:r>
          </w:p>
        </w:tc>
      </w:tr>
      <w:tr w:rsidR="005C547C" w:rsidRPr="00D265FE" w:rsidTr="00FE6BDA">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FE6BDA">
            <w:pPr>
              <w:pStyle w:val="Akapitzlist"/>
              <w:jc w:val="center"/>
              <w:rPr>
                <w:rFonts w:eastAsia="Calibri"/>
              </w:rPr>
            </w:pPr>
            <w:r w:rsidRPr="00D265FE">
              <w:rPr>
                <w:rFonts w:eastAsia="Calibri"/>
              </w:rPr>
              <w:t>Liczba utrzymanych miejsc pracy – kobiety [EPC]</w:t>
            </w:r>
          </w:p>
        </w:tc>
        <w:tc>
          <w:tcPr>
            <w:tcW w:w="1041" w:type="dxa"/>
          </w:tcPr>
          <w:p w:rsidR="005C547C" w:rsidRPr="00D265FE" w:rsidRDefault="005C547C" w:rsidP="00277318">
            <w:pPr>
              <w:pStyle w:val="Akapitzlist"/>
              <w:rPr>
                <w:rFonts w:eastAsia="Calibri"/>
              </w:rPr>
            </w:pPr>
          </w:p>
        </w:tc>
        <w:tc>
          <w:tcPr>
            <w:tcW w:w="1134" w:type="dxa"/>
          </w:tcPr>
          <w:p w:rsidR="005C547C" w:rsidRPr="00D265FE" w:rsidRDefault="005C547C" w:rsidP="00277318">
            <w:pPr>
              <w:pStyle w:val="Akapitzlist"/>
              <w:rPr>
                <w:rFonts w:eastAsia="Calibri"/>
              </w:rPr>
            </w:pPr>
          </w:p>
        </w:tc>
        <w:tc>
          <w:tcPr>
            <w:tcW w:w="1984" w:type="dxa"/>
            <w:vAlign w:val="center"/>
          </w:tcPr>
          <w:p w:rsidR="005C547C" w:rsidRPr="00D265FE" w:rsidRDefault="005C547C" w:rsidP="00FE6BDA">
            <w:pPr>
              <w:pStyle w:val="Akapitzlist"/>
              <w:jc w:val="center"/>
              <w:rPr>
                <w:rFonts w:eastAsia="Calibri"/>
                <w:b/>
              </w:rPr>
            </w:pPr>
            <w:r w:rsidRPr="00D265FE">
              <w:rPr>
                <w:rFonts w:eastAsia="Calibri"/>
                <w:b/>
              </w:rPr>
              <w:t>X</w:t>
            </w:r>
          </w:p>
        </w:tc>
      </w:tr>
      <w:tr w:rsidR="005C547C" w:rsidRPr="00D265FE" w:rsidTr="00FE6BDA">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FE6BDA">
            <w:pPr>
              <w:pStyle w:val="Akapitzlist"/>
              <w:jc w:val="center"/>
              <w:rPr>
                <w:rFonts w:eastAsia="Calibri"/>
              </w:rPr>
            </w:pPr>
            <w:r w:rsidRPr="00D265FE">
              <w:rPr>
                <w:rFonts w:eastAsia="Calibri"/>
              </w:rPr>
              <w:t>Liczba utrzymanych miejsc pracy – mężczyźni [EPC]</w:t>
            </w:r>
          </w:p>
        </w:tc>
        <w:tc>
          <w:tcPr>
            <w:tcW w:w="1041" w:type="dxa"/>
          </w:tcPr>
          <w:p w:rsidR="005C547C" w:rsidRPr="00D265FE" w:rsidRDefault="005C547C" w:rsidP="00277318">
            <w:pPr>
              <w:pStyle w:val="Akapitzlist"/>
              <w:rPr>
                <w:rFonts w:eastAsia="Calibri"/>
              </w:rPr>
            </w:pPr>
          </w:p>
        </w:tc>
        <w:tc>
          <w:tcPr>
            <w:tcW w:w="1134" w:type="dxa"/>
          </w:tcPr>
          <w:p w:rsidR="005C547C" w:rsidRPr="00D265FE" w:rsidRDefault="005C547C" w:rsidP="00277318">
            <w:pPr>
              <w:pStyle w:val="Akapitzlist"/>
              <w:rPr>
                <w:rFonts w:eastAsia="Calibri"/>
              </w:rPr>
            </w:pPr>
          </w:p>
        </w:tc>
        <w:tc>
          <w:tcPr>
            <w:tcW w:w="1984" w:type="dxa"/>
            <w:vAlign w:val="center"/>
          </w:tcPr>
          <w:p w:rsidR="005C547C" w:rsidRPr="00D265FE" w:rsidRDefault="005C547C" w:rsidP="00FE6BDA">
            <w:pPr>
              <w:pStyle w:val="Akapitzlist"/>
              <w:jc w:val="center"/>
              <w:rPr>
                <w:rFonts w:eastAsia="Calibri"/>
                <w:b/>
              </w:rPr>
            </w:pPr>
            <w:r w:rsidRPr="00D265FE">
              <w:rPr>
                <w:rFonts w:eastAsia="Calibri"/>
                <w:b/>
              </w:rPr>
              <w:t>X</w:t>
            </w:r>
          </w:p>
        </w:tc>
      </w:tr>
      <w:tr w:rsidR="005C547C" w:rsidRPr="00D265FE" w:rsidTr="00FE6BDA">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FE6BDA">
            <w:pPr>
              <w:pStyle w:val="Akapitzlist"/>
              <w:jc w:val="center"/>
              <w:rPr>
                <w:rFonts w:eastAsia="Calibri"/>
              </w:rPr>
            </w:pPr>
            <w:r w:rsidRPr="00D265FE">
              <w:rPr>
                <w:rFonts w:eastAsia="Calibri"/>
              </w:rPr>
              <w:t>Liczba nowo utworzonych miejsc pracy – pozostałe formy [EPC]</w:t>
            </w:r>
          </w:p>
        </w:tc>
        <w:tc>
          <w:tcPr>
            <w:tcW w:w="1041" w:type="dxa"/>
          </w:tcPr>
          <w:p w:rsidR="005C547C" w:rsidRPr="00D265FE" w:rsidRDefault="005C547C" w:rsidP="00277318">
            <w:pPr>
              <w:pStyle w:val="Akapitzlist"/>
              <w:rPr>
                <w:rFonts w:eastAsia="Calibri"/>
              </w:rPr>
            </w:pPr>
          </w:p>
        </w:tc>
        <w:tc>
          <w:tcPr>
            <w:tcW w:w="1134" w:type="dxa"/>
          </w:tcPr>
          <w:p w:rsidR="005C547C" w:rsidRPr="00D265FE" w:rsidRDefault="005C547C" w:rsidP="00277318">
            <w:pPr>
              <w:pStyle w:val="Akapitzlist"/>
              <w:rPr>
                <w:rFonts w:eastAsia="Calibri"/>
              </w:rPr>
            </w:pPr>
          </w:p>
        </w:tc>
        <w:tc>
          <w:tcPr>
            <w:tcW w:w="1984" w:type="dxa"/>
            <w:vAlign w:val="center"/>
          </w:tcPr>
          <w:p w:rsidR="005C547C" w:rsidRPr="00D265FE" w:rsidRDefault="005C547C" w:rsidP="00FE6BDA">
            <w:pPr>
              <w:pStyle w:val="Akapitzlist"/>
              <w:jc w:val="center"/>
              <w:rPr>
                <w:rFonts w:eastAsia="Calibri"/>
                <w:b/>
              </w:rPr>
            </w:pPr>
            <w:r w:rsidRPr="00D265FE">
              <w:rPr>
                <w:rFonts w:eastAsia="Calibri"/>
                <w:b/>
              </w:rPr>
              <w:t>X</w:t>
            </w:r>
          </w:p>
        </w:tc>
      </w:tr>
      <w:tr w:rsidR="005C547C" w:rsidRPr="00D265FE" w:rsidTr="00FE6BDA">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FE6BDA">
            <w:pPr>
              <w:pStyle w:val="Akapitzlist"/>
              <w:jc w:val="center"/>
              <w:rPr>
                <w:rFonts w:eastAsia="Calibri"/>
              </w:rPr>
            </w:pPr>
            <w:r w:rsidRPr="00D265FE">
              <w:rPr>
                <w:rFonts w:eastAsia="Calibri"/>
              </w:rPr>
              <w:t>Liczba nowo utworzonych miejsc pracy – pozostałe formy – kobiety [EPC]</w:t>
            </w:r>
          </w:p>
        </w:tc>
        <w:tc>
          <w:tcPr>
            <w:tcW w:w="1041" w:type="dxa"/>
          </w:tcPr>
          <w:p w:rsidR="005C547C" w:rsidRPr="00D265FE" w:rsidRDefault="005C547C" w:rsidP="00277318">
            <w:pPr>
              <w:pStyle w:val="Akapitzlist"/>
              <w:rPr>
                <w:rFonts w:eastAsia="Calibri"/>
              </w:rPr>
            </w:pPr>
          </w:p>
        </w:tc>
        <w:tc>
          <w:tcPr>
            <w:tcW w:w="1134" w:type="dxa"/>
          </w:tcPr>
          <w:p w:rsidR="005C547C" w:rsidRPr="00D265FE" w:rsidRDefault="005C547C" w:rsidP="00277318">
            <w:pPr>
              <w:pStyle w:val="Akapitzlist"/>
              <w:rPr>
                <w:rFonts w:eastAsia="Calibri"/>
              </w:rPr>
            </w:pPr>
          </w:p>
        </w:tc>
        <w:tc>
          <w:tcPr>
            <w:tcW w:w="1984" w:type="dxa"/>
            <w:vAlign w:val="center"/>
          </w:tcPr>
          <w:p w:rsidR="005C547C" w:rsidRPr="00D265FE" w:rsidRDefault="005C547C" w:rsidP="00FE6BDA">
            <w:pPr>
              <w:pStyle w:val="Akapitzlist"/>
              <w:jc w:val="center"/>
              <w:rPr>
                <w:rFonts w:eastAsia="Calibri"/>
                <w:b/>
              </w:rPr>
            </w:pPr>
            <w:r w:rsidRPr="00D265FE">
              <w:rPr>
                <w:rFonts w:eastAsia="Calibri"/>
                <w:b/>
              </w:rPr>
              <w:t>X</w:t>
            </w:r>
          </w:p>
        </w:tc>
      </w:tr>
      <w:tr w:rsidR="005C547C" w:rsidRPr="00D265FE" w:rsidTr="00FE6BDA">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FE6BDA">
            <w:pPr>
              <w:pStyle w:val="Akapitzlist"/>
              <w:jc w:val="center"/>
              <w:rPr>
                <w:rFonts w:eastAsia="Calibri"/>
              </w:rPr>
            </w:pPr>
            <w:r w:rsidRPr="00D265FE">
              <w:rPr>
                <w:rFonts w:eastAsia="Calibri"/>
              </w:rPr>
              <w:t>Liczba nowo utworzonych miejsc pracy – pozostałe formy – mężczyźni [EPC]</w:t>
            </w:r>
          </w:p>
        </w:tc>
        <w:tc>
          <w:tcPr>
            <w:tcW w:w="1041" w:type="dxa"/>
          </w:tcPr>
          <w:p w:rsidR="005C547C" w:rsidRPr="00D265FE" w:rsidRDefault="005C547C" w:rsidP="00277318">
            <w:pPr>
              <w:pStyle w:val="Akapitzlist"/>
              <w:rPr>
                <w:rFonts w:eastAsia="Calibri"/>
              </w:rPr>
            </w:pPr>
          </w:p>
        </w:tc>
        <w:tc>
          <w:tcPr>
            <w:tcW w:w="1134" w:type="dxa"/>
          </w:tcPr>
          <w:p w:rsidR="005C547C" w:rsidRPr="00D265FE" w:rsidRDefault="005C547C" w:rsidP="00277318">
            <w:pPr>
              <w:pStyle w:val="Akapitzlist"/>
              <w:rPr>
                <w:rFonts w:eastAsia="Calibri"/>
              </w:rPr>
            </w:pPr>
          </w:p>
        </w:tc>
        <w:tc>
          <w:tcPr>
            <w:tcW w:w="1984" w:type="dxa"/>
            <w:vAlign w:val="center"/>
          </w:tcPr>
          <w:p w:rsidR="005C547C" w:rsidRPr="00D265FE" w:rsidRDefault="005C547C" w:rsidP="00FE6BDA">
            <w:pPr>
              <w:pStyle w:val="Akapitzlist"/>
              <w:jc w:val="center"/>
              <w:rPr>
                <w:rFonts w:eastAsia="Calibri"/>
                <w:b/>
              </w:rPr>
            </w:pPr>
            <w:r w:rsidRPr="00D265FE">
              <w:rPr>
                <w:rFonts w:eastAsia="Calibri"/>
                <w:b/>
              </w:rPr>
              <w:t>X</w:t>
            </w:r>
          </w:p>
        </w:tc>
      </w:tr>
      <w:tr w:rsidR="005C547C" w:rsidRPr="00D265FE" w:rsidTr="001E3615">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1E3615">
            <w:pPr>
              <w:pStyle w:val="Akapitzlist"/>
              <w:jc w:val="center"/>
              <w:rPr>
                <w:rFonts w:eastAsia="Calibri"/>
                <w:sz w:val="20"/>
              </w:rPr>
            </w:pPr>
            <w:r w:rsidRPr="00D265FE">
              <w:rPr>
                <w:rFonts w:eastAsia="Calibri"/>
                <w:sz w:val="20"/>
              </w:rPr>
              <w:t>Wzrost zatrudnienia we wspieranych podmiotach (innych niż przedsiębiorstwa) [EPC]</w:t>
            </w:r>
          </w:p>
        </w:tc>
        <w:tc>
          <w:tcPr>
            <w:tcW w:w="1041" w:type="dxa"/>
            <w:vAlign w:val="center"/>
          </w:tcPr>
          <w:p w:rsidR="005C547C" w:rsidRPr="00D265FE" w:rsidRDefault="005C547C" w:rsidP="001E3615">
            <w:pPr>
              <w:pStyle w:val="Akapitzlist"/>
              <w:jc w:val="center"/>
              <w:rPr>
                <w:rFonts w:eastAsia="Calibri"/>
                <w:b/>
                <w:sz w:val="28"/>
                <w:szCs w:val="28"/>
              </w:rPr>
            </w:pPr>
          </w:p>
        </w:tc>
        <w:tc>
          <w:tcPr>
            <w:tcW w:w="1134" w:type="dxa"/>
            <w:vAlign w:val="center"/>
          </w:tcPr>
          <w:p w:rsidR="005C547C" w:rsidRPr="00D265FE" w:rsidRDefault="005C547C" w:rsidP="001E3615">
            <w:pPr>
              <w:pStyle w:val="Akapitzlist"/>
              <w:jc w:val="center"/>
              <w:rPr>
                <w:rFonts w:eastAsia="Calibri"/>
                <w:b/>
                <w:sz w:val="28"/>
                <w:szCs w:val="28"/>
              </w:rPr>
            </w:pPr>
          </w:p>
        </w:tc>
        <w:tc>
          <w:tcPr>
            <w:tcW w:w="1984" w:type="dxa"/>
            <w:vAlign w:val="center"/>
          </w:tcPr>
          <w:p w:rsidR="005C547C" w:rsidRPr="00D265FE" w:rsidRDefault="005C547C" w:rsidP="001E3615">
            <w:pPr>
              <w:pStyle w:val="Akapitzlist"/>
              <w:jc w:val="center"/>
              <w:rPr>
                <w:rFonts w:eastAsia="Calibri"/>
                <w:b/>
              </w:rPr>
            </w:pPr>
            <w:r w:rsidRPr="00D265FE">
              <w:rPr>
                <w:rFonts w:eastAsia="Calibri"/>
                <w:b/>
              </w:rPr>
              <w:t>X</w:t>
            </w:r>
          </w:p>
        </w:tc>
      </w:tr>
      <w:tr w:rsidR="005C547C" w:rsidRPr="00D265FE" w:rsidTr="001E3615">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1E3615">
            <w:pPr>
              <w:pStyle w:val="Akapitzlist"/>
              <w:jc w:val="center"/>
              <w:rPr>
                <w:rFonts w:eastAsia="Calibri"/>
                <w:sz w:val="20"/>
              </w:rPr>
            </w:pPr>
            <w:r w:rsidRPr="00D265FE">
              <w:rPr>
                <w:rFonts w:eastAsia="Calibri"/>
                <w:sz w:val="20"/>
              </w:rPr>
              <w:t>Wzrost zatrudnienia we wspieranych podmiotach (innych niż przedsiębiorstwa) – kobiety [EPC]</w:t>
            </w:r>
          </w:p>
        </w:tc>
        <w:tc>
          <w:tcPr>
            <w:tcW w:w="1041" w:type="dxa"/>
            <w:vAlign w:val="center"/>
          </w:tcPr>
          <w:p w:rsidR="005C547C" w:rsidRPr="00D265FE" w:rsidRDefault="005C547C" w:rsidP="001E3615">
            <w:pPr>
              <w:pStyle w:val="Akapitzlist"/>
              <w:jc w:val="center"/>
              <w:rPr>
                <w:rFonts w:eastAsia="Calibri"/>
                <w:b/>
                <w:sz w:val="28"/>
                <w:szCs w:val="28"/>
              </w:rPr>
            </w:pPr>
          </w:p>
        </w:tc>
        <w:tc>
          <w:tcPr>
            <w:tcW w:w="1134" w:type="dxa"/>
            <w:vAlign w:val="center"/>
          </w:tcPr>
          <w:p w:rsidR="005C547C" w:rsidRPr="00D265FE" w:rsidRDefault="005C547C" w:rsidP="001E3615">
            <w:pPr>
              <w:pStyle w:val="Akapitzlist"/>
              <w:jc w:val="center"/>
              <w:rPr>
                <w:rFonts w:eastAsia="Calibri"/>
                <w:b/>
                <w:sz w:val="28"/>
                <w:szCs w:val="28"/>
              </w:rPr>
            </w:pPr>
          </w:p>
        </w:tc>
        <w:tc>
          <w:tcPr>
            <w:tcW w:w="1984" w:type="dxa"/>
            <w:vAlign w:val="center"/>
          </w:tcPr>
          <w:p w:rsidR="005C547C" w:rsidRPr="00D265FE" w:rsidRDefault="005C547C" w:rsidP="001E3615">
            <w:pPr>
              <w:pStyle w:val="Akapitzlist"/>
              <w:jc w:val="center"/>
              <w:rPr>
                <w:rFonts w:eastAsia="Calibri"/>
                <w:b/>
              </w:rPr>
            </w:pPr>
            <w:r w:rsidRPr="00D265FE">
              <w:rPr>
                <w:rFonts w:eastAsia="Calibri"/>
                <w:b/>
              </w:rPr>
              <w:t>X</w:t>
            </w:r>
          </w:p>
        </w:tc>
      </w:tr>
      <w:tr w:rsidR="005C547C" w:rsidRPr="00D265FE" w:rsidTr="001E3615">
        <w:trPr>
          <w:cantSplit/>
          <w:trHeight w:val="603"/>
        </w:trPr>
        <w:tc>
          <w:tcPr>
            <w:tcW w:w="1134" w:type="dxa"/>
            <w:vMerge/>
            <w:textDirection w:val="btLr"/>
            <w:vAlign w:val="center"/>
          </w:tcPr>
          <w:p w:rsidR="005C547C" w:rsidRPr="00D265FE" w:rsidRDefault="005C547C" w:rsidP="00FE6BDA">
            <w:pPr>
              <w:pStyle w:val="Akapitzlist"/>
              <w:ind w:left="113" w:right="113"/>
              <w:jc w:val="center"/>
              <w:rPr>
                <w:rFonts w:eastAsia="Calibri"/>
                <w:b/>
              </w:rPr>
            </w:pPr>
          </w:p>
        </w:tc>
        <w:tc>
          <w:tcPr>
            <w:tcW w:w="3779" w:type="dxa"/>
          </w:tcPr>
          <w:p w:rsidR="005C547C" w:rsidRPr="00D265FE" w:rsidRDefault="005C547C" w:rsidP="001E3615">
            <w:pPr>
              <w:pStyle w:val="Akapitzlist"/>
              <w:jc w:val="center"/>
              <w:rPr>
                <w:rFonts w:eastAsia="Calibri"/>
                <w:sz w:val="20"/>
              </w:rPr>
            </w:pPr>
            <w:r w:rsidRPr="00D265FE">
              <w:rPr>
                <w:rFonts w:eastAsia="Calibri"/>
                <w:sz w:val="20"/>
              </w:rPr>
              <w:t>Wzrost zatrudnienia we wspieranych podmiotach (innych niż przedsiębiorstwa) – mężczyźni [EPC]</w:t>
            </w:r>
          </w:p>
        </w:tc>
        <w:tc>
          <w:tcPr>
            <w:tcW w:w="1041" w:type="dxa"/>
            <w:vAlign w:val="center"/>
          </w:tcPr>
          <w:p w:rsidR="005C547C" w:rsidRPr="00D265FE" w:rsidRDefault="005C547C" w:rsidP="001E3615">
            <w:pPr>
              <w:pStyle w:val="Akapitzlist"/>
              <w:jc w:val="center"/>
              <w:rPr>
                <w:rFonts w:eastAsia="Calibri"/>
                <w:b/>
                <w:sz w:val="28"/>
                <w:szCs w:val="28"/>
              </w:rPr>
            </w:pPr>
          </w:p>
        </w:tc>
        <w:tc>
          <w:tcPr>
            <w:tcW w:w="1134" w:type="dxa"/>
            <w:vAlign w:val="center"/>
          </w:tcPr>
          <w:p w:rsidR="005C547C" w:rsidRPr="00D265FE" w:rsidRDefault="005C547C" w:rsidP="001E3615">
            <w:pPr>
              <w:pStyle w:val="Akapitzlist"/>
              <w:jc w:val="center"/>
              <w:rPr>
                <w:rFonts w:eastAsia="Calibri"/>
                <w:b/>
                <w:sz w:val="28"/>
                <w:szCs w:val="28"/>
              </w:rPr>
            </w:pPr>
          </w:p>
        </w:tc>
        <w:tc>
          <w:tcPr>
            <w:tcW w:w="1984" w:type="dxa"/>
            <w:vAlign w:val="center"/>
          </w:tcPr>
          <w:p w:rsidR="005C547C" w:rsidRPr="00D265FE" w:rsidRDefault="005C547C" w:rsidP="001E3615">
            <w:pPr>
              <w:pStyle w:val="Akapitzlist"/>
              <w:jc w:val="center"/>
              <w:rPr>
                <w:rFonts w:eastAsia="Calibri"/>
                <w:b/>
              </w:rPr>
            </w:pPr>
            <w:r w:rsidRPr="00D265FE">
              <w:rPr>
                <w:rFonts w:eastAsia="Calibri"/>
                <w:b/>
              </w:rPr>
              <w:t>X</w:t>
            </w:r>
          </w:p>
        </w:tc>
      </w:tr>
    </w:tbl>
    <w:p w:rsidR="00040B69" w:rsidRPr="00D265FE" w:rsidRDefault="00040B69" w:rsidP="00277318">
      <w:pPr>
        <w:pStyle w:val="Akapitzlist"/>
        <w:ind w:left="714"/>
        <w:rPr>
          <w:rFonts w:eastAsia="Calibri"/>
          <w:color w:val="A8D08D"/>
        </w:rPr>
      </w:pPr>
    </w:p>
    <w:p w:rsidR="00530275" w:rsidRPr="00D265FE" w:rsidRDefault="00530275" w:rsidP="00506B66">
      <w:pPr>
        <w:pStyle w:val="Akapitzlist"/>
        <w:numPr>
          <w:ilvl w:val="0"/>
          <w:numId w:val="11"/>
        </w:numPr>
        <w:ind w:left="357" w:hanging="357"/>
        <w:rPr>
          <w:rFonts w:eastAsia="Calibri"/>
          <w:color w:val="A8D08D"/>
        </w:rPr>
      </w:pPr>
      <w:r w:rsidRPr="00D265FE">
        <w:rPr>
          <w:rFonts w:eastAsia="Calibri"/>
        </w:rPr>
        <w:t>Niezależnie od rodzaju i charakteru wskaźnika ocenie podlegać będzie jego określona wartość docelowa, opis sposobu pomiaru i monitorowania.</w:t>
      </w:r>
      <w:r w:rsidR="00843756" w:rsidRPr="00D265FE">
        <w:rPr>
          <w:rFonts w:eastAsia="Calibri"/>
        </w:rPr>
        <w:t xml:space="preserve"> </w:t>
      </w:r>
    </w:p>
    <w:p w:rsidR="00530275" w:rsidRPr="00D265FE" w:rsidRDefault="00530275" w:rsidP="00506B66">
      <w:pPr>
        <w:pStyle w:val="Akapitzlist"/>
        <w:numPr>
          <w:ilvl w:val="0"/>
          <w:numId w:val="11"/>
        </w:numPr>
        <w:ind w:left="357" w:hanging="357"/>
        <w:rPr>
          <w:rFonts w:eastAsia="Calibri"/>
          <w:color w:val="A8D08D"/>
        </w:rPr>
      </w:pPr>
      <w:r w:rsidRPr="00D265FE">
        <w:rPr>
          <w:rFonts w:eastAsia="Calibri"/>
        </w:rPr>
        <w:t xml:space="preserve">Beneficjent zobowiązany jest do osiągnięcia i wykazania wskaźników produktu określonych we wniosku o dofinansowanie najpóźniej we wniosku o płatność końcową oraz do ich utrzymania w </w:t>
      </w:r>
      <w:r w:rsidR="00102CFD" w:rsidRPr="00D265FE">
        <w:rPr>
          <w:rFonts w:eastAsia="Calibri"/>
        </w:rPr>
        <w:t> </w:t>
      </w:r>
      <w:r w:rsidRPr="00D265FE">
        <w:rPr>
          <w:rFonts w:eastAsia="Calibri"/>
        </w:rPr>
        <w:t>okresie trwałości projektu.</w:t>
      </w:r>
    </w:p>
    <w:p w:rsidR="00530275" w:rsidRPr="00D265FE" w:rsidRDefault="00530275" w:rsidP="00506B66">
      <w:pPr>
        <w:pStyle w:val="Akapitzlist"/>
        <w:numPr>
          <w:ilvl w:val="0"/>
          <w:numId w:val="11"/>
        </w:numPr>
        <w:ind w:left="357" w:hanging="357"/>
        <w:rPr>
          <w:rFonts w:eastAsia="Calibri"/>
          <w:color w:val="A8D08D"/>
        </w:rPr>
      </w:pPr>
      <w:r w:rsidRPr="00D265FE">
        <w:rPr>
          <w:rFonts w:eastAsia="Calibri"/>
        </w:rPr>
        <w:t xml:space="preserve">Beneficjent zobowiązany jest do osiągnięcia wskaźników rezultatu określonych we wniosku o </w:t>
      </w:r>
      <w:r w:rsidR="00102CFD" w:rsidRPr="00D265FE">
        <w:rPr>
          <w:rFonts w:eastAsia="Calibri"/>
        </w:rPr>
        <w:t> </w:t>
      </w:r>
      <w:r w:rsidRPr="00D265FE">
        <w:rPr>
          <w:rFonts w:eastAsia="Calibri"/>
        </w:rPr>
        <w:t>dofinansowanie najpóźniej w okresie 12 miesięcy od zakończenia realizacji projektu oraz ich utrzymania w okresie trwałości projektu.</w:t>
      </w:r>
    </w:p>
    <w:p w:rsidR="008E0BD4" w:rsidRPr="00D265FE" w:rsidRDefault="00530275" w:rsidP="00506B66">
      <w:pPr>
        <w:pStyle w:val="Akapitzlist"/>
        <w:numPr>
          <w:ilvl w:val="0"/>
          <w:numId w:val="11"/>
        </w:numPr>
        <w:ind w:left="357" w:hanging="357"/>
        <w:rPr>
          <w:rFonts w:eastAsia="Calibri"/>
          <w:color w:val="A8D08D"/>
        </w:rPr>
      </w:pPr>
      <w:r w:rsidRPr="00D265FE">
        <w:rPr>
          <w:rFonts w:eastAsia="Calibri"/>
        </w:rPr>
        <w:t xml:space="preserve">W przypadku stwierdzenia przez IOK na etapie weryfikacji wniosku o płatność końcową, że cel projektu został osiągnięty, ale beneficjent nie osiągnął zakładanych we wniosku o dofinansowanie wartości wskaźników produktu, IOK może pomniejszyć dofinansowanie proporcjonalnie do stopnia nieosiągnięcia tych wskaźników. </w:t>
      </w:r>
    </w:p>
    <w:p w:rsidR="005F65F6" w:rsidRPr="00D265FE" w:rsidRDefault="002F09D2" w:rsidP="005F65F6">
      <w:pPr>
        <w:pStyle w:val="Akapitzlist"/>
        <w:numPr>
          <w:ilvl w:val="0"/>
          <w:numId w:val="11"/>
        </w:numPr>
        <w:ind w:left="357" w:hanging="357"/>
        <w:rPr>
          <w:rFonts w:eastAsia="Calibri"/>
        </w:rPr>
      </w:pPr>
      <w:r w:rsidRPr="00D265FE">
        <w:rPr>
          <w:rFonts w:eastAsia="Calibri"/>
        </w:rPr>
        <w:t>W przypadku nieosiągnięcia lub nieutrzymania zadeklarowanej we wniosku o dofinansowanie wartości wskaźników rezultatu IOK może pomniejszyć dofinansowanie proporcjonalnie na zasadach przez siebie określonych.</w:t>
      </w:r>
      <w:r w:rsidR="005F65F6" w:rsidRPr="00D265FE">
        <w:rPr>
          <w:rFonts w:eastAsia="Calibri"/>
        </w:rPr>
        <w:t xml:space="preserve"> Zgodnie z wytycznymi (rozdz. 6.6.2 ust 5 b) w przypadku kwot ryczałtowych – w przypadku niezrealizowania w pełni wskaźników produktu lub rezultatu objętych kwotą ryczałtową, dana kwota jest uznana za niekwalifikowaną (rozliczenie w systemie „spełnia – nie spełnia”).</w:t>
      </w:r>
    </w:p>
    <w:p w:rsidR="002F09D2" w:rsidRPr="00D265FE" w:rsidRDefault="005F65F6" w:rsidP="005F65F6">
      <w:pPr>
        <w:pStyle w:val="Akapitzlist"/>
        <w:numPr>
          <w:ilvl w:val="0"/>
          <w:numId w:val="11"/>
        </w:numPr>
        <w:ind w:left="357" w:hanging="357"/>
        <w:rPr>
          <w:rFonts w:eastAsia="Calibri"/>
        </w:rPr>
      </w:pPr>
      <w:r w:rsidRPr="00D265FE">
        <w:rPr>
          <w:rFonts w:eastAsia="Calibri"/>
        </w:rPr>
        <w:t>Należy podkreślić, że pozostałe wskaźniki określone w części E1 i E2, nie przypisane bezpośrednio zadaniom w projekcie - nie będą podstawą do rozliczenia kwot ryczałtowych, a w przypadku ich nieosiągnięcia zastosowanie mieć będzie reguła proporcjonalności.</w:t>
      </w:r>
    </w:p>
    <w:p w:rsidR="008E0BD4" w:rsidRPr="00D265FE" w:rsidRDefault="008E0BD4" w:rsidP="00506B66">
      <w:pPr>
        <w:pStyle w:val="Akapitzlist"/>
        <w:numPr>
          <w:ilvl w:val="0"/>
          <w:numId w:val="11"/>
        </w:numPr>
        <w:ind w:left="357" w:hanging="357"/>
        <w:rPr>
          <w:rFonts w:eastAsia="Calibri"/>
          <w:color w:val="A8D08D"/>
        </w:rPr>
      </w:pPr>
      <w:r w:rsidRPr="00D265FE">
        <w:rPr>
          <w:rFonts w:eastAsia="Calibri"/>
        </w:rPr>
        <w:t xml:space="preserve">Dodatkowe informacje pomocne w przygotowaniu wskaźników znajdują się w załączniku nr </w:t>
      </w:r>
      <w:r w:rsidR="00617E47" w:rsidRPr="00D265FE">
        <w:rPr>
          <w:rFonts w:eastAsia="Calibri"/>
        </w:rPr>
        <w:t>8</w:t>
      </w:r>
      <w:r w:rsidRPr="00D265FE">
        <w:rPr>
          <w:rFonts w:eastAsia="Calibri"/>
        </w:rPr>
        <w:t xml:space="preserve"> do niniejszego regulaminu. </w:t>
      </w:r>
    </w:p>
    <w:p w:rsidR="00530275" w:rsidRPr="00D265FE" w:rsidRDefault="00530275" w:rsidP="00277318">
      <w:pPr>
        <w:pStyle w:val="Akapitzlist"/>
        <w:ind w:left="357"/>
        <w:rPr>
          <w:rFonts w:eastAsia="Calibri"/>
        </w:rPr>
      </w:pPr>
    </w:p>
    <w:p w:rsidR="0064494A" w:rsidRPr="00D265FE" w:rsidRDefault="0064494A" w:rsidP="00277318">
      <w:pPr>
        <w:pStyle w:val="Nagwek1"/>
        <w:rPr>
          <w:rFonts w:ascii="Calibri" w:hAnsi="Calibri"/>
          <w:sz w:val="22"/>
          <w:szCs w:val="22"/>
        </w:rPr>
      </w:pPr>
      <w:bookmarkStart w:id="34" w:name="_Toc7525451"/>
      <w:r w:rsidRPr="00D265FE">
        <w:rPr>
          <w:rFonts w:ascii="Calibri" w:hAnsi="Calibri"/>
          <w:sz w:val="22"/>
          <w:szCs w:val="22"/>
        </w:rPr>
        <w:t xml:space="preserve">6.2 </w:t>
      </w:r>
      <w:proofErr w:type="spellStart"/>
      <w:r w:rsidRPr="00D265FE">
        <w:rPr>
          <w:rFonts w:ascii="Calibri" w:hAnsi="Calibri"/>
          <w:sz w:val="22"/>
          <w:szCs w:val="22"/>
        </w:rPr>
        <w:t>Kwalifikowalność</w:t>
      </w:r>
      <w:proofErr w:type="spellEnd"/>
      <w:r w:rsidRPr="00D265FE">
        <w:rPr>
          <w:rFonts w:ascii="Calibri" w:hAnsi="Calibri"/>
          <w:sz w:val="22"/>
          <w:szCs w:val="22"/>
        </w:rPr>
        <w:t xml:space="preserve"> wydatków</w:t>
      </w:r>
      <w:bookmarkEnd w:id="34"/>
    </w:p>
    <w:p w:rsidR="00894014" w:rsidRPr="00D265FE" w:rsidRDefault="00894014" w:rsidP="00277318">
      <w:pPr>
        <w:pStyle w:val="Nagwek2"/>
        <w:spacing w:before="0"/>
        <w:jc w:val="center"/>
        <w:rPr>
          <w:rFonts w:ascii="Calibri" w:hAnsi="Calibri"/>
          <w:sz w:val="22"/>
          <w:szCs w:val="22"/>
        </w:rPr>
      </w:pPr>
      <w:bookmarkStart w:id="35" w:name="_Toc525026242"/>
      <w:bookmarkStart w:id="36" w:name="_Toc7525452"/>
      <w:r w:rsidRPr="00D265FE">
        <w:rPr>
          <w:rFonts w:ascii="Calibri" w:hAnsi="Calibri"/>
          <w:sz w:val="22"/>
          <w:szCs w:val="22"/>
        </w:rPr>
        <w:t xml:space="preserve">6.2.1 Ramy czasowe </w:t>
      </w:r>
      <w:proofErr w:type="spellStart"/>
      <w:r w:rsidRPr="00D265FE">
        <w:rPr>
          <w:rFonts w:ascii="Calibri" w:hAnsi="Calibri"/>
          <w:sz w:val="22"/>
          <w:szCs w:val="22"/>
        </w:rPr>
        <w:t>kwalifikowalności</w:t>
      </w:r>
      <w:bookmarkEnd w:id="35"/>
      <w:bookmarkEnd w:id="36"/>
      <w:proofErr w:type="spellEnd"/>
    </w:p>
    <w:p w:rsidR="00894014" w:rsidRPr="00D265FE" w:rsidRDefault="00894014" w:rsidP="00277318">
      <w:pPr>
        <w:keepNext/>
        <w:keepLines/>
        <w:tabs>
          <w:tab w:val="left" w:pos="709"/>
        </w:tabs>
        <w:spacing w:line="276" w:lineRule="auto"/>
        <w:ind w:left="1485"/>
        <w:outlineLvl w:val="1"/>
        <w:rPr>
          <w:rFonts w:ascii="Calibri" w:hAnsi="Calibri" w:cs="Arial"/>
          <w:bCs/>
          <w:sz w:val="22"/>
          <w:szCs w:val="22"/>
        </w:rPr>
      </w:pPr>
    </w:p>
    <w:p w:rsidR="00894014" w:rsidRPr="00D265FE" w:rsidRDefault="00894014" w:rsidP="00506B66">
      <w:pPr>
        <w:numPr>
          <w:ilvl w:val="0"/>
          <w:numId w:val="44"/>
        </w:numPr>
        <w:ind w:left="426" w:hanging="426"/>
        <w:jc w:val="both"/>
        <w:rPr>
          <w:rFonts w:ascii="Calibri" w:hAnsi="Calibri"/>
          <w:sz w:val="22"/>
          <w:szCs w:val="22"/>
        </w:rPr>
      </w:pPr>
      <w:bookmarkStart w:id="37" w:name="_Toc515203604"/>
      <w:r w:rsidRPr="00D265FE">
        <w:rPr>
          <w:rFonts w:ascii="Calibri" w:hAnsi="Calibri"/>
          <w:sz w:val="22"/>
          <w:szCs w:val="22"/>
        </w:rPr>
        <w:t xml:space="preserve">Początkiem okresu </w:t>
      </w:r>
      <w:proofErr w:type="spellStart"/>
      <w:r w:rsidRPr="00D265FE">
        <w:rPr>
          <w:rFonts w:ascii="Calibri" w:hAnsi="Calibri"/>
          <w:sz w:val="22"/>
          <w:szCs w:val="22"/>
        </w:rPr>
        <w:t>kwalifikowalności</w:t>
      </w:r>
      <w:proofErr w:type="spellEnd"/>
      <w:r w:rsidRPr="00D265FE">
        <w:rPr>
          <w:rFonts w:ascii="Calibri" w:hAnsi="Calibri"/>
          <w:sz w:val="22"/>
          <w:szCs w:val="22"/>
        </w:rPr>
        <w:t xml:space="preserve"> wydatków jest 1 stycznia 2014 r.</w:t>
      </w:r>
      <w:bookmarkEnd w:id="37"/>
      <w:r w:rsidRPr="00D265FE">
        <w:rPr>
          <w:rFonts w:ascii="Calibri" w:hAnsi="Calibri"/>
          <w:sz w:val="22"/>
          <w:szCs w:val="22"/>
        </w:rPr>
        <w:t xml:space="preserve"> </w:t>
      </w:r>
    </w:p>
    <w:p w:rsidR="00894014" w:rsidRPr="00D265FE" w:rsidRDefault="00894014" w:rsidP="00506B66">
      <w:pPr>
        <w:numPr>
          <w:ilvl w:val="0"/>
          <w:numId w:val="44"/>
        </w:numPr>
        <w:ind w:left="426" w:hanging="426"/>
        <w:jc w:val="both"/>
        <w:rPr>
          <w:rFonts w:ascii="Calibri" w:hAnsi="Calibri"/>
          <w:sz w:val="22"/>
          <w:szCs w:val="22"/>
        </w:rPr>
      </w:pPr>
      <w:bookmarkStart w:id="38" w:name="_Toc515203605"/>
      <w:r w:rsidRPr="00D265FE">
        <w:rPr>
          <w:rFonts w:ascii="Calibri" w:hAnsi="Calibri"/>
          <w:sz w:val="22"/>
          <w:szCs w:val="22"/>
        </w:rPr>
        <w:t xml:space="preserve">W przypadku projektów rozpoczętych przed ww. początkową datą </w:t>
      </w:r>
      <w:proofErr w:type="spellStart"/>
      <w:r w:rsidRPr="00D265FE">
        <w:rPr>
          <w:rFonts w:ascii="Calibri" w:hAnsi="Calibri"/>
          <w:sz w:val="22"/>
          <w:szCs w:val="22"/>
        </w:rPr>
        <w:t>kwalifikowalności</w:t>
      </w:r>
      <w:proofErr w:type="spellEnd"/>
      <w:r w:rsidRPr="00D265FE">
        <w:rPr>
          <w:rFonts w:ascii="Calibri" w:hAnsi="Calibri"/>
          <w:sz w:val="22"/>
          <w:szCs w:val="22"/>
        </w:rPr>
        <w:t xml:space="preserve"> wydatków, do współfinansowania kwalifikują się jedynie wydatki faktycznie poniesione od tej daty. Wydatki w ramach projektu są </w:t>
      </w:r>
      <w:proofErr w:type="spellStart"/>
      <w:r w:rsidRPr="00D265FE">
        <w:rPr>
          <w:rFonts w:ascii="Calibri" w:hAnsi="Calibri"/>
          <w:sz w:val="22"/>
          <w:szCs w:val="22"/>
        </w:rPr>
        <w:t>kwalifikowalne</w:t>
      </w:r>
      <w:proofErr w:type="spellEnd"/>
      <w:r w:rsidRPr="00D265FE">
        <w:rPr>
          <w:rFonts w:ascii="Calibri" w:hAnsi="Calibri"/>
          <w:sz w:val="22"/>
          <w:szCs w:val="22"/>
        </w:rPr>
        <w:t xml:space="preserve"> w okresie </w:t>
      </w:r>
      <w:proofErr w:type="spellStart"/>
      <w:r w:rsidRPr="00D265FE">
        <w:rPr>
          <w:rFonts w:ascii="Calibri" w:hAnsi="Calibri"/>
          <w:sz w:val="22"/>
          <w:szCs w:val="22"/>
        </w:rPr>
        <w:t>kwalifikowalności</w:t>
      </w:r>
      <w:proofErr w:type="spellEnd"/>
      <w:r w:rsidRPr="00D265FE">
        <w:rPr>
          <w:rFonts w:ascii="Calibri" w:hAnsi="Calibri"/>
          <w:sz w:val="22"/>
          <w:szCs w:val="22"/>
        </w:rPr>
        <w:t xml:space="preserve"> wydatków wskazanym we wniosku o dofinansowanie.</w:t>
      </w:r>
      <w:bookmarkEnd w:id="38"/>
    </w:p>
    <w:p w:rsidR="002F471E" w:rsidRPr="00D265FE" w:rsidRDefault="002F471E" w:rsidP="002F471E">
      <w:pPr>
        <w:pStyle w:val="Default"/>
        <w:numPr>
          <w:ilvl w:val="0"/>
          <w:numId w:val="44"/>
        </w:numPr>
        <w:ind w:left="426" w:hanging="426"/>
        <w:jc w:val="both"/>
        <w:rPr>
          <w:sz w:val="22"/>
          <w:szCs w:val="22"/>
        </w:rPr>
      </w:pPr>
      <w:bookmarkStart w:id="39" w:name="_Toc515203606"/>
      <w:r w:rsidRPr="00D265FE">
        <w:rPr>
          <w:sz w:val="22"/>
          <w:szCs w:val="22"/>
        </w:rPr>
        <w:t xml:space="preserve">Przez rozpoczęcie realizacji projektu należy rozumieć 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w:t>
      </w:r>
      <w:proofErr w:type="spellStart"/>
      <w:r w:rsidRPr="00D265FE">
        <w:rPr>
          <w:sz w:val="22"/>
          <w:szCs w:val="22"/>
        </w:rPr>
        <w:t>kwalifikowalnego</w:t>
      </w:r>
      <w:proofErr w:type="spellEnd"/>
      <w:r w:rsidRPr="00D265FE">
        <w:rPr>
          <w:sz w:val="22"/>
          <w:szCs w:val="22"/>
        </w:rPr>
        <w:t xml:space="preserve"> w ramach Projektu. </w:t>
      </w:r>
    </w:p>
    <w:p w:rsidR="002F471E" w:rsidRPr="00D265FE" w:rsidRDefault="002F471E" w:rsidP="0038023B">
      <w:pPr>
        <w:pStyle w:val="Default"/>
        <w:numPr>
          <w:ilvl w:val="0"/>
          <w:numId w:val="44"/>
        </w:numPr>
        <w:ind w:left="426" w:hanging="426"/>
        <w:jc w:val="both"/>
      </w:pPr>
      <w:r w:rsidRPr="00D265FE" w:rsidDel="002F471E">
        <w:rPr>
          <w:sz w:val="22"/>
          <w:szCs w:val="22"/>
        </w:rPr>
        <w:t xml:space="preserve"> </w:t>
      </w:r>
      <w:bookmarkEnd w:id="39"/>
      <w:r w:rsidRPr="00D265FE">
        <w:rPr>
          <w:sz w:val="22"/>
          <w:szCs w:val="22"/>
        </w:rPr>
        <w:t xml:space="preserve">Przez rozpoczęcie prac należy rozumieć rozpoczęcie robót budowlanych związanych z inwestycją objętą projektem lub pierwsze prawnie wiążące zobowiązanie do zamówienia </w:t>
      </w:r>
      <w:r w:rsidRPr="00D265FE">
        <w:rPr>
          <w:rFonts w:cs="Times New Roman"/>
          <w:color w:val="auto"/>
          <w:sz w:val="22"/>
          <w:szCs w:val="22"/>
        </w:rPr>
        <w:t>urządzeń lub inne zobowiązanie, które powoduje, że inwestycja staje się nieodwracalna, w zależności od tego co nastąpi najpierw. Zakupu gruntów ani prac przygotowawczych nie uznaje się za rozpoczęcie prac</w:t>
      </w:r>
    </w:p>
    <w:p w:rsidR="00894014" w:rsidRPr="00D265FE" w:rsidRDefault="00894014" w:rsidP="0038023B">
      <w:pPr>
        <w:numPr>
          <w:ilvl w:val="0"/>
          <w:numId w:val="44"/>
        </w:numPr>
        <w:ind w:left="426" w:hanging="426"/>
        <w:jc w:val="both"/>
        <w:rPr>
          <w:rFonts w:ascii="Calibri" w:hAnsi="Calibri"/>
          <w:sz w:val="22"/>
          <w:szCs w:val="22"/>
        </w:rPr>
      </w:pPr>
      <w:bookmarkStart w:id="40" w:name="_Toc515203608"/>
      <w:r w:rsidRPr="00D265FE">
        <w:rPr>
          <w:rFonts w:ascii="Calibri" w:hAnsi="Calibri"/>
          <w:sz w:val="22"/>
          <w:szCs w:val="22"/>
        </w:rPr>
        <w:t>Przez prace przygotowawcze należy rozumieć m.in. uzyskanie zezwoleń i przeprowadzenie studiów wykonalności.</w:t>
      </w:r>
      <w:bookmarkEnd w:id="40"/>
      <w:r w:rsidRPr="00D265FE">
        <w:rPr>
          <w:rFonts w:ascii="Calibri" w:hAnsi="Calibri"/>
          <w:sz w:val="22"/>
          <w:szCs w:val="22"/>
        </w:rPr>
        <w:t xml:space="preserve"> </w:t>
      </w:r>
    </w:p>
    <w:p w:rsidR="00894014" w:rsidRPr="00D265FE" w:rsidRDefault="00894014" w:rsidP="0038023B">
      <w:pPr>
        <w:numPr>
          <w:ilvl w:val="0"/>
          <w:numId w:val="44"/>
        </w:numPr>
        <w:ind w:left="426" w:hanging="426"/>
        <w:jc w:val="both"/>
        <w:rPr>
          <w:rFonts w:ascii="Calibri" w:hAnsi="Calibri"/>
          <w:sz w:val="22"/>
          <w:szCs w:val="22"/>
        </w:rPr>
      </w:pPr>
      <w:bookmarkStart w:id="41" w:name="_Toc515203609"/>
      <w:r w:rsidRPr="00D265FE">
        <w:rPr>
          <w:rFonts w:ascii="Calibri" w:hAnsi="Calibri"/>
          <w:sz w:val="22"/>
          <w:szCs w:val="22"/>
        </w:rPr>
        <w:lastRenderedPageBreak/>
        <w:t xml:space="preserve">Przez zakończenie realizacji projektu należy </w:t>
      </w:r>
      <w:r w:rsidRPr="00D265FE">
        <w:rPr>
          <w:rFonts w:ascii="Calibri" w:eastAsia="Calibri" w:hAnsi="Calibri"/>
          <w:sz w:val="22"/>
          <w:szCs w:val="22"/>
          <w:lang w:eastAsia="en-US"/>
        </w:rPr>
        <w:t>rozumieć datę podpisania ostatniego protokołu potwierdzającego odbiór lub datę później uzyskanego/wystawionego dokumentu  lub datę poniesienia ostatniego wydatku w ramach Projektu, w zależności od tego co nastąpiło później</w:t>
      </w:r>
      <w:r w:rsidRPr="00D265FE">
        <w:rPr>
          <w:rFonts w:ascii="Calibri" w:hAnsi="Calibri"/>
          <w:sz w:val="22"/>
          <w:szCs w:val="22"/>
        </w:rPr>
        <w:t>.</w:t>
      </w:r>
      <w:bookmarkEnd w:id="41"/>
    </w:p>
    <w:p w:rsidR="00894014" w:rsidRPr="00D265FE" w:rsidRDefault="00894014" w:rsidP="0038023B">
      <w:pPr>
        <w:numPr>
          <w:ilvl w:val="0"/>
          <w:numId w:val="44"/>
        </w:numPr>
        <w:ind w:left="426" w:hanging="426"/>
        <w:jc w:val="both"/>
        <w:rPr>
          <w:rFonts w:ascii="Calibri" w:hAnsi="Calibri"/>
          <w:sz w:val="22"/>
          <w:szCs w:val="22"/>
        </w:rPr>
      </w:pPr>
      <w:bookmarkStart w:id="42" w:name="_Toc515203610"/>
      <w:r w:rsidRPr="00D265FE">
        <w:rPr>
          <w:rFonts w:ascii="Calibri" w:hAnsi="Calibri"/>
          <w:sz w:val="22"/>
          <w:szCs w:val="22"/>
        </w:rPr>
        <w:t>Projekt powinien zakończyć się w terminie do 31 grudnia 2023 r.</w:t>
      </w:r>
      <w:bookmarkEnd w:id="42"/>
    </w:p>
    <w:p w:rsidR="008B648A" w:rsidRPr="00D265FE" w:rsidRDefault="008B648A" w:rsidP="00277318">
      <w:pPr>
        <w:rPr>
          <w:rFonts w:ascii="Calibri" w:eastAsia="Calibri" w:hAnsi="Calibri"/>
          <w:sz w:val="22"/>
          <w:szCs w:val="22"/>
        </w:rPr>
      </w:pPr>
    </w:p>
    <w:p w:rsidR="00894014" w:rsidRPr="00D265FE" w:rsidRDefault="00894014" w:rsidP="00277318">
      <w:pPr>
        <w:pStyle w:val="Nagwek2"/>
        <w:spacing w:before="0"/>
        <w:jc w:val="center"/>
        <w:rPr>
          <w:rFonts w:ascii="Calibri" w:hAnsi="Calibri"/>
          <w:sz w:val="22"/>
          <w:szCs w:val="22"/>
        </w:rPr>
      </w:pPr>
      <w:bookmarkStart w:id="43" w:name="_Toc525026243"/>
      <w:bookmarkStart w:id="44" w:name="_Toc7525453"/>
      <w:r w:rsidRPr="00D265FE">
        <w:rPr>
          <w:rFonts w:ascii="Calibri" w:hAnsi="Calibri"/>
          <w:sz w:val="22"/>
          <w:szCs w:val="22"/>
        </w:rPr>
        <w:t xml:space="preserve">6.2.2 Warunki i ocena </w:t>
      </w:r>
      <w:proofErr w:type="spellStart"/>
      <w:r w:rsidRPr="00D265FE">
        <w:rPr>
          <w:rFonts w:ascii="Calibri" w:hAnsi="Calibri"/>
          <w:sz w:val="22"/>
          <w:szCs w:val="22"/>
        </w:rPr>
        <w:t>kwalifikowalności</w:t>
      </w:r>
      <w:proofErr w:type="spellEnd"/>
      <w:r w:rsidRPr="00D265FE">
        <w:rPr>
          <w:rFonts w:ascii="Calibri" w:hAnsi="Calibri"/>
          <w:sz w:val="22"/>
          <w:szCs w:val="22"/>
        </w:rPr>
        <w:t xml:space="preserve"> wydatku</w:t>
      </w:r>
      <w:bookmarkEnd w:id="43"/>
      <w:bookmarkEnd w:id="44"/>
    </w:p>
    <w:p w:rsidR="00652FC9" w:rsidRPr="00D265FE" w:rsidRDefault="00652FC9" w:rsidP="00652FC9">
      <w:pPr>
        <w:rPr>
          <w:rFonts w:ascii="Calibri" w:hAnsi="Calibri"/>
        </w:rPr>
      </w:pPr>
    </w:p>
    <w:p w:rsidR="00894014" w:rsidRPr="00D265FE" w:rsidRDefault="00894014" w:rsidP="00506B66">
      <w:pPr>
        <w:pStyle w:val="Akapitzlist"/>
        <w:numPr>
          <w:ilvl w:val="0"/>
          <w:numId w:val="46"/>
        </w:numPr>
        <w:ind w:left="426"/>
        <w:rPr>
          <w:rFonts w:eastAsia="Calibri"/>
        </w:rPr>
      </w:pPr>
      <w:r w:rsidRPr="00D265FE">
        <w:rPr>
          <w:rFonts w:eastAsia="Calibri"/>
        </w:rPr>
        <w:t>Wnioskodawca przedstawia w budżecie planowane koszty projektu z podziałem na koszty bezpośrednie ‐ koszty dotyczące realizacji poszczególnych zadań merytorycznych w projekcie oraz koszty pośrednie ‐ koszty administracyjne związane z funkcjonowaniem wnioskodawcy.</w:t>
      </w:r>
    </w:p>
    <w:p w:rsidR="00894014" w:rsidRPr="00D265FE" w:rsidRDefault="00894014" w:rsidP="00277318">
      <w:pPr>
        <w:pStyle w:val="Akapitzlist"/>
        <w:ind w:left="426"/>
        <w:rPr>
          <w:rFonts w:eastAsia="Calibri"/>
          <w:b/>
        </w:rPr>
      </w:pPr>
    </w:p>
    <w:p w:rsidR="00894014" w:rsidRPr="00D265FE" w:rsidRDefault="00894014" w:rsidP="00277318">
      <w:pPr>
        <w:pStyle w:val="Akapitzlist"/>
        <w:ind w:left="426"/>
        <w:rPr>
          <w:rFonts w:eastAsia="Calibri"/>
          <w:b/>
        </w:rPr>
      </w:pPr>
      <w:r w:rsidRPr="00D265FE">
        <w:rPr>
          <w:rFonts w:eastAsia="Calibri"/>
          <w:b/>
        </w:rPr>
        <w:t>Koszty bezpośrednie w projekcie rozliczane są na podstawie rzeczywiście poniesionych wydatków z zastrzeżeniem, że w przypadku projektów, w których wartość wsparcia publicznego nie przekracza wyrażonej w PLN równowartości 100.000 EUR</w:t>
      </w:r>
      <w:r w:rsidRPr="00D265FE">
        <w:rPr>
          <w:rStyle w:val="Odwoanieprzypisudolnego"/>
          <w:rFonts w:eastAsia="Calibri"/>
          <w:b/>
        </w:rPr>
        <w:footnoteReference w:id="17"/>
      </w:r>
      <w:r w:rsidRPr="00D265FE">
        <w:rPr>
          <w:rFonts w:eastAsia="Calibri"/>
          <w:b/>
        </w:rPr>
        <w:t>, stosowanie uproszczonej metody rozliczania wydatków jest obligatoryjne</w:t>
      </w:r>
      <w:r w:rsidR="00F85568">
        <w:rPr>
          <w:rFonts w:eastAsia="Calibri"/>
          <w:b/>
        </w:rPr>
        <w:t xml:space="preserve"> z zastrzeżeniem projektów nieobjętych zakresem art. 6</w:t>
      </w:r>
      <w:r w:rsidR="001F364F">
        <w:rPr>
          <w:rFonts w:eastAsia="Calibri"/>
          <w:b/>
        </w:rPr>
        <w:t>7</w:t>
      </w:r>
      <w:r w:rsidR="00F85568">
        <w:rPr>
          <w:rFonts w:eastAsia="Calibri"/>
          <w:b/>
        </w:rPr>
        <w:t xml:space="preserve"> ust 4 zdanie pierwsze w związku z ustępem 2a rozporządzenia ogólnego</w:t>
      </w:r>
      <w:r w:rsidRPr="00D265FE">
        <w:rPr>
          <w:rFonts w:eastAsia="Calibri"/>
          <w:b/>
        </w:rPr>
        <w:t xml:space="preserve">. </w:t>
      </w:r>
    </w:p>
    <w:p w:rsidR="00894014" w:rsidRPr="00D265FE" w:rsidRDefault="00894014" w:rsidP="00277318">
      <w:pPr>
        <w:pStyle w:val="Akapitzlist"/>
        <w:ind w:left="360"/>
        <w:rPr>
          <w:rFonts w:eastAsia="Calibri"/>
          <w:b/>
        </w:rPr>
      </w:pPr>
    </w:p>
    <w:p w:rsidR="005F65F6" w:rsidRPr="00D265FE" w:rsidRDefault="005F65F6" w:rsidP="00277318">
      <w:pPr>
        <w:pStyle w:val="Akapitzlist"/>
        <w:ind w:left="360"/>
        <w:rPr>
          <w:rFonts w:eastAsia="Calibri"/>
        </w:rPr>
      </w:pPr>
      <w:r w:rsidRPr="00D265FE">
        <w:rPr>
          <w:rFonts w:eastAsia="Calibri"/>
        </w:rPr>
        <w:t>W przypadku projektów rozliczanych kwotami ryczałtowymi bardzo ważne jest uzasadnienie pod szczegółowym budżetem wydatków, w którym należy przedstawić kalkulację wydatków opartą na realistycznych danych.</w:t>
      </w:r>
    </w:p>
    <w:p w:rsidR="005F65F6" w:rsidRPr="00D265FE" w:rsidRDefault="005F65F6" w:rsidP="00277318">
      <w:pPr>
        <w:pStyle w:val="Akapitzlist"/>
        <w:ind w:left="360"/>
        <w:rPr>
          <w:rFonts w:eastAsia="Calibri"/>
          <w:b/>
        </w:rPr>
      </w:pPr>
    </w:p>
    <w:p w:rsidR="00894014" w:rsidRPr="00D265FE" w:rsidRDefault="00894014" w:rsidP="00277318">
      <w:pPr>
        <w:pStyle w:val="Akapitzlist"/>
        <w:ind w:left="426"/>
        <w:rPr>
          <w:rFonts w:eastAsia="Calibri"/>
        </w:rPr>
      </w:pPr>
      <w:r w:rsidRPr="00D265FE">
        <w:rPr>
          <w:rFonts w:eastAsia="Calibri"/>
        </w:rPr>
        <w:t xml:space="preserve">Limit kosztów bezpośrednich w ramach budżetu zadaniowego na etapie wnioskowania o środki powinien wynikać ze szczegółowej kalkulacji kosztów jednostkowych wykazanej we wniosku o dofinansowanie, tj. szczegółowym budżecie projektu. Koszty bezpośrednie w ramach projektu powinny zostać oszacowane należycie z zastosowaniem warunków i procedur </w:t>
      </w:r>
      <w:proofErr w:type="spellStart"/>
      <w:r w:rsidRPr="00D265FE">
        <w:rPr>
          <w:rFonts w:eastAsia="Calibri"/>
        </w:rPr>
        <w:t>kwalifikowalności</w:t>
      </w:r>
      <w:proofErr w:type="spellEnd"/>
      <w:r w:rsidRPr="00D265FE">
        <w:rPr>
          <w:rFonts w:eastAsia="Calibri"/>
        </w:rPr>
        <w:t xml:space="preserve"> określonych w Wytycznych w zakresie </w:t>
      </w:r>
      <w:proofErr w:type="spellStart"/>
      <w:r w:rsidRPr="00D265FE">
        <w:rPr>
          <w:rFonts w:eastAsia="Calibri"/>
        </w:rPr>
        <w:t>kwalifikowalności</w:t>
      </w:r>
      <w:proofErr w:type="spellEnd"/>
      <w:r w:rsidRPr="00D265FE">
        <w:rPr>
          <w:rFonts w:eastAsia="Calibri"/>
        </w:rPr>
        <w:t xml:space="preserve"> wydatków w ramach Europejskiego Funduszu Rozwoju Regionalnego, Europejskiego Funduszu Społecznego oraz Funduszu Spójności na lata 2014‐2020.</w:t>
      </w:r>
    </w:p>
    <w:p w:rsidR="00894014" w:rsidRPr="00D265FE" w:rsidRDefault="00894014" w:rsidP="00277318">
      <w:pPr>
        <w:rPr>
          <w:rFonts w:ascii="Calibri" w:hAnsi="Calibri"/>
        </w:rPr>
      </w:pPr>
    </w:p>
    <w:p w:rsidR="00894014" w:rsidRPr="00D265FE" w:rsidRDefault="00894014" w:rsidP="00506B66">
      <w:pPr>
        <w:pStyle w:val="Teksttreci0"/>
        <w:numPr>
          <w:ilvl w:val="0"/>
          <w:numId w:val="46"/>
        </w:numPr>
        <w:shd w:val="clear" w:color="auto" w:fill="auto"/>
        <w:spacing w:before="0" w:line="276" w:lineRule="auto"/>
        <w:ind w:left="426" w:hanging="426"/>
        <w:jc w:val="both"/>
        <w:rPr>
          <w:rFonts w:ascii="Calibri" w:hAnsi="Calibri"/>
          <w:sz w:val="22"/>
          <w:szCs w:val="22"/>
        </w:rPr>
      </w:pPr>
      <w:r w:rsidRPr="00D265FE">
        <w:rPr>
          <w:rFonts w:ascii="Calibri" w:hAnsi="Calibri"/>
          <w:sz w:val="22"/>
          <w:szCs w:val="22"/>
        </w:rPr>
        <w:t xml:space="preserve">Wydatkiem </w:t>
      </w:r>
      <w:proofErr w:type="spellStart"/>
      <w:r w:rsidRPr="00D265FE">
        <w:rPr>
          <w:rFonts w:ascii="Calibri" w:hAnsi="Calibri"/>
          <w:sz w:val="22"/>
          <w:szCs w:val="22"/>
        </w:rPr>
        <w:t>kwalifikowalnym</w:t>
      </w:r>
      <w:proofErr w:type="spellEnd"/>
      <w:r w:rsidRPr="00D265FE">
        <w:rPr>
          <w:rFonts w:ascii="Calibri" w:hAnsi="Calibri"/>
          <w:sz w:val="22"/>
          <w:szCs w:val="22"/>
        </w:rPr>
        <w:t xml:space="preserve"> jest wydatek spełniający łącznie następujące warunki:</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 xml:space="preserve">został faktycznie poniesiony w okresie </w:t>
      </w:r>
      <w:proofErr w:type="spellStart"/>
      <w:r w:rsidRPr="00D265FE">
        <w:rPr>
          <w:rFonts w:ascii="Calibri" w:hAnsi="Calibri" w:cs="Arial"/>
          <w:color w:val="auto"/>
          <w:sz w:val="22"/>
          <w:szCs w:val="22"/>
        </w:rPr>
        <w:t>kwalifikowalności</w:t>
      </w:r>
      <w:proofErr w:type="spellEnd"/>
      <w:r w:rsidRPr="00D265FE">
        <w:rPr>
          <w:rFonts w:ascii="Calibri" w:hAnsi="Calibri" w:cs="Arial"/>
          <w:color w:val="auto"/>
          <w:sz w:val="22"/>
          <w:szCs w:val="22"/>
        </w:rPr>
        <w:t xml:space="preserve"> wydatków wskazanym we wniosku o dofinansowanie,</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 xml:space="preserve">jest zgodny z obowiązującymi przepisami prawa unijnego oraz prawa krajowego, </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 xml:space="preserve">jest zgodny z RPO WZ, SOOP, niniejszym regulaminem, </w:t>
      </w:r>
      <w:r w:rsidRPr="00D265FE">
        <w:rPr>
          <w:rFonts w:ascii="Calibri" w:eastAsia="Arial" w:hAnsi="Calibri" w:cs="Arial"/>
          <w:color w:val="auto"/>
          <w:sz w:val="22"/>
          <w:szCs w:val="22"/>
          <w:lang w:eastAsia="ar-SA"/>
        </w:rPr>
        <w:t>oraz innymi dokumentami, do których stosowania zobowiązał się wnioskodawca/beneficjent</w:t>
      </w:r>
      <w:r w:rsidRPr="00D265FE">
        <w:rPr>
          <w:rFonts w:ascii="Calibri" w:hAnsi="Calibri" w:cs="Arial"/>
          <w:color w:val="auto"/>
          <w:sz w:val="22"/>
          <w:szCs w:val="22"/>
        </w:rPr>
        <w:t>,</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został uwzględniony we wniosku o dofinansowanie,</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został poniesiony zgodnie z postanowieniami umowy o dofinansowanie,</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jest niezbędny do realizacji celów projektu i został poniesiony w związku z realizacją projektu,</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został dokonany w sposób przejrzysty, racjonalny, efektywny i oszczędny, z zachowaniem zasad uzyskiwania najlepszych efektów z danych nakładów,</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został wykazany we wniosku o płatność,</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color w:val="auto"/>
          <w:sz w:val="22"/>
          <w:szCs w:val="22"/>
        </w:rPr>
      </w:pPr>
      <w:r w:rsidRPr="00D265FE">
        <w:rPr>
          <w:rFonts w:ascii="Calibri" w:hAnsi="Calibri" w:cs="Arial"/>
          <w:color w:val="auto"/>
          <w:sz w:val="22"/>
          <w:szCs w:val="22"/>
        </w:rPr>
        <w:t>dotyczy towarów dostarczonych lub usług wykonanych bądź robót zrealizowanych oraz zaliczek zapłaconych na rzecz wykonawców przy czym jeżeli umowa została zawarta na podstawie PZP, zastosowanie ma art. 151a tej ustawy,</w:t>
      </w:r>
    </w:p>
    <w:p w:rsidR="00894014" w:rsidRPr="00D265FE" w:rsidRDefault="00894014" w:rsidP="00506B66">
      <w:pPr>
        <w:pStyle w:val="Nagwek5"/>
        <w:keepNext w:val="0"/>
        <w:keepLines w:val="0"/>
        <w:numPr>
          <w:ilvl w:val="0"/>
          <w:numId w:val="45"/>
        </w:numPr>
        <w:autoSpaceDE w:val="0"/>
        <w:autoSpaceDN w:val="0"/>
        <w:adjustRightInd w:val="0"/>
        <w:spacing w:before="0" w:line="276" w:lineRule="auto"/>
        <w:jc w:val="both"/>
        <w:rPr>
          <w:rFonts w:ascii="Calibri" w:hAnsi="Calibri" w:cs="Arial"/>
          <w:i/>
          <w:color w:val="auto"/>
          <w:sz w:val="22"/>
          <w:szCs w:val="22"/>
        </w:rPr>
      </w:pPr>
      <w:r w:rsidRPr="00D265FE">
        <w:rPr>
          <w:rFonts w:ascii="Calibri" w:hAnsi="Calibri" w:cs="Arial"/>
          <w:color w:val="auto"/>
          <w:sz w:val="22"/>
          <w:szCs w:val="22"/>
        </w:rPr>
        <w:t xml:space="preserve">jest zgodny z innymi warunkami uznania go za wydatek </w:t>
      </w:r>
      <w:proofErr w:type="spellStart"/>
      <w:r w:rsidRPr="00D265FE">
        <w:rPr>
          <w:rFonts w:ascii="Calibri" w:hAnsi="Calibri" w:cs="Arial"/>
          <w:color w:val="auto"/>
          <w:sz w:val="22"/>
          <w:szCs w:val="22"/>
        </w:rPr>
        <w:t>kwalifikowalny</w:t>
      </w:r>
      <w:proofErr w:type="spellEnd"/>
      <w:r w:rsidRPr="00D265FE">
        <w:rPr>
          <w:rFonts w:ascii="Calibri" w:hAnsi="Calibri" w:cs="Arial"/>
          <w:color w:val="auto"/>
          <w:sz w:val="22"/>
          <w:szCs w:val="22"/>
        </w:rPr>
        <w:t xml:space="preserve"> określonymi w </w:t>
      </w:r>
      <w:r w:rsidRPr="00D265FE">
        <w:rPr>
          <w:rFonts w:ascii="Calibri" w:hAnsi="Calibri" w:cs="Arial"/>
          <w:i/>
          <w:color w:val="auto"/>
          <w:sz w:val="22"/>
          <w:szCs w:val="22"/>
        </w:rPr>
        <w:t xml:space="preserve">Wytycznych Ministra Rozwoju w zakresie </w:t>
      </w:r>
      <w:proofErr w:type="spellStart"/>
      <w:r w:rsidRPr="00D265FE">
        <w:rPr>
          <w:rFonts w:ascii="Calibri" w:hAnsi="Calibri" w:cs="Arial"/>
          <w:i/>
          <w:color w:val="auto"/>
          <w:sz w:val="22"/>
          <w:szCs w:val="22"/>
        </w:rPr>
        <w:t>kwalifikowalności</w:t>
      </w:r>
      <w:proofErr w:type="spellEnd"/>
      <w:r w:rsidRPr="00D265FE">
        <w:rPr>
          <w:rFonts w:ascii="Calibri" w:hAnsi="Calibri" w:cs="Arial"/>
          <w:i/>
          <w:color w:val="auto"/>
          <w:sz w:val="22"/>
          <w:szCs w:val="22"/>
        </w:rPr>
        <w:t xml:space="preserve"> wydatków w ramach Europejskiego </w:t>
      </w:r>
      <w:r w:rsidRPr="00D265FE">
        <w:rPr>
          <w:rFonts w:ascii="Calibri" w:hAnsi="Calibri" w:cs="Arial"/>
          <w:i/>
          <w:color w:val="auto"/>
          <w:sz w:val="22"/>
          <w:szCs w:val="22"/>
        </w:rPr>
        <w:lastRenderedPageBreak/>
        <w:t>Funduszu Rozwoju Regionalnego, Europejskiego Funduszu Społecznego oraz Funduszu Spójności na lata 2014-2020 z dnia 19 lipca 2017 r.</w:t>
      </w:r>
    </w:p>
    <w:p w:rsidR="00894014" w:rsidRPr="00D265FE" w:rsidRDefault="00894014" w:rsidP="00506B66">
      <w:pPr>
        <w:pStyle w:val="Tekstkomentarza"/>
        <w:numPr>
          <w:ilvl w:val="0"/>
          <w:numId w:val="46"/>
        </w:numPr>
        <w:ind w:left="426" w:hanging="426"/>
        <w:jc w:val="both"/>
        <w:rPr>
          <w:rFonts w:ascii="Calibri" w:hAnsi="Calibri" w:cs="Arial"/>
          <w:sz w:val="22"/>
          <w:szCs w:val="22"/>
        </w:rPr>
      </w:pPr>
      <w:r w:rsidRPr="00D265FE">
        <w:rPr>
          <w:rFonts w:ascii="Calibri" w:hAnsi="Calibri" w:cs="Arial"/>
          <w:sz w:val="22"/>
          <w:szCs w:val="22"/>
        </w:rPr>
        <w:t xml:space="preserve">Ocena </w:t>
      </w:r>
      <w:proofErr w:type="spellStart"/>
      <w:r w:rsidRPr="00D265FE">
        <w:rPr>
          <w:rFonts w:ascii="Calibri" w:hAnsi="Calibri" w:cs="Arial"/>
          <w:sz w:val="22"/>
          <w:szCs w:val="22"/>
        </w:rPr>
        <w:t>kwalifikowalności</w:t>
      </w:r>
      <w:proofErr w:type="spellEnd"/>
      <w:r w:rsidRPr="00D265FE">
        <w:rPr>
          <w:rFonts w:ascii="Calibri" w:hAnsi="Calibri" w:cs="Arial"/>
          <w:sz w:val="22"/>
          <w:szCs w:val="22"/>
        </w:rPr>
        <w:t xml:space="preserve"> wydatków dokonywana jest przez IZ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D265FE">
        <w:rPr>
          <w:rFonts w:ascii="Calibri" w:hAnsi="Calibri" w:cs="Arial"/>
          <w:sz w:val="22"/>
          <w:szCs w:val="22"/>
        </w:rPr>
        <w:t>kwalifikowalność</w:t>
      </w:r>
      <w:proofErr w:type="spellEnd"/>
      <w:r w:rsidRPr="00D265FE">
        <w:rPr>
          <w:rFonts w:ascii="Calibri" w:hAnsi="Calibri" w:cs="Arial"/>
          <w:sz w:val="22"/>
          <w:szCs w:val="22"/>
        </w:rPr>
        <w:t xml:space="preserve"> wydatków ujętych we wniosku o dofinansowanie. Skierowanie projektu do dofinansowania oraz podpisanie umowy o dofinansowanie nie oznacza, że wszystkie wydatki ujęte we wniosku o dofinansowanie oraz przedstawione do poświadczenia we wnioskach o płatność zostaną uznane za </w:t>
      </w:r>
      <w:proofErr w:type="spellStart"/>
      <w:r w:rsidRPr="00D265FE">
        <w:rPr>
          <w:rFonts w:ascii="Calibri" w:hAnsi="Calibri" w:cs="Arial"/>
          <w:sz w:val="22"/>
          <w:szCs w:val="22"/>
        </w:rPr>
        <w:t>kwalifikowalne</w:t>
      </w:r>
      <w:proofErr w:type="spellEnd"/>
      <w:r w:rsidRPr="00D265FE">
        <w:rPr>
          <w:rFonts w:ascii="Calibri" w:hAnsi="Calibri" w:cs="Arial"/>
          <w:sz w:val="22"/>
          <w:szCs w:val="22"/>
        </w:rPr>
        <w:t>.</w:t>
      </w:r>
    </w:p>
    <w:p w:rsidR="00894014" w:rsidRPr="00D265FE" w:rsidRDefault="00894014" w:rsidP="00277318">
      <w:pPr>
        <w:rPr>
          <w:rFonts w:ascii="Calibri" w:eastAsia="Calibri" w:hAnsi="Calibri"/>
          <w:sz w:val="22"/>
          <w:szCs w:val="22"/>
        </w:rPr>
      </w:pPr>
    </w:p>
    <w:p w:rsidR="00F64ABF" w:rsidRPr="00D265FE" w:rsidRDefault="00F64ABF" w:rsidP="00506B66">
      <w:pPr>
        <w:pStyle w:val="Nagwek2"/>
        <w:numPr>
          <w:ilvl w:val="2"/>
          <w:numId w:val="47"/>
        </w:numPr>
        <w:spacing w:before="0"/>
        <w:jc w:val="center"/>
        <w:rPr>
          <w:rFonts w:ascii="Calibri" w:hAnsi="Calibri"/>
          <w:sz w:val="22"/>
          <w:szCs w:val="22"/>
        </w:rPr>
      </w:pPr>
      <w:bookmarkStart w:id="45" w:name="_Toc7525454"/>
      <w:bookmarkStart w:id="46" w:name="_Toc6747753"/>
      <w:r w:rsidRPr="00D265FE">
        <w:rPr>
          <w:rFonts w:ascii="Calibri" w:hAnsi="Calibri"/>
          <w:sz w:val="22"/>
          <w:szCs w:val="22"/>
        </w:rPr>
        <w:t xml:space="preserve">Wydatki </w:t>
      </w:r>
      <w:proofErr w:type="spellStart"/>
      <w:r w:rsidRPr="00D265FE">
        <w:rPr>
          <w:rFonts w:ascii="Calibri" w:hAnsi="Calibri"/>
          <w:sz w:val="22"/>
          <w:szCs w:val="22"/>
        </w:rPr>
        <w:t>kwalifikowa</w:t>
      </w:r>
      <w:r w:rsidR="003D70F6" w:rsidRPr="00D265FE">
        <w:rPr>
          <w:rFonts w:ascii="Calibri" w:hAnsi="Calibri"/>
          <w:sz w:val="22"/>
          <w:szCs w:val="22"/>
        </w:rPr>
        <w:t>l</w:t>
      </w:r>
      <w:r w:rsidRPr="00D265FE">
        <w:rPr>
          <w:rFonts w:ascii="Calibri" w:hAnsi="Calibri"/>
          <w:sz w:val="22"/>
          <w:szCs w:val="22"/>
        </w:rPr>
        <w:t>ne</w:t>
      </w:r>
      <w:bookmarkEnd w:id="45"/>
      <w:proofErr w:type="spellEnd"/>
      <w:r w:rsidRPr="00D265FE">
        <w:rPr>
          <w:rFonts w:ascii="Calibri" w:hAnsi="Calibri"/>
          <w:sz w:val="22"/>
          <w:szCs w:val="22"/>
        </w:rPr>
        <w:t xml:space="preserve"> </w:t>
      </w:r>
      <w:bookmarkEnd w:id="46"/>
    </w:p>
    <w:p w:rsidR="00E83ACC" w:rsidRPr="00D265FE" w:rsidRDefault="00E83ACC" w:rsidP="00E83ACC"/>
    <w:p w:rsidR="003D70F6" w:rsidRPr="00D265FE" w:rsidRDefault="003D70F6" w:rsidP="00277318">
      <w:pPr>
        <w:pStyle w:val="Tekstkomentarza"/>
        <w:jc w:val="both"/>
        <w:rPr>
          <w:rFonts w:ascii="Calibri" w:hAnsi="Calibri"/>
          <w:sz w:val="22"/>
          <w:szCs w:val="22"/>
        </w:rPr>
      </w:pPr>
      <w:r w:rsidRPr="00D265FE">
        <w:rPr>
          <w:rFonts w:ascii="Calibri" w:hAnsi="Calibri"/>
          <w:sz w:val="22"/>
          <w:szCs w:val="22"/>
        </w:rPr>
        <w:t xml:space="preserve">Wydatki kwalifikowane w ramach naboru rozliczane będą na podstawie rzeczywiście poniesionych wydatków lub </w:t>
      </w:r>
      <w:r w:rsidRPr="00D265FE">
        <w:rPr>
          <w:rFonts w:ascii="Calibri" w:eastAsia="Calibri" w:hAnsi="Calibri"/>
          <w:sz w:val="22"/>
          <w:szCs w:val="22"/>
        </w:rPr>
        <w:t>zastosowanie będzie miała uproszczona metoda rozliczania wydatków, zgodnie z zapisami punktu 6.2.2</w:t>
      </w:r>
      <w:r w:rsidR="002B072D" w:rsidRPr="00D265FE">
        <w:rPr>
          <w:rFonts w:ascii="Calibri" w:eastAsia="Calibri" w:hAnsi="Calibri"/>
          <w:sz w:val="22"/>
          <w:szCs w:val="22"/>
        </w:rPr>
        <w:t>.</w:t>
      </w:r>
      <w:r w:rsidRPr="00D265FE">
        <w:rPr>
          <w:rFonts w:ascii="Calibri" w:eastAsia="Calibri" w:hAnsi="Calibri"/>
          <w:sz w:val="22"/>
          <w:szCs w:val="22"/>
        </w:rPr>
        <w:t xml:space="preserve"> </w:t>
      </w:r>
      <w:r w:rsidRPr="00D265FE">
        <w:rPr>
          <w:rFonts w:ascii="Calibri" w:hAnsi="Calibri"/>
          <w:sz w:val="22"/>
          <w:szCs w:val="22"/>
        </w:rPr>
        <w:t xml:space="preserve">Szczegółowe zasady </w:t>
      </w:r>
      <w:r w:rsidR="002B072D" w:rsidRPr="00D265FE">
        <w:rPr>
          <w:rFonts w:ascii="Calibri" w:hAnsi="Calibri"/>
          <w:sz w:val="22"/>
          <w:szCs w:val="22"/>
        </w:rPr>
        <w:t xml:space="preserve">realizacji projektu </w:t>
      </w:r>
      <w:r w:rsidRPr="00D265FE">
        <w:rPr>
          <w:rFonts w:ascii="Calibri" w:hAnsi="Calibri"/>
          <w:sz w:val="22"/>
          <w:szCs w:val="22"/>
        </w:rPr>
        <w:t>uproszczon</w:t>
      </w:r>
      <w:r w:rsidR="002B072D" w:rsidRPr="00D265FE">
        <w:rPr>
          <w:rFonts w:ascii="Calibri" w:hAnsi="Calibri"/>
          <w:sz w:val="22"/>
          <w:szCs w:val="22"/>
        </w:rPr>
        <w:t>ą</w:t>
      </w:r>
      <w:r w:rsidRPr="00D265FE">
        <w:rPr>
          <w:rFonts w:ascii="Calibri" w:hAnsi="Calibri"/>
          <w:sz w:val="22"/>
          <w:szCs w:val="22"/>
        </w:rPr>
        <w:t xml:space="preserve"> metod</w:t>
      </w:r>
      <w:r w:rsidR="002B072D" w:rsidRPr="00D265FE">
        <w:rPr>
          <w:rFonts w:ascii="Calibri" w:hAnsi="Calibri"/>
          <w:sz w:val="22"/>
          <w:szCs w:val="22"/>
        </w:rPr>
        <w:t>ą</w:t>
      </w:r>
      <w:r w:rsidRPr="00D265FE">
        <w:rPr>
          <w:rFonts w:ascii="Calibri" w:hAnsi="Calibri"/>
          <w:sz w:val="22"/>
          <w:szCs w:val="22"/>
        </w:rPr>
        <w:t xml:space="preserve"> </w:t>
      </w:r>
      <w:r w:rsidR="002B072D" w:rsidRPr="00D265FE">
        <w:rPr>
          <w:rFonts w:ascii="Calibri" w:hAnsi="Calibri"/>
          <w:sz w:val="22"/>
          <w:szCs w:val="22"/>
        </w:rPr>
        <w:t>rozliczania wydatków stanowi</w:t>
      </w:r>
      <w:r w:rsidRPr="00D265FE">
        <w:rPr>
          <w:rFonts w:ascii="Calibri" w:hAnsi="Calibri"/>
          <w:sz w:val="22"/>
          <w:szCs w:val="22"/>
        </w:rPr>
        <w:t xml:space="preserve"> załącznik nr 11 do regulaminu konkursu.</w:t>
      </w:r>
    </w:p>
    <w:p w:rsidR="003D70F6" w:rsidRPr="00D265FE" w:rsidRDefault="003D70F6" w:rsidP="00277318">
      <w:pPr>
        <w:pStyle w:val="Tekstkomentarza"/>
        <w:jc w:val="both"/>
        <w:rPr>
          <w:rFonts w:ascii="Calibri" w:hAnsi="Calibri"/>
          <w:sz w:val="22"/>
          <w:szCs w:val="22"/>
        </w:rPr>
      </w:pPr>
    </w:p>
    <w:p w:rsidR="009A4F3F" w:rsidRPr="00D265FE" w:rsidRDefault="009A4F3F" w:rsidP="007E130D">
      <w:pPr>
        <w:pStyle w:val="Akapitzlist"/>
        <w:numPr>
          <w:ilvl w:val="0"/>
          <w:numId w:val="52"/>
        </w:numPr>
        <w:ind w:left="284" w:hanging="142"/>
        <w:rPr>
          <w:iCs/>
        </w:rPr>
      </w:pPr>
      <w:r w:rsidRPr="00D265FE">
        <w:rPr>
          <w:iCs/>
        </w:rPr>
        <w:t>Uproszczone metody rozliczania wydatków</w:t>
      </w:r>
    </w:p>
    <w:p w:rsidR="00477E07" w:rsidRPr="00D265FE" w:rsidRDefault="009A4F3F" w:rsidP="009A4F3F">
      <w:pPr>
        <w:jc w:val="both"/>
        <w:rPr>
          <w:rFonts w:ascii="Calibri" w:hAnsi="Calibri"/>
          <w:iCs/>
          <w:sz w:val="22"/>
          <w:szCs w:val="22"/>
        </w:rPr>
      </w:pPr>
      <w:r w:rsidRPr="00D265FE">
        <w:rPr>
          <w:rFonts w:ascii="Calibri" w:hAnsi="Calibri"/>
          <w:iCs/>
          <w:sz w:val="22"/>
          <w:szCs w:val="22"/>
        </w:rPr>
        <w:t>W przypadku projektów, w których wartość wsparcia publicznego nie przekracza wyrażonej w PLN równowartości 100.000 EUR, stosowanie uproszczonych metod rozliczania wydatków, o których mowa powyżej, możliwe jest w oparciu o szczegółowy budżet projektu określony przez beneficjenta i zatwierdzony przez właściwą instytucję będącą stroną umowy.</w:t>
      </w:r>
    </w:p>
    <w:p w:rsidR="009A4F3F" w:rsidRPr="00D265FE" w:rsidRDefault="009A4F3F" w:rsidP="009A4F3F">
      <w:pPr>
        <w:jc w:val="both"/>
        <w:rPr>
          <w:rFonts w:ascii="Calibri" w:hAnsi="Calibri"/>
          <w:iCs/>
          <w:sz w:val="22"/>
          <w:szCs w:val="22"/>
        </w:rPr>
      </w:pPr>
    </w:p>
    <w:p w:rsidR="009A4F3F" w:rsidRPr="00D265FE" w:rsidRDefault="009A4F3F" w:rsidP="009A4F3F">
      <w:pPr>
        <w:jc w:val="both"/>
        <w:rPr>
          <w:rFonts w:ascii="Calibri" w:hAnsi="Calibri"/>
          <w:b/>
          <w:iCs/>
          <w:sz w:val="22"/>
          <w:szCs w:val="22"/>
        </w:rPr>
      </w:pPr>
      <w:r w:rsidRPr="00D265FE">
        <w:rPr>
          <w:rFonts w:ascii="Calibri" w:hAnsi="Calibri"/>
          <w:b/>
          <w:iCs/>
          <w:sz w:val="22"/>
          <w:szCs w:val="22"/>
        </w:rPr>
        <w:t>IZ RPO WZ informuje iż w przypadku projektów, w których wartość wsparcia publicznego przekracza wyrażoną w PLN równowartość 100.000 EUR, nie jest możliwe stosowanie kwot ryczałtowych. Wsparcie publiczne należy rozumieć jako dofinansowanie ze środków EFRR. Wsparcie publiczne nie obejmuje wkładu własnego beneficjenta pochodzącego ze środków publicznych np. JST.</w:t>
      </w:r>
    </w:p>
    <w:p w:rsidR="009A4F3F" w:rsidRPr="00D265FE" w:rsidRDefault="009A4F3F" w:rsidP="009A4F3F">
      <w:pPr>
        <w:jc w:val="both"/>
        <w:rPr>
          <w:rFonts w:ascii="Calibri" w:hAnsi="Calibri"/>
          <w:iCs/>
          <w:sz w:val="22"/>
          <w:szCs w:val="22"/>
        </w:rPr>
      </w:pPr>
    </w:p>
    <w:p w:rsidR="009A4F3F" w:rsidRPr="00D265FE" w:rsidRDefault="009A4F3F" w:rsidP="009A4F3F">
      <w:pPr>
        <w:jc w:val="both"/>
        <w:rPr>
          <w:rFonts w:ascii="Calibri" w:hAnsi="Calibri"/>
          <w:sz w:val="22"/>
          <w:szCs w:val="22"/>
        </w:rPr>
      </w:pPr>
      <w:r w:rsidRPr="00D265FE">
        <w:rPr>
          <w:rFonts w:ascii="Calibri" w:hAnsi="Calibri"/>
          <w:iCs/>
          <w:sz w:val="22"/>
          <w:szCs w:val="22"/>
        </w:rPr>
        <w:t>Metodologia, w oparciu o którą oszacowana została wysokość wydatków (kosztów pośrednich), jakie będą rozliczane w projekcie powinna zostać szczegółowo opisana i załączona do wniosku o dofinansowanie.</w:t>
      </w:r>
      <w:r w:rsidRPr="00D265FE">
        <w:rPr>
          <w:rFonts w:ascii="Calibri" w:hAnsi="Calibri"/>
        </w:rPr>
        <w:t xml:space="preserve"> </w:t>
      </w:r>
    </w:p>
    <w:p w:rsidR="009A4F3F" w:rsidRPr="00D265FE" w:rsidRDefault="009A4F3F" w:rsidP="00277318">
      <w:pPr>
        <w:pStyle w:val="Tekstkomentarza"/>
        <w:jc w:val="both"/>
        <w:rPr>
          <w:rFonts w:ascii="Calibri" w:hAnsi="Calibri"/>
          <w:sz w:val="22"/>
          <w:szCs w:val="22"/>
        </w:rPr>
      </w:pPr>
    </w:p>
    <w:p w:rsidR="003D70F6" w:rsidRPr="00D265FE" w:rsidRDefault="003D70F6" w:rsidP="00506B66">
      <w:pPr>
        <w:pStyle w:val="Akapitzlist"/>
        <w:numPr>
          <w:ilvl w:val="0"/>
          <w:numId w:val="52"/>
        </w:numPr>
        <w:tabs>
          <w:tab w:val="left" w:pos="142"/>
        </w:tabs>
        <w:ind w:left="142" w:hanging="142"/>
        <w:rPr>
          <w:rFonts w:eastAsia="Calibri"/>
        </w:rPr>
      </w:pPr>
      <w:r w:rsidRPr="00D265FE">
        <w:rPr>
          <w:rFonts w:eastAsia="Calibri"/>
        </w:rPr>
        <w:t>Katalog wydatków kwalifikowalnych w ramach niniejszego konkursu obejmuje:</w:t>
      </w:r>
    </w:p>
    <w:p w:rsidR="003D70F6" w:rsidRPr="00D265FE" w:rsidRDefault="003D70F6" w:rsidP="00506B66">
      <w:pPr>
        <w:pStyle w:val="Akapitzlist"/>
        <w:numPr>
          <w:ilvl w:val="0"/>
          <w:numId w:val="48"/>
        </w:numPr>
        <w:tabs>
          <w:tab w:val="left" w:pos="0"/>
        </w:tabs>
        <w:ind w:left="284" w:hanging="284"/>
        <w:rPr>
          <w:rFonts w:eastAsia="Calibri"/>
        </w:rPr>
      </w:pPr>
      <w:r w:rsidRPr="00D265FE">
        <w:rPr>
          <w:rFonts w:eastAsia="Calibri"/>
        </w:rPr>
        <w:t>Koszty bezpośrednie:</w:t>
      </w:r>
    </w:p>
    <w:p w:rsidR="003D70F6" w:rsidRPr="00D265FE" w:rsidRDefault="003D70F6" w:rsidP="00506B66">
      <w:pPr>
        <w:pStyle w:val="Akapitzlist"/>
        <w:numPr>
          <w:ilvl w:val="3"/>
          <w:numId w:val="49"/>
        </w:numPr>
        <w:ind w:left="851" w:hanging="491"/>
        <w:rPr>
          <w:rFonts w:eastAsia="Calibri"/>
        </w:rPr>
      </w:pPr>
      <w:r w:rsidRPr="00D265FE">
        <w:rPr>
          <w:rFonts w:eastAsia="Calibri"/>
        </w:rPr>
        <w:t>Wydatki związane z przygotowaniem dokumentacji projektu, nie więcej niż  3 % całkowitych wydatków kwalifikowalnych, m. in.:</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analizy techniczne wymagane przepisami prawa,</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projekt budowlany, projekt wykonawczy,</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dokumentacja przetargowa i geodezyjna,</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raport oddziaływania na środowisko oraz niezbędne decyzje administracyjne,</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opłaty związane z uzyskaniem decyzji administracyjnych,</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mapy lub szkice sytuujące projekt,</w:t>
      </w:r>
    </w:p>
    <w:p w:rsidR="003D70F6" w:rsidRPr="00D265FE" w:rsidRDefault="003D70F6" w:rsidP="00506B66">
      <w:pPr>
        <w:numPr>
          <w:ilvl w:val="0"/>
          <w:numId w:val="13"/>
        </w:numPr>
        <w:ind w:left="1418" w:hanging="357"/>
        <w:jc w:val="both"/>
        <w:rPr>
          <w:rFonts w:ascii="Calibri" w:eastAsia="Calibri" w:hAnsi="Calibri"/>
          <w:color w:val="000000"/>
          <w:sz w:val="22"/>
          <w:szCs w:val="22"/>
        </w:rPr>
      </w:pPr>
      <w:r w:rsidRPr="00D265FE">
        <w:rPr>
          <w:rFonts w:ascii="Calibri" w:eastAsia="Calibri" w:hAnsi="Calibri"/>
          <w:color w:val="000000"/>
          <w:sz w:val="22"/>
          <w:szCs w:val="22"/>
        </w:rPr>
        <w:t>opracowania dotyczące analizy potrzeb.</w:t>
      </w:r>
    </w:p>
    <w:p w:rsidR="003D70F6" w:rsidRPr="00D265FE" w:rsidRDefault="003D70F6" w:rsidP="00506B66">
      <w:pPr>
        <w:pStyle w:val="Akapitzlist"/>
        <w:numPr>
          <w:ilvl w:val="0"/>
          <w:numId w:val="50"/>
        </w:numPr>
        <w:ind w:left="851" w:hanging="425"/>
        <w:rPr>
          <w:rFonts w:eastAsia="Calibri"/>
        </w:rPr>
      </w:pPr>
      <w:r w:rsidRPr="00D265FE">
        <w:rPr>
          <w:rFonts w:eastAsia="Calibri"/>
        </w:rPr>
        <w:t>Wydatki na usługi dotyczące czynności w proce</w:t>
      </w:r>
      <w:r w:rsidR="00EC4A9B" w:rsidRPr="00D265FE">
        <w:rPr>
          <w:rFonts w:eastAsia="Calibri"/>
        </w:rPr>
        <w:t xml:space="preserve">sie budowlanym, nie więcej niż </w:t>
      </w:r>
      <w:r w:rsidRPr="00D265FE">
        <w:rPr>
          <w:rFonts w:eastAsia="Calibri"/>
        </w:rPr>
        <w:t>3 % całkowitych wydatków kwalifikowalnych, dotyczących nadz</w:t>
      </w:r>
      <w:r w:rsidR="002B072D" w:rsidRPr="00D265FE">
        <w:rPr>
          <w:rFonts w:eastAsia="Calibri"/>
        </w:rPr>
        <w:t>oru</w:t>
      </w:r>
      <w:r w:rsidRPr="00D265FE">
        <w:rPr>
          <w:rFonts w:eastAsia="Calibri"/>
        </w:rPr>
        <w:t xml:space="preserve"> przyrodniczego.</w:t>
      </w:r>
    </w:p>
    <w:p w:rsidR="003D70F6" w:rsidRPr="00D265FE" w:rsidRDefault="003D70F6" w:rsidP="00506B66">
      <w:pPr>
        <w:pStyle w:val="Akapitzlist"/>
        <w:numPr>
          <w:ilvl w:val="0"/>
          <w:numId w:val="51"/>
        </w:numPr>
        <w:ind w:left="851" w:hanging="425"/>
        <w:rPr>
          <w:rFonts w:eastAsia="Calibri"/>
        </w:rPr>
      </w:pPr>
      <w:r w:rsidRPr="00D265FE">
        <w:rPr>
          <w:rFonts w:eastAsia="Calibri"/>
        </w:rPr>
        <w:t xml:space="preserve">Wydatki na działania związane z ochroną  </w:t>
      </w:r>
      <w:proofErr w:type="spellStart"/>
      <w:r w:rsidRPr="00D265FE">
        <w:rPr>
          <w:rFonts w:eastAsia="Calibri"/>
        </w:rPr>
        <w:t>in-situ</w:t>
      </w:r>
      <w:proofErr w:type="spellEnd"/>
      <w:r w:rsidRPr="00D265FE">
        <w:rPr>
          <w:rFonts w:eastAsia="Calibri"/>
        </w:rPr>
        <w:t>, zagrożonych gatunków i siedlisk przyrodniczych, w tym:</w:t>
      </w:r>
    </w:p>
    <w:p w:rsidR="003D70F6" w:rsidRPr="00D265FE" w:rsidRDefault="003D70F6" w:rsidP="00506B66">
      <w:pPr>
        <w:pStyle w:val="Akapitzlist"/>
        <w:numPr>
          <w:ilvl w:val="0"/>
          <w:numId w:val="39"/>
        </w:numPr>
        <w:ind w:left="1418" w:hanging="425"/>
        <w:rPr>
          <w:rFonts w:eastAsia="Calibri"/>
        </w:rPr>
      </w:pPr>
      <w:r w:rsidRPr="00D265FE">
        <w:rPr>
          <w:rFonts w:eastAsia="Calibri"/>
        </w:rPr>
        <w:t>zabiegi czynnej i biernej ochrony przyrody,</w:t>
      </w:r>
    </w:p>
    <w:p w:rsidR="003D70F6" w:rsidRPr="00D265FE" w:rsidRDefault="003D70F6" w:rsidP="00506B66">
      <w:pPr>
        <w:pStyle w:val="Akapitzlist"/>
        <w:numPr>
          <w:ilvl w:val="0"/>
          <w:numId w:val="39"/>
        </w:numPr>
        <w:ind w:left="1418" w:hanging="357"/>
        <w:rPr>
          <w:rFonts w:eastAsia="Calibri"/>
        </w:rPr>
      </w:pPr>
      <w:r w:rsidRPr="00D265FE">
        <w:rPr>
          <w:rFonts w:eastAsia="Calibri"/>
        </w:rPr>
        <w:t xml:space="preserve">ochrona </w:t>
      </w:r>
      <w:proofErr w:type="spellStart"/>
      <w:r w:rsidRPr="00D265FE">
        <w:rPr>
          <w:rFonts w:eastAsia="Calibri"/>
        </w:rPr>
        <w:t>in-situ</w:t>
      </w:r>
      <w:proofErr w:type="spellEnd"/>
      <w:r w:rsidRPr="00D265FE">
        <w:rPr>
          <w:rFonts w:eastAsia="Calibri"/>
        </w:rPr>
        <w:t xml:space="preserve"> lub restytucja gatunków zagrożonych wyginięciem,</w:t>
      </w:r>
    </w:p>
    <w:p w:rsidR="003D70F6" w:rsidRPr="00D265FE" w:rsidRDefault="003D70F6" w:rsidP="00506B66">
      <w:pPr>
        <w:pStyle w:val="Akapitzlist"/>
        <w:numPr>
          <w:ilvl w:val="0"/>
          <w:numId w:val="39"/>
        </w:numPr>
        <w:ind w:left="1418" w:hanging="357"/>
        <w:rPr>
          <w:rFonts w:eastAsia="Calibri"/>
        </w:rPr>
      </w:pPr>
      <w:r w:rsidRPr="00D265FE">
        <w:rPr>
          <w:rFonts w:eastAsia="Calibri"/>
        </w:rPr>
        <w:t>odtwarzanie siedlisk i kształtowanie warunków dla ich trwałego zachowania,</w:t>
      </w:r>
    </w:p>
    <w:p w:rsidR="003D70F6" w:rsidRPr="00D265FE" w:rsidRDefault="003D70F6" w:rsidP="00506B66">
      <w:pPr>
        <w:pStyle w:val="Akapitzlist"/>
        <w:numPr>
          <w:ilvl w:val="0"/>
          <w:numId w:val="39"/>
        </w:numPr>
        <w:ind w:left="1418" w:hanging="357"/>
        <w:rPr>
          <w:rFonts w:eastAsia="Calibri"/>
        </w:rPr>
      </w:pPr>
      <w:r w:rsidRPr="00D265FE">
        <w:rPr>
          <w:rFonts w:eastAsia="Calibri"/>
        </w:rPr>
        <w:t>wprowadzenie gatunków zagrożonych wyginięciem do siedlisk zastępczych,</w:t>
      </w:r>
    </w:p>
    <w:p w:rsidR="003D70F6" w:rsidRPr="00D265FE" w:rsidRDefault="003D70F6" w:rsidP="00506B66">
      <w:pPr>
        <w:pStyle w:val="Akapitzlist"/>
        <w:numPr>
          <w:ilvl w:val="0"/>
          <w:numId w:val="39"/>
        </w:numPr>
        <w:ind w:left="1418" w:hanging="357"/>
        <w:rPr>
          <w:rFonts w:eastAsia="Calibri"/>
        </w:rPr>
      </w:pPr>
      <w:r w:rsidRPr="00D265FE">
        <w:rPr>
          <w:rFonts w:eastAsia="Calibri"/>
        </w:rPr>
        <w:t>eliminacja gatunków inwazyjnych,</w:t>
      </w:r>
    </w:p>
    <w:p w:rsidR="003D70F6" w:rsidRPr="00D265FE" w:rsidRDefault="003D70F6" w:rsidP="00506B66">
      <w:pPr>
        <w:pStyle w:val="Akapitzlist"/>
        <w:numPr>
          <w:ilvl w:val="0"/>
          <w:numId w:val="39"/>
        </w:numPr>
        <w:ind w:left="1418" w:hanging="357"/>
        <w:rPr>
          <w:rFonts w:eastAsia="Calibri"/>
        </w:rPr>
      </w:pPr>
      <w:r w:rsidRPr="00D265FE">
        <w:rPr>
          <w:rFonts w:eastAsia="Calibri"/>
        </w:rPr>
        <w:lastRenderedPageBreak/>
        <w:t>zakup sprzętu typu: lornetki, lunety, noktowizor, kamery</w:t>
      </w:r>
      <w:r w:rsidRPr="00D265FE">
        <w:rPr>
          <w:rStyle w:val="Odwoanieprzypisudolnego"/>
          <w:rFonts w:eastAsia="Calibri"/>
        </w:rPr>
        <w:footnoteReference w:id="18"/>
      </w:r>
      <w:r w:rsidRPr="00D265FE">
        <w:rPr>
          <w:rFonts w:eastAsia="Calibri"/>
        </w:rPr>
        <w:t>.</w:t>
      </w:r>
    </w:p>
    <w:p w:rsidR="003D70F6" w:rsidRPr="00D265FE" w:rsidRDefault="003D70F6" w:rsidP="00EC4A9B">
      <w:pPr>
        <w:pStyle w:val="Akapitzlist"/>
        <w:numPr>
          <w:ilvl w:val="0"/>
          <w:numId w:val="51"/>
        </w:numPr>
        <w:ind w:left="851" w:hanging="425"/>
        <w:rPr>
          <w:rFonts w:eastAsia="Calibri"/>
        </w:rPr>
      </w:pPr>
      <w:r w:rsidRPr="00D265FE">
        <w:rPr>
          <w:rFonts w:eastAsia="Calibri"/>
        </w:rPr>
        <w:t>Wydatki na monitoring powykonawczy,</w:t>
      </w:r>
    </w:p>
    <w:p w:rsidR="003D70F6" w:rsidRPr="00D265FE" w:rsidRDefault="003D70F6" w:rsidP="00EC4A9B">
      <w:pPr>
        <w:pStyle w:val="Akapitzlist"/>
        <w:numPr>
          <w:ilvl w:val="0"/>
          <w:numId w:val="51"/>
        </w:numPr>
        <w:ind w:left="851" w:hanging="425"/>
        <w:rPr>
          <w:rFonts w:eastAsia="Calibri"/>
        </w:rPr>
      </w:pPr>
      <w:r w:rsidRPr="00D265FE">
        <w:rPr>
          <w:rFonts w:eastAsia="Calibri"/>
        </w:rPr>
        <w:t>Wydatki na informację i promocję dotyczące oznaczeń, bilbordów i tablic informacyjno-promocyjnych.</w:t>
      </w:r>
    </w:p>
    <w:p w:rsidR="005E6598" w:rsidRPr="00D265FE" w:rsidRDefault="005E6598" w:rsidP="005E6598">
      <w:pPr>
        <w:pStyle w:val="Akapitzlist"/>
        <w:rPr>
          <w:rFonts w:eastAsia="Calibri"/>
        </w:rPr>
      </w:pPr>
    </w:p>
    <w:p w:rsidR="00133686" w:rsidRPr="00D265FE" w:rsidRDefault="003D70F6" w:rsidP="00E20514">
      <w:pPr>
        <w:pStyle w:val="Default"/>
        <w:numPr>
          <w:ilvl w:val="0"/>
          <w:numId w:val="49"/>
        </w:numPr>
        <w:ind w:left="284" w:hanging="284"/>
        <w:jc w:val="both"/>
        <w:rPr>
          <w:sz w:val="22"/>
          <w:szCs w:val="22"/>
        </w:rPr>
      </w:pPr>
      <w:r w:rsidRPr="00D265FE">
        <w:rPr>
          <w:sz w:val="22"/>
          <w:szCs w:val="22"/>
        </w:rPr>
        <w:t xml:space="preserve">Koszty pośrednie, nie więcej niż </w:t>
      </w:r>
      <w:r w:rsidR="001C17F6" w:rsidRPr="00D265FE">
        <w:rPr>
          <w:sz w:val="22"/>
          <w:szCs w:val="22"/>
        </w:rPr>
        <w:t xml:space="preserve">10 </w:t>
      </w:r>
      <w:r w:rsidRPr="00D265FE">
        <w:rPr>
          <w:sz w:val="22"/>
          <w:szCs w:val="22"/>
        </w:rPr>
        <w:t>% bezpośrednich  wydatków  kwalifikowanych – rozliczane stawką ryczałtową</w:t>
      </w:r>
      <w:r w:rsidR="00133686" w:rsidRPr="00D265FE">
        <w:rPr>
          <w:sz w:val="22"/>
          <w:szCs w:val="22"/>
        </w:rPr>
        <w:t>, do których należą m.in. wynagrodzenie koordynatora/kierownika projektu oraz</w:t>
      </w:r>
      <w:r w:rsidR="005E6598" w:rsidRPr="00D265FE">
        <w:rPr>
          <w:sz w:val="22"/>
          <w:szCs w:val="22"/>
        </w:rPr>
        <w:t xml:space="preserve"> </w:t>
      </w:r>
      <w:r w:rsidR="00133686" w:rsidRPr="00D265FE">
        <w:rPr>
          <w:sz w:val="22"/>
          <w:szCs w:val="22"/>
        </w:rPr>
        <w:t xml:space="preserve">innego personelu zaangażowanego w zarządzanie projektem i jego rozliczanie, opłaty czynszowe, opłaty za energię, ogrzewanie, sprzątanie, opłaty pocztowe, materiały biurowe, opłat telekomunikacyjne, media oraz inne koszty administracyjne. </w:t>
      </w:r>
      <w:bookmarkStart w:id="47" w:name="_GoBack"/>
      <w:bookmarkEnd w:id="47"/>
    </w:p>
    <w:p w:rsidR="00133686" w:rsidRPr="00D265FE" w:rsidRDefault="00133686" w:rsidP="00133686">
      <w:pPr>
        <w:pStyle w:val="Default"/>
        <w:jc w:val="both"/>
        <w:rPr>
          <w:sz w:val="22"/>
          <w:szCs w:val="22"/>
        </w:rPr>
      </w:pPr>
    </w:p>
    <w:p w:rsidR="00736C1B" w:rsidRPr="00D265FE" w:rsidRDefault="002B072D" w:rsidP="00E20514">
      <w:pPr>
        <w:pStyle w:val="Akapitzlist"/>
        <w:numPr>
          <w:ilvl w:val="0"/>
          <w:numId w:val="80"/>
        </w:numPr>
        <w:ind w:left="284" w:hanging="284"/>
      </w:pPr>
      <w:r w:rsidRPr="00D265FE">
        <w:t xml:space="preserve"> Przy szacowaniu kosztów pośrednich należy kierować się załącznikiem nr 11 do regulaminu – uproszczone metody rozliczania wydatków.</w:t>
      </w:r>
    </w:p>
    <w:p w:rsidR="00E20514" w:rsidRPr="00D265FE" w:rsidRDefault="00E20514" w:rsidP="00E20514">
      <w:pPr>
        <w:pStyle w:val="Akapitzlist"/>
        <w:ind w:left="284"/>
      </w:pPr>
    </w:p>
    <w:p w:rsidR="00736C1B" w:rsidRPr="00D265FE" w:rsidRDefault="00736C1B" w:rsidP="00E20514">
      <w:pPr>
        <w:pStyle w:val="Akapitzlist"/>
        <w:numPr>
          <w:ilvl w:val="0"/>
          <w:numId w:val="80"/>
        </w:numPr>
        <w:ind w:left="284" w:hanging="284"/>
      </w:pPr>
      <w:r w:rsidRPr="00D265FE">
        <w:t>Sposób weryfikacji wydatków rozliczanych uproszczoną metodą wskazano w załączniku nr 11 do regulaminu konkursu.</w:t>
      </w:r>
    </w:p>
    <w:p w:rsidR="003D70F6" w:rsidRPr="00D265FE" w:rsidRDefault="002B072D" w:rsidP="002B072D">
      <w:pPr>
        <w:tabs>
          <w:tab w:val="left" w:pos="8066"/>
        </w:tabs>
        <w:jc w:val="both"/>
        <w:rPr>
          <w:rFonts w:ascii="Calibri" w:hAnsi="Calibri"/>
          <w:sz w:val="22"/>
          <w:szCs w:val="22"/>
        </w:rPr>
      </w:pPr>
      <w:r w:rsidRPr="00D265FE">
        <w:rPr>
          <w:rFonts w:ascii="Calibri" w:hAnsi="Calibri"/>
          <w:sz w:val="22"/>
          <w:szCs w:val="22"/>
        </w:rPr>
        <w:tab/>
      </w:r>
    </w:p>
    <w:p w:rsidR="002B072D" w:rsidRPr="00D265FE" w:rsidRDefault="002B072D" w:rsidP="00506B66">
      <w:pPr>
        <w:pStyle w:val="Nagwek2"/>
        <w:numPr>
          <w:ilvl w:val="2"/>
          <w:numId w:val="47"/>
        </w:numPr>
        <w:spacing w:before="0"/>
        <w:jc w:val="center"/>
        <w:rPr>
          <w:rFonts w:ascii="Calibri" w:hAnsi="Calibri"/>
          <w:sz w:val="22"/>
          <w:szCs w:val="22"/>
        </w:rPr>
      </w:pPr>
      <w:bookmarkStart w:id="48" w:name="_Toc6747754"/>
      <w:bookmarkStart w:id="49" w:name="_Toc7525455"/>
      <w:r w:rsidRPr="00D265FE">
        <w:rPr>
          <w:rFonts w:ascii="Calibri" w:hAnsi="Calibri"/>
          <w:sz w:val="22"/>
          <w:szCs w:val="22"/>
        </w:rPr>
        <w:t>Wydatki niekwalifikowane</w:t>
      </w:r>
      <w:bookmarkEnd w:id="48"/>
      <w:bookmarkEnd w:id="49"/>
      <w:r w:rsidRPr="00D265FE">
        <w:rPr>
          <w:rFonts w:ascii="Calibri" w:hAnsi="Calibri"/>
          <w:sz w:val="22"/>
          <w:szCs w:val="22"/>
        </w:rPr>
        <w:t xml:space="preserve"> </w:t>
      </w:r>
    </w:p>
    <w:p w:rsidR="005E6598" w:rsidRPr="00D265FE" w:rsidRDefault="005E6598" w:rsidP="005E6598">
      <w:pPr>
        <w:pStyle w:val="Default"/>
      </w:pPr>
    </w:p>
    <w:p w:rsidR="005E6598" w:rsidRPr="00D265FE" w:rsidRDefault="005E6598" w:rsidP="005E6598">
      <w:pPr>
        <w:pStyle w:val="Default"/>
        <w:tabs>
          <w:tab w:val="left" w:pos="0"/>
        </w:tabs>
        <w:rPr>
          <w:sz w:val="22"/>
          <w:szCs w:val="22"/>
        </w:rPr>
      </w:pPr>
      <w:r w:rsidRPr="00D265FE">
        <w:rPr>
          <w:sz w:val="22"/>
          <w:szCs w:val="22"/>
        </w:rPr>
        <w:t xml:space="preserve"> Za </w:t>
      </w:r>
      <w:proofErr w:type="spellStart"/>
      <w:r w:rsidRPr="00D265FE">
        <w:rPr>
          <w:sz w:val="22"/>
          <w:szCs w:val="22"/>
        </w:rPr>
        <w:t>niekwalifikowalne</w:t>
      </w:r>
      <w:proofErr w:type="spellEnd"/>
      <w:r w:rsidRPr="00D265FE">
        <w:rPr>
          <w:sz w:val="22"/>
          <w:szCs w:val="22"/>
        </w:rPr>
        <w:t xml:space="preserve"> uznaje się wykazane w Wytycznych Ministra Rozwoju i Finansów w zakresie </w:t>
      </w:r>
      <w:proofErr w:type="spellStart"/>
      <w:r w:rsidRPr="00D265FE">
        <w:rPr>
          <w:sz w:val="22"/>
          <w:szCs w:val="22"/>
        </w:rPr>
        <w:t>kwalifikowalności</w:t>
      </w:r>
      <w:proofErr w:type="spellEnd"/>
      <w:r w:rsidRPr="00D265FE">
        <w:rPr>
          <w:sz w:val="22"/>
          <w:szCs w:val="22"/>
        </w:rPr>
        <w:t xml:space="preserve"> wydatków w ramach Europejskiego Funduszu Rozwoju Regionalnego, Europejskiego Funduszu Społecznego oraz Funduszu Spójności na lata 2014-2020 z dnia 19 lipca 2017r., a ponadto w ramach niniejszego konkursu w szczególności uznaje się za </w:t>
      </w:r>
      <w:proofErr w:type="spellStart"/>
      <w:r w:rsidRPr="00D265FE">
        <w:rPr>
          <w:sz w:val="22"/>
          <w:szCs w:val="22"/>
        </w:rPr>
        <w:t>niekwalifikowalne</w:t>
      </w:r>
      <w:proofErr w:type="spellEnd"/>
      <w:r w:rsidRPr="00D265FE">
        <w:rPr>
          <w:sz w:val="22"/>
          <w:szCs w:val="22"/>
        </w:rPr>
        <w:t xml:space="preserve"> następujące wydatki: </w:t>
      </w:r>
    </w:p>
    <w:p w:rsidR="00E9245E" w:rsidRPr="00D265FE" w:rsidRDefault="00EF487C" w:rsidP="00506B66">
      <w:pPr>
        <w:pStyle w:val="Akapitzlist"/>
        <w:numPr>
          <w:ilvl w:val="0"/>
          <w:numId w:val="14"/>
        </w:numPr>
        <w:ind w:left="714" w:hanging="357"/>
        <w:rPr>
          <w:rFonts w:eastAsia="Calibri"/>
        </w:rPr>
      </w:pPr>
      <w:r w:rsidRPr="00D265FE">
        <w:rPr>
          <w:rFonts w:eastAsia="Calibri"/>
        </w:rPr>
        <w:t>Wkład niepieniężny;</w:t>
      </w:r>
    </w:p>
    <w:p w:rsidR="00AA77A1" w:rsidRPr="00D265FE" w:rsidRDefault="006A332C" w:rsidP="00506B66">
      <w:pPr>
        <w:pStyle w:val="Akapitzlist"/>
        <w:numPr>
          <w:ilvl w:val="0"/>
          <w:numId w:val="14"/>
        </w:numPr>
        <w:ind w:left="714" w:hanging="357"/>
        <w:rPr>
          <w:rFonts w:eastAsia="Calibri"/>
        </w:rPr>
      </w:pPr>
      <w:r w:rsidRPr="00D265FE">
        <w:rPr>
          <w:rFonts w:eastAsia="Calibri"/>
        </w:rPr>
        <w:t>Wydatki poniesione na zakup używanego środka trwałego</w:t>
      </w:r>
      <w:r w:rsidR="00AA77A1" w:rsidRPr="00D265FE">
        <w:rPr>
          <w:rFonts w:eastAsia="Calibri"/>
        </w:rPr>
        <w:t>;</w:t>
      </w:r>
    </w:p>
    <w:p w:rsidR="006A332C" w:rsidRPr="00D265FE" w:rsidRDefault="00AA77A1" w:rsidP="00506B66">
      <w:pPr>
        <w:pStyle w:val="Akapitzlist"/>
        <w:numPr>
          <w:ilvl w:val="0"/>
          <w:numId w:val="14"/>
        </w:numPr>
        <w:ind w:left="714" w:hanging="357"/>
        <w:rPr>
          <w:rFonts w:eastAsia="Calibri"/>
        </w:rPr>
      </w:pPr>
      <w:r w:rsidRPr="00D265FE">
        <w:rPr>
          <w:rFonts w:eastAsia="Calibri"/>
        </w:rPr>
        <w:t xml:space="preserve">Koszty pożyczki lub kredytu zaciągniętego na </w:t>
      </w:r>
      <w:proofErr w:type="spellStart"/>
      <w:r w:rsidRPr="00D265FE">
        <w:rPr>
          <w:rFonts w:eastAsia="Calibri"/>
        </w:rPr>
        <w:t>prefinansowanie</w:t>
      </w:r>
      <w:proofErr w:type="spellEnd"/>
      <w:r w:rsidRPr="00D265FE">
        <w:rPr>
          <w:rFonts w:eastAsia="Calibri"/>
        </w:rPr>
        <w:t xml:space="preserve"> dotacji;</w:t>
      </w:r>
    </w:p>
    <w:p w:rsidR="0036274C" w:rsidRPr="00D265FE" w:rsidRDefault="00997916" w:rsidP="00506B66">
      <w:pPr>
        <w:pStyle w:val="Akapitzlist"/>
        <w:numPr>
          <w:ilvl w:val="0"/>
          <w:numId w:val="14"/>
        </w:numPr>
        <w:ind w:left="714" w:hanging="357"/>
        <w:rPr>
          <w:rFonts w:eastAsia="Calibri"/>
        </w:rPr>
      </w:pPr>
      <w:r w:rsidRPr="00D265FE">
        <w:rPr>
          <w:rFonts w:eastAsia="Calibri"/>
        </w:rPr>
        <w:t>N</w:t>
      </w:r>
      <w:r w:rsidR="005774F6" w:rsidRPr="00D265FE">
        <w:rPr>
          <w:rFonts w:eastAsia="Calibri"/>
        </w:rPr>
        <w:t>abycie środków transportu.</w:t>
      </w:r>
    </w:p>
    <w:p w:rsidR="006E355F" w:rsidRPr="00D265FE" w:rsidRDefault="006E355F" w:rsidP="006E355F">
      <w:pPr>
        <w:pStyle w:val="Akapitzlist"/>
        <w:ind w:left="714"/>
        <w:rPr>
          <w:rFonts w:eastAsia="Calibri"/>
        </w:rPr>
      </w:pPr>
    </w:p>
    <w:p w:rsidR="00767002" w:rsidRPr="00D265FE" w:rsidRDefault="00767002" w:rsidP="00506B66">
      <w:pPr>
        <w:pStyle w:val="Nagwek2"/>
        <w:numPr>
          <w:ilvl w:val="2"/>
          <w:numId w:val="47"/>
        </w:numPr>
        <w:spacing w:before="0"/>
        <w:jc w:val="center"/>
        <w:rPr>
          <w:rFonts w:ascii="Calibri" w:hAnsi="Calibri"/>
          <w:sz w:val="22"/>
          <w:szCs w:val="22"/>
        </w:rPr>
      </w:pPr>
      <w:bookmarkStart w:id="50" w:name="_Toc6747755"/>
      <w:bookmarkStart w:id="51" w:name="_Toc7525456"/>
      <w:r w:rsidRPr="00D265FE">
        <w:rPr>
          <w:rFonts w:ascii="Calibri" w:hAnsi="Calibri"/>
          <w:sz w:val="22"/>
          <w:szCs w:val="22"/>
        </w:rPr>
        <w:t>Zakaz podwójnego finansowania</w:t>
      </w:r>
      <w:bookmarkEnd w:id="50"/>
      <w:bookmarkEnd w:id="51"/>
    </w:p>
    <w:p w:rsidR="00B20AF2" w:rsidRPr="00D265FE" w:rsidRDefault="00B20AF2" w:rsidP="00B20AF2">
      <w:pPr>
        <w:rPr>
          <w:rFonts w:ascii="Calibri" w:eastAsia="Calibri" w:hAnsi="Calibri"/>
          <w:color w:val="000000"/>
        </w:rPr>
      </w:pPr>
    </w:p>
    <w:p w:rsidR="00767002" w:rsidRPr="00D265FE" w:rsidRDefault="00767002" w:rsidP="00506B66">
      <w:pPr>
        <w:pStyle w:val="Teksttreci0"/>
        <w:numPr>
          <w:ilvl w:val="0"/>
          <w:numId w:val="67"/>
        </w:numPr>
        <w:shd w:val="clear" w:color="auto" w:fill="auto"/>
        <w:tabs>
          <w:tab w:val="left" w:pos="426"/>
        </w:tabs>
        <w:spacing w:before="0" w:line="240" w:lineRule="auto"/>
        <w:ind w:left="426" w:right="23" w:hanging="426"/>
        <w:jc w:val="both"/>
        <w:rPr>
          <w:rFonts w:ascii="Calibri" w:eastAsia="Calibri" w:hAnsi="Calibri"/>
          <w:color w:val="000000"/>
          <w:sz w:val="22"/>
          <w:szCs w:val="22"/>
        </w:rPr>
      </w:pPr>
      <w:r w:rsidRPr="00D265FE">
        <w:rPr>
          <w:rFonts w:ascii="Calibri" w:eastAsia="Calibri" w:hAnsi="Calibri"/>
          <w:color w:val="000000"/>
          <w:sz w:val="22"/>
          <w:szCs w:val="22"/>
        </w:rPr>
        <w:t xml:space="preserve">Niedozwolone jest podwójne finansowanie wydatków. </w:t>
      </w:r>
    </w:p>
    <w:p w:rsidR="00767002" w:rsidRPr="00D265FE" w:rsidRDefault="00767002" w:rsidP="00506B66">
      <w:pPr>
        <w:pStyle w:val="Teksttreci0"/>
        <w:numPr>
          <w:ilvl w:val="0"/>
          <w:numId w:val="67"/>
        </w:numPr>
        <w:shd w:val="clear" w:color="auto" w:fill="auto"/>
        <w:tabs>
          <w:tab w:val="left" w:pos="426"/>
        </w:tabs>
        <w:spacing w:before="0" w:line="240" w:lineRule="auto"/>
        <w:ind w:left="426" w:right="20" w:hanging="426"/>
        <w:jc w:val="both"/>
        <w:rPr>
          <w:rFonts w:ascii="Calibri" w:eastAsia="Calibri" w:hAnsi="Calibri"/>
          <w:color w:val="000000"/>
          <w:sz w:val="22"/>
          <w:szCs w:val="22"/>
        </w:rPr>
      </w:pPr>
      <w:r w:rsidRPr="00D265FE">
        <w:rPr>
          <w:rFonts w:ascii="Calibri" w:eastAsia="Calibri" w:hAnsi="Calibri"/>
          <w:color w:val="000000"/>
          <w:sz w:val="22"/>
          <w:szCs w:val="22"/>
        </w:rPr>
        <w:t>Podwójne finansowanie oznacza w szczególności:</w:t>
      </w:r>
    </w:p>
    <w:p w:rsidR="00767002" w:rsidRPr="00D265FE" w:rsidRDefault="00767002" w:rsidP="00506B66">
      <w:pPr>
        <w:pStyle w:val="Teksttreci0"/>
        <w:numPr>
          <w:ilvl w:val="0"/>
          <w:numId w:val="66"/>
        </w:numPr>
        <w:shd w:val="clear" w:color="auto" w:fill="auto"/>
        <w:tabs>
          <w:tab w:val="left" w:pos="818"/>
          <w:tab w:val="left" w:pos="851"/>
        </w:tabs>
        <w:spacing w:before="0" w:line="240" w:lineRule="auto"/>
        <w:ind w:left="851" w:hanging="567"/>
        <w:jc w:val="both"/>
        <w:rPr>
          <w:rFonts w:ascii="Calibri" w:hAnsi="Calibri"/>
          <w:sz w:val="22"/>
          <w:szCs w:val="22"/>
        </w:rPr>
      </w:pPr>
      <w:r w:rsidRPr="00D265FE">
        <w:rPr>
          <w:rFonts w:ascii="Calibri" w:eastAsia="Calibri" w:hAnsi="Calibri"/>
          <w:color w:val="000000"/>
          <w:sz w:val="22"/>
          <w:szCs w:val="22"/>
        </w:rPr>
        <w:t>całkowite lub częściowe, więcej niż jednokrotne poświadczenie, zrefundowanie lub rozliczenie tego samego wydatku w ramach dofinansowania lub wkładu własnego tego samego lub różnych projektów współfinansowanych ze środków funduszy s</w:t>
      </w:r>
      <w:r w:rsidRPr="00D265FE">
        <w:rPr>
          <w:rFonts w:ascii="Calibri" w:hAnsi="Calibri"/>
          <w:sz w:val="22"/>
          <w:szCs w:val="22"/>
        </w:rPr>
        <w:t>trukturalnych lub Funduszu Spójności lub/oraz dotacji z krajowych środków publicznych,</w:t>
      </w:r>
    </w:p>
    <w:p w:rsidR="00767002" w:rsidRPr="00D265FE" w:rsidRDefault="00767002" w:rsidP="00506B66">
      <w:pPr>
        <w:pStyle w:val="Teksttreci0"/>
        <w:numPr>
          <w:ilvl w:val="0"/>
          <w:numId w:val="66"/>
        </w:numPr>
        <w:shd w:val="clear" w:color="auto" w:fill="auto"/>
        <w:tabs>
          <w:tab w:val="left" w:pos="818"/>
          <w:tab w:val="left" w:pos="851"/>
        </w:tabs>
        <w:spacing w:before="0" w:line="240" w:lineRule="auto"/>
        <w:ind w:left="851" w:hanging="567"/>
        <w:jc w:val="both"/>
        <w:rPr>
          <w:rFonts w:ascii="Calibri" w:hAnsi="Calibri"/>
          <w:sz w:val="22"/>
          <w:szCs w:val="22"/>
        </w:rPr>
      </w:pPr>
      <w:r w:rsidRPr="00D265FE">
        <w:rPr>
          <w:rFonts w:ascii="Calibri" w:hAnsi="Calibri"/>
          <w:sz w:val="22"/>
          <w:szCs w:val="22"/>
        </w:rPr>
        <w:t xml:space="preserve">otrzymanie na wydatki </w:t>
      </w:r>
      <w:proofErr w:type="spellStart"/>
      <w:r w:rsidRPr="00D265FE">
        <w:rPr>
          <w:rFonts w:ascii="Calibri" w:hAnsi="Calibri"/>
          <w:sz w:val="22"/>
          <w:szCs w:val="22"/>
        </w:rPr>
        <w:t>kwalifikowalne</w:t>
      </w:r>
      <w:proofErr w:type="spellEnd"/>
      <w:r w:rsidRPr="00D265FE">
        <w:rPr>
          <w:rFonts w:ascii="Calibri" w:hAnsi="Calibri"/>
          <w:sz w:val="22"/>
          <w:szCs w:val="22"/>
        </w:rPr>
        <w:t xml:space="preserve"> danego projektu lub części projektu bezzwrotnej pomocy finansowej z kilku źródeł (krajowych, unijnych lub innych) w wysokości łącznie wyższej niż 100% wydatków kwalifikowalnych projektu lub części projektu,</w:t>
      </w:r>
    </w:p>
    <w:p w:rsidR="00767002" w:rsidRPr="00D265FE" w:rsidRDefault="00767002" w:rsidP="00506B66">
      <w:pPr>
        <w:pStyle w:val="Teksttreci0"/>
        <w:numPr>
          <w:ilvl w:val="0"/>
          <w:numId w:val="66"/>
        </w:numPr>
        <w:shd w:val="clear" w:color="auto" w:fill="auto"/>
        <w:tabs>
          <w:tab w:val="left" w:pos="818"/>
          <w:tab w:val="left" w:pos="851"/>
        </w:tabs>
        <w:spacing w:before="0" w:line="240" w:lineRule="auto"/>
        <w:ind w:left="851" w:hanging="567"/>
        <w:jc w:val="both"/>
        <w:rPr>
          <w:rFonts w:ascii="Calibri" w:hAnsi="Calibri"/>
          <w:sz w:val="22"/>
          <w:szCs w:val="22"/>
        </w:rPr>
      </w:pPr>
      <w:r w:rsidRPr="00D265FE">
        <w:rPr>
          <w:rFonts w:ascii="Calibri" w:hAnsi="Calibri"/>
          <w:sz w:val="22"/>
          <w:szCs w:val="22"/>
        </w:rPr>
        <w:t>poświadczenie, zrefundowanie lub rozliczenie kosztów podatku od towarów i usług ze środków funduszy strukturalnych lub Funduszu Spójności, a następnie odzyskanie tego podatku ze środków budżetu państwa na podstawie ustawy o VAT,</w:t>
      </w:r>
    </w:p>
    <w:p w:rsidR="00767002" w:rsidRPr="00D265FE" w:rsidRDefault="00767002" w:rsidP="00506B66">
      <w:pPr>
        <w:pStyle w:val="Teksttreci0"/>
        <w:numPr>
          <w:ilvl w:val="0"/>
          <w:numId w:val="66"/>
        </w:numPr>
        <w:shd w:val="clear" w:color="auto" w:fill="auto"/>
        <w:tabs>
          <w:tab w:val="left" w:pos="818"/>
          <w:tab w:val="left" w:pos="851"/>
        </w:tabs>
        <w:spacing w:before="0" w:line="240" w:lineRule="auto"/>
        <w:ind w:left="851" w:hanging="567"/>
        <w:jc w:val="both"/>
        <w:rPr>
          <w:rFonts w:ascii="Calibri" w:hAnsi="Calibri"/>
          <w:sz w:val="22"/>
          <w:szCs w:val="22"/>
        </w:rPr>
      </w:pPr>
      <w:r w:rsidRPr="00D265FE">
        <w:rPr>
          <w:rFonts w:ascii="Calibri" w:hAnsi="Calibri"/>
          <w:sz w:val="22"/>
          <w:szCs w:val="22"/>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767002" w:rsidRPr="00D265FE" w:rsidRDefault="00767002" w:rsidP="00506B66">
      <w:pPr>
        <w:pStyle w:val="Teksttreci0"/>
        <w:numPr>
          <w:ilvl w:val="0"/>
          <w:numId w:val="66"/>
        </w:numPr>
        <w:shd w:val="clear" w:color="auto" w:fill="auto"/>
        <w:tabs>
          <w:tab w:val="left" w:pos="818"/>
          <w:tab w:val="left" w:pos="851"/>
        </w:tabs>
        <w:spacing w:before="0" w:line="240" w:lineRule="auto"/>
        <w:ind w:left="851" w:hanging="567"/>
        <w:jc w:val="both"/>
        <w:rPr>
          <w:rFonts w:ascii="Calibri" w:hAnsi="Calibri"/>
          <w:sz w:val="22"/>
          <w:szCs w:val="22"/>
        </w:rPr>
      </w:pPr>
      <w:r w:rsidRPr="00D265FE">
        <w:rPr>
          <w:rFonts w:ascii="Calibri" w:hAnsi="Calibri"/>
          <w:sz w:val="22"/>
          <w:szCs w:val="22"/>
        </w:rPr>
        <w:t xml:space="preserve">sytuacja, w której środki na </w:t>
      </w:r>
      <w:proofErr w:type="spellStart"/>
      <w:r w:rsidRPr="00D265FE">
        <w:rPr>
          <w:rFonts w:ascii="Calibri" w:hAnsi="Calibri"/>
          <w:sz w:val="22"/>
          <w:szCs w:val="22"/>
        </w:rPr>
        <w:t>prefinansowanie</w:t>
      </w:r>
      <w:proofErr w:type="spellEnd"/>
      <w:r w:rsidRPr="00D265FE">
        <w:rPr>
          <w:rFonts w:ascii="Calibri" w:hAnsi="Calibri"/>
          <w:sz w:val="22"/>
          <w:szCs w:val="22"/>
        </w:rPr>
        <w:t xml:space="preserve"> wkładu unijnego zostały pozyskane w formie kredytu lub pożyczki, które następnie zostały umorzone,</w:t>
      </w:r>
    </w:p>
    <w:p w:rsidR="00767002" w:rsidRPr="00D265FE" w:rsidRDefault="00767002" w:rsidP="00506B66">
      <w:pPr>
        <w:pStyle w:val="Teksttreci0"/>
        <w:numPr>
          <w:ilvl w:val="0"/>
          <w:numId w:val="66"/>
        </w:numPr>
        <w:shd w:val="clear" w:color="auto" w:fill="auto"/>
        <w:tabs>
          <w:tab w:val="left" w:pos="818"/>
          <w:tab w:val="left" w:pos="851"/>
        </w:tabs>
        <w:spacing w:before="0" w:line="240" w:lineRule="auto"/>
        <w:ind w:left="851" w:hanging="567"/>
        <w:jc w:val="both"/>
        <w:rPr>
          <w:rFonts w:ascii="Calibri" w:hAnsi="Calibri"/>
          <w:sz w:val="22"/>
          <w:szCs w:val="22"/>
        </w:rPr>
      </w:pPr>
      <w:r w:rsidRPr="00D265FE">
        <w:rPr>
          <w:rFonts w:ascii="Calibri" w:hAnsi="Calibri"/>
          <w:sz w:val="22"/>
          <w:szCs w:val="22"/>
        </w:rPr>
        <w:lastRenderedPageBreak/>
        <w:t>rozliczenie tego samego wydatku w kosztach pośrednich oraz kosztach bezpośrednich projektu.</w:t>
      </w:r>
    </w:p>
    <w:p w:rsidR="00767002" w:rsidRPr="00D265FE" w:rsidRDefault="00767002" w:rsidP="00767002">
      <w:pPr>
        <w:tabs>
          <w:tab w:val="left" w:pos="3070"/>
        </w:tabs>
        <w:rPr>
          <w:rFonts w:ascii="Calibri" w:eastAsia="Calibri" w:hAnsi="Calibri"/>
          <w:color w:val="FF0000"/>
        </w:rPr>
      </w:pPr>
      <w:r w:rsidRPr="00D265FE">
        <w:rPr>
          <w:rFonts w:ascii="Calibri" w:eastAsia="Calibri" w:hAnsi="Calibri"/>
          <w:color w:val="FF0000"/>
        </w:rPr>
        <w:tab/>
      </w:r>
    </w:p>
    <w:p w:rsidR="00767002" w:rsidRPr="00D265FE" w:rsidRDefault="00767002" w:rsidP="00767002">
      <w:pPr>
        <w:pStyle w:val="Nagwek1"/>
        <w:rPr>
          <w:rFonts w:ascii="Calibri" w:eastAsia="Calibri" w:hAnsi="Calibri"/>
          <w:sz w:val="22"/>
          <w:szCs w:val="22"/>
        </w:rPr>
      </w:pPr>
      <w:bookmarkStart w:id="52" w:name="_Toc6747756"/>
      <w:bookmarkStart w:id="53" w:name="_Toc7525457"/>
      <w:r w:rsidRPr="00D265FE">
        <w:rPr>
          <w:rFonts w:ascii="Calibri" w:eastAsia="Calibri" w:hAnsi="Calibri"/>
          <w:sz w:val="22"/>
          <w:szCs w:val="22"/>
        </w:rPr>
        <w:t>6.3 Projekty generujące dochód</w:t>
      </w:r>
      <w:bookmarkEnd w:id="52"/>
      <w:bookmarkEnd w:id="53"/>
    </w:p>
    <w:p w:rsidR="007E130D" w:rsidRPr="00D265FE" w:rsidRDefault="007E130D" w:rsidP="007E130D">
      <w:pPr>
        <w:rPr>
          <w:rFonts w:eastAsia="Calibri"/>
        </w:rPr>
      </w:pPr>
    </w:p>
    <w:p w:rsidR="00767002" w:rsidRPr="00D265FE" w:rsidRDefault="00767002" w:rsidP="00767002">
      <w:pPr>
        <w:jc w:val="both"/>
        <w:rPr>
          <w:rFonts w:ascii="Calibri" w:hAnsi="Calibri"/>
          <w:color w:val="000000"/>
          <w:sz w:val="22"/>
          <w:szCs w:val="22"/>
        </w:rPr>
      </w:pPr>
      <w:r w:rsidRPr="00D265FE">
        <w:rPr>
          <w:rFonts w:ascii="Calibri" w:hAnsi="Calibri"/>
          <w:sz w:val="22"/>
          <w:szCs w:val="22"/>
        </w:rPr>
        <w:t>Nie przewiduje się udzielania wsparcia projektom generującym dochód.</w:t>
      </w:r>
    </w:p>
    <w:p w:rsidR="00767002" w:rsidRPr="00D265FE" w:rsidRDefault="00767002" w:rsidP="00767002">
      <w:pPr>
        <w:pStyle w:val="Nagwek1"/>
        <w:rPr>
          <w:rFonts w:ascii="Calibri" w:eastAsia="Calibri" w:hAnsi="Calibri"/>
          <w:sz w:val="26"/>
          <w:szCs w:val="26"/>
        </w:rPr>
      </w:pPr>
    </w:p>
    <w:p w:rsidR="00767002" w:rsidRPr="00D265FE" w:rsidRDefault="00767002" w:rsidP="00767002">
      <w:pPr>
        <w:pStyle w:val="Nagwek1"/>
        <w:rPr>
          <w:rFonts w:ascii="Calibri" w:eastAsia="Calibri" w:hAnsi="Calibri"/>
          <w:sz w:val="22"/>
          <w:szCs w:val="22"/>
        </w:rPr>
      </w:pPr>
      <w:bookmarkStart w:id="54" w:name="_Toc478995341"/>
      <w:bookmarkStart w:id="55" w:name="_Toc6747757"/>
      <w:bookmarkStart w:id="56" w:name="_Toc7525458"/>
      <w:r w:rsidRPr="00D265FE">
        <w:rPr>
          <w:rFonts w:ascii="Calibri" w:eastAsia="Calibri" w:hAnsi="Calibri"/>
          <w:sz w:val="22"/>
          <w:szCs w:val="22"/>
        </w:rPr>
        <w:t xml:space="preserve">6.4 </w:t>
      </w:r>
      <w:bookmarkEnd w:id="54"/>
      <w:r w:rsidRPr="00D265FE">
        <w:rPr>
          <w:rFonts w:ascii="Calibri" w:eastAsia="Calibri" w:hAnsi="Calibri"/>
          <w:sz w:val="22"/>
          <w:szCs w:val="22"/>
        </w:rPr>
        <w:t>Pomoc publiczna</w:t>
      </w:r>
      <w:bookmarkEnd w:id="55"/>
      <w:bookmarkEnd w:id="56"/>
    </w:p>
    <w:p w:rsidR="007E130D" w:rsidRPr="00D265FE" w:rsidRDefault="007E130D" w:rsidP="007E130D">
      <w:pPr>
        <w:rPr>
          <w:rFonts w:eastAsia="Calibri"/>
        </w:rPr>
      </w:pPr>
    </w:p>
    <w:p w:rsidR="00767002" w:rsidRPr="00D265FE" w:rsidRDefault="00767002" w:rsidP="00767002">
      <w:pPr>
        <w:jc w:val="both"/>
        <w:rPr>
          <w:rFonts w:ascii="Calibri" w:eastAsia="Calibri" w:hAnsi="Calibri"/>
          <w:sz w:val="22"/>
        </w:rPr>
      </w:pPr>
      <w:r w:rsidRPr="00D265FE">
        <w:rPr>
          <w:rFonts w:ascii="Calibri" w:eastAsia="Calibri" w:hAnsi="Calibri"/>
          <w:sz w:val="22"/>
        </w:rPr>
        <w:t xml:space="preserve">Projekt, o którego dofinansowanie ubiega się wnioskodawca w ramach niniejszego konkursu zostanie poddany weryfikacji pod względem zgodności z przepisami dotyczącymi pomocy publicznej, tj. zwłaszcza art. 107 i 108 Traktatu o funkcjonowaniu Unii Europejskiej. W ramach niniejszego konkursu dofinansowanie uzyskać mogą wyłącznie projekty nie objęte regułami pomocy publicznej oraz pomocy de </w:t>
      </w:r>
      <w:proofErr w:type="spellStart"/>
      <w:r w:rsidRPr="00D265FE">
        <w:rPr>
          <w:rFonts w:ascii="Calibri" w:eastAsia="Calibri" w:hAnsi="Calibri"/>
          <w:sz w:val="22"/>
        </w:rPr>
        <w:t>minimis</w:t>
      </w:r>
      <w:proofErr w:type="spellEnd"/>
      <w:r w:rsidRPr="00D265FE">
        <w:rPr>
          <w:rFonts w:ascii="Calibri" w:eastAsia="Calibri" w:hAnsi="Calibri"/>
          <w:sz w:val="22"/>
        </w:rPr>
        <w:t>.</w:t>
      </w:r>
    </w:p>
    <w:p w:rsidR="00767002" w:rsidRPr="00D265FE" w:rsidRDefault="00767002" w:rsidP="00767002">
      <w:pPr>
        <w:autoSpaceDE w:val="0"/>
        <w:autoSpaceDN w:val="0"/>
        <w:adjustRightInd w:val="0"/>
        <w:jc w:val="both"/>
        <w:rPr>
          <w:rFonts w:ascii="Calibri" w:eastAsia="Calibri" w:hAnsi="Calibri" w:cs="Arial"/>
          <w:sz w:val="22"/>
          <w:szCs w:val="22"/>
        </w:rPr>
      </w:pPr>
    </w:p>
    <w:p w:rsidR="00767002" w:rsidRPr="00D265FE" w:rsidRDefault="00767002" w:rsidP="00767002">
      <w:pPr>
        <w:pStyle w:val="Nagwek1"/>
        <w:rPr>
          <w:rFonts w:ascii="Calibri" w:eastAsia="Calibri" w:hAnsi="Calibri"/>
          <w:sz w:val="22"/>
          <w:szCs w:val="22"/>
        </w:rPr>
      </w:pPr>
      <w:bookmarkStart w:id="57" w:name="_Toc6747758"/>
      <w:bookmarkStart w:id="58" w:name="_Toc7525459"/>
      <w:r w:rsidRPr="00D265FE">
        <w:rPr>
          <w:rFonts w:ascii="Calibri" w:eastAsia="Calibri" w:hAnsi="Calibri"/>
          <w:sz w:val="22"/>
          <w:szCs w:val="22"/>
        </w:rPr>
        <w:t>6.5</w:t>
      </w:r>
      <w:r w:rsidRPr="00D265FE">
        <w:rPr>
          <w:rFonts w:ascii="Calibri" w:hAnsi="Calibri"/>
          <w:sz w:val="22"/>
          <w:szCs w:val="22"/>
        </w:rPr>
        <w:t xml:space="preserve"> </w:t>
      </w:r>
      <w:r w:rsidRPr="00D265FE">
        <w:rPr>
          <w:rFonts w:ascii="Calibri" w:eastAsia="Calibri" w:hAnsi="Calibri"/>
          <w:sz w:val="22"/>
          <w:szCs w:val="22"/>
        </w:rPr>
        <w:t>Rozliczenie projektu i wypłata dofinansowania</w:t>
      </w:r>
      <w:bookmarkEnd w:id="57"/>
      <w:bookmarkEnd w:id="58"/>
    </w:p>
    <w:p w:rsidR="007E130D" w:rsidRPr="00D265FE" w:rsidRDefault="007E130D" w:rsidP="007E130D"/>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Beneficjent dokonuje rozliczenia projektu we wnioskach o płatność w terminie i na warunkach określonych w umowie o dofinansowanie.</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2. </w:t>
      </w:r>
      <w:r w:rsidRPr="00D265FE">
        <w:rPr>
          <w:rFonts w:ascii="Calibri" w:eastAsia="Calibri" w:hAnsi="Calibri" w:cs="Arial"/>
          <w:sz w:val="22"/>
          <w:szCs w:val="22"/>
        </w:rPr>
        <w:tab/>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3. </w:t>
      </w:r>
      <w:r w:rsidRPr="00D265FE">
        <w:rPr>
          <w:rFonts w:ascii="Calibri" w:eastAsia="Calibri" w:hAnsi="Calibri" w:cs="Arial"/>
          <w:sz w:val="22"/>
          <w:szCs w:val="22"/>
        </w:rPr>
        <w:tab/>
        <w:t>Beneficjent po podpisaniu umowy o dofinansowanie oraz spełnieniu warunków w niej określonych otrzymuje dofinansowanie w formie:</w:t>
      </w:r>
    </w:p>
    <w:p w:rsidR="00767002" w:rsidRPr="00D265FE" w:rsidRDefault="00767002" w:rsidP="00506B66">
      <w:pPr>
        <w:numPr>
          <w:ilvl w:val="0"/>
          <w:numId w:val="68"/>
        </w:num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płatności zaliczkowej/</w:t>
      </w:r>
      <w:proofErr w:type="spellStart"/>
      <w:r w:rsidRPr="00D265FE">
        <w:rPr>
          <w:rFonts w:ascii="Calibri" w:eastAsia="Calibri" w:hAnsi="Calibri" w:cs="Arial"/>
          <w:sz w:val="22"/>
          <w:szCs w:val="22"/>
        </w:rPr>
        <w:t>ych</w:t>
      </w:r>
      <w:proofErr w:type="spellEnd"/>
      <w:r w:rsidRPr="00D265FE">
        <w:rPr>
          <w:rFonts w:ascii="Calibri" w:eastAsia="Calibri" w:hAnsi="Calibri" w:cs="Arial"/>
          <w:sz w:val="22"/>
          <w:szCs w:val="22"/>
        </w:rPr>
        <w:t xml:space="preserve"> – stanowiącej/</w:t>
      </w:r>
      <w:proofErr w:type="spellStart"/>
      <w:r w:rsidRPr="00D265FE">
        <w:rPr>
          <w:rFonts w:ascii="Calibri" w:eastAsia="Calibri" w:hAnsi="Calibri" w:cs="Arial"/>
          <w:sz w:val="22"/>
          <w:szCs w:val="22"/>
        </w:rPr>
        <w:t>ych</w:t>
      </w:r>
      <w:proofErr w:type="spellEnd"/>
      <w:r w:rsidRPr="00D265FE">
        <w:rPr>
          <w:rFonts w:ascii="Calibri" w:eastAsia="Calibri" w:hAnsi="Calibri" w:cs="Arial"/>
          <w:sz w:val="22"/>
          <w:szCs w:val="22"/>
        </w:rPr>
        <w:t xml:space="preserve"> określoną część kwoty dofinansowania przyznanego w umowie o dofinansowanie, wypłacaną beneficjentowi na podstawie wniosku o płatność przez Płatnika lub IZ RPO WZ w jednej lub kilku transzach, przeznaczoną na sfinansowanie wydatków kwalifikowalnych związanych z realizacją projektu przed ich dokonaniem i rozliczaną w kolejnych wnioskach o płatność,</w:t>
      </w:r>
    </w:p>
    <w:p w:rsidR="00767002" w:rsidRPr="00D265FE" w:rsidRDefault="00767002" w:rsidP="00506B66">
      <w:pPr>
        <w:numPr>
          <w:ilvl w:val="0"/>
          <w:numId w:val="68"/>
        </w:num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płatności pośredniej/ich – stanowiącej/</w:t>
      </w:r>
      <w:proofErr w:type="spellStart"/>
      <w:r w:rsidRPr="00D265FE">
        <w:rPr>
          <w:rFonts w:ascii="Calibri" w:eastAsia="Calibri" w:hAnsi="Calibri" w:cs="Arial"/>
          <w:sz w:val="22"/>
          <w:szCs w:val="22"/>
        </w:rPr>
        <w:t>ych</w:t>
      </w:r>
      <w:proofErr w:type="spellEnd"/>
      <w:r w:rsidRPr="00D265FE">
        <w:rPr>
          <w:rFonts w:ascii="Calibri" w:eastAsia="Calibri" w:hAnsi="Calibri" w:cs="Arial"/>
          <w:sz w:val="22"/>
          <w:szCs w:val="22"/>
        </w:rPr>
        <w:t xml:space="preserve"> płatność kwoty obejmującej część dofinansowania stanowiącą udział w wydatkach kwalifikowalnych, ujętych we wniosku o płatność poniesionych w miarę postępu realizacji projektu, wypłacaną przez Płatnika lub IZ RPO WZ na odpowiedni rachunek bankowy beneficjenta po spełnieniu warunków określonych w umowie o dofinansowanie,</w:t>
      </w:r>
    </w:p>
    <w:p w:rsidR="00767002" w:rsidRPr="00D265FE" w:rsidRDefault="00767002" w:rsidP="00506B66">
      <w:pPr>
        <w:numPr>
          <w:ilvl w:val="0"/>
          <w:numId w:val="68"/>
        </w:num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płatności końcowej – stanowiącej ostatnią płatność kwoty obejmującej całość lub część dofinansowania stanowiącą udział w wydatkach kwalifikowalnych, ujętych we wniosku o płatność końcową, wypłacaną przez Płatnika lub IZ RPO WZ na odpowiedni rachunek bankowy beneficjenta po zakończeniu realizacji Projektu oraz spełnieniu warunków określonych w umowie o dofinansowanie.</w:t>
      </w:r>
    </w:p>
    <w:p w:rsidR="00767002" w:rsidRPr="00D265FE" w:rsidRDefault="00767002" w:rsidP="00506B66">
      <w:pPr>
        <w:numPr>
          <w:ilvl w:val="0"/>
          <w:numId w:val="68"/>
        </w:numPr>
        <w:autoSpaceDE w:val="0"/>
        <w:autoSpaceDN w:val="0"/>
        <w:adjustRightInd w:val="0"/>
        <w:jc w:val="both"/>
        <w:rPr>
          <w:rStyle w:val="dobrerady"/>
          <w:rFonts w:ascii="Calibri" w:eastAsia="Calibri" w:hAnsi="Calibri" w:cs="Arial"/>
          <w:sz w:val="22"/>
          <w:szCs w:val="22"/>
        </w:rPr>
      </w:pPr>
      <w:r w:rsidRPr="00D265FE">
        <w:rPr>
          <w:rStyle w:val="dobrerady"/>
          <w:rFonts w:ascii="Calibri" w:hAnsi="Calibri"/>
          <w:sz w:val="22"/>
          <w:szCs w:val="22"/>
        </w:rPr>
        <w:t xml:space="preserve">warunkiem wypłacenia dofinansowania/zaliczki przez IZ jest złożenie poprawnie sporządzonego wniosku o płatność, zgodnie z umową o dofinansowanie. W celu rozliczenia wsparcia udzielonego </w:t>
      </w:r>
      <w:r w:rsidR="00E20514" w:rsidRPr="00D265FE">
        <w:rPr>
          <w:rStyle w:val="dobrerady"/>
          <w:rFonts w:ascii="Calibri" w:hAnsi="Calibri"/>
          <w:sz w:val="22"/>
          <w:szCs w:val="22"/>
        </w:rPr>
        <w:t>beneficjentowi</w:t>
      </w:r>
      <w:r w:rsidRPr="00D265FE">
        <w:rPr>
          <w:rStyle w:val="dobrerady"/>
          <w:rFonts w:ascii="Calibri" w:hAnsi="Calibri"/>
          <w:sz w:val="22"/>
          <w:szCs w:val="22"/>
        </w:rPr>
        <w:t xml:space="preserve">, </w:t>
      </w:r>
      <w:r w:rsidR="00E20514" w:rsidRPr="00D265FE">
        <w:rPr>
          <w:rStyle w:val="dobrerady"/>
          <w:rFonts w:ascii="Calibri" w:hAnsi="Calibri"/>
          <w:sz w:val="22"/>
          <w:szCs w:val="22"/>
        </w:rPr>
        <w:t>należy</w:t>
      </w:r>
      <w:r w:rsidRPr="00D265FE">
        <w:rPr>
          <w:rStyle w:val="dobrerady"/>
          <w:rFonts w:ascii="Calibri" w:hAnsi="Calibri"/>
          <w:sz w:val="22"/>
          <w:szCs w:val="22"/>
        </w:rPr>
        <w:t xml:space="preserve"> załączyć do wniosku o płatność </w:t>
      </w:r>
      <w:r w:rsidR="00E20514" w:rsidRPr="00D265FE">
        <w:rPr>
          <w:rStyle w:val="dobrerady"/>
          <w:rFonts w:ascii="Calibri" w:hAnsi="Calibri"/>
          <w:sz w:val="22"/>
          <w:szCs w:val="22"/>
        </w:rPr>
        <w:t>dokumentację potwierdzającą realizację poszczególnych zadań</w:t>
      </w:r>
      <w:r w:rsidRPr="00D265FE">
        <w:rPr>
          <w:rStyle w:val="dobrerady"/>
          <w:rFonts w:ascii="Calibri" w:hAnsi="Calibri"/>
          <w:sz w:val="22"/>
          <w:szCs w:val="22"/>
        </w:rPr>
        <w:t>, zgodnie z zapisami umowy. Zestawienie jest odpowiednikiem dokumentu księgowego – musi być zatem zatwierdzone (zgodnie z zasadami obowiązującymi u beneficjenta projektu grantowego w zakresie zatwierdzania dowodów księgowych) oraz zaksięgowane/zaewidencjonowane (zgodnie z wymogiem prowadzenia wyodrębnionej ewidencji księgowej dla wszystkich transakcji związanych z projektem)</w:t>
      </w:r>
      <w:r w:rsidR="00E20514" w:rsidRPr="00D265FE">
        <w:rPr>
          <w:rStyle w:val="dobrerady"/>
          <w:rFonts w:ascii="Calibri" w:hAnsi="Calibri"/>
          <w:sz w:val="22"/>
          <w:szCs w:val="22"/>
        </w:rPr>
        <w:t xml:space="preserve"> w odniesieniu do wydatków rzeczywiście poniesionych</w:t>
      </w:r>
      <w:r w:rsidRPr="00D265FE">
        <w:rPr>
          <w:rStyle w:val="dobrerady"/>
          <w:rFonts w:ascii="Calibri" w:hAnsi="Calibri"/>
          <w:sz w:val="22"/>
          <w:szCs w:val="22"/>
        </w:rPr>
        <w:t>.</w:t>
      </w:r>
      <w:r w:rsidR="00E20514" w:rsidRPr="00D265FE">
        <w:rPr>
          <w:rStyle w:val="dobrerady"/>
          <w:rFonts w:ascii="Calibri" w:hAnsi="Calibri"/>
          <w:sz w:val="22"/>
          <w:szCs w:val="22"/>
        </w:rPr>
        <w:t xml:space="preserve"> Dla projektów rozliczanych </w:t>
      </w:r>
      <w:r w:rsidR="00E20514" w:rsidRPr="00D265FE">
        <w:rPr>
          <w:rFonts w:ascii="Arial" w:hAnsi="Arial" w:cs="Arial"/>
          <w:b/>
          <w:sz w:val="20"/>
          <w:szCs w:val="20"/>
        </w:rPr>
        <w:t>na podstawie uproszczonych metod</w:t>
      </w:r>
      <w:r w:rsidR="00A90A1B" w:rsidRPr="00D265FE">
        <w:rPr>
          <w:rStyle w:val="dobrerady"/>
          <w:rFonts w:ascii="Calibri" w:hAnsi="Calibri"/>
          <w:sz w:val="22"/>
          <w:szCs w:val="22"/>
        </w:rPr>
        <w:t xml:space="preserve"> warunki zostały określone w załączniku</w:t>
      </w:r>
      <w:r w:rsidR="00E20514" w:rsidRPr="00D265FE">
        <w:rPr>
          <w:rStyle w:val="dobrerady"/>
          <w:rFonts w:ascii="Calibri" w:hAnsi="Calibri"/>
          <w:sz w:val="22"/>
          <w:szCs w:val="22"/>
        </w:rPr>
        <w:t xml:space="preserve"> nr do regulaminu konkursu.</w:t>
      </w:r>
    </w:p>
    <w:p w:rsidR="00767002" w:rsidRPr="00D265FE" w:rsidRDefault="00767002" w:rsidP="00767002">
      <w:pPr>
        <w:autoSpaceDE w:val="0"/>
        <w:autoSpaceDN w:val="0"/>
        <w:adjustRightInd w:val="0"/>
        <w:jc w:val="both"/>
        <w:rPr>
          <w:rFonts w:ascii="Calibri" w:eastAsia="Calibri" w:hAnsi="Calibri" w:cs="Arial"/>
          <w:sz w:val="22"/>
          <w:szCs w:val="22"/>
        </w:rPr>
      </w:pPr>
    </w:p>
    <w:p w:rsidR="00767002" w:rsidRPr="00D265FE" w:rsidRDefault="00767002" w:rsidP="00767002">
      <w:pPr>
        <w:pStyle w:val="Nagwek1"/>
        <w:rPr>
          <w:rFonts w:ascii="Calibri" w:hAnsi="Calibri"/>
          <w:sz w:val="22"/>
          <w:szCs w:val="22"/>
        </w:rPr>
      </w:pPr>
      <w:r w:rsidRPr="00D265FE">
        <w:rPr>
          <w:rFonts w:ascii="Calibri" w:hAnsi="Calibri"/>
          <w:sz w:val="22"/>
          <w:szCs w:val="22"/>
        </w:rPr>
        <w:lastRenderedPageBreak/>
        <w:t xml:space="preserve"> </w:t>
      </w:r>
      <w:bookmarkStart w:id="59" w:name="_Toc6747759"/>
      <w:bookmarkStart w:id="60" w:name="_Toc7525460"/>
      <w:r w:rsidRPr="00D265FE">
        <w:rPr>
          <w:rFonts w:ascii="Calibri" w:hAnsi="Calibri"/>
          <w:sz w:val="22"/>
          <w:szCs w:val="22"/>
        </w:rPr>
        <w:t>6.6 Zmiany w projekcie</w:t>
      </w:r>
      <w:bookmarkEnd w:id="59"/>
      <w:bookmarkEnd w:id="60"/>
    </w:p>
    <w:p w:rsidR="007E130D" w:rsidRPr="00D265FE" w:rsidRDefault="007E130D" w:rsidP="007E130D"/>
    <w:p w:rsidR="00767002" w:rsidRPr="00D265FE" w:rsidRDefault="00767002" w:rsidP="00767002">
      <w:pPr>
        <w:tabs>
          <w:tab w:val="left" w:pos="426"/>
        </w:tabs>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Wnioskodawca/beneficjent ma możliwość dokonywania zmian w projekcie na etapie:</w:t>
      </w:r>
    </w:p>
    <w:p w:rsidR="00767002" w:rsidRPr="00D265FE" w:rsidRDefault="00767002" w:rsidP="00506B66">
      <w:pPr>
        <w:numPr>
          <w:ilvl w:val="0"/>
          <w:numId w:val="69"/>
        </w:numPr>
        <w:autoSpaceDE w:val="0"/>
        <w:autoSpaceDN w:val="0"/>
        <w:adjustRightInd w:val="0"/>
        <w:ind w:hanging="294"/>
        <w:jc w:val="both"/>
        <w:rPr>
          <w:rFonts w:ascii="Calibri" w:eastAsia="Calibri" w:hAnsi="Calibri" w:cs="Arial"/>
          <w:sz w:val="22"/>
          <w:szCs w:val="22"/>
        </w:rPr>
      </w:pPr>
      <w:r w:rsidRPr="00D265FE">
        <w:rPr>
          <w:rFonts w:ascii="Calibri" w:eastAsia="Calibri" w:hAnsi="Calibri" w:cs="Arial"/>
          <w:sz w:val="22"/>
          <w:szCs w:val="22"/>
        </w:rPr>
        <w:t>po podjęciu uchwały o przyznaniu dofinansowania dla projektu, a przed podpisaniem umowy o dofinansowanie,</w:t>
      </w:r>
    </w:p>
    <w:p w:rsidR="00767002" w:rsidRPr="00D265FE" w:rsidRDefault="00767002" w:rsidP="00506B66">
      <w:pPr>
        <w:numPr>
          <w:ilvl w:val="0"/>
          <w:numId w:val="69"/>
        </w:numPr>
        <w:autoSpaceDE w:val="0"/>
        <w:autoSpaceDN w:val="0"/>
        <w:adjustRightInd w:val="0"/>
        <w:ind w:hanging="294"/>
        <w:jc w:val="both"/>
        <w:rPr>
          <w:rFonts w:ascii="Calibri" w:eastAsia="Calibri" w:hAnsi="Calibri" w:cs="Arial"/>
          <w:sz w:val="22"/>
          <w:szCs w:val="22"/>
        </w:rPr>
      </w:pPr>
      <w:r w:rsidRPr="00D265FE">
        <w:rPr>
          <w:rFonts w:ascii="Calibri" w:eastAsia="Calibri" w:hAnsi="Calibri" w:cs="Arial"/>
          <w:sz w:val="22"/>
          <w:szCs w:val="22"/>
        </w:rPr>
        <w:t>po podpisaniu umowy o dofinansowanie.</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2. </w:t>
      </w:r>
      <w:r w:rsidRPr="00D265FE">
        <w:rPr>
          <w:rFonts w:ascii="Calibri" w:eastAsia="Calibri" w:hAnsi="Calibri" w:cs="Arial"/>
          <w:sz w:val="22"/>
          <w:szCs w:val="22"/>
        </w:rPr>
        <w:tab/>
        <w:t>Wnioskodawca/beneficjent zgłasza zmiany w projekcie w formie pisemnej. Zgłoszenia zmian dokonują osoby uprawnione do reprezentacji wnioskodawcy/beneficjenta.</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3. </w:t>
      </w:r>
      <w:r w:rsidRPr="00D265FE">
        <w:rPr>
          <w:rFonts w:ascii="Calibri" w:eastAsia="Calibri" w:hAnsi="Calibri" w:cs="Arial"/>
          <w:sz w:val="22"/>
          <w:szCs w:val="22"/>
        </w:rPr>
        <w:tab/>
        <w:t xml:space="preserve">IZ RPO WZ zaleca zgłaszanie zmian na formularzu zmian, którego wzór jest załącznikiem do </w:t>
      </w:r>
      <w:r w:rsidRPr="00D265FE">
        <w:rPr>
          <w:rFonts w:ascii="Calibri" w:eastAsia="Calibri" w:hAnsi="Calibri" w:cs="Arial"/>
          <w:i/>
          <w:iCs/>
          <w:sz w:val="22"/>
          <w:szCs w:val="22"/>
        </w:rPr>
        <w:t>Zasad wprowadzania zmian w projektach realizowanych w ramach Regionalnego</w:t>
      </w:r>
      <w:r w:rsidRPr="00D265FE">
        <w:rPr>
          <w:rFonts w:ascii="Calibri" w:eastAsia="Calibri" w:hAnsi="Calibri" w:cs="Arial"/>
          <w:sz w:val="22"/>
          <w:szCs w:val="22"/>
        </w:rPr>
        <w:t xml:space="preserve"> </w:t>
      </w:r>
      <w:r w:rsidRPr="00D265FE">
        <w:rPr>
          <w:rFonts w:ascii="Calibri" w:eastAsia="Calibri" w:hAnsi="Calibri" w:cs="Arial"/>
          <w:i/>
          <w:iCs/>
          <w:sz w:val="22"/>
          <w:szCs w:val="22"/>
        </w:rPr>
        <w:t xml:space="preserve">Programu Operacyjnego Województwa Zachodniopomorskiego 2014-2020 </w:t>
      </w:r>
      <w:r w:rsidRPr="00D265FE">
        <w:rPr>
          <w:rFonts w:ascii="Calibri" w:eastAsia="Calibri" w:hAnsi="Calibri" w:cs="Arial"/>
          <w:sz w:val="22"/>
          <w:szCs w:val="22"/>
        </w:rPr>
        <w:t>stanowiących załącznik nr 8 do niniejszego regulaminu.</w:t>
      </w:r>
    </w:p>
    <w:p w:rsidR="00767002" w:rsidRPr="00D265FE" w:rsidRDefault="00767002" w:rsidP="00767002">
      <w:pPr>
        <w:tabs>
          <w:tab w:val="left" w:pos="426"/>
        </w:tabs>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4. </w:t>
      </w:r>
      <w:r w:rsidRPr="00D265FE">
        <w:rPr>
          <w:rFonts w:ascii="Calibri" w:eastAsia="Calibri" w:hAnsi="Calibri" w:cs="Arial"/>
          <w:sz w:val="22"/>
          <w:szCs w:val="22"/>
        </w:rPr>
        <w:tab/>
        <w:t>Zgłoszone przez wnioskodawcę/beneficjenta zmiany do projektu każdorazowo podlegają ocenie:</w:t>
      </w:r>
    </w:p>
    <w:p w:rsidR="00767002" w:rsidRPr="00D265FE" w:rsidRDefault="00767002" w:rsidP="00506B66">
      <w:pPr>
        <w:numPr>
          <w:ilvl w:val="0"/>
          <w:numId w:val="70"/>
        </w:numPr>
        <w:tabs>
          <w:tab w:val="left" w:pos="426"/>
        </w:tabs>
        <w:autoSpaceDE w:val="0"/>
        <w:autoSpaceDN w:val="0"/>
        <w:adjustRightInd w:val="0"/>
        <w:ind w:hanging="294"/>
        <w:jc w:val="both"/>
        <w:rPr>
          <w:rFonts w:ascii="Calibri" w:eastAsia="Calibri" w:hAnsi="Calibri" w:cs="Arial"/>
          <w:sz w:val="22"/>
          <w:szCs w:val="22"/>
        </w:rPr>
      </w:pPr>
      <w:r w:rsidRPr="00D265FE">
        <w:rPr>
          <w:rFonts w:ascii="Calibri" w:eastAsia="Calibri" w:hAnsi="Calibri" w:cs="Arial"/>
          <w:sz w:val="22"/>
          <w:szCs w:val="22"/>
        </w:rPr>
        <w:t>pod kątem ich zgodności z przepisami prawa i właściwymi dla niniejszego naboru zasadami,</w:t>
      </w:r>
    </w:p>
    <w:p w:rsidR="00767002" w:rsidRPr="00D265FE" w:rsidRDefault="00767002" w:rsidP="00506B66">
      <w:pPr>
        <w:numPr>
          <w:ilvl w:val="0"/>
          <w:numId w:val="70"/>
        </w:numPr>
        <w:autoSpaceDE w:val="0"/>
        <w:autoSpaceDN w:val="0"/>
        <w:adjustRightInd w:val="0"/>
        <w:ind w:hanging="294"/>
        <w:jc w:val="both"/>
        <w:rPr>
          <w:rFonts w:ascii="Calibri" w:eastAsia="Calibri" w:hAnsi="Calibri" w:cs="Arial"/>
          <w:sz w:val="22"/>
          <w:szCs w:val="22"/>
        </w:rPr>
      </w:pPr>
      <w:r w:rsidRPr="00D265FE">
        <w:rPr>
          <w:rFonts w:ascii="Calibri" w:eastAsia="Calibri" w:hAnsi="Calibri" w:cs="Arial"/>
          <w:sz w:val="22"/>
          <w:szCs w:val="22"/>
        </w:rPr>
        <w:t>pod kątem niezbędności i zasadności dla prawidłowej realizacji projektu opisanego we wniosku o dofinansowanie.</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5. </w:t>
      </w:r>
      <w:r w:rsidRPr="00D265FE">
        <w:rPr>
          <w:rFonts w:ascii="Calibri" w:eastAsia="Calibri" w:hAnsi="Calibri" w:cs="Arial"/>
          <w:sz w:val="22"/>
          <w:szCs w:val="22"/>
        </w:rPr>
        <w:tab/>
        <w:t xml:space="preserve">Wprowadzenie zmian do projektu jest możliwe pod warunkiem zachowania celów projektu oraz funkcji realizowanych przez infrastrukturę będącą przedmiotem projektu. Zmodyfikowany projekt musi przy tym spełniać wszystkie zasady </w:t>
      </w:r>
      <w:proofErr w:type="spellStart"/>
      <w:r w:rsidRPr="00D265FE">
        <w:rPr>
          <w:rFonts w:ascii="Calibri" w:eastAsia="Calibri" w:hAnsi="Calibri" w:cs="Arial"/>
          <w:sz w:val="22"/>
          <w:szCs w:val="22"/>
        </w:rPr>
        <w:t>kwalifikowalności</w:t>
      </w:r>
      <w:proofErr w:type="spellEnd"/>
      <w:r w:rsidRPr="00D265FE">
        <w:rPr>
          <w:rFonts w:ascii="Calibri" w:eastAsia="Calibri" w:hAnsi="Calibri" w:cs="Arial"/>
          <w:sz w:val="22"/>
          <w:szCs w:val="22"/>
        </w:rPr>
        <w:t xml:space="preserve"> naboru.</w:t>
      </w:r>
    </w:p>
    <w:p w:rsidR="00767002" w:rsidRPr="00D265FE" w:rsidRDefault="00767002" w:rsidP="00767002">
      <w:pPr>
        <w:tabs>
          <w:tab w:val="left" w:pos="426"/>
        </w:tabs>
        <w:autoSpaceDE w:val="0"/>
        <w:autoSpaceDN w:val="0"/>
        <w:adjustRightInd w:val="0"/>
        <w:ind w:left="425" w:hanging="425"/>
        <w:jc w:val="both"/>
        <w:rPr>
          <w:rFonts w:ascii="Calibri" w:eastAsia="Calibri" w:hAnsi="Calibri" w:cs="Arial"/>
          <w:sz w:val="22"/>
          <w:szCs w:val="22"/>
        </w:rPr>
      </w:pPr>
      <w:r w:rsidRPr="00D265FE">
        <w:rPr>
          <w:rFonts w:ascii="Calibri" w:eastAsia="Calibri" w:hAnsi="Calibri" w:cs="Arial"/>
          <w:sz w:val="22"/>
          <w:szCs w:val="22"/>
        </w:rPr>
        <w:t xml:space="preserve">6. </w:t>
      </w:r>
      <w:r w:rsidRPr="00D265FE">
        <w:rPr>
          <w:rFonts w:ascii="Calibri" w:eastAsia="Calibri" w:hAnsi="Calibri" w:cs="Arial"/>
          <w:sz w:val="22"/>
          <w:szCs w:val="22"/>
        </w:rPr>
        <w:tab/>
        <w:t>W przypadku dokonania zmian w projekcie, beneficjent zobowiązany jest do realizacji projektu uwzględniając zaakceptowane przez IZ RPO WZ zmiany.</w:t>
      </w:r>
    </w:p>
    <w:p w:rsidR="00767002" w:rsidRPr="00D265FE" w:rsidRDefault="00767002" w:rsidP="00767002">
      <w:pPr>
        <w:tabs>
          <w:tab w:val="left" w:pos="426"/>
        </w:tabs>
        <w:autoSpaceDE w:val="0"/>
        <w:autoSpaceDN w:val="0"/>
        <w:adjustRightInd w:val="0"/>
        <w:ind w:left="420" w:hanging="420"/>
        <w:jc w:val="both"/>
        <w:rPr>
          <w:rFonts w:ascii="Calibri" w:eastAsia="Calibri" w:hAnsi="Calibri" w:cs="Arial"/>
          <w:sz w:val="22"/>
          <w:szCs w:val="22"/>
        </w:rPr>
      </w:pPr>
      <w:r w:rsidRPr="00D265FE">
        <w:rPr>
          <w:rFonts w:ascii="Calibri" w:eastAsia="Calibri" w:hAnsi="Calibri" w:cs="Arial"/>
          <w:sz w:val="22"/>
          <w:szCs w:val="22"/>
        </w:rPr>
        <w:t xml:space="preserve">7. </w:t>
      </w:r>
      <w:r w:rsidRPr="00D265FE">
        <w:rPr>
          <w:rFonts w:ascii="Calibri" w:eastAsia="Calibri" w:hAnsi="Calibri" w:cs="Arial"/>
          <w:sz w:val="22"/>
          <w:szCs w:val="22"/>
        </w:rPr>
        <w:tab/>
        <w:t xml:space="preserve">W trakcie realizacji projektu możliwe są przesunięcia pomiędzy poszczególnymi wydatkami </w:t>
      </w:r>
      <w:proofErr w:type="spellStart"/>
      <w:r w:rsidRPr="00D265FE">
        <w:rPr>
          <w:rFonts w:ascii="Calibri" w:eastAsia="Calibri" w:hAnsi="Calibri" w:cs="Arial"/>
          <w:sz w:val="22"/>
          <w:szCs w:val="22"/>
        </w:rPr>
        <w:t>kwalifikowalnymi</w:t>
      </w:r>
      <w:proofErr w:type="spellEnd"/>
      <w:r w:rsidRPr="00D265FE">
        <w:rPr>
          <w:rFonts w:ascii="Calibri" w:eastAsia="Calibri" w:hAnsi="Calibri" w:cs="Arial"/>
          <w:sz w:val="22"/>
          <w:szCs w:val="22"/>
        </w:rPr>
        <w:t xml:space="preserve">, które zostały określone we wniosku o dofinansowanie do 15% kwoty przypadającej na każdy wydatek. W uzasadnionych przypadkach beneficjent może zwrócić się do IZ RPO WZ o zgodę (przedstawiając odpowiednie uzasadnienie), na przesunięcie pomiędzy poszczególnymi wydatkami </w:t>
      </w:r>
      <w:proofErr w:type="spellStart"/>
      <w:r w:rsidRPr="00D265FE">
        <w:rPr>
          <w:rFonts w:ascii="Calibri" w:eastAsia="Calibri" w:hAnsi="Calibri" w:cs="Arial"/>
          <w:sz w:val="22"/>
          <w:szCs w:val="22"/>
        </w:rPr>
        <w:t>kwalifikowalnymi</w:t>
      </w:r>
      <w:proofErr w:type="spellEnd"/>
      <w:r w:rsidRPr="00D265FE">
        <w:rPr>
          <w:rFonts w:ascii="Calibri" w:eastAsia="Calibri" w:hAnsi="Calibri" w:cs="Arial"/>
          <w:sz w:val="22"/>
          <w:szCs w:val="22"/>
        </w:rPr>
        <w:t xml:space="preserve"> (określonymi we wniosku o dofinansowanie), kwoty powyżej 15% przypadającej na każdy wydatek.</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8. </w:t>
      </w:r>
      <w:r w:rsidRPr="00D265FE">
        <w:rPr>
          <w:rFonts w:ascii="Calibri" w:eastAsia="Calibri" w:hAnsi="Calibri" w:cs="Arial"/>
          <w:sz w:val="22"/>
          <w:szCs w:val="22"/>
        </w:rPr>
        <w:tab/>
        <w:t>IZ RPO WZ nie dopuszcza możliwości przesunięć pomiędzy wydatkami kwalifikowanymi z kategorii stanowiących w ramach projektu koszty bezpośrednie do kategorii wydatków stanowiących w ramach projektu koszty pośrednie i odwrotnie.</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9. </w:t>
      </w:r>
      <w:r w:rsidRPr="00D265FE">
        <w:rPr>
          <w:rFonts w:ascii="Calibri" w:eastAsia="Calibri" w:hAnsi="Calibri" w:cs="Arial"/>
          <w:sz w:val="22"/>
          <w:szCs w:val="22"/>
        </w:rPr>
        <w:tab/>
        <w:t xml:space="preserve">Szczegółowe zapisy dotyczące zasad dokonywania zmian w projekcie określa dokument </w:t>
      </w:r>
      <w:r w:rsidRPr="00D265FE">
        <w:rPr>
          <w:rFonts w:ascii="Calibri" w:eastAsia="Calibri" w:hAnsi="Calibri" w:cs="Arial"/>
          <w:i/>
          <w:iCs/>
          <w:sz w:val="22"/>
          <w:szCs w:val="22"/>
        </w:rPr>
        <w:t>Zasady wprowadzania zmian w projektach realizowanych w ramach Regionalnego  Programu Operacyjnego Województwa Zachodniopomorskiego 2014-2020</w:t>
      </w:r>
      <w:r w:rsidRPr="00D265FE">
        <w:rPr>
          <w:rFonts w:ascii="Calibri" w:eastAsia="Calibri" w:hAnsi="Calibri" w:cs="Arial"/>
          <w:sz w:val="22"/>
          <w:szCs w:val="22"/>
        </w:rPr>
        <w:t>, stanowiący załącznik nr 8 do niniejszego regulaminu.</w:t>
      </w:r>
    </w:p>
    <w:p w:rsidR="005F65F6" w:rsidRPr="00D265FE" w:rsidRDefault="005F65F6" w:rsidP="006C5E8E">
      <w:pPr>
        <w:pStyle w:val="Akapitzlist"/>
        <w:numPr>
          <w:ilvl w:val="0"/>
          <w:numId w:val="83"/>
        </w:numPr>
        <w:autoSpaceDE w:val="0"/>
        <w:autoSpaceDN w:val="0"/>
        <w:adjustRightInd w:val="0"/>
        <w:spacing w:after="120" w:line="240" w:lineRule="exact"/>
        <w:ind w:left="426" w:hanging="426"/>
        <w:rPr>
          <w:rFonts w:asciiTheme="minorHAnsi" w:hAnsiTheme="minorHAnsi" w:cs="Calibri"/>
        </w:rPr>
      </w:pPr>
      <w:r w:rsidRPr="00D265FE">
        <w:rPr>
          <w:rFonts w:asciiTheme="minorHAnsi" w:hAnsiTheme="minorHAnsi" w:cs="Calibri"/>
        </w:rPr>
        <w:t xml:space="preserve">Beneficjent </w:t>
      </w:r>
      <w:r w:rsidRPr="00D265FE">
        <w:rPr>
          <w:rFonts w:asciiTheme="minorHAnsi" w:hAnsiTheme="minorHAnsi" w:cs="Calibri"/>
          <w:u w:val="single"/>
        </w:rPr>
        <w:t>nie może dokonywać zmian w Projekcie w zakresie kwot ryczałtowych, (dotyczy wysokości kwot i wskaźników)</w:t>
      </w:r>
      <w:r w:rsidRPr="00D265FE">
        <w:rPr>
          <w:rFonts w:asciiTheme="minorHAnsi" w:hAnsiTheme="minorHAnsi" w:cs="Calibri"/>
        </w:rPr>
        <w:t>,</w:t>
      </w:r>
      <w:r w:rsidR="006C5E8E" w:rsidRPr="00D265FE">
        <w:rPr>
          <w:rFonts w:asciiTheme="minorHAnsi" w:hAnsiTheme="minorHAnsi" w:cs="Calibri"/>
        </w:rPr>
        <w:t xml:space="preserve"> </w:t>
      </w:r>
      <w:r w:rsidRPr="00D265FE">
        <w:rPr>
          <w:rFonts w:asciiTheme="minorHAnsi" w:hAnsiTheme="minorHAnsi" w:cs="Calibri"/>
        </w:rPr>
        <w:t>a pozostałe zmiany wymagają zgłoszenia do instytucji, z którą jest zawarta umowa.”</w:t>
      </w:r>
    </w:p>
    <w:p w:rsidR="005F65F6" w:rsidRPr="00D265FE" w:rsidRDefault="005F65F6" w:rsidP="006C5E8E">
      <w:pPr>
        <w:autoSpaceDE w:val="0"/>
        <w:autoSpaceDN w:val="0"/>
        <w:adjustRightInd w:val="0"/>
        <w:spacing w:after="120" w:line="240" w:lineRule="exact"/>
        <w:ind w:left="426"/>
        <w:jc w:val="both"/>
        <w:rPr>
          <w:rFonts w:asciiTheme="minorHAnsi" w:hAnsiTheme="minorHAnsi" w:cs="Calibri"/>
          <w:sz w:val="22"/>
          <w:szCs w:val="22"/>
        </w:rPr>
      </w:pPr>
      <w:r w:rsidRPr="00D265FE">
        <w:rPr>
          <w:rFonts w:asciiTheme="minorHAnsi" w:hAnsiTheme="minorHAnsi" w:cs="Calibri"/>
          <w:sz w:val="22"/>
          <w:szCs w:val="22"/>
        </w:rPr>
        <w:t>Powyższy zapis wskazuje iż raz uzgodnione na etapie zatwierdzania projektu kwoty ryczałtowe nie podlegają zmianom.</w:t>
      </w:r>
    </w:p>
    <w:p w:rsidR="005F65F6" w:rsidRPr="00D265FE" w:rsidRDefault="005F65F6" w:rsidP="006C5E8E">
      <w:pPr>
        <w:pStyle w:val="Tekstkomentarza"/>
        <w:ind w:left="426"/>
        <w:jc w:val="both"/>
        <w:rPr>
          <w:rFonts w:asciiTheme="minorHAnsi" w:hAnsiTheme="minorHAnsi" w:cs="Calibri"/>
          <w:sz w:val="22"/>
          <w:szCs w:val="22"/>
        </w:rPr>
      </w:pPr>
      <w:r w:rsidRPr="00D265FE">
        <w:rPr>
          <w:rFonts w:asciiTheme="minorHAnsi" w:hAnsiTheme="minorHAnsi" w:cs="Calibri"/>
          <w:sz w:val="22"/>
          <w:szCs w:val="22"/>
        </w:rPr>
        <w:t xml:space="preserve">Nie oznacza to jednak, że w żadnym przypadku nie jest możliwe dokonywanie zmian w Projekcie. Należy jednakowoż podkreślić, że </w:t>
      </w:r>
      <w:r w:rsidRPr="00D265FE">
        <w:rPr>
          <w:rFonts w:asciiTheme="minorHAnsi" w:hAnsiTheme="minorHAnsi" w:cs="Calibri"/>
          <w:b/>
          <w:bCs/>
          <w:sz w:val="22"/>
          <w:szCs w:val="22"/>
        </w:rPr>
        <w:t xml:space="preserve">zmiana zapisów umowy o dofinansowanie </w:t>
      </w:r>
      <w:r w:rsidRPr="00D265FE">
        <w:rPr>
          <w:rFonts w:asciiTheme="minorHAnsi" w:hAnsiTheme="minorHAnsi" w:cs="Calibri"/>
          <w:sz w:val="22"/>
          <w:szCs w:val="22"/>
        </w:rPr>
        <w:t xml:space="preserve">projektu, w którym przewidziano kwoty ryczałtowe </w:t>
      </w:r>
      <w:r w:rsidRPr="00D265FE">
        <w:rPr>
          <w:rFonts w:asciiTheme="minorHAnsi" w:hAnsiTheme="minorHAnsi" w:cs="Calibri"/>
          <w:b/>
          <w:bCs/>
          <w:sz w:val="22"/>
          <w:szCs w:val="22"/>
        </w:rPr>
        <w:t>nie może stać się sposobem uniknięcia skutków binarnego rozliczania tych kwot</w:t>
      </w:r>
      <w:r w:rsidRPr="00D265FE">
        <w:rPr>
          <w:rFonts w:asciiTheme="minorHAnsi" w:hAnsiTheme="minorHAnsi" w:cs="Calibri"/>
          <w:sz w:val="22"/>
          <w:szCs w:val="22"/>
        </w:rPr>
        <w:t xml:space="preserve">. Co do zasady beneficjenci powinni dokładać wszelkich starań, aby wskaźniki przyjęte dla kwoty ryczałtowej były osiągane na pierwotnie zakładanym poziomie. Nie można jednak wykluczyć sytuacji, gdy w trakcie realizacji projektu wystąpią zdarzenia </w:t>
      </w:r>
      <w:r w:rsidRPr="00D265FE">
        <w:rPr>
          <w:rFonts w:asciiTheme="minorHAnsi" w:hAnsiTheme="minorHAnsi" w:cs="Calibri"/>
          <w:b/>
          <w:bCs/>
          <w:sz w:val="22"/>
          <w:szCs w:val="22"/>
        </w:rPr>
        <w:t>niezależne od beneficjenta</w:t>
      </w:r>
      <w:r w:rsidRPr="00D265FE">
        <w:rPr>
          <w:rFonts w:asciiTheme="minorHAnsi" w:hAnsiTheme="minorHAnsi" w:cs="Calibri"/>
          <w:sz w:val="22"/>
          <w:szCs w:val="22"/>
        </w:rPr>
        <w:t xml:space="preserve">, które mogą mieć bezpośredni wpływ na stopień osiągnięcia wskaźników przypisanych kwocie ryczałtowej. Każdy taki przypadek powinien być </w:t>
      </w:r>
      <w:r w:rsidRPr="00D265FE">
        <w:rPr>
          <w:rFonts w:asciiTheme="minorHAnsi" w:hAnsiTheme="minorHAnsi" w:cs="Calibri"/>
          <w:b/>
          <w:bCs/>
          <w:sz w:val="22"/>
          <w:szCs w:val="22"/>
        </w:rPr>
        <w:t>indywidualnie rozstrzygany przez instytucję będącą stroną umowy o dofinansowanie</w:t>
      </w:r>
      <w:r w:rsidRPr="00D265FE">
        <w:rPr>
          <w:rFonts w:asciiTheme="minorHAnsi" w:hAnsiTheme="minorHAnsi" w:cs="Calibri"/>
          <w:sz w:val="22"/>
          <w:szCs w:val="22"/>
        </w:rPr>
        <w:t xml:space="preserve">, </w:t>
      </w:r>
      <w:r w:rsidRPr="00D265FE">
        <w:rPr>
          <w:rFonts w:asciiTheme="minorHAnsi" w:hAnsiTheme="minorHAnsi" w:cs="Calibri"/>
          <w:b/>
          <w:bCs/>
          <w:sz w:val="22"/>
          <w:szCs w:val="22"/>
        </w:rPr>
        <w:t xml:space="preserve">przy uwzględnieniu naczelnej zasady, że nie można dokonywać zmian w projekcie w zakresie kwoty ryczałtowej ocenianej </w:t>
      </w:r>
      <w:proofErr w:type="spellStart"/>
      <w:r w:rsidRPr="00D265FE">
        <w:rPr>
          <w:rFonts w:asciiTheme="minorHAnsi" w:hAnsiTheme="minorHAnsi" w:cs="Calibri"/>
          <w:b/>
          <w:bCs/>
          <w:sz w:val="22"/>
          <w:szCs w:val="22"/>
        </w:rPr>
        <w:t>ex-ante</w:t>
      </w:r>
      <w:proofErr w:type="spellEnd"/>
      <w:r w:rsidRPr="00D265FE">
        <w:rPr>
          <w:rFonts w:asciiTheme="minorHAnsi" w:hAnsiTheme="minorHAnsi" w:cs="Calibri"/>
          <w:b/>
          <w:bCs/>
          <w:sz w:val="22"/>
          <w:szCs w:val="22"/>
        </w:rPr>
        <w:t xml:space="preserve"> </w:t>
      </w:r>
      <w:r w:rsidRPr="00D265FE">
        <w:rPr>
          <w:rFonts w:asciiTheme="minorHAnsi" w:hAnsiTheme="minorHAnsi" w:cs="Calibri"/>
          <w:sz w:val="22"/>
          <w:szCs w:val="22"/>
        </w:rPr>
        <w:t>i przyjmowanej w takim kształcie do realizacji.</w:t>
      </w:r>
    </w:p>
    <w:p w:rsidR="005F65F6" w:rsidRPr="00D265FE" w:rsidRDefault="005F65F6" w:rsidP="00767002">
      <w:pPr>
        <w:autoSpaceDE w:val="0"/>
        <w:autoSpaceDN w:val="0"/>
        <w:adjustRightInd w:val="0"/>
        <w:ind w:left="426" w:hanging="426"/>
        <w:jc w:val="both"/>
        <w:rPr>
          <w:rFonts w:ascii="Calibri" w:eastAsia="Calibri" w:hAnsi="Calibri" w:cs="Arial"/>
          <w:sz w:val="22"/>
          <w:szCs w:val="22"/>
        </w:rPr>
      </w:pPr>
    </w:p>
    <w:p w:rsidR="00767002" w:rsidRPr="00D265FE" w:rsidRDefault="00767002" w:rsidP="00767002">
      <w:pPr>
        <w:autoSpaceDE w:val="0"/>
        <w:autoSpaceDN w:val="0"/>
        <w:adjustRightInd w:val="0"/>
        <w:ind w:left="426"/>
        <w:jc w:val="both"/>
        <w:rPr>
          <w:rFonts w:ascii="Calibri" w:eastAsia="Calibri" w:hAnsi="Calibri" w:cs="Arial"/>
          <w:sz w:val="22"/>
          <w:szCs w:val="22"/>
        </w:rPr>
      </w:pPr>
    </w:p>
    <w:p w:rsidR="00767002" w:rsidRPr="00D265FE" w:rsidRDefault="00767002" w:rsidP="00767002">
      <w:pPr>
        <w:pStyle w:val="Nagwek1"/>
        <w:rPr>
          <w:rFonts w:ascii="Calibri" w:hAnsi="Calibri"/>
          <w:sz w:val="22"/>
          <w:szCs w:val="22"/>
        </w:rPr>
      </w:pPr>
      <w:bookmarkStart w:id="61" w:name="_Toc6747760"/>
      <w:bookmarkStart w:id="62" w:name="_Toc7525461"/>
      <w:r w:rsidRPr="00D265FE">
        <w:rPr>
          <w:rFonts w:ascii="Calibri" w:hAnsi="Calibri"/>
          <w:sz w:val="22"/>
          <w:szCs w:val="22"/>
        </w:rPr>
        <w:lastRenderedPageBreak/>
        <w:t>6.7 Prowadzenie wyodrębnionej ewidencji księgowej</w:t>
      </w:r>
      <w:bookmarkEnd w:id="61"/>
      <w:bookmarkEnd w:id="62"/>
    </w:p>
    <w:p w:rsidR="007E130D" w:rsidRPr="00D265FE" w:rsidRDefault="007E130D" w:rsidP="007E130D"/>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Beneficjent/partner, niezależnie od stosowanej formy księgowości, w ramach prowadzonej ewidencji księgowej, zobowiązany jest do wyodrębnienia zdarzeń gospodarczych związanych z realizowanym projektem w ramach RPO WZ. Tym samym beneficjent/partner prowadzący księgi rachunkowe i sporządzający sprawozdania finansowe (pełna księgowość prowadzona zgodnie z ustawą o rachunkowości) jest zobowiązany do prowadzenia na potrzeby projektu odrębnych kont syntetycznych, analitycznych i pozabilansowych lub odpowiedniego kodu księgowego.</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2. </w:t>
      </w:r>
      <w:r w:rsidRPr="00D265FE">
        <w:rPr>
          <w:rFonts w:ascii="Calibri" w:eastAsia="Calibri" w:hAnsi="Calibri" w:cs="Arial"/>
          <w:sz w:val="22"/>
          <w:szCs w:val="22"/>
        </w:rPr>
        <w:tab/>
        <w:t>Obowiązek prowadzenia wyodrębnionej ewidencji księgowej dla projektu powstaje z chwilą rozpoczęcia realizacji projektu, a najpóźniej z dniem podpisania umowy o dofinansowanie.</w:t>
      </w:r>
    </w:p>
    <w:p w:rsidR="00767002" w:rsidRPr="00D265FE" w:rsidRDefault="00767002" w:rsidP="00767002">
      <w:pPr>
        <w:autoSpaceDE w:val="0"/>
        <w:autoSpaceDN w:val="0"/>
        <w:adjustRightInd w:val="0"/>
        <w:ind w:left="426" w:hanging="426"/>
        <w:jc w:val="both"/>
        <w:rPr>
          <w:rFonts w:ascii="Calibri" w:eastAsia="Calibri" w:hAnsi="Calibri" w:cs="Arial"/>
          <w:b/>
          <w:bCs/>
          <w:sz w:val="22"/>
          <w:szCs w:val="22"/>
        </w:rPr>
      </w:pPr>
      <w:r w:rsidRPr="00D265FE">
        <w:rPr>
          <w:rFonts w:ascii="Calibri" w:eastAsia="Calibri" w:hAnsi="Calibri" w:cs="Arial"/>
          <w:sz w:val="22"/>
          <w:szCs w:val="22"/>
        </w:rPr>
        <w:t xml:space="preserve">3. </w:t>
      </w:r>
      <w:r w:rsidRPr="00D265FE">
        <w:rPr>
          <w:rFonts w:ascii="Calibri" w:eastAsia="Calibri" w:hAnsi="Calibri" w:cs="Arial"/>
          <w:sz w:val="22"/>
          <w:szCs w:val="22"/>
        </w:rPr>
        <w:tab/>
        <w:t xml:space="preserve">Szczegółowe zapisy dotyczące zasad prowadzenia wyodrębnionej ewidencji księgowej określa dokument </w:t>
      </w:r>
      <w:r w:rsidRPr="00D265FE">
        <w:rPr>
          <w:rFonts w:ascii="Calibri" w:eastAsia="Calibri" w:hAnsi="Calibri" w:cs="Arial"/>
          <w:i/>
          <w:iCs/>
          <w:sz w:val="22"/>
          <w:szCs w:val="22"/>
        </w:rPr>
        <w:t>Zasady prowadzenia przez beneficjentów wyodr</w:t>
      </w:r>
      <w:r w:rsidRPr="00D265FE">
        <w:rPr>
          <w:rFonts w:ascii="Calibri" w:eastAsia="Calibri" w:hAnsi="Calibri" w:cs="Arial,Italic"/>
          <w:i/>
          <w:iCs/>
          <w:sz w:val="22"/>
          <w:szCs w:val="22"/>
        </w:rPr>
        <w:t>ę</w:t>
      </w:r>
      <w:r w:rsidRPr="00D265FE">
        <w:rPr>
          <w:rFonts w:ascii="Calibri" w:eastAsia="Calibri" w:hAnsi="Calibri" w:cs="Arial"/>
          <w:i/>
          <w:iCs/>
          <w:sz w:val="22"/>
          <w:szCs w:val="22"/>
        </w:rPr>
        <w:t>bnionej ewidencji</w:t>
      </w:r>
      <w:r w:rsidRPr="00D265FE">
        <w:rPr>
          <w:rFonts w:ascii="Calibri" w:eastAsia="Calibri" w:hAnsi="Calibri" w:cs="Arial"/>
          <w:sz w:val="22"/>
          <w:szCs w:val="22"/>
        </w:rPr>
        <w:t xml:space="preserve"> </w:t>
      </w:r>
      <w:r w:rsidRPr="00D265FE">
        <w:rPr>
          <w:rFonts w:ascii="Calibri" w:eastAsia="Calibri" w:hAnsi="Calibri" w:cs="Arial"/>
          <w:i/>
          <w:iCs/>
          <w:sz w:val="22"/>
          <w:szCs w:val="22"/>
        </w:rPr>
        <w:t>ksi</w:t>
      </w:r>
      <w:r w:rsidRPr="00D265FE">
        <w:rPr>
          <w:rFonts w:ascii="Calibri" w:eastAsia="Calibri" w:hAnsi="Calibri" w:cs="Arial,Italic"/>
          <w:i/>
          <w:iCs/>
          <w:sz w:val="22"/>
          <w:szCs w:val="22"/>
        </w:rPr>
        <w:t>ę</w:t>
      </w:r>
      <w:r w:rsidRPr="00D265FE">
        <w:rPr>
          <w:rFonts w:ascii="Calibri" w:eastAsia="Calibri" w:hAnsi="Calibri" w:cs="Arial"/>
          <w:i/>
          <w:iCs/>
          <w:sz w:val="22"/>
          <w:szCs w:val="22"/>
        </w:rPr>
        <w:t>gowej projektów dofinansowanych w ramach Regionalnego Programu Operacyjnego</w:t>
      </w:r>
      <w:r w:rsidRPr="00D265FE">
        <w:rPr>
          <w:rFonts w:ascii="Calibri" w:eastAsia="Calibri" w:hAnsi="Calibri" w:cs="Arial"/>
          <w:sz w:val="22"/>
          <w:szCs w:val="22"/>
        </w:rPr>
        <w:t xml:space="preserve"> </w:t>
      </w:r>
      <w:r w:rsidRPr="00D265FE">
        <w:rPr>
          <w:rFonts w:ascii="Calibri" w:eastAsia="Calibri" w:hAnsi="Calibri" w:cs="Arial"/>
          <w:i/>
          <w:iCs/>
          <w:sz w:val="22"/>
          <w:szCs w:val="22"/>
        </w:rPr>
        <w:t>Województwa Zachodniopomorskiego 2014-2020</w:t>
      </w:r>
      <w:r w:rsidRPr="00D265FE">
        <w:rPr>
          <w:rFonts w:ascii="Calibri" w:eastAsia="Calibri" w:hAnsi="Calibri" w:cs="Arial"/>
          <w:sz w:val="22"/>
          <w:szCs w:val="22"/>
        </w:rPr>
        <w:t>, stanowiący załącznik do umowy o dofinansowanie.</w:t>
      </w:r>
      <w:r w:rsidRPr="00D265FE">
        <w:rPr>
          <w:rFonts w:ascii="Calibri" w:eastAsia="Calibri" w:hAnsi="Calibri" w:cs="Arial"/>
          <w:b/>
          <w:bCs/>
          <w:sz w:val="22"/>
          <w:szCs w:val="22"/>
        </w:rPr>
        <w:t xml:space="preserve"> </w:t>
      </w:r>
    </w:p>
    <w:p w:rsidR="00767002" w:rsidRPr="00D265FE" w:rsidRDefault="00767002" w:rsidP="00767002">
      <w:pPr>
        <w:autoSpaceDE w:val="0"/>
        <w:autoSpaceDN w:val="0"/>
        <w:adjustRightInd w:val="0"/>
        <w:jc w:val="both"/>
        <w:rPr>
          <w:rFonts w:ascii="Calibri" w:eastAsia="Calibri" w:hAnsi="Calibri" w:cs="Arial"/>
          <w:b/>
          <w:bCs/>
          <w:sz w:val="22"/>
          <w:szCs w:val="22"/>
        </w:rPr>
      </w:pPr>
    </w:p>
    <w:p w:rsidR="00767002" w:rsidRPr="00D265FE" w:rsidRDefault="00767002" w:rsidP="00767002">
      <w:pPr>
        <w:pStyle w:val="Nagwek1"/>
        <w:rPr>
          <w:rFonts w:ascii="Calibri" w:hAnsi="Calibri"/>
          <w:sz w:val="22"/>
          <w:szCs w:val="22"/>
        </w:rPr>
      </w:pPr>
      <w:bookmarkStart w:id="63" w:name="_Toc6747761"/>
      <w:bookmarkStart w:id="64" w:name="_Toc7525462"/>
      <w:r w:rsidRPr="00D265FE">
        <w:rPr>
          <w:rFonts w:ascii="Calibri" w:hAnsi="Calibri"/>
          <w:sz w:val="22"/>
          <w:szCs w:val="22"/>
        </w:rPr>
        <w:t>6.8  Ponoszenie wydatków w ramach projektu</w:t>
      </w:r>
      <w:bookmarkEnd w:id="63"/>
      <w:bookmarkEnd w:id="64"/>
    </w:p>
    <w:p w:rsidR="007E130D" w:rsidRPr="00D265FE" w:rsidRDefault="007E130D" w:rsidP="007E130D"/>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 xml:space="preserve">Beneficjent/partner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beneficjent/partner jest zobowiązany, w przypadku realizacji dostaw, usług lub robót budowlanych w ramach projektu, do wyboru i udzielania zamówień w oparciu o </w:t>
      </w:r>
      <w:r w:rsidRPr="00D265FE">
        <w:rPr>
          <w:rFonts w:ascii="Calibri" w:eastAsia="Calibri" w:hAnsi="Calibri" w:cs="Arial"/>
          <w:b/>
          <w:bCs/>
          <w:sz w:val="22"/>
          <w:szCs w:val="22"/>
        </w:rPr>
        <w:t>najbardziej korzystn</w:t>
      </w:r>
      <w:r w:rsidRPr="00D265FE">
        <w:rPr>
          <w:rFonts w:ascii="Calibri" w:eastAsia="Calibri" w:hAnsi="Calibri" w:cs="Arial,Bold"/>
          <w:b/>
          <w:bCs/>
          <w:sz w:val="22"/>
          <w:szCs w:val="22"/>
        </w:rPr>
        <w:t xml:space="preserve">ą </w:t>
      </w:r>
      <w:r w:rsidRPr="00D265FE">
        <w:rPr>
          <w:rFonts w:ascii="Calibri" w:eastAsia="Calibri" w:hAnsi="Calibri" w:cs="Arial"/>
          <w:b/>
          <w:bCs/>
          <w:sz w:val="22"/>
          <w:szCs w:val="22"/>
        </w:rPr>
        <w:t>ekonomicznie ofert</w:t>
      </w:r>
      <w:r w:rsidRPr="00D265FE">
        <w:rPr>
          <w:rFonts w:ascii="Calibri" w:eastAsia="Calibri" w:hAnsi="Calibri" w:cs="Arial,Bold"/>
          <w:b/>
          <w:bCs/>
          <w:sz w:val="22"/>
          <w:szCs w:val="22"/>
        </w:rPr>
        <w:t xml:space="preserve">ę </w:t>
      </w:r>
      <w:r w:rsidRPr="00D265FE">
        <w:rPr>
          <w:rFonts w:ascii="Calibri" w:eastAsia="Calibri" w:hAnsi="Calibri" w:cs="Arial"/>
          <w:sz w:val="22"/>
          <w:szCs w:val="22"/>
        </w:rPr>
        <w:t xml:space="preserve">z zachowaniem </w:t>
      </w:r>
      <w:r w:rsidRPr="00D265FE">
        <w:rPr>
          <w:rFonts w:ascii="Calibri" w:eastAsia="Calibri" w:hAnsi="Calibri" w:cs="Arial"/>
          <w:b/>
          <w:bCs/>
          <w:sz w:val="22"/>
          <w:szCs w:val="22"/>
        </w:rPr>
        <w:t>zasad przejrzysto</w:t>
      </w:r>
      <w:r w:rsidRPr="00D265FE">
        <w:rPr>
          <w:rFonts w:ascii="Calibri" w:eastAsia="Calibri" w:hAnsi="Calibri" w:cs="Arial,Bold"/>
          <w:b/>
          <w:bCs/>
          <w:sz w:val="22"/>
          <w:szCs w:val="22"/>
        </w:rPr>
        <w:t>ś</w:t>
      </w:r>
      <w:r w:rsidRPr="00D265FE">
        <w:rPr>
          <w:rFonts w:ascii="Calibri" w:eastAsia="Calibri" w:hAnsi="Calibri" w:cs="Arial"/>
          <w:b/>
          <w:bCs/>
          <w:sz w:val="22"/>
          <w:szCs w:val="22"/>
        </w:rPr>
        <w:t>ci</w:t>
      </w:r>
      <w:r w:rsidRPr="00D265FE">
        <w:rPr>
          <w:rFonts w:ascii="Calibri" w:eastAsia="Calibri" w:hAnsi="Calibri" w:cs="Arial"/>
          <w:sz w:val="22"/>
          <w:szCs w:val="22"/>
        </w:rPr>
        <w:t xml:space="preserve"> </w:t>
      </w:r>
      <w:r w:rsidRPr="00D265FE">
        <w:rPr>
          <w:rFonts w:ascii="Calibri" w:eastAsia="Calibri" w:hAnsi="Calibri" w:cs="Arial"/>
          <w:b/>
          <w:bCs/>
          <w:sz w:val="22"/>
          <w:szCs w:val="22"/>
        </w:rPr>
        <w:t xml:space="preserve">i uczciwej konkurencji </w:t>
      </w:r>
      <w:r w:rsidRPr="00D265FE">
        <w:rPr>
          <w:rFonts w:ascii="Calibri" w:eastAsia="Calibri" w:hAnsi="Calibri" w:cs="Arial"/>
          <w:sz w:val="22"/>
          <w:szCs w:val="22"/>
        </w:rPr>
        <w:t>oraz do dołożenia wszelkich starań w celu uniknięcia konfliktu interesów, rozumianego jako brak bezstronności i obiektywności w wypełnianiu funkcji jakiegokolwiek podmiotu objętego umową, w związku z realizowanym zamówieniem.</w:t>
      </w:r>
    </w:p>
    <w:p w:rsidR="00767002" w:rsidRPr="00D265FE" w:rsidRDefault="00767002" w:rsidP="00767002">
      <w:pPr>
        <w:autoSpaceDE w:val="0"/>
        <w:autoSpaceDN w:val="0"/>
        <w:adjustRightInd w:val="0"/>
        <w:jc w:val="both"/>
        <w:rPr>
          <w:rFonts w:ascii="Calibri" w:eastAsia="Calibri" w:hAnsi="Calibri" w:cs="Arial"/>
          <w:sz w:val="22"/>
          <w:szCs w:val="22"/>
        </w:rPr>
      </w:pPr>
    </w:p>
    <w:p w:rsidR="00767002" w:rsidRPr="00D265FE" w:rsidRDefault="00767002" w:rsidP="00767002">
      <w:pPr>
        <w:pStyle w:val="Nagwek1"/>
        <w:rPr>
          <w:rFonts w:ascii="Calibri" w:hAnsi="Calibri"/>
          <w:sz w:val="22"/>
          <w:szCs w:val="22"/>
        </w:rPr>
      </w:pPr>
      <w:bookmarkStart w:id="65" w:name="_Toc6747762"/>
      <w:bookmarkStart w:id="66" w:name="_Toc7525463"/>
      <w:r w:rsidRPr="00D265FE">
        <w:rPr>
          <w:rFonts w:ascii="Calibri" w:hAnsi="Calibri"/>
          <w:sz w:val="22"/>
          <w:szCs w:val="22"/>
        </w:rPr>
        <w:t>6.9 Kontrola projektu</w:t>
      </w:r>
      <w:bookmarkEnd w:id="65"/>
      <w:bookmarkEnd w:id="66"/>
    </w:p>
    <w:p w:rsidR="007E130D" w:rsidRPr="00D265FE" w:rsidRDefault="007E130D" w:rsidP="007E130D"/>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Każdy projekt, któremu udzielone zostało wsparcie z RPO WZ podlega kontroli.  Kontrola  jest obowiązkowym procesem występującym w trakcie jego realizacji lub po jego zakończeniu, poprzedzającym ostateczne rozliczenie.</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2.</w:t>
      </w:r>
      <w:r w:rsidRPr="00D265FE">
        <w:rPr>
          <w:rFonts w:ascii="Calibri" w:eastAsia="Calibri" w:hAnsi="Calibri" w:cs="Arial"/>
          <w:sz w:val="22"/>
          <w:szCs w:val="22"/>
        </w:rPr>
        <w:tab/>
        <w:t xml:space="preserve"> Przeprowadzenie kontroli służy zapewnieniu, aby wydatki w ramach RPO WZ ponoszone były zgodnie z prawem oraz zasadami unijnymi i krajowymi.</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3. </w:t>
      </w:r>
      <w:r w:rsidRPr="00D265FE">
        <w:rPr>
          <w:rFonts w:ascii="Calibri" w:eastAsia="Calibri" w:hAnsi="Calibri" w:cs="Arial"/>
          <w:sz w:val="22"/>
          <w:szCs w:val="22"/>
        </w:rPr>
        <w:tab/>
        <w:t>Kontrole prowadzone przez IZ RPO WZ obejmują:</w:t>
      </w:r>
    </w:p>
    <w:p w:rsidR="00767002" w:rsidRPr="00D265FE" w:rsidRDefault="00767002" w:rsidP="00506B66">
      <w:pPr>
        <w:numPr>
          <w:ilvl w:val="0"/>
          <w:numId w:val="71"/>
        </w:numPr>
        <w:autoSpaceDE w:val="0"/>
        <w:autoSpaceDN w:val="0"/>
        <w:adjustRightInd w:val="0"/>
        <w:ind w:hanging="294"/>
        <w:jc w:val="both"/>
        <w:rPr>
          <w:rFonts w:ascii="Calibri" w:eastAsia="Calibri" w:hAnsi="Calibri" w:cs="Symbol"/>
          <w:sz w:val="22"/>
          <w:szCs w:val="22"/>
        </w:rPr>
      </w:pPr>
      <w:r w:rsidRPr="00D265FE">
        <w:rPr>
          <w:rFonts w:ascii="Calibri" w:eastAsia="Calibri" w:hAnsi="Calibri" w:cs="Arial"/>
          <w:sz w:val="22"/>
          <w:szCs w:val="22"/>
        </w:rPr>
        <w:t>weryfikacje wydatków, w tym:</w:t>
      </w:r>
      <w:r w:rsidRPr="00D265FE">
        <w:rPr>
          <w:rFonts w:ascii="Calibri" w:eastAsia="Calibri" w:hAnsi="Calibri" w:cs="Symbol"/>
          <w:sz w:val="22"/>
          <w:szCs w:val="22"/>
        </w:rPr>
        <w:t xml:space="preserve"> </w:t>
      </w:r>
    </w:p>
    <w:p w:rsidR="00767002" w:rsidRPr="00D265FE" w:rsidRDefault="00767002" w:rsidP="00506B66">
      <w:pPr>
        <w:numPr>
          <w:ilvl w:val="0"/>
          <w:numId w:val="72"/>
        </w:num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weryfikacje wniosków o płatność beneficjenta,</w:t>
      </w:r>
    </w:p>
    <w:p w:rsidR="00767002" w:rsidRPr="00D265FE" w:rsidRDefault="00767002" w:rsidP="00506B66">
      <w:pPr>
        <w:numPr>
          <w:ilvl w:val="0"/>
          <w:numId w:val="72"/>
        </w:num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kontrole w miejscu realizacji projektu lub w siedzibie beneficjenta,</w:t>
      </w:r>
    </w:p>
    <w:p w:rsidR="00767002" w:rsidRPr="00D265FE" w:rsidRDefault="00767002" w:rsidP="00506B66">
      <w:pPr>
        <w:numPr>
          <w:ilvl w:val="0"/>
          <w:numId w:val="72"/>
        </w:num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kontrole krzyżowe,</w:t>
      </w:r>
    </w:p>
    <w:p w:rsidR="00767002" w:rsidRPr="00D265FE" w:rsidRDefault="00767002" w:rsidP="00506B66">
      <w:pPr>
        <w:numPr>
          <w:ilvl w:val="0"/>
          <w:numId w:val="71"/>
        </w:numPr>
        <w:autoSpaceDE w:val="0"/>
        <w:autoSpaceDN w:val="0"/>
        <w:adjustRightInd w:val="0"/>
        <w:ind w:hanging="294"/>
        <w:jc w:val="both"/>
        <w:rPr>
          <w:rFonts w:ascii="Calibri" w:eastAsia="Calibri" w:hAnsi="Calibri" w:cs="Arial"/>
          <w:sz w:val="22"/>
          <w:szCs w:val="22"/>
        </w:rPr>
      </w:pPr>
      <w:r w:rsidRPr="00D265FE">
        <w:rPr>
          <w:rFonts w:ascii="Calibri" w:eastAsia="Calibri" w:hAnsi="Calibri" w:cs="Arial"/>
          <w:sz w:val="22"/>
          <w:szCs w:val="22"/>
        </w:rPr>
        <w:t>kontrole na zakończenie realizacji projektu,</w:t>
      </w:r>
    </w:p>
    <w:p w:rsidR="00767002" w:rsidRPr="00D265FE" w:rsidRDefault="00767002" w:rsidP="00506B66">
      <w:pPr>
        <w:numPr>
          <w:ilvl w:val="0"/>
          <w:numId w:val="71"/>
        </w:numPr>
        <w:autoSpaceDE w:val="0"/>
        <w:autoSpaceDN w:val="0"/>
        <w:adjustRightInd w:val="0"/>
        <w:ind w:hanging="294"/>
        <w:jc w:val="both"/>
        <w:rPr>
          <w:rFonts w:ascii="Calibri" w:eastAsia="Calibri" w:hAnsi="Calibri" w:cs="Arial"/>
          <w:sz w:val="22"/>
          <w:szCs w:val="22"/>
        </w:rPr>
      </w:pPr>
      <w:r w:rsidRPr="00D265FE">
        <w:rPr>
          <w:rFonts w:ascii="Calibri" w:eastAsia="Calibri" w:hAnsi="Calibri" w:cs="Arial"/>
          <w:sz w:val="22"/>
          <w:szCs w:val="22"/>
        </w:rPr>
        <w:t>kontrole trwałości projektu.</w:t>
      </w:r>
    </w:p>
    <w:p w:rsidR="00767002" w:rsidRPr="00D265FE" w:rsidRDefault="00767002" w:rsidP="00695C99">
      <w:pPr>
        <w:numPr>
          <w:ilvl w:val="0"/>
          <w:numId w:val="84"/>
        </w:numPr>
        <w:tabs>
          <w:tab w:val="left" w:pos="426"/>
        </w:tabs>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Szczegółowe tryby i zasady kontroli określone są w ustawie wdrożeniowej, </w:t>
      </w:r>
      <w:r w:rsidRPr="00D265FE">
        <w:rPr>
          <w:rFonts w:ascii="Calibri" w:eastAsia="Calibri" w:hAnsi="Calibri" w:cs="Arial"/>
          <w:i/>
          <w:iCs/>
          <w:sz w:val="22"/>
          <w:szCs w:val="22"/>
        </w:rPr>
        <w:t xml:space="preserve">Wytycznych Ministra Infrastruktury i Rozwoju w zakresie kontroli realizacji programów operacyjnych na lata 2014-2020 z dnia 03 marca 2018 r. </w:t>
      </w:r>
      <w:r w:rsidRPr="00D265FE">
        <w:rPr>
          <w:rFonts w:ascii="Calibri" w:eastAsia="Calibri" w:hAnsi="Calibri" w:cs="Arial"/>
          <w:sz w:val="22"/>
          <w:szCs w:val="22"/>
        </w:rPr>
        <w:t xml:space="preserve">oraz </w:t>
      </w:r>
      <w:r w:rsidRPr="00D265FE">
        <w:rPr>
          <w:rFonts w:ascii="Calibri" w:eastAsia="Calibri" w:hAnsi="Calibri" w:cs="Arial"/>
          <w:i/>
          <w:iCs/>
          <w:sz w:val="22"/>
          <w:szCs w:val="22"/>
        </w:rPr>
        <w:t>Zasadach w zakresie przeprowadzania kontroli projektów w ramach Regionalnego Programu Operacyjnego Województwa Zachodniopomorskiego 2014-2020</w:t>
      </w:r>
      <w:r w:rsidRPr="00D265FE">
        <w:rPr>
          <w:rFonts w:ascii="Calibri" w:eastAsia="Calibri" w:hAnsi="Calibri" w:cs="Arial"/>
          <w:sz w:val="22"/>
          <w:szCs w:val="22"/>
        </w:rPr>
        <w:t>, stanowiących załącznik do umowy o dofinansowanie.</w:t>
      </w:r>
    </w:p>
    <w:p w:rsidR="00695C99" w:rsidRPr="00D265FE" w:rsidRDefault="00695C99" w:rsidP="00695C99">
      <w:pPr>
        <w:pStyle w:val="Akapitzlist"/>
        <w:numPr>
          <w:ilvl w:val="0"/>
          <w:numId w:val="84"/>
        </w:numPr>
        <w:ind w:left="426" w:hanging="720"/>
        <w:rPr>
          <w:rFonts w:asciiTheme="minorHAnsi" w:hAnsiTheme="minorHAnsi"/>
        </w:rPr>
      </w:pPr>
      <w:r w:rsidRPr="00D265FE">
        <w:rPr>
          <w:rFonts w:asciiTheme="minorHAnsi" w:hAnsiTheme="minorHAnsi"/>
        </w:rPr>
        <w:t xml:space="preserve">Wydatki rozliczane uproszczoną metodą są traktowane jako wydatki poniesione. Nie ma obowiązku gromadzenia ani opisywania dokumentów księgowych w ramach projektu na potwierdzenie poniesienia wydatków, które zostały wykazane jako wydatki objęte uproszczoną metodą. </w:t>
      </w:r>
    </w:p>
    <w:p w:rsidR="00695C99" w:rsidRPr="00D265FE" w:rsidRDefault="00695C99" w:rsidP="00695C99">
      <w:pPr>
        <w:pStyle w:val="Akapitzlist"/>
        <w:ind w:left="720"/>
        <w:rPr>
          <w:rFonts w:asciiTheme="minorHAnsi" w:hAnsiTheme="minorHAnsi"/>
        </w:rPr>
      </w:pPr>
      <w:r w:rsidRPr="00D265FE">
        <w:rPr>
          <w:rFonts w:asciiTheme="minorHAnsi" w:hAnsiTheme="minorHAnsi"/>
        </w:rPr>
        <w:lastRenderedPageBreak/>
        <w:t xml:space="preserve">W związku z powyższym, w projektach rozliczanych za pomocą kwot ryczałtowych kontroli nie podlegają: faktury, pozostałe dowody księgowe, wyciągi bankowe, listy płac, umowy o pracę, umowy cywilnoprawne, dokumentacja dotycząca zamówień publicznych, zasady konkurencyjności oraz pomocy publicznej. </w:t>
      </w:r>
    </w:p>
    <w:p w:rsidR="00695C99" w:rsidRPr="00D265FE" w:rsidRDefault="00695C99" w:rsidP="00695C99">
      <w:pPr>
        <w:pStyle w:val="Akapitzlist"/>
        <w:ind w:left="720"/>
        <w:rPr>
          <w:rFonts w:asciiTheme="minorHAnsi" w:hAnsiTheme="minorHAnsi"/>
        </w:rPr>
      </w:pPr>
      <w:r w:rsidRPr="00D265FE">
        <w:rPr>
          <w:rFonts w:asciiTheme="minorHAnsi" w:hAnsiTheme="minorHAnsi"/>
        </w:rPr>
        <w:t xml:space="preserve">W przypadku projektów rozliczanych kwotami ryczałtowymi kontrola w siedzibie beneficjenta polega na sprawdzeniu posiadania przez beneficjenta oryginałów dokumentów określonych w umowie o dofinansowanie, potwierdzających osiągnięcie rezultatów, wykonanie produktów lub zrealizowanie działań zgodnie z zatwierdzonym wnioskiem o dofinansowanie projektu. Kluczowe znaczenie ma nie tylko weryfikacja zgodności realizowanych form wsparcia z założeniami wniosku o dofinansowanie projektu pod kątem ilościowym, ale także pod kątem jakościowym. Instytucja Zarządzająca będąca stroną umowy wymaga od beneficjenta wszelkich materiałów, które mogą potwierdzić, iż wywiązał się on z zaplanowanych działań, przy czym należy pamiętać, iż większość z tych dokumentów jest dostępna za pośrednictwem SL2014. Weryfikacji podlega również jakość przygotowanych w ramach projektu produktów oraz wykorzystanie zakupionego sprzętu zgodnie z przeznaczaniem. Kontrolujący będą oceniać, czy istnieje ryzyko niezrealizowania założeń merytorycznych projektu oraz osiągnięcia jego wskaźników, gdyż stanowi do podstawę do oceny </w:t>
      </w:r>
      <w:proofErr w:type="spellStart"/>
      <w:r w:rsidRPr="00D265FE">
        <w:rPr>
          <w:rFonts w:asciiTheme="minorHAnsi" w:hAnsiTheme="minorHAnsi"/>
        </w:rPr>
        <w:t>kwalifikowalności</w:t>
      </w:r>
      <w:proofErr w:type="spellEnd"/>
      <w:r w:rsidRPr="00D265FE">
        <w:rPr>
          <w:rFonts w:asciiTheme="minorHAnsi" w:hAnsiTheme="minorHAnsi"/>
        </w:rPr>
        <w:t xml:space="preserve"> wydatków.</w:t>
      </w:r>
    </w:p>
    <w:p w:rsidR="00695C99" w:rsidRPr="00D265FE" w:rsidRDefault="00695C99" w:rsidP="00695C99">
      <w:pPr>
        <w:tabs>
          <w:tab w:val="left" w:pos="426"/>
        </w:tabs>
        <w:autoSpaceDE w:val="0"/>
        <w:autoSpaceDN w:val="0"/>
        <w:adjustRightInd w:val="0"/>
        <w:ind w:left="426"/>
        <w:jc w:val="both"/>
        <w:rPr>
          <w:rFonts w:ascii="Calibri" w:eastAsia="Calibri" w:hAnsi="Calibri" w:cs="Arial"/>
          <w:sz w:val="22"/>
          <w:szCs w:val="22"/>
        </w:rPr>
      </w:pPr>
    </w:p>
    <w:p w:rsidR="00767002" w:rsidRPr="00D265FE" w:rsidRDefault="00767002" w:rsidP="00767002">
      <w:pPr>
        <w:pStyle w:val="Nagwek1"/>
        <w:rPr>
          <w:rFonts w:ascii="Calibri" w:hAnsi="Calibri"/>
          <w:sz w:val="22"/>
          <w:szCs w:val="22"/>
        </w:rPr>
      </w:pPr>
      <w:bookmarkStart w:id="67" w:name="_Toc6747763"/>
      <w:bookmarkStart w:id="68" w:name="_Toc7525464"/>
      <w:r w:rsidRPr="00D265FE">
        <w:rPr>
          <w:rFonts w:ascii="Calibri" w:hAnsi="Calibri"/>
          <w:sz w:val="22"/>
          <w:szCs w:val="22"/>
        </w:rPr>
        <w:t>6.10 Trwałość projektu</w:t>
      </w:r>
      <w:bookmarkEnd w:id="67"/>
      <w:bookmarkEnd w:id="68"/>
    </w:p>
    <w:p w:rsidR="007E130D" w:rsidRPr="00D265FE" w:rsidRDefault="007E130D" w:rsidP="007E130D"/>
    <w:p w:rsidR="00767002" w:rsidRPr="00D265FE" w:rsidRDefault="00767002" w:rsidP="00E20514">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 xml:space="preserve">Inwestycja dofinansowana w ramach niniejszego naboru musi być utrzymywana przez co najmniej </w:t>
      </w:r>
      <w:r w:rsidR="006E355F" w:rsidRPr="00D265FE">
        <w:rPr>
          <w:rFonts w:ascii="Calibri" w:eastAsia="Calibri" w:hAnsi="Calibri" w:cs="Arial"/>
          <w:sz w:val="22"/>
          <w:szCs w:val="22"/>
        </w:rPr>
        <w:t>3/</w:t>
      </w:r>
      <w:r w:rsidRPr="00D265FE">
        <w:rPr>
          <w:rFonts w:ascii="Calibri" w:eastAsia="Calibri" w:hAnsi="Calibri" w:cs="Arial"/>
          <w:sz w:val="22"/>
          <w:szCs w:val="22"/>
        </w:rPr>
        <w:t xml:space="preserve">5 lat od daty płatności końcowej na rzecz beneficjenta. Zachowanie zasady trwałości oznacza, że nie może zajść którakolwiek z okoliczności, o których mowa w art. 71 rozporządzenia ogólnego. </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2. </w:t>
      </w:r>
      <w:r w:rsidRPr="00D265FE">
        <w:rPr>
          <w:rFonts w:ascii="Calibri" w:eastAsia="Calibri" w:hAnsi="Calibri" w:cs="Arial"/>
          <w:sz w:val="22"/>
          <w:szCs w:val="22"/>
        </w:rPr>
        <w:tab/>
        <w:t>Zachowanie przez beneficjenta trwałości projektu będzie podlegało monitorowaniu i ewaluacji na podstawie badań i analiz dokonywanych przez IZ RPO WZ. Niezależnie od ww. obowiązku, beneficjent jest zobligowany do niezwłocznego przekazywania IZ RPO WZ w formie pisemnej informacji dotyczących zmian w trakcie okresu trwałości, które mogą mieć wpływ na zachowanie trwałości projektu.</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3. </w:t>
      </w:r>
      <w:r w:rsidRPr="00D265FE">
        <w:rPr>
          <w:rFonts w:ascii="Calibri" w:eastAsia="Calibri" w:hAnsi="Calibri" w:cs="Arial"/>
          <w:sz w:val="22"/>
          <w:szCs w:val="22"/>
        </w:rPr>
        <w:tab/>
        <w:t>Każda stwierdzona w okresie trwałości zmiana w projekcie będzie rozpatrywana przez IZ RPO WZ indywidualnie.</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4. </w:t>
      </w:r>
      <w:r w:rsidRPr="00D265FE">
        <w:rPr>
          <w:rFonts w:ascii="Calibri" w:eastAsia="Calibri" w:hAnsi="Calibri" w:cs="Arial"/>
          <w:sz w:val="22"/>
          <w:szCs w:val="22"/>
        </w:rPr>
        <w:tab/>
        <w:t>Naruszenie zasady trwałości projektu oznacza konieczność zwrotu przez beneficjenta środków otrzymanych na realizację projektu wraz z odsetkami liczonymi jak dla zaległości podatkowych, proporcjonalnie do okresu niezachowania trwałości projektu.</w:t>
      </w:r>
    </w:p>
    <w:p w:rsidR="00767002" w:rsidRPr="00D265FE" w:rsidRDefault="00767002" w:rsidP="00767002">
      <w:pPr>
        <w:autoSpaceDE w:val="0"/>
        <w:autoSpaceDN w:val="0"/>
        <w:adjustRightInd w:val="0"/>
        <w:jc w:val="both"/>
        <w:rPr>
          <w:rFonts w:ascii="Calibri" w:eastAsia="Calibri" w:hAnsi="Calibri" w:cs="Arial"/>
          <w:sz w:val="22"/>
          <w:szCs w:val="22"/>
        </w:rPr>
      </w:pPr>
    </w:p>
    <w:p w:rsidR="00767002" w:rsidRPr="00D265FE" w:rsidRDefault="00767002" w:rsidP="00767002">
      <w:pPr>
        <w:pStyle w:val="Nagwek1"/>
        <w:rPr>
          <w:rFonts w:ascii="Calibri" w:hAnsi="Calibri"/>
          <w:sz w:val="22"/>
          <w:szCs w:val="22"/>
        </w:rPr>
      </w:pPr>
      <w:bookmarkStart w:id="69" w:name="_Toc6747764"/>
      <w:bookmarkStart w:id="70" w:name="_Toc7525465"/>
      <w:r w:rsidRPr="00D265FE">
        <w:rPr>
          <w:rFonts w:ascii="Calibri" w:hAnsi="Calibri"/>
          <w:sz w:val="22"/>
          <w:szCs w:val="22"/>
        </w:rPr>
        <w:t>6.11 Promocja projektu</w:t>
      </w:r>
      <w:bookmarkEnd w:id="69"/>
      <w:bookmarkEnd w:id="70"/>
    </w:p>
    <w:p w:rsidR="007E130D" w:rsidRPr="00D265FE" w:rsidRDefault="007E130D" w:rsidP="007E130D"/>
    <w:p w:rsidR="00767002" w:rsidRPr="00D265FE" w:rsidRDefault="00767002" w:rsidP="00767002">
      <w:pPr>
        <w:autoSpaceDE w:val="0"/>
        <w:autoSpaceDN w:val="0"/>
        <w:adjustRightInd w:val="0"/>
        <w:jc w:val="both"/>
        <w:rPr>
          <w:rFonts w:ascii="Calibri" w:eastAsia="Calibri" w:hAnsi="Calibri" w:cs="Arial"/>
          <w:sz w:val="22"/>
          <w:szCs w:val="22"/>
        </w:rPr>
      </w:pPr>
      <w:r w:rsidRPr="00D265FE">
        <w:rPr>
          <w:rFonts w:ascii="Calibri" w:eastAsia="Calibri" w:hAnsi="Calibri" w:cs="Arial"/>
          <w:sz w:val="22"/>
          <w:szCs w:val="22"/>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wykonawczego Komisji (UE) nr 821/2014 oraz wniosku o dofinansowanie.</w:t>
      </w:r>
    </w:p>
    <w:p w:rsidR="00767002" w:rsidRPr="00D265FE" w:rsidRDefault="00767002" w:rsidP="00767002">
      <w:pPr>
        <w:autoSpaceDE w:val="0"/>
        <w:autoSpaceDN w:val="0"/>
        <w:adjustRightInd w:val="0"/>
        <w:jc w:val="both"/>
        <w:rPr>
          <w:rFonts w:ascii="Calibri" w:eastAsia="Calibri" w:hAnsi="Calibri" w:cs="Arial"/>
          <w:sz w:val="22"/>
          <w:szCs w:val="22"/>
        </w:rPr>
      </w:pPr>
    </w:p>
    <w:p w:rsidR="00767002" w:rsidRPr="00D265FE" w:rsidRDefault="00767002" w:rsidP="00767002">
      <w:pPr>
        <w:pStyle w:val="Nagwek1"/>
        <w:rPr>
          <w:rFonts w:ascii="Calibri" w:hAnsi="Calibri"/>
          <w:sz w:val="22"/>
          <w:szCs w:val="22"/>
        </w:rPr>
      </w:pPr>
      <w:bookmarkStart w:id="71" w:name="_Toc6747765"/>
      <w:bookmarkStart w:id="72" w:name="_Toc7525466"/>
      <w:r w:rsidRPr="00D265FE">
        <w:rPr>
          <w:rFonts w:ascii="Calibri" w:hAnsi="Calibri"/>
          <w:sz w:val="22"/>
          <w:szCs w:val="22"/>
        </w:rPr>
        <w:t>6.12 Odzyskiwanie środków w ramach RPO WZ 2014-2020</w:t>
      </w:r>
      <w:bookmarkEnd w:id="71"/>
      <w:bookmarkEnd w:id="72"/>
    </w:p>
    <w:p w:rsidR="007E130D" w:rsidRPr="00D265FE" w:rsidRDefault="007E130D" w:rsidP="007E130D"/>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1. </w:t>
      </w:r>
      <w:r w:rsidRPr="00D265FE">
        <w:rPr>
          <w:rFonts w:ascii="Calibri" w:eastAsia="Calibri" w:hAnsi="Calibri" w:cs="Arial"/>
          <w:sz w:val="22"/>
          <w:szCs w:val="22"/>
        </w:rPr>
        <w:tab/>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2. </w:t>
      </w:r>
      <w:r w:rsidRPr="00D265FE">
        <w:rPr>
          <w:rFonts w:ascii="Calibri" w:eastAsia="Calibri" w:hAnsi="Calibri" w:cs="Arial"/>
          <w:sz w:val="22"/>
          <w:szCs w:val="22"/>
        </w:rPr>
        <w:tab/>
        <w:t>Powyższe sytuacje mogą zostać przez IZ RPO WZ stwierdzone na każdym etapie realizacji projektu, a także po jego zakończeniu, w tym w okresie trwałości projektu.</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lastRenderedPageBreak/>
        <w:t xml:space="preserve">3. </w:t>
      </w:r>
      <w:r w:rsidRPr="00D265FE">
        <w:rPr>
          <w:rFonts w:ascii="Calibri" w:eastAsia="Calibri" w:hAnsi="Calibri" w:cs="Arial"/>
          <w:sz w:val="22"/>
          <w:szCs w:val="22"/>
        </w:rPr>
        <w:tab/>
        <w:t xml:space="preserve">W przypadku zaistnienia okoliczności wskazanych w </w:t>
      </w:r>
      <w:proofErr w:type="spellStart"/>
      <w:r w:rsidRPr="00D265FE">
        <w:rPr>
          <w:rFonts w:ascii="Calibri" w:eastAsia="Calibri" w:hAnsi="Calibri" w:cs="Arial"/>
          <w:sz w:val="22"/>
          <w:szCs w:val="22"/>
        </w:rPr>
        <w:t>pkt</w:t>
      </w:r>
      <w:proofErr w:type="spellEnd"/>
      <w:r w:rsidRPr="00D265FE">
        <w:rPr>
          <w:rFonts w:ascii="Calibri" w:eastAsia="Calibri" w:hAnsi="Calibri" w:cs="Arial"/>
          <w:sz w:val="22"/>
          <w:szCs w:val="22"/>
        </w:rPr>
        <w:t xml:space="preserve"> 1, beneficjent jest zobowiązany do zwrotu środków wraz z odsetkami jak dla zaległości podatkowych. Odsetki naliczane są za każdy dzień, od daty przekazania środków do dnia ich zwrotu lub do dnia wpływu do IZRPO WZ pisma ze zgodą na pomniejszenie z kolejnej płatności przysługującej beneficjentowi.</w:t>
      </w:r>
    </w:p>
    <w:p w:rsidR="00767002" w:rsidRPr="00D265FE" w:rsidRDefault="00767002" w:rsidP="00767002">
      <w:pPr>
        <w:autoSpaceDE w:val="0"/>
        <w:autoSpaceDN w:val="0"/>
        <w:adjustRightInd w:val="0"/>
        <w:ind w:left="426" w:hanging="426"/>
        <w:jc w:val="both"/>
        <w:rPr>
          <w:rFonts w:ascii="Calibri" w:eastAsia="Calibri" w:hAnsi="Calibri" w:cs="Arial"/>
          <w:sz w:val="22"/>
          <w:szCs w:val="22"/>
        </w:rPr>
      </w:pPr>
      <w:r w:rsidRPr="00D265FE">
        <w:rPr>
          <w:rFonts w:ascii="Calibri" w:eastAsia="Calibri" w:hAnsi="Calibri" w:cs="Arial"/>
          <w:sz w:val="22"/>
          <w:szCs w:val="22"/>
        </w:rPr>
        <w:t xml:space="preserve">4. </w:t>
      </w:r>
      <w:r w:rsidRPr="00D265FE">
        <w:rPr>
          <w:rFonts w:ascii="Calibri" w:eastAsia="Calibri" w:hAnsi="Calibri" w:cs="Arial"/>
          <w:sz w:val="22"/>
          <w:szCs w:val="22"/>
        </w:rPr>
        <w:tab/>
        <w:t xml:space="preserve">Szczegółowe zapisy dotyczące odzyskiwania środków w ramach RPO WZ 2014-2020 określa dokument </w:t>
      </w:r>
      <w:r w:rsidRPr="00D265FE">
        <w:rPr>
          <w:rFonts w:ascii="Calibri" w:eastAsia="Calibri" w:hAnsi="Calibri" w:cs="Arial"/>
          <w:i/>
          <w:iCs/>
          <w:sz w:val="22"/>
          <w:szCs w:val="22"/>
        </w:rPr>
        <w:t>Zasady dotycz</w:t>
      </w:r>
      <w:r w:rsidRPr="00D265FE">
        <w:rPr>
          <w:rFonts w:ascii="Calibri" w:eastAsia="Calibri" w:hAnsi="Calibri" w:cs="Arial,Italic"/>
          <w:i/>
          <w:iCs/>
          <w:sz w:val="22"/>
          <w:szCs w:val="22"/>
        </w:rPr>
        <w:t>ą</w:t>
      </w:r>
      <w:r w:rsidRPr="00D265FE">
        <w:rPr>
          <w:rFonts w:ascii="Calibri" w:eastAsia="Calibri" w:hAnsi="Calibri" w:cs="Arial"/>
          <w:i/>
          <w:iCs/>
          <w:sz w:val="22"/>
          <w:szCs w:val="22"/>
        </w:rPr>
        <w:t xml:space="preserve">ce odzyskiwania </w:t>
      </w:r>
      <w:r w:rsidRPr="00D265FE">
        <w:rPr>
          <w:rFonts w:ascii="Calibri" w:eastAsia="Calibri" w:hAnsi="Calibri" w:cs="Arial,Italic"/>
          <w:i/>
          <w:iCs/>
          <w:sz w:val="22"/>
          <w:szCs w:val="22"/>
        </w:rPr>
        <w:t>ś</w:t>
      </w:r>
      <w:r w:rsidRPr="00D265FE">
        <w:rPr>
          <w:rFonts w:ascii="Calibri" w:eastAsia="Calibri" w:hAnsi="Calibri" w:cs="Arial"/>
          <w:i/>
          <w:iCs/>
          <w:sz w:val="22"/>
          <w:szCs w:val="22"/>
        </w:rPr>
        <w:t>rodków w ramach Regionalnego</w:t>
      </w:r>
      <w:r w:rsidRPr="00D265FE">
        <w:rPr>
          <w:rFonts w:ascii="Calibri" w:eastAsia="Calibri" w:hAnsi="Calibri" w:cs="Arial"/>
          <w:sz w:val="22"/>
          <w:szCs w:val="22"/>
        </w:rPr>
        <w:t xml:space="preserve"> </w:t>
      </w:r>
      <w:r w:rsidRPr="00D265FE">
        <w:rPr>
          <w:rFonts w:ascii="Calibri" w:eastAsia="Calibri" w:hAnsi="Calibri" w:cs="Arial"/>
          <w:i/>
          <w:iCs/>
          <w:sz w:val="22"/>
          <w:szCs w:val="22"/>
        </w:rPr>
        <w:t>Programu Operacyjnego Województwa Zachodniopomorskiego 2014–2020</w:t>
      </w:r>
      <w:r w:rsidRPr="00D265FE">
        <w:rPr>
          <w:rFonts w:ascii="Calibri" w:eastAsia="Calibri" w:hAnsi="Calibri" w:cs="Arial"/>
          <w:sz w:val="22"/>
          <w:szCs w:val="22"/>
        </w:rPr>
        <w:t>, stanowiący załącznik nr 9 do niniejszego regulaminu.</w:t>
      </w:r>
    </w:p>
    <w:p w:rsidR="006A410C" w:rsidRPr="00D265FE" w:rsidRDefault="006A410C" w:rsidP="00277318">
      <w:pPr>
        <w:pStyle w:val="Akapitzlist"/>
        <w:ind w:left="720"/>
      </w:pPr>
    </w:p>
    <w:p w:rsidR="006A410C" w:rsidRPr="00D265FE" w:rsidRDefault="006A410C" w:rsidP="00277318">
      <w:pPr>
        <w:keepNext/>
        <w:keepLines/>
        <w:jc w:val="center"/>
        <w:outlineLvl w:val="0"/>
        <w:rPr>
          <w:rFonts w:ascii="Calibri" w:hAnsi="Calibri"/>
          <w:color w:val="2E74B5"/>
          <w:sz w:val="22"/>
          <w:szCs w:val="22"/>
        </w:rPr>
      </w:pPr>
      <w:bookmarkStart w:id="73" w:name="_Toc463441639"/>
      <w:bookmarkStart w:id="74" w:name="_Toc7525467"/>
      <w:r w:rsidRPr="00D265FE">
        <w:rPr>
          <w:rFonts w:ascii="Calibri" w:hAnsi="Calibri"/>
          <w:color w:val="2E74B5"/>
          <w:sz w:val="22"/>
          <w:szCs w:val="22"/>
        </w:rPr>
        <w:t>6.</w:t>
      </w:r>
      <w:r w:rsidR="006E355F" w:rsidRPr="00D265FE">
        <w:rPr>
          <w:rFonts w:ascii="Calibri" w:hAnsi="Calibri"/>
          <w:color w:val="2E74B5"/>
          <w:sz w:val="22"/>
          <w:szCs w:val="22"/>
        </w:rPr>
        <w:t>1</w:t>
      </w:r>
      <w:r w:rsidR="0044783B" w:rsidRPr="00D265FE">
        <w:rPr>
          <w:rFonts w:ascii="Calibri" w:hAnsi="Calibri"/>
          <w:color w:val="2E74B5"/>
          <w:sz w:val="22"/>
          <w:szCs w:val="22"/>
        </w:rPr>
        <w:t>3</w:t>
      </w:r>
      <w:r w:rsidRPr="00D265FE">
        <w:rPr>
          <w:rFonts w:ascii="Calibri" w:hAnsi="Calibri"/>
          <w:color w:val="2E74B5"/>
          <w:sz w:val="22"/>
          <w:szCs w:val="22"/>
        </w:rPr>
        <w:t xml:space="preserve"> Zaprojektuj i wybuduj</w:t>
      </w:r>
      <w:bookmarkEnd w:id="73"/>
      <w:bookmarkEnd w:id="74"/>
    </w:p>
    <w:p w:rsidR="007E130D" w:rsidRPr="00D265FE" w:rsidRDefault="007E130D" w:rsidP="00277318">
      <w:pPr>
        <w:keepNext/>
        <w:keepLines/>
        <w:jc w:val="center"/>
        <w:outlineLvl w:val="0"/>
        <w:rPr>
          <w:rFonts w:ascii="Calibri" w:hAnsi="Calibri"/>
          <w:color w:val="2E74B5"/>
          <w:sz w:val="22"/>
          <w:szCs w:val="22"/>
        </w:rPr>
      </w:pPr>
    </w:p>
    <w:p w:rsidR="006A410C" w:rsidRPr="00D265FE" w:rsidRDefault="006A410C" w:rsidP="00506B66">
      <w:pPr>
        <w:numPr>
          <w:ilvl w:val="0"/>
          <w:numId w:val="33"/>
        </w:numPr>
        <w:ind w:left="357" w:hanging="357"/>
        <w:jc w:val="both"/>
        <w:rPr>
          <w:rFonts w:ascii="Calibri" w:hAnsi="Calibri"/>
          <w:color w:val="000000"/>
          <w:sz w:val="22"/>
          <w:szCs w:val="22"/>
        </w:rPr>
      </w:pPr>
      <w:r w:rsidRPr="00D265FE">
        <w:rPr>
          <w:rFonts w:ascii="Calibri" w:hAnsi="Calibri"/>
          <w:color w:val="000000"/>
          <w:sz w:val="22"/>
          <w:szCs w:val="22"/>
        </w:rPr>
        <w:t>IOK dopuszcza możliwość realizacji w ramach niniejszego konkursu projektów w formule zaprojektuj i wybuduj.</w:t>
      </w:r>
    </w:p>
    <w:p w:rsidR="006A410C" w:rsidRPr="00D265FE" w:rsidRDefault="006A410C" w:rsidP="00506B66">
      <w:pPr>
        <w:numPr>
          <w:ilvl w:val="0"/>
          <w:numId w:val="33"/>
        </w:numPr>
        <w:ind w:left="357" w:hanging="357"/>
        <w:jc w:val="both"/>
        <w:rPr>
          <w:rFonts w:ascii="Calibri" w:hAnsi="Calibri"/>
          <w:color w:val="000000"/>
          <w:sz w:val="22"/>
          <w:szCs w:val="22"/>
        </w:rPr>
      </w:pPr>
      <w:r w:rsidRPr="00D265FE">
        <w:rPr>
          <w:rFonts w:ascii="Calibri" w:hAnsi="Calibri"/>
          <w:color w:val="000000"/>
          <w:sz w:val="22"/>
          <w:szCs w:val="22"/>
        </w:rPr>
        <w:t>Przez projekty realizowane w formule zaprojektuj i wybuduj rozumie się przedsięwzięcia, w których zasadnicze roboty budowlane w rozumieniu ustawy z dnia 7 lipca 1994 r. Prawo budowlane będą realizowane w ramach jednego zamówienia obejmującego zaprojektowanie oraz wykonanie robót. W tego typu zamówieniach na jednym wykonawcy spoczywa obowiązek: sporządzenia dokumentacji niezbędnej do realizacji przedsięwzięcia,  uzyskania pozwolenia na budowę/dokonania zgłoszenia robót oraz realizacji robót bądź dostarczenia, montażu urządzeń zgodnych z wymaganiami Zamawiającego. Dotyczy to zarówno zamówień przeprowadzanych na podstawie ustawy z dnia 29 stycznia 2004 r. Prawo zamówień publicznych, jak również zamówień dokonywanych w sytuacjach, gdy nie ma obowiązku stosowania tej ustawy.</w:t>
      </w:r>
    </w:p>
    <w:p w:rsidR="00207C6D" w:rsidRPr="00D265FE" w:rsidRDefault="00207C6D" w:rsidP="00277318">
      <w:pPr>
        <w:jc w:val="both"/>
        <w:rPr>
          <w:rFonts w:ascii="Calibri" w:hAnsi="Calibri"/>
          <w:color w:val="000000"/>
          <w:sz w:val="22"/>
          <w:szCs w:val="22"/>
        </w:rPr>
      </w:pPr>
    </w:p>
    <w:p w:rsidR="0064494A" w:rsidRPr="00D265FE" w:rsidRDefault="0064494A" w:rsidP="00277318">
      <w:pPr>
        <w:pStyle w:val="Nagwek1"/>
        <w:contextualSpacing/>
        <w:mirrorIndents/>
        <w:rPr>
          <w:rFonts w:ascii="Calibri" w:eastAsia="Calibri" w:hAnsi="Calibri"/>
          <w:sz w:val="22"/>
          <w:szCs w:val="22"/>
        </w:rPr>
      </w:pPr>
      <w:bookmarkStart w:id="75" w:name="_Toc7525468"/>
      <w:r w:rsidRPr="00D265FE">
        <w:rPr>
          <w:rFonts w:ascii="Calibri" w:hAnsi="Calibri"/>
          <w:b/>
          <w:sz w:val="22"/>
          <w:szCs w:val="22"/>
        </w:rPr>
        <w:t>ROZDZIAŁ VII POSTANOWIENIA KOŃCOWE</w:t>
      </w:r>
      <w:bookmarkEnd w:id="75"/>
    </w:p>
    <w:p w:rsidR="005130B2" w:rsidRPr="00D265FE" w:rsidRDefault="005130B2" w:rsidP="00277318">
      <w:pPr>
        <w:rPr>
          <w:rFonts w:ascii="Calibri" w:eastAsia="Calibri" w:hAnsi="Calibri"/>
          <w:sz w:val="22"/>
          <w:szCs w:val="22"/>
        </w:rPr>
      </w:pPr>
    </w:p>
    <w:p w:rsidR="0064494A" w:rsidRPr="00D265FE" w:rsidRDefault="0064494A" w:rsidP="00277318">
      <w:pPr>
        <w:pStyle w:val="Nagwek1"/>
        <w:rPr>
          <w:rFonts w:ascii="Calibri" w:eastAsia="Calibri" w:hAnsi="Calibri"/>
          <w:sz w:val="22"/>
          <w:szCs w:val="22"/>
        </w:rPr>
      </w:pPr>
      <w:bookmarkStart w:id="76" w:name="_Toc7525469"/>
      <w:r w:rsidRPr="00D265FE">
        <w:rPr>
          <w:rFonts w:ascii="Calibri" w:hAnsi="Calibri"/>
          <w:sz w:val="22"/>
          <w:szCs w:val="22"/>
        </w:rPr>
        <w:t>7.1 Forma i sposób udzielania wnioskodawcy wyjaśnień w kwestiach dotyczących konkursu</w:t>
      </w:r>
      <w:bookmarkEnd w:id="76"/>
    </w:p>
    <w:p w:rsidR="0064494A" w:rsidRPr="00D265FE" w:rsidRDefault="0064494A" w:rsidP="00277318">
      <w:pPr>
        <w:rPr>
          <w:rFonts w:ascii="Calibri" w:eastAsia="Calibri" w:hAnsi="Calibri"/>
          <w:sz w:val="22"/>
          <w:szCs w:val="22"/>
        </w:rPr>
      </w:pPr>
    </w:p>
    <w:p w:rsidR="003252AC" w:rsidRPr="00D265FE" w:rsidRDefault="00B427FE" w:rsidP="00506B66">
      <w:pPr>
        <w:pStyle w:val="Akapitzlist"/>
        <w:numPr>
          <w:ilvl w:val="0"/>
          <w:numId w:val="23"/>
        </w:numPr>
        <w:ind w:left="357" w:hanging="357"/>
        <w:rPr>
          <w:rFonts w:eastAsia="Calibri"/>
        </w:rPr>
      </w:pPr>
      <w:r w:rsidRPr="00D265FE">
        <w:rPr>
          <w:rFonts w:eastAsia="Calibri"/>
        </w:rPr>
        <w:t>W przypadku konieczności udzielenia wnioskodawcy wyjaśnień w kwestiach dotyczących konkursu oraz pomocy w interpretacji postanowień niniejszego regulaminu, IOK udziela indywidualnie odpowiedzi na pytania wnioskodawcy. Zapytania do IOK można składać za pomocą:</w:t>
      </w:r>
    </w:p>
    <w:p w:rsidR="00657330" w:rsidRPr="00D265FE" w:rsidRDefault="00657330" w:rsidP="00277318">
      <w:pPr>
        <w:pStyle w:val="Akapitzlist"/>
        <w:ind w:left="720"/>
        <w:jc w:val="center"/>
        <w:rPr>
          <w:rFonts w:eastAsia="Calibri"/>
        </w:rPr>
      </w:pPr>
    </w:p>
    <w:p w:rsidR="006E355F" w:rsidRPr="00D265FE" w:rsidRDefault="006E355F" w:rsidP="006E355F">
      <w:pPr>
        <w:pStyle w:val="Akapitzlist"/>
        <w:ind w:left="720"/>
        <w:jc w:val="center"/>
        <w:rPr>
          <w:rFonts w:eastAsia="Calibri"/>
          <w:color w:val="auto"/>
        </w:rPr>
      </w:pPr>
      <w:r w:rsidRPr="00D265FE">
        <w:rPr>
          <w:rFonts w:eastAsia="Calibri"/>
          <w:color w:val="auto"/>
        </w:rPr>
        <w:t xml:space="preserve">poczty elektronicznej na adres: </w:t>
      </w:r>
      <w:hyperlink r:id="rId14" w:history="1">
        <w:r w:rsidRPr="00D265FE">
          <w:rPr>
            <w:rStyle w:val="Hipercze"/>
            <w:rFonts w:eastAsia="Calibri"/>
            <w:color w:val="auto"/>
          </w:rPr>
          <w:t>wwsrpo@wzp.pl</w:t>
        </w:r>
      </w:hyperlink>
    </w:p>
    <w:p w:rsidR="006E355F" w:rsidRPr="00D265FE" w:rsidRDefault="006E355F" w:rsidP="006E355F">
      <w:pPr>
        <w:pStyle w:val="Akapitzlist"/>
        <w:ind w:left="720"/>
        <w:jc w:val="center"/>
        <w:rPr>
          <w:rFonts w:eastAsia="Calibri"/>
          <w:color w:val="auto"/>
        </w:rPr>
      </w:pPr>
      <w:r w:rsidRPr="00D265FE">
        <w:rPr>
          <w:rFonts w:eastAsia="Calibri"/>
          <w:color w:val="auto"/>
        </w:rPr>
        <w:t>telefonu: 91 44 10 300</w:t>
      </w:r>
    </w:p>
    <w:p w:rsidR="006E355F" w:rsidRPr="00D265FE" w:rsidRDefault="006E355F" w:rsidP="006E355F">
      <w:pPr>
        <w:pStyle w:val="Akapitzlist"/>
        <w:ind w:left="720"/>
        <w:jc w:val="center"/>
        <w:rPr>
          <w:rFonts w:eastAsia="Calibri"/>
          <w:color w:val="auto"/>
        </w:rPr>
      </w:pPr>
      <w:r w:rsidRPr="00D265FE">
        <w:rPr>
          <w:rFonts w:eastAsia="Calibri"/>
          <w:color w:val="auto"/>
        </w:rPr>
        <w:t>faksu: 91 44 10 301</w:t>
      </w:r>
    </w:p>
    <w:p w:rsidR="006E355F" w:rsidRPr="00D265FE" w:rsidRDefault="006E355F" w:rsidP="006E355F">
      <w:pPr>
        <w:pStyle w:val="Akapitzlist"/>
        <w:ind w:left="720"/>
        <w:jc w:val="center"/>
        <w:rPr>
          <w:rFonts w:eastAsia="Calibri"/>
          <w:color w:val="auto"/>
        </w:rPr>
      </w:pPr>
      <w:r w:rsidRPr="00D265FE">
        <w:rPr>
          <w:rFonts w:eastAsia="Calibri"/>
          <w:color w:val="auto"/>
        </w:rPr>
        <w:t>Bezpośrednio w siedzibie:</w:t>
      </w:r>
    </w:p>
    <w:p w:rsidR="006E355F" w:rsidRPr="00D265FE" w:rsidRDefault="006E355F" w:rsidP="006E355F">
      <w:pPr>
        <w:pStyle w:val="Akapitzlist"/>
        <w:ind w:left="720"/>
        <w:jc w:val="center"/>
        <w:rPr>
          <w:rFonts w:eastAsia="Calibri"/>
          <w:color w:val="auto"/>
        </w:rPr>
      </w:pPr>
      <w:r w:rsidRPr="00D265FE">
        <w:rPr>
          <w:rFonts w:eastAsia="Calibri"/>
          <w:color w:val="auto"/>
        </w:rPr>
        <w:t>Urząd Marszałkowski Województwa Zachodniopomorskiego</w:t>
      </w:r>
    </w:p>
    <w:p w:rsidR="006E355F" w:rsidRPr="00D265FE" w:rsidRDefault="006E355F" w:rsidP="006E355F">
      <w:pPr>
        <w:pStyle w:val="Akapitzlist"/>
        <w:ind w:left="720"/>
        <w:jc w:val="center"/>
        <w:rPr>
          <w:rFonts w:eastAsia="Calibri"/>
          <w:color w:val="auto"/>
        </w:rPr>
      </w:pPr>
      <w:r w:rsidRPr="00D265FE">
        <w:rPr>
          <w:rFonts w:eastAsia="Calibri"/>
          <w:color w:val="auto"/>
        </w:rPr>
        <w:t>Wydział Wdrażania Działań Środowiskowych</w:t>
      </w:r>
    </w:p>
    <w:p w:rsidR="006E355F" w:rsidRPr="00D265FE" w:rsidRDefault="006E355F" w:rsidP="006E355F">
      <w:pPr>
        <w:pStyle w:val="Akapitzlist"/>
        <w:ind w:left="720"/>
        <w:jc w:val="center"/>
        <w:rPr>
          <w:rFonts w:eastAsia="Calibri"/>
          <w:color w:val="auto"/>
        </w:rPr>
      </w:pPr>
      <w:r w:rsidRPr="00D265FE">
        <w:rPr>
          <w:rFonts w:eastAsia="Calibri"/>
          <w:color w:val="auto"/>
        </w:rPr>
        <w:t>Regionalnego Programu Operacyjnego</w:t>
      </w:r>
    </w:p>
    <w:p w:rsidR="006E355F" w:rsidRPr="00D265FE" w:rsidRDefault="006E355F" w:rsidP="006E355F">
      <w:pPr>
        <w:pStyle w:val="Akapitzlist"/>
        <w:ind w:left="720"/>
        <w:jc w:val="center"/>
        <w:rPr>
          <w:rFonts w:eastAsia="Calibri"/>
          <w:color w:val="auto"/>
        </w:rPr>
      </w:pPr>
    </w:p>
    <w:p w:rsidR="006E355F" w:rsidRPr="00D265FE" w:rsidRDefault="006E355F" w:rsidP="006E355F">
      <w:pPr>
        <w:pStyle w:val="Akapitzlist"/>
        <w:ind w:left="720"/>
        <w:jc w:val="center"/>
        <w:rPr>
          <w:rFonts w:eastAsia="Calibri"/>
          <w:color w:val="auto"/>
        </w:rPr>
      </w:pPr>
      <w:r w:rsidRPr="00D265FE">
        <w:rPr>
          <w:rFonts w:eastAsia="Calibri"/>
          <w:color w:val="auto"/>
        </w:rPr>
        <w:t>ul. Jagiellońska 32 lok. U/5, 70-382 Szczecin</w:t>
      </w:r>
    </w:p>
    <w:p w:rsidR="006E355F" w:rsidRPr="00D265FE" w:rsidRDefault="006E355F" w:rsidP="006E355F">
      <w:pPr>
        <w:pStyle w:val="Akapitzlist"/>
        <w:ind w:left="720"/>
        <w:jc w:val="center"/>
        <w:rPr>
          <w:rFonts w:eastAsia="Calibri"/>
          <w:color w:val="auto"/>
        </w:rPr>
      </w:pPr>
      <w:r w:rsidRPr="00D265FE">
        <w:rPr>
          <w:rFonts w:eastAsia="Calibri"/>
          <w:color w:val="auto"/>
        </w:rPr>
        <w:t>w godzinach 7.30 – 15.30</w:t>
      </w:r>
    </w:p>
    <w:p w:rsidR="003252AC" w:rsidRPr="00D265FE" w:rsidRDefault="006E355F" w:rsidP="00277318">
      <w:pPr>
        <w:pStyle w:val="Akapitzlist"/>
        <w:ind w:left="720"/>
        <w:jc w:val="center"/>
        <w:rPr>
          <w:rFonts w:eastAsia="Calibri"/>
        </w:rPr>
      </w:pPr>
      <w:r w:rsidRPr="00D265FE">
        <w:t xml:space="preserve"> </w:t>
      </w:r>
    </w:p>
    <w:p w:rsidR="00B427FE" w:rsidRPr="00D265FE" w:rsidRDefault="000E4F5B" w:rsidP="00506B66">
      <w:pPr>
        <w:pStyle w:val="Akapitzlist"/>
        <w:numPr>
          <w:ilvl w:val="0"/>
          <w:numId w:val="23"/>
        </w:numPr>
        <w:ind w:left="357" w:hanging="357"/>
        <w:rPr>
          <w:rFonts w:eastAsia="Calibri"/>
        </w:rPr>
      </w:pPr>
      <w:r w:rsidRPr="00D265FE">
        <w:rPr>
          <w:rFonts w:eastAsia="Calibri"/>
        </w:rPr>
        <w:t xml:space="preserve">W </w:t>
      </w:r>
      <w:r w:rsidR="00B427FE" w:rsidRPr="00D265FE">
        <w:rPr>
          <w:rFonts w:eastAsia="Calibri"/>
        </w:rPr>
        <w:t xml:space="preserve">przypadku powtarzających się pytań, będą one publikowane na stronie internetowej (wraz z </w:t>
      </w:r>
      <w:r w:rsidR="00BD6335" w:rsidRPr="00D265FE">
        <w:rPr>
          <w:rFonts w:eastAsia="Calibri"/>
        </w:rPr>
        <w:t> </w:t>
      </w:r>
      <w:r w:rsidR="00B427FE" w:rsidRPr="00D265FE">
        <w:rPr>
          <w:rFonts w:eastAsia="Calibri"/>
        </w:rPr>
        <w:t>odpowiedziami) w miejscu zawierającym informacje o konkursie.</w:t>
      </w:r>
    </w:p>
    <w:p w:rsidR="006E355F" w:rsidRPr="00D265FE" w:rsidRDefault="006E355F" w:rsidP="006E355F">
      <w:pPr>
        <w:pStyle w:val="Nagwek1"/>
        <w:rPr>
          <w:rFonts w:ascii="Calibri" w:hAnsi="Calibri"/>
          <w:sz w:val="26"/>
          <w:szCs w:val="26"/>
        </w:rPr>
      </w:pPr>
      <w:bookmarkStart w:id="77" w:name="_Toc530400614"/>
      <w:bookmarkStart w:id="78" w:name="_Toc534704597"/>
      <w:bookmarkStart w:id="79" w:name="_Toc534962976"/>
      <w:bookmarkStart w:id="80" w:name="_Toc6747768"/>
    </w:p>
    <w:p w:rsidR="006E355F" w:rsidRPr="00D265FE" w:rsidRDefault="006E355F" w:rsidP="006E355F">
      <w:pPr>
        <w:pStyle w:val="Nagwek1"/>
        <w:rPr>
          <w:rFonts w:ascii="Calibri" w:hAnsi="Calibri"/>
          <w:sz w:val="22"/>
          <w:szCs w:val="22"/>
        </w:rPr>
      </w:pPr>
      <w:bookmarkStart w:id="81" w:name="_Toc7525470"/>
      <w:r w:rsidRPr="00D265FE">
        <w:rPr>
          <w:rFonts w:ascii="Calibri" w:hAnsi="Calibri"/>
          <w:sz w:val="22"/>
          <w:szCs w:val="22"/>
        </w:rPr>
        <w:t xml:space="preserve">7.2 </w:t>
      </w:r>
      <w:bookmarkStart w:id="82" w:name="_Toc524335446"/>
      <w:r w:rsidRPr="00D265FE">
        <w:rPr>
          <w:rFonts w:ascii="Calibri" w:hAnsi="Calibri"/>
          <w:sz w:val="22"/>
          <w:szCs w:val="22"/>
        </w:rPr>
        <w:t>Rzecznik Funduszy Europejskich</w:t>
      </w:r>
      <w:bookmarkEnd w:id="77"/>
      <w:bookmarkEnd w:id="78"/>
      <w:bookmarkEnd w:id="79"/>
      <w:bookmarkEnd w:id="80"/>
      <w:bookmarkEnd w:id="81"/>
      <w:bookmarkEnd w:id="82"/>
    </w:p>
    <w:p w:rsidR="007E130D" w:rsidRPr="00D265FE" w:rsidRDefault="007E130D" w:rsidP="007E130D"/>
    <w:p w:rsidR="006E355F" w:rsidRPr="00D265FE" w:rsidRDefault="006E355F" w:rsidP="006E355F">
      <w:pPr>
        <w:jc w:val="both"/>
        <w:rPr>
          <w:rFonts w:ascii="Calibri" w:hAnsi="Calibri" w:cs="Calibri"/>
          <w:sz w:val="22"/>
          <w:szCs w:val="22"/>
        </w:rPr>
      </w:pPr>
      <w:r w:rsidRPr="00D265FE">
        <w:rPr>
          <w:rFonts w:ascii="Calibri" w:hAnsi="Calibri" w:cs="Calibri"/>
          <w:sz w:val="22"/>
          <w:szCs w:val="22"/>
        </w:rPr>
        <w:t>Na podstawie art. 14a ustawy z dnia 11 lipca 2014 r. o zasadach realizacji programów w zakresie polityki spójności finansowanych w perspektywie finansowej 2014–2020, IZ RPO WZ powołała Rzecznika Funduszy Europejskich.</w:t>
      </w:r>
    </w:p>
    <w:p w:rsidR="006E355F" w:rsidRPr="00D265FE" w:rsidRDefault="006E355F" w:rsidP="006E355F">
      <w:pPr>
        <w:pStyle w:val="NormalnyWeb"/>
        <w:spacing w:before="0" w:beforeAutospacing="0" w:after="0" w:afterAutospacing="0"/>
        <w:rPr>
          <w:rFonts w:ascii="Calibri" w:hAnsi="Calibri" w:cs="Calibri"/>
          <w:sz w:val="22"/>
          <w:szCs w:val="22"/>
        </w:rPr>
      </w:pPr>
      <w:r w:rsidRPr="00D265FE">
        <w:rPr>
          <w:rFonts w:ascii="Calibri" w:hAnsi="Calibri" w:cs="Calibri"/>
          <w:sz w:val="22"/>
          <w:szCs w:val="22"/>
        </w:rPr>
        <w:t>Do zadań Rzecznika Funduszy Europejskich należy, w szczególności:</w:t>
      </w:r>
    </w:p>
    <w:p w:rsidR="006E355F" w:rsidRPr="00D265FE" w:rsidRDefault="006E355F" w:rsidP="00506B66">
      <w:pPr>
        <w:pStyle w:val="NormalnyWeb"/>
        <w:numPr>
          <w:ilvl w:val="0"/>
          <w:numId w:val="74"/>
        </w:numPr>
        <w:spacing w:before="0" w:beforeAutospacing="0" w:after="0" w:afterAutospacing="0"/>
        <w:ind w:left="426"/>
        <w:jc w:val="both"/>
        <w:rPr>
          <w:rFonts w:ascii="Calibri" w:hAnsi="Calibri" w:cs="Calibri"/>
          <w:sz w:val="22"/>
          <w:szCs w:val="22"/>
        </w:rPr>
      </w:pPr>
      <w:r w:rsidRPr="00D265FE">
        <w:rPr>
          <w:rFonts w:ascii="Calibri" w:hAnsi="Calibri" w:cs="Calibri"/>
          <w:sz w:val="22"/>
          <w:szCs w:val="22"/>
        </w:rPr>
        <w:lastRenderedPageBreak/>
        <w:t>przyjmowanie zgłoszeń dotyczących utrudnień i propozycji usprawnień w zakresie realizacji Regionalnego Programu Operacyjnego Województwa Zachodniopomorskiego 2014-2020 przez właściwą instytucję;</w:t>
      </w:r>
    </w:p>
    <w:p w:rsidR="006E355F" w:rsidRPr="00D265FE" w:rsidRDefault="006E355F" w:rsidP="00506B66">
      <w:pPr>
        <w:pStyle w:val="NormalnyWeb"/>
        <w:numPr>
          <w:ilvl w:val="0"/>
          <w:numId w:val="74"/>
        </w:numPr>
        <w:spacing w:before="0" w:beforeAutospacing="0" w:after="0" w:afterAutospacing="0"/>
        <w:ind w:left="426"/>
        <w:jc w:val="both"/>
        <w:rPr>
          <w:rFonts w:ascii="Calibri" w:hAnsi="Calibri" w:cs="Calibri"/>
          <w:sz w:val="22"/>
          <w:szCs w:val="22"/>
        </w:rPr>
      </w:pPr>
      <w:r w:rsidRPr="00D265FE">
        <w:rPr>
          <w:rFonts w:ascii="Calibri" w:hAnsi="Calibri" w:cs="Calibri"/>
          <w:sz w:val="22"/>
          <w:szCs w:val="22"/>
        </w:rPr>
        <w:t>analizowanie zgłoszeń, o których mowa w punkcie 1;</w:t>
      </w:r>
    </w:p>
    <w:p w:rsidR="006E355F" w:rsidRPr="00D265FE" w:rsidRDefault="006E355F" w:rsidP="00506B66">
      <w:pPr>
        <w:pStyle w:val="NormalnyWeb"/>
        <w:numPr>
          <w:ilvl w:val="0"/>
          <w:numId w:val="74"/>
        </w:numPr>
        <w:spacing w:before="0" w:beforeAutospacing="0" w:after="0" w:afterAutospacing="0"/>
        <w:ind w:left="426"/>
        <w:jc w:val="both"/>
        <w:rPr>
          <w:rFonts w:ascii="Calibri" w:hAnsi="Calibri" w:cs="Calibri"/>
          <w:sz w:val="22"/>
          <w:szCs w:val="22"/>
        </w:rPr>
      </w:pPr>
      <w:r w:rsidRPr="00D265FE">
        <w:rPr>
          <w:rFonts w:ascii="Calibri" w:hAnsi="Calibri" w:cs="Calibri"/>
          <w:sz w:val="22"/>
          <w:szCs w:val="22"/>
        </w:rPr>
        <w:t>udzielanie wyjaśnień w zakresie zgłoszeń, o których mowa w punkcie 1;</w:t>
      </w:r>
    </w:p>
    <w:p w:rsidR="006E355F" w:rsidRPr="00D265FE" w:rsidRDefault="006E355F" w:rsidP="00506B66">
      <w:pPr>
        <w:pStyle w:val="NormalnyWeb"/>
        <w:numPr>
          <w:ilvl w:val="0"/>
          <w:numId w:val="74"/>
        </w:numPr>
        <w:spacing w:before="0" w:beforeAutospacing="0" w:after="0" w:afterAutospacing="0"/>
        <w:ind w:left="426"/>
        <w:jc w:val="both"/>
        <w:rPr>
          <w:rFonts w:ascii="Calibri" w:hAnsi="Calibri" w:cs="Calibri"/>
          <w:sz w:val="22"/>
          <w:szCs w:val="22"/>
        </w:rPr>
      </w:pPr>
      <w:r w:rsidRPr="00D265FE">
        <w:rPr>
          <w:rFonts w:ascii="Calibri" w:hAnsi="Calibri" w:cs="Calibri"/>
          <w:sz w:val="22"/>
          <w:szCs w:val="22"/>
        </w:rPr>
        <w:t>dokonywanie okresowych przeglądów procedur w ramach Regionalnego Programu Operacyjnego Województwa Zachodniopomorskiego 2014-2020 obowiązujących we właściwej instytucji;</w:t>
      </w:r>
    </w:p>
    <w:p w:rsidR="006E355F" w:rsidRPr="00D265FE" w:rsidRDefault="006E355F" w:rsidP="00506B66">
      <w:pPr>
        <w:pStyle w:val="NormalnyWeb"/>
        <w:numPr>
          <w:ilvl w:val="0"/>
          <w:numId w:val="74"/>
        </w:numPr>
        <w:spacing w:before="0" w:beforeAutospacing="0" w:after="0" w:afterAutospacing="0"/>
        <w:ind w:left="426"/>
        <w:jc w:val="both"/>
        <w:rPr>
          <w:rFonts w:ascii="Calibri" w:hAnsi="Calibri" w:cs="Calibri"/>
          <w:sz w:val="22"/>
          <w:szCs w:val="22"/>
        </w:rPr>
      </w:pPr>
      <w:r w:rsidRPr="00D265FE">
        <w:rPr>
          <w:rFonts w:ascii="Calibri" w:hAnsi="Calibri" w:cs="Calibri"/>
          <w:sz w:val="22"/>
          <w:szCs w:val="22"/>
        </w:rPr>
        <w:t>formułowanie propozycji usprawnień dla właściwej instytucji.</w:t>
      </w:r>
    </w:p>
    <w:p w:rsidR="006E355F" w:rsidRPr="00D265FE" w:rsidRDefault="006E355F" w:rsidP="006E355F">
      <w:pPr>
        <w:pStyle w:val="NormalnyWeb"/>
        <w:spacing w:before="0" w:beforeAutospacing="0" w:after="0" w:afterAutospacing="0"/>
        <w:jc w:val="both"/>
        <w:rPr>
          <w:rFonts w:ascii="Calibri" w:hAnsi="Calibri" w:cs="Calibri"/>
          <w:sz w:val="22"/>
          <w:szCs w:val="22"/>
        </w:rPr>
      </w:pPr>
    </w:p>
    <w:p w:rsidR="006E355F" w:rsidRPr="00D265FE" w:rsidRDefault="006E355F" w:rsidP="006E355F">
      <w:pPr>
        <w:ind w:left="360"/>
        <w:jc w:val="center"/>
        <w:rPr>
          <w:rFonts w:ascii="Calibri" w:hAnsi="Calibri" w:cs="Calibri"/>
          <w:bCs/>
          <w:sz w:val="22"/>
          <w:szCs w:val="22"/>
        </w:rPr>
      </w:pPr>
      <w:r w:rsidRPr="00D265FE">
        <w:rPr>
          <w:rFonts w:ascii="Calibri" w:hAnsi="Calibri" w:cs="Calibri"/>
          <w:bCs/>
          <w:sz w:val="22"/>
          <w:szCs w:val="22"/>
        </w:rPr>
        <w:t>Więcej informacji znajduje się na stronie</w:t>
      </w:r>
    </w:p>
    <w:p w:rsidR="006E355F" w:rsidRPr="00D265FE" w:rsidRDefault="006D3C2D" w:rsidP="006E355F">
      <w:pPr>
        <w:jc w:val="center"/>
        <w:rPr>
          <w:rFonts w:ascii="Calibri" w:eastAsia="Calibri" w:hAnsi="Calibri" w:cs="Calibri"/>
          <w:b/>
          <w:sz w:val="22"/>
          <w:szCs w:val="22"/>
        </w:rPr>
      </w:pPr>
      <w:hyperlink r:id="rId15" w:history="1">
        <w:r w:rsidR="006E355F" w:rsidRPr="00D265FE">
          <w:rPr>
            <w:rStyle w:val="Hipercze"/>
            <w:rFonts w:ascii="Calibri" w:eastAsia="Calibri" w:hAnsi="Calibri" w:cs="Calibri"/>
            <w:b/>
            <w:sz w:val="22"/>
            <w:szCs w:val="22"/>
          </w:rPr>
          <w:t>www.rpo.wzp.pl/rzecznik-funduszy-europejskich</w:t>
        </w:r>
      </w:hyperlink>
    </w:p>
    <w:p w:rsidR="006E355F" w:rsidRPr="00D265FE" w:rsidRDefault="006E355F" w:rsidP="006E355F">
      <w:pPr>
        <w:jc w:val="center"/>
        <w:rPr>
          <w:rFonts w:ascii="Calibri" w:eastAsia="Calibri" w:hAnsi="Calibri" w:cs="Calibri"/>
          <w:sz w:val="22"/>
          <w:szCs w:val="22"/>
        </w:rPr>
      </w:pPr>
    </w:p>
    <w:p w:rsidR="006E355F" w:rsidRPr="00D265FE" w:rsidRDefault="006E355F" w:rsidP="006E355F">
      <w:pPr>
        <w:jc w:val="center"/>
        <w:rPr>
          <w:rFonts w:ascii="Calibri" w:hAnsi="Calibri" w:cs="Calibri"/>
          <w:bCs/>
          <w:sz w:val="22"/>
          <w:szCs w:val="22"/>
        </w:rPr>
      </w:pPr>
      <w:r w:rsidRPr="00D265FE">
        <w:rPr>
          <w:rFonts w:ascii="Calibri" w:hAnsi="Calibri" w:cs="Calibri"/>
          <w:bCs/>
          <w:sz w:val="22"/>
          <w:szCs w:val="22"/>
        </w:rPr>
        <w:t>Kontakt:</w:t>
      </w:r>
    </w:p>
    <w:p w:rsidR="006E355F" w:rsidRPr="00D265FE" w:rsidRDefault="006E355F" w:rsidP="006E355F">
      <w:pPr>
        <w:jc w:val="center"/>
        <w:rPr>
          <w:rFonts w:ascii="Calibri" w:hAnsi="Calibri" w:cs="Calibri"/>
          <w:b/>
          <w:bCs/>
          <w:sz w:val="22"/>
          <w:szCs w:val="22"/>
        </w:rPr>
      </w:pPr>
      <w:r w:rsidRPr="00D265FE">
        <w:rPr>
          <w:rFonts w:ascii="Calibri" w:hAnsi="Calibri" w:cs="Calibri"/>
          <w:b/>
          <w:bCs/>
          <w:sz w:val="22"/>
          <w:szCs w:val="22"/>
        </w:rPr>
        <w:t xml:space="preserve">Rzecznik Funduszy Europejskich </w:t>
      </w:r>
    </w:p>
    <w:p w:rsidR="006E355F" w:rsidRPr="00D265FE" w:rsidRDefault="006E355F" w:rsidP="006E355F">
      <w:pPr>
        <w:jc w:val="center"/>
        <w:rPr>
          <w:rFonts w:ascii="Calibri" w:hAnsi="Calibri" w:cs="Calibri"/>
          <w:b/>
          <w:bCs/>
          <w:sz w:val="22"/>
          <w:szCs w:val="22"/>
        </w:rPr>
      </w:pPr>
      <w:r w:rsidRPr="00D265FE">
        <w:rPr>
          <w:rFonts w:ascii="Calibri" w:hAnsi="Calibri" w:cs="Calibri"/>
          <w:bCs/>
          <w:sz w:val="22"/>
          <w:szCs w:val="22"/>
        </w:rPr>
        <w:t xml:space="preserve">e-mail: </w:t>
      </w:r>
      <w:hyperlink r:id="rId16" w:history="1">
        <w:r w:rsidRPr="00D265FE">
          <w:rPr>
            <w:rStyle w:val="Hipercze"/>
            <w:rFonts w:ascii="Calibri" w:hAnsi="Calibri" w:cs="Calibri"/>
            <w:b/>
            <w:bCs/>
            <w:sz w:val="22"/>
            <w:szCs w:val="22"/>
          </w:rPr>
          <w:t>rzecznikFE@wzp.pl</w:t>
        </w:r>
      </w:hyperlink>
    </w:p>
    <w:p w:rsidR="006E355F" w:rsidRPr="00D265FE" w:rsidRDefault="006E355F" w:rsidP="006E355F">
      <w:pPr>
        <w:jc w:val="center"/>
        <w:rPr>
          <w:rFonts w:ascii="Calibri" w:hAnsi="Calibri" w:cs="Calibri"/>
          <w:b/>
          <w:bCs/>
          <w:sz w:val="22"/>
          <w:szCs w:val="22"/>
        </w:rPr>
      </w:pPr>
      <w:r w:rsidRPr="00D265FE">
        <w:rPr>
          <w:rFonts w:ascii="Calibri" w:hAnsi="Calibri" w:cs="Calibri"/>
          <w:bCs/>
          <w:sz w:val="22"/>
          <w:szCs w:val="22"/>
        </w:rPr>
        <w:t xml:space="preserve">telefon: </w:t>
      </w:r>
      <w:r w:rsidRPr="00D265FE">
        <w:rPr>
          <w:rFonts w:ascii="Calibri" w:hAnsi="Calibri" w:cs="Calibri"/>
          <w:b/>
          <w:bCs/>
          <w:sz w:val="22"/>
          <w:szCs w:val="22"/>
        </w:rPr>
        <w:t>91 488 98 68</w:t>
      </w:r>
    </w:p>
    <w:p w:rsidR="00B427FE" w:rsidRPr="00D265FE" w:rsidRDefault="00B427FE" w:rsidP="00277318">
      <w:pPr>
        <w:rPr>
          <w:rFonts w:ascii="Calibri" w:eastAsia="Calibri" w:hAnsi="Calibri"/>
          <w:sz w:val="22"/>
          <w:szCs w:val="22"/>
        </w:rPr>
      </w:pPr>
    </w:p>
    <w:p w:rsidR="0064494A" w:rsidRPr="00D265FE" w:rsidRDefault="0064494A" w:rsidP="00277318">
      <w:pPr>
        <w:pStyle w:val="Nagwek1"/>
        <w:rPr>
          <w:rFonts w:ascii="Calibri" w:hAnsi="Calibri"/>
          <w:sz w:val="22"/>
          <w:szCs w:val="22"/>
        </w:rPr>
      </w:pPr>
      <w:bookmarkStart w:id="83" w:name="_Toc7525471"/>
      <w:r w:rsidRPr="00D265FE">
        <w:rPr>
          <w:rFonts w:ascii="Calibri" w:hAnsi="Calibri"/>
          <w:sz w:val="22"/>
          <w:szCs w:val="22"/>
        </w:rPr>
        <w:t>7.</w:t>
      </w:r>
      <w:r w:rsidR="006E355F" w:rsidRPr="00D265FE">
        <w:rPr>
          <w:rFonts w:ascii="Calibri" w:hAnsi="Calibri"/>
          <w:sz w:val="22"/>
          <w:szCs w:val="22"/>
        </w:rPr>
        <w:t>3</w:t>
      </w:r>
      <w:r w:rsidRPr="00D265FE">
        <w:rPr>
          <w:rFonts w:ascii="Calibri" w:hAnsi="Calibri"/>
          <w:sz w:val="22"/>
          <w:szCs w:val="22"/>
        </w:rPr>
        <w:t xml:space="preserve"> Zmiany w regulaminie oraz anulowanie konkursu</w:t>
      </w:r>
      <w:bookmarkEnd w:id="83"/>
    </w:p>
    <w:p w:rsidR="007E130D" w:rsidRPr="00D265FE" w:rsidRDefault="007E130D" w:rsidP="007E130D">
      <w:pPr>
        <w:rPr>
          <w:rFonts w:eastAsia="Calibri"/>
        </w:rPr>
      </w:pPr>
    </w:p>
    <w:p w:rsidR="003252AC" w:rsidRPr="00D265FE" w:rsidRDefault="00B427FE" w:rsidP="00506B66">
      <w:pPr>
        <w:pStyle w:val="Akapitzlist"/>
        <w:numPr>
          <w:ilvl w:val="0"/>
          <w:numId w:val="15"/>
        </w:numPr>
        <w:ind w:left="357" w:hanging="357"/>
        <w:rPr>
          <w:rFonts w:eastAsia="Calibri"/>
        </w:rPr>
      </w:pPr>
      <w:r w:rsidRPr="00D265FE">
        <w:rPr>
          <w:rFonts w:eastAsia="Calibri"/>
        </w:rPr>
        <w:t>IOK zastrzega możliwość wprowadzania zmian w regulaminie oraz jego załącznikach.</w:t>
      </w:r>
    </w:p>
    <w:p w:rsidR="003252AC" w:rsidRPr="00D265FE" w:rsidRDefault="00B427FE" w:rsidP="00506B66">
      <w:pPr>
        <w:pStyle w:val="Akapitzlist"/>
        <w:numPr>
          <w:ilvl w:val="0"/>
          <w:numId w:val="15"/>
        </w:numPr>
        <w:ind w:left="357" w:hanging="357"/>
        <w:rPr>
          <w:rFonts w:eastAsia="Calibri"/>
        </w:rPr>
      </w:pPr>
      <w:r w:rsidRPr="00D265FE">
        <w:rPr>
          <w:rFonts w:eastAsia="Calibri"/>
        </w:rPr>
        <w:t>Zmiany wraz z ich uzasadnieniem oraz terminem, od którego są stosowane, zostaną udostępnione na stronie internetowej.</w:t>
      </w:r>
    </w:p>
    <w:p w:rsidR="003252AC" w:rsidRPr="00D265FE" w:rsidRDefault="00B427FE" w:rsidP="00506B66">
      <w:pPr>
        <w:pStyle w:val="Akapitzlist"/>
        <w:numPr>
          <w:ilvl w:val="0"/>
          <w:numId w:val="15"/>
        </w:numPr>
        <w:ind w:left="357" w:hanging="357"/>
        <w:rPr>
          <w:rFonts w:eastAsia="Calibri"/>
        </w:rPr>
      </w:pPr>
      <w:r w:rsidRPr="00D265FE">
        <w:rPr>
          <w:rFonts w:eastAsia="Calibri"/>
        </w:rPr>
        <w:t>Do czasu rozstrzygnięcia konkursu regulamin nie może ulec zmianie w sposób skutkujący nierównym traktowaniem wnioskodawców. Nie dotyczy to przypadków, w których zmiana wynika z przepisów powszechnie obowiązującego prawa.</w:t>
      </w:r>
    </w:p>
    <w:p w:rsidR="003252AC" w:rsidRPr="00D265FE" w:rsidRDefault="00B427FE" w:rsidP="00506B66">
      <w:pPr>
        <w:pStyle w:val="Akapitzlist"/>
        <w:numPr>
          <w:ilvl w:val="0"/>
          <w:numId w:val="15"/>
        </w:numPr>
        <w:ind w:left="357" w:hanging="357"/>
        <w:rPr>
          <w:rFonts w:eastAsia="Calibri"/>
        </w:rPr>
      </w:pPr>
      <w:r w:rsidRPr="00D265FE">
        <w:rPr>
          <w:rFonts w:eastAsia="Calibri"/>
        </w:rPr>
        <w:t>W uzasadnionych sytuacjach IOK ma prawo anulować konkurs. Przesłankami do anulowania konkursu mogą być:</w:t>
      </w:r>
    </w:p>
    <w:p w:rsidR="003252AC" w:rsidRPr="00D265FE" w:rsidRDefault="00B427FE" w:rsidP="00506B66">
      <w:pPr>
        <w:pStyle w:val="Akapitzlist"/>
        <w:numPr>
          <w:ilvl w:val="0"/>
          <w:numId w:val="16"/>
        </w:numPr>
        <w:ind w:left="714" w:hanging="357"/>
        <w:rPr>
          <w:rFonts w:eastAsia="Calibri"/>
        </w:rPr>
      </w:pPr>
      <w:r w:rsidRPr="00D265FE">
        <w:rPr>
          <w:rFonts w:eastAsia="Calibri"/>
        </w:rPr>
        <w:t>zmiana krajowych aktów prawnych/wytycznych, wpływających w sposób istotny na proces wyboru projektów do dofinansowania;</w:t>
      </w:r>
    </w:p>
    <w:p w:rsidR="003252AC" w:rsidRPr="00D265FE" w:rsidRDefault="00B427FE" w:rsidP="00506B66">
      <w:pPr>
        <w:pStyle w:val="Akapitzlist"/>
        <w:numPr>
          <w:ilvl w:val="0"/>
          <w:numId w:val="16"/>
        </w:numPr>
        <w:ind w:left="714" w:hanging="357"/>
        <w:rPr>
          <w:rFonts w:eastAsia="Calibri"/>
        </w:rPr>
      </w:pPr>
      <w:r w:rsidRPr="00D265FE">
        <w:rPr>
          <w:rFonts w:eastAsia="Calibri"/>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B427FE" w:rsidRPr="00D265FE" w:rsidRDefault="00B427FE" w:rsidP="00506B66">
      <w:pPr>
        <w:pStyle w:val="Akapitzlist"/>
        <w:numPr>
          <w:ilvl w:val="0"/>
          <w:numId w:val="15"/>
        </w:numPr>
        <w:ind w:left="357" w:hanging="357"/>
        <w:rPr>
          <w:rFonts w:eastAsia="Calibri"/>
        </w:rPr>
      </w:pPr>
      <w:r w:rsidRPr="00D265FE">
        <w:rPr>
          <w:rFonts w:eastAsia="Calibri"/>
        </w:rPr>
        <w:t xml:space="preserve">W przypadku anulowania konkursu IOK przekaże do publicznej wiadomości informację o </w:t>
      </w:r>
      <w:r w:rsidR="00BD6335" w:rsidRPr="00D265FE">
        <w:rPr>
          <w:rFonts w:eastAsia="Calibri"/>
        </w:rPr>
        <w:t> </w:t>
      </w:r>
      <w:r w:rsidRPr="00D265FE">
        <w:rPr>
          <w:rFonts w:eastAsia="Calibri"/>
        </w:rPr>
        <w:t>anulowaniu konkursu wraz z podaniem przyczyny.</w:t>
      </w:r>
    </w:p>
    <w:p w:rsidR="00B427FE" w:rsidRPr="00D265FE" w:rsidRDefault="00B427FE" w:rsidP="00277318">
      <w:pPr>
        <w:rPr>
          <w:rFonts w:ascii="Calibri" w:eastAsia="Calibri" w:hAnsi="Calibri"/>
          <w:sz w:val="22"/>
          <w:szCs w:val="22"/>
        </w:rPr>
      </w:pPr>
    </w:p>
    <w:p w:rsidR="0064494A" w:rsidRPr="00D265FE" w:rsidRDefault="0064494A" w:rsidP="00277318">
      <w:pPr>
        <w:pStyle w:val="Nagwek1"/>
        <w:rPr>
          <w:rFonts w:ascii="Calibri" w:hAnsi="Calibri"/>
          <w:sz w:val="22"/>
          <w:szCs w:val="22"/>
        </w:rPr>
      </w:pPr>
      <w:bookmarkStart w:id="84" w:name="_Toc7525472"/>
      <w:r w:rsidRPr="00D265FE">
        <w:rPr>
          <w:rFonts w:ascii="Calibri" w:hAnsi="Calibri"/>
          <w:sz w:val="22"/>
          <w:szCs w:val="22"/>
        </w:rPr>
        <w:t>7.</w:t>
      </w:r>
      <w:r w:rsidR="006E355F" w:rsidRPr="00D265FE">
        <w:rPr>
          <w:rFonts w:ascii="Calibri" w:hAnsi="Calibri"/>
          <w:sz w:val="22"/>
          <w:szCs w:val="22"/>
        </w:rPr>
        <w:t>4</w:t>
      </w:r>
      <w:r w:rsidRPr="00D265FE">
        <w:rPr>
          <w:rFonts w:ascii="Calibri" w:hAnsi="Calibri"/>
          <w:sz w:val="22"/>
          <w:szCs w:val="22"/>
        </w:rPr>
        <w:t xml:space="preserve"> Załączniki do regulaminu</w:t>
      </w:r>
      <w:bookmarkEnd w:id="84"/>
    </w:p>
    <w:p w:rsidR="007E130D" w:rsidRPr="00D265FE" w:rsidRDefault="007E130D" w:rsidP="007E130D">
      <w:pPr>
        <w:rPr>
          <w:rFonts w:eastAsia="Calibri"/>
        </w:rPr>
      </w:pPr>
    </w:p>
    <w:p w:rsidR="003252AC" w:rsidRPr="00D265FE" w:rsidRDefault="000E04AD" w:rsidP="00277318">
      <w:pPr>
        <w:rPr>
          <w:rFonts w:asciiTheme="minorHAnsi" w:hAnsiTheme="minorHAnsi"/>
          <w:sz w:val="22"/>
          <w:szCs w:val="22"/>
        </w:rPr>
      </w:pPr>
      <w:r w:rsidRPr="00D265FE">
        <w:rPr>
          <w:rFonts w:asciiTheme="minorHAnsi" w:hAnsiTheme="minorHAnsi"/>
          <w:sz w:val="22"/>
          <w:szCs w:val="22"/>
        </w:rPr>
        <w:t xml:space="preserve">Integralną część regulaminu </w:t>
      </w:r>
      <w:r w:rsidR="00B427FE" w:rsidRPr="00D265FE">
        <w:rPr>
          <w:rFonts w:asciiTheme="minorHAnsi" w:hAnsiTheme="minorHAnsi"/>
          <w:sz w:val="22"/>
          <w:szCs w:val="22"/>
        </w:rPr>
        <w:t>konkursu</w:t>
      </w:r>
      <w:r w:rsidRPr="00D265FE">
        <w:rPr>
          <w:rFonts w:asciiTheme="minorHAnsi" w:hAnsiTheme="minorHAnsi"/>
          <w:sz w:val="22"/>
          <w:szCs w:val="22"/>
        </w:rPr>
        <w:t xml:space="preserve"> stanowią załączniki:</w:t>
      </w:r>
    </w:p>
    <w:p w:rsidR="003252AC" w:rsidRPr="00D265FE" w:rsidRDefault="001A21FE"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Wzór wniosku o dofinansowanie projektu wraz z</w:t>
      </w:r>
      <w:r w:rsidR="003252AC" w:rsidRPr="00D265FE">
        <w:rPr>
          <w:rFonts w:asciiTheme="minorHAnsi" w:hAnsiTheme="minorHAnsi" w:cs="Arial"/>
        </w:rPr>
        <w:t xml:space="preserve"> instrukcją wypełniania;</w:t>
      </w:r>
    </w:p>
    <w:p w:rsidR="00277318" w:rsidRPr="00D265FE" w:rsidRDefault="001A21FE"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 xml:space="preserve">Wzór </w:t>
      </w:r>
      <w:r w:rsidR="002F6A0D" w:rsidRPr="00D265FE">
        <w:rPr>
          <w:rFonts w:asciiTheme="minorHAnsi" w:hAnsiTheme="minorHAnsi" w:cs="Arial"/>
        </w:rPr>
        <w:t>umowy</w:t>
      </w:r>
      <w:r w:rsidR="003252AC" w:rsidRPr="00D265FE">
        <w:rPr>
          <w:rFonts w:asciiTheme="minorHAnsi" w:hAnsiTheme="minorHAnsi" w:cs="Arial"/>
        </w:rPr>
        <w:t xml:space="preserve"> o dofinansowanie projektu</w:t>
      </w:r>
      <w:r w:rsidR="00277318" w:rsidRPr="00D265FE">
        <w:rPr>
          <w:rFonts w:asciiTheme="minorHAnsi" w:hAnsiTheme="minorHAnsi" w:cs="Arial"/>
        </w:rPr>
        <w:t xml:space="preserve"> dla projektów rozliczanych na podstawie rzeczywiście poniesionych wydatków</w:t>
      </w:r>
      <w:r w:rsidR="002F6A0D" w:rsidRPr="00D265FE">
        <w:rPr>
          <w:rFonts w:asciiTheme="minorHAnsi" w:hAnsiTheme="minorHAnsi" w:cs="Arial"/>
        </w:rPr>
        <w:t>;</w:t>
      </w:r>
    </w:p>
    <w:p w:rsidR="002F6A0D" w:rsidRPr="00D265FE" w:rsidRDefault="002F6A0D" w:rsidP="002F6A0D">
      <w:pPr>
        <w:ind w:left="426" w:hanging="426"/>
        <w:rPr>
          <w:rFonts w:asciiTheme="minorHAnsi" w:hAnsiTheme="minorHAnsi" w:cs="Arial"/>
          <w:sz w:val="22"/>
          <w:szCs w:val="22"/>
        </w:rPr>
      </w:pPr>
      <w:r w:rsidRPr="00D265FE">
        <w:rPr>
          <w:rFonts w:asciiTheme="minorHAnsi" w:hAnsiTheme="minorHAnsi" w:cs="Arial"/>
          <w:sz w:val="22"/>
          <w:szCs w:val="22"/>
        </w:rPr>
        <w:t>2.a   Wzór decyzji o dofinansowanie projektu dla projektów rozliczanych na podstawie rzeczywiście poniesionych wydatków</w:t>
      </w:r>
    </w:p>
    <w:p w:rsidR="003252AC" w:rsidRPr="00D265FE" w:rsidRDefault="002F6A0D"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 xml:space="preserve">Wzór umowy </w:t>
      </w:r>
      <w:r w:rsidR="00277318" w:rsidRPr="00D265FE">
        <w:rPr>
          <w:rFonts w:asciiTheme="minorHAnsi" w:hAnsiTheme="minorHAnsi" w:cs="Arial"/>
        </w:rPr>
        <w:t>o dofinansowanie projektu dla projektów rozliczanych metodą uproszczoną;</w:t>
      </w:r>
    </w:p>
    <w:p w:rsidR="002F6A0D" w:rsidRPr="00D265FE" w:rsidRDefault="002F6A0D" w:rsidP="002F6A0D">
      <w:pPr>
        <w:ind w:left="426" w:hanging="426"/>
        <w:rPr>
          <w:rFonts w:asciiTheme="minorHAnsi" w:hAnsiTheme="minorHAnsi" w:cs="Arial"/>
          <w:sz w:val="22"/>
          <w:szCs w:val="22"/>
        </w:rPr>
      </w:pPr>
      <w:r w:rsidRPr="00D265FE">
        <w:rPr>
          <w:rFonts w:asciiTheme="minorHAnsi" w:hAnsiTheme="minorHAnsi" w:cs="Arial"/>
          <w:sz w:val="22"/>
          <w:szCs w:val="22"/>
        </w:rPr>
        <w:t>3.a   Wzór decyzji o dofinansowanie projektu dla projektów rozliczanych metodą uproszczoną;</w:t>
      </w:r>
    </w:p>
    <w:p w:rsidR="007D0FDE" w:rsidRPr="00D265FE" w:rsidRDefault="003252AC"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Kryteria wyboru projektów;</w:t>
      </w:r>
    </w:p>
    <w:p w:rsidR="00617E47" w:rsidRPr="00D265FE" w:rsidRDefault="003C227A"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Wzór planu realizacji projektu wraz z instrukcją wypełniania</w:t>
      </w:r>
      <w:r w:rsidR="00D864F9" w:rsidRPr="00D265FE">
        <w:rPr>
          <w:rFonts w:asciiTheme="minorHAnsi" w:hAnsiTheme="minorHAnsi" w:cs="Arial"/>
        </w:rPr>
        <w:t>;</w:t>
      </w:r>
    </w:p>
    <w:p w:rsidR="00617E47" w:rsidRPr="00D265FE" w:rsidRDefault="00617E47"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 xml:space="preserve">Lista dokumentów niezbędnych do podpisania umowy o dofinansowanie; </w:t>
      </w:r>
    </w:p>
    <w:p w:rsidR="0036274C" w:rsidRPr="00D265FE" w:rsidRDefault="00D864F9" w:rsidP="002F6A0D">
      <w:pPr>
        <w:pStyle w:val="Akapitzlist"/>
        <w:numPr>
          <w:ilvl w:val="0"/>
          <w:numId w:val="17"/>
        </w:numPr>
        <w:ind w:left="426" w:hanging="426"/>
        <w:rPr>
          <w:rFonts w:asciiTheme="minorHAnsi" w:hAnsiTheme="minorHAnsi" w:cs="Arial"/>
        </w:rPr>
      </w:pPr>
      <w:r w:rsidRPr="00D265FE">
        <w:rPr>
          <w:rFonts w:asciiTheme="minorHAnsi" w:hAnsiTheme="minorHAnsi" w:cs="Arial"/>
        </w:rPr>
        <w:t>Metryki wskaźników</w:t>
      </w:r>
      <w:r w:rsidR="005774F6" w:rsidRPr="00D265FE">
        <w:rPr>
          <w:rFonts w:asciiTheme="minorHAnsi" w:hAnsiTheme="minorHAnsi" w:cs="Arial"/>
        </w:rPr>
        <w:t>.</w:t>
      </w:r>
    </w:p>
    <w:p w:rsidR="00DD62F7" w:rsidRPr="00D265FE" w:rsidRDefault="00DD62F7" w:rsidP="002F6A0D">
      <w:pPr>
        <w:pStyle w:val="Akapitzlist"/>
        <w:numPr>
          <w:ilvl w:val="0"/>
          <w:numId w:val="17"/>
        </w:numPr>
        <w:ind w:left="426" w:hanging="426"/>
        <w:rPr>
          <w:rFonts w:asciiTheme="minorHAnsi" w:hAnsiTheme="minorHAnsi"/>
          <w:color w:val="auto"/>
        </w:rPr>
      </w:pPr>
      <w:r w:rsidRPr="00D265FE">
        <w:rPr>
          <w:rFonts w:asciiTheme="minorHAnsi" w:hAnsiTheme="minorHAnsi" w:cs="Arial"/>
          <w:color w:val="auto"/>
        </w:rPr>
        <w:t>Zasady w zakresie</w:t>
      </w:r>
      <w:r w:rsidRPr="00D265FE">
        <w:rPr>
          <w:rFonts w:asciiTheme="minorHAnsi" w:hAnsiTheme="minorHAnsi" w:cs="Arial"/>
          <w:bCs/>
          <w:color w:val="auto"/>
        </w:rPr>
        <w:t xml:space="preserve"> warunków i trybu udzielania oraz rozliczania zaliczek w ramach Regionalnego Programu Operacyjnego Województwa Zachodniopomorskiego 2014-2020 (wersja 5.0.).</w:t>
      </w:r>
    </w:p>
    <w:p w:rsidR="00DD62F7" w:rsidRPr="00D265FE" w:rsidRDefault="00A57CA8" w:rsidP="002F6A0D">
      <w:pPr>
        <w:pStyle w:val="Akapitzlist"/>
        <w:numPr>
          <w:ilvl w:val="0"/>
          <w:numId w:val="17"/>
        </w:numPr>
        <w:ind w:left="426" w:hanging="426"/>
        <w:rPr>
          <w:rFonts w:asciiTheme="minorHAnsi" w:hAnsiTheme="minorHAnsi"/>
          <w:color w:val="auto"/>
        </w:rPr>
      </w:pPr>
      <w:r w:rsidRPr="00D265FE">
        <w:rPr>
          <w:rFonts w:asciiTheme="minorHAnsi" w:hAnsiTheme="minorHAnsi" w:cs="Arial"/>
          <w:noProof/>
          <w:color w:val="auto"/>
        </w:rPr>
        <w:lastRenderedPageBreak/>
        <w:drawing>
          <wp:anchor distT="0" distB="0" distL="114300" distR="114300" simplePos="0" relativeHeight="251657216" behindDoc="1" locked="0" layoutInCell="1" allowOverlap="1">
            <wp:simplePos x="0" y="0"/>
            <wp:positionH relativeFrom="margin">
              <wp:posOffset>-818318</wp:posOffset>
            </wp:positionH>
            <wp:positionV relativeFrom="paragraph">
              <wp:posOffset>-599024</wp:posOffset>
            </wp:positionV>
            <wp:extent cx="7516867" cy="11243771"/>
            <wp:effectExtent l="19050" t="0" r="7883" b="0"/>
            <wp:wrapNone/>
            <wp:docPr id="6"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7" cstate="print"/>
                    <a:srcRect/>
                    <a:stretch>
                      <a:fillRect/>
                    </a:stretch>
                  </pic:blipFill>
                  <pic:spPr bwMode="auto">
                    <a:xfrm>
                      <a:off x="0" y="0"/>
                      <a:ext cx="7519092" cy="11247099"/>
                    </a:xfrm>
                    <a:prstGeom prst="rect">
                      <a:avLst/>
                    </a:prstGeom>
                    <a:noFill/>
                    <a:ln w="9525">
                      <a:noFill/>
                      <a:miter lim="800000"/>
                      <a:headEnd/>
                      <a:tailEnd/>
                    </a:ln>
                  </pic:spPr>
                </pic:pic>
              </a:graphicData>
            </a:graphic>
          </wp:anchor>
        </w:drawing>
      </w:r>
      <w:r w:rsidR="00DD62F7" w:rsidRPr="00D265FE">
        <w:rPr>
          <w:rFonts w:asciiTheme="minorHAnsi" w:hAnsiTheme="minorHAnsi" w:cs="Arial"/>
          <w:color w:val="auto"/>
        </w:rPr>
        <w:t xml:space="preserve">Zasady wprowadzania </w:t>
      </w:r>
      <w:r w:rsidR="00DD62F7" w:rsidRPr="00D265FE">
        <w:rPr>
          <w:rFonts w:asciiTheme="minorHAnsi" w:hAnsiTheme="minorHAnsi" w:cs="Arial"/>
          <w:bCs/>
          <w:color w:val="auto"/>
        </w:rPr>
        <w:t>zmian w projektach realizowanych w ramach Regionalnego Programu Operacyjnego Województwa Zachodniopomorskiego 2014-2020 (wersja 7.0.).</w:t>
      </w:r>
    </w:p>
    <w:p w:rsidR="00DD62F7" w:rsidRPr="00D265FE" w:rsidRDefault="00DD62F7" w:rsidP="002F6A0D">
      <w:pPr>
        <w:pStyle w:val="Akapitzlist"/>
        <w:numPr>
          <w:ilvl w:val="0"/>
          <w:numId w:val="17"/>
        </w:numPr>
        <w:ind w:left="426" w:hanging="426"/>
        <w:rPr>
          <w:rFonts w:asciiTheme="minorHAnsi" w:hAnsiTheme="minorHAnsi"/>
          <w:color w:val="auto"/>
        </w:rPr>
      </w:pPr>
      <w:r w:rsidRPr="00D265FE">
        <w:rPr>
          <w:rFonts w:asciiTheme="minorHAnsi" w:hAnsiTheme="minorHAnsi" w:cs="Arial"/>
          <w:color w:val="auto"/>
        </w:rPr>
        <w:t xml:space="preserve">Zasady dotyczące </w:t>
      </w:r>
      <w:r w:rsidRPr="00D265FE">
        <w:rPr>
          <w:rFonts w:asciiTheme="minorHAnsi" w:hAnsiTheme="minorHAnsi" w:cs="Arial"/>
          <w:bCs/>
          <w:color w:val="auto"/>
        </w:rPr>
        <w:t>odzyskiwania środków w ramach Regionalnego Programu Operacyjnego Województwa Zachodniopomorskiego 2014–2020 (wersja 5.0.).</w:t>
      </w:r>
    </w:p>
    <w:p w:rsidR="00DD62F7" w:rsidRPr="00D265FE" w:rsidRDefault="00DD62F7" w:rsidP="002F6A0D">
      <w:pPr>
        <w:pStyle w:val="Akapitzlist"/>
        <w:numPr>
          <w:ilvl w:val="0"/>
          <w:numId w:val="17"/>
        </w:numPr>
        <w:ind w:left="426" w:hanging="426"/>
        <w:rPr>
          <w:rFonts w:asciiTheme="minorHAnsi" w:hAnsiTheme="minorHAnsi"/>
          <w:color w:val="auto"/>
        </w:rPr>
      </w:pPr>
      <w:r w:rsidRPr="00D265FE">
        <w:rPr>
          <w:rFonts w:asciiTheme="minorHAnsi" w:hAnsiTheme="minorHAnsi"/>
          <w:bCs/>
        </w:rPr>
        <w:t xml:space="preserve">Uproszczone metody rozliczenia wydatków. </w:t>
      </w:r>
      <w:r w:rsidRPr="00D265FE">
        <w:rPr>
          <w:rFonts w:asciiTheme="minorHAnsi" w:hAnsiTheme="minorHAnsi" w:cs="Arial"/>
        </w:rPr>
        <w:t xml:space="preserve"> </w:t>
      </w:r>
    </w:p>
    <w:p w:rsidR="00DD62F7" w:rsidRPr="00D265FE" w:rsidRDefault="00DD62F7" w:rsidP="00DD62F7">
      <w:pPr>
        <w:pStyle w:val="Akapitzlist"/>
        <w:ind w:left="357"/>
        <w:rPr>
          <w:rFonts w:asciiTheme="minorHAnsi" w:hAnsiTheme="minorHAnsi"/>
        </w:rPr>
      </w:pPr>
    </w:p>
    <w:p w:rsidR="009E059C" w:rsidRPr="00D265FE" w:rsidRDefault="009E059C" w:rsidP="00277318">
      <w:pPr>
        <w:rPr>
          <w:rFonts w:ascii="Calibri" w:hAnsi="Calibri"/>
          <w:sz w:val="22"/>
          <w:szCs w:val="22"/>
        </w:rPr>
      </w:pPr>
    </w:p>
    <w:p w:rsidR="003C227A" w:rsidRPr="00D265FE" w:rsidRDefault="003C227A" w:rsidP="00277318">
      <w:pPr>
        <w:rPr>
          <w:rFonts w:ascii="Calibri" w:hAnsi="Calibri"/>
          <w:sz w:val="22"/>
          <w:szCs w:val="22"/>
        </w:rPr>
      </w:pPr>
    </w:p>
    <w:p w:rsidR="003C227A" w:rsidRPr="00D265FE" w:rsidRDefault="003C227A"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34511D" w:rsidRPr="00D265FE" w:rsidRDefault="0034511D" w:rsidP="00277318">
      <w:pPr>
        <w:rPr>
          <w:rFonts w:ascii="Calibri" w:hAnsi="Calibri"/>
          <w:sz w:val="22"/>
          <w:szCs w:val="22"/>
        </w:rPr>
      </w:pPr>
    </w:p>
    <w:p w:rsidR="00A57CA8" w:rsidRPr="00D265FE" w:rsidRDefault="00A57CA8" w:rsidP="00277318">
      <w:pPr>
        <w:rPr>
          <w:rFonts w:ascii="Calibri" w:hAnsi="Calibri"/>
          <w:noProof/>
          <w:color w:val="000000"/>
        </w:rPr>
      </w:pPr>
    </w:p>
    <w:p w:rsidR="00A57CA8" w:rsidRPr="00D265FE" w:rsidRDefault="00A57CA8" w:rsidP="00277318">
      <w:pPr>
        <w:rPr>
          <w:rFonts w:ascii="Calibri" w:hAnsi="Calibri"/>
          <w:noProof/>
          <w:color w:val="000000"/>
        </w:rPr>
      </w:pPr>
    </w:p>
    <w:p w:rsidR="00A57CA8" w:rsidRPr="00D265FE" w:rsidRDefault="00A57CA8" w:rsidP="00277318">
      <w:pPr>
        <w:rPr>
          <w:rFonts w:ascii="Calibri" w:hAnsi="Calibri"/>
          <w:noProof/>
          <w:color w:val="000000"/>
        </w:rPr>
      </w:pPr>
    </w:p>
    <w:p w:rsidR="00A57CA8" w:rsidRPr="00D265FE" w:rsidRDefault="00A57CA8" w:rsidP="00277318">
      <w:pPr>
        <w:rPr>
          <w:rFonts w:ascii="Calibri" w:hAnsi="Calibri"/>
          <w:noProof/>
          <w:color w:val="000000"/>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A57CA8" w:rsidRPr="00D265FE" w:rsidRDefault="00A57CA8" w:rsidP="00277318">
      <w:pPr>
        <w:rPr>
          <w:rFonts w:ascii="Calibri" w:hAnsi="Calibri"/>
          <w:sz w:val="22"/>
          <w:szCs w:val="22"/>
        </w:rPr>
      </w:pPr>
    </w:p>
    <w:p w:rsidR="006D41F1" w:rsidRPr="00F921E0" w:rsidRDefault="00A57CA8" w:rsidP="00277318">
      <w:pPr>
        <w:rPr>
          <w:rFonts w:ascii="Calibri" w:hAnsi="Calibri"/>
          <w:sz w:val="22"/>
          <w:szCs w:val="22"/>
        </w:rPr>
      </w:pPr>
      <w:r w:rsidRPr="00D265FE">
        <w:rPr>
          <w:rFonts w:ascii="Calibri" w:hAnsi="Calibri"/>
          <w:noProof/>
          <w:color w:val="000000"/>
        </w:rPr>
        <w:drawing>
          <wp:inline distT="0" distB="0" distL="0" distR="0">
            <wp:extent cx="5755640" cy="532765"/>
            <wp:effectExtent l="19050" t="0" r="0" b="0"/>
            <wp:docPr id="3"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piwczynska\AppData\Local\Microsoft\Windows\Temporary Internet Files\Content.Outlook\1L66KCOX\EFFR.jpg"/>
                    <pic:cNvPicPr>
                      <a:picLocks noChangeAspect="1" noChangeArrowheads="1"/>
                    </pic:cNvPicPr>
                  </pic:nvPicPr>
                  <pic:blipFill>
                    <a:blip r:embed="rId8" cstate="print"/>
                    <a:srcRect/>
                    <a:stretch>
                      <a:fillRect/>
                    </a:stretch>
                  </pic:blipFill>
                  <pic:spPr bwMode="auto">
                    <a:xfrm>
                      <a:off x="0" y="0"/>
                      <a:ext cx="5755640" cy="532765"/>
                    </a:xfrm>
                    <a:prstGeom prst="rect">
                      <a:avLst/>
                    </a:prstGeom>
                    <a:noFill/>
                    <a:ln w="9525">
                      <a:noFill/>
                      <a:miter lim="800000"/>
                      <a:headEnd/>
                      <a:tailEnd/>
                    </a:ln>
                  </pic:spPr>
                </pic:pic>
              </a:graphicData>
            </a:graphic>
          </wp:inline>
        </w:drawing>
      </w:r>
      <w:r w:rsidR="006D3C2D" w:rsidRPr="006D3C2D">
        <w:rPr>
          <w:rFonts w:ascii="Calibri" w:hAnsi="Calibri"/>
          <w:noProof/>
          <w:color w:val="FF0000"/>
        </w:rPr>
        <w:pict>
          <v:shapetype id="_x0000_t202" coordsize="21600,21600" o:spt="202" path="m,l,21600r21600,l21600,xe">
            <v:stroke joinstyle="miter"/>
            <v:path gradientshapeok="t" o:connecttype="rect"/>
          </v:shapetype>
          <v:shape id="Pole tekstowe 2" o:spid="_x0000_s1026" type="#_x0000_t202" style="position:absolute;margin-left:98.05pt;margin-top:415.95pt;width:475pt;height: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" filled="f" stroked="f">
            <v:textbox>
              <w:txbxContent>
                <w:p w:rsidR="001F364F" w:rsidRDefault="001F364F" w:rsidP="00FA3797">
                  <w:pPr>
                    <w:rPr>
                      <w:color w:val="000000"/>
                    </w:rPr>
                  </w:pPr>
                </w:p>
                <w:p w:rsidR="001F364F" w:rsidRDefault="001F364F" w:rsidP="00FA3797">
                  <w:pPr>
                    <w:rPr>
                      <w:color w:val="000000"/>
                    </w:rPr>
                  </w:pPr>
                </w:p>
                <w:p w:rsidR="001F364F" w:rsidRDefault="001F364F" w:rsidP="00FA3797">
                  <w:pPr>
                    <w:rPr>
                      <w:color w:val="000000"/>
                    </w:rPr>
                  </w:pPr>
                </w:p>
                <w:p w:rsidR="001F364F" w:rsidRDefault="001F364F" w:rsidP="00FA3797">
                  <w:pPr>
                    <w:rPr>
                      <w:color w:val="000000"/>
                    </w:rPr>
                  </w:pPr>
                </w:p>
                <w:p w:rsidR="001F364F" w:rsidRDefault="001F364F" w:rsidP="00FA3797">
                  <w:pPr>
                    <w:rPr>
                      <w:color w:val="000000"/>
                    </w:rPr>
                  </w:pPr>
                </w:p>
                <w:p w:rsidR="001F364F" w:rsidRDefault="001F364F" w:rsidP="00FA3797">
                  <w:pPr>
                    <w:rPr>
                      <w:color w:val="000000"/>
                    </w:rPr>
                  </w:pPr>
                </w:p>
                <w:p w:rsidR="001F364F" w:rsidRPr="00FE6BDA" w:rsidRDefault="001F364F" w:rsidP="00FA3797">
                  <w:pPr>
                    <w:rPr>
                      <w:color w:val="000000"/>
                    </w:rPr>
                  </w:pPr>
                </w:p>
              </w:txbxContent>
            </v:textbox>
            <w10:wrap anchorx="page"/>
          </v:shape>
        </w:pict>
      </w:r>
      <w:r w:rsidR="000021DB" w:rsidRPr="00D265FE">
        <w:rPr>
          <w:rFonts w:ascii="Calibri" w:hAnsi="Calibri"/>
          <w:noProof/>
          <w:spacing w:val="-1"/>
        </w:rPr>
        <w:drawing>
          <wp:anchor distT="0" distB="0" distL="114300" distR="114300" simplePos="0" relativeHeight="251658240" behindDoc="0" locked="0" layoutInCell="1" allowOverlap="1">
            <wp:simplePos x="0" y="0"/>
            <wp:positionH relativeFrom="column">
              <wp:posOffset>-257175</wp:posOffset>
            </wp:positionH>
            <wp:positionV relativeFrom="paragraph">
              <wp:posOffset>8047990</wp:posOffset>
            </wp:positionV>
            <wp:extent cx="6570345" cy="779780"/>
            <wp:effectExtent l="19050" t="0" r="1905" b="0"/>
            <wp:wrapNone/>
            <wp:docPr id="4" name="Obraz 13"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fsii"/>
                    <pic:cNvPicPr>
                      <a:picLocks noChangeAspect="1" noChangeArrowheads="1"/>
                    </pic:cNvPicPr>
                  </pic:nvPicPr>
                  <pic:blipFill>
                    <a:blip r:embed="rId10" cstate="print"/>
                    <a:srcRect/>
                    <a:stretch>
                      <a:fillRect/>
                    </a:stretch>
                  </pic:blipFill>
                  <pic:spPr bwMode="auto">
                    <a:xfrm>
                      <a:off x="0" y="0"/>
                      <a:ext cx="6570345" cy="779780"/>
                    </a:xfrm>
                    <a:prstGeom prst="rect">
                      <a:avLst/>
                    </a:prstGeom>
                    <a:noFill/>
                    <a:ln w="9525">
                      <a:noFill/>
                      <a:miter lim="800000"/>
                      <a:headEnd/>
                      <a:tailEnd/>
                    </a:ln>
                  </pic:spPr>
                </pic:pic>
              </a:graphicData>
            </a:graphic>
          </wp:anchor>
        </w:drawing>
      </w:r>
    </w:p>
    <w:sectPr w:rsidR="006D41F1" w:rsidRPr="00F921E0" w:rsidSect="0024599E">
      <w:footerReference w:type="default" r:id="rId18"/>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64F" w:rsidRDefault="001F364F" w:rsidP="00DF5B89">
      <w:r>
        <w:separator/>
      </w:r>
    </w:p>
  </w:endnote>
  <w:endnote w:type="continuationSeparator" w:id="0">
    <w:p w:rsidR="001F364F" w:rsidRDefault="001F364F" w:rsidP="00DF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yriadPro-Regular">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4F" w:rsidRDefault="001F364F">
    <w:pPr>
      <w:pStyle w:val="Stopka"/>
      <w:jc w:val="center"/>
    </w:pPr>
    <w:r w:rsidRPr="000536B3">
      <w:rPr>
        <w:rFonts w:ascii="Calibri" w:hAnsi="Calibri"/>
      </w:rPr>
      <w:t xml:space="preserve">Strona </w:t>
    </w:r>
    <w:r w:rsidRPr="000536B3">
      <w:rPr>
        <w:rFonts w:ascii="Calibri" w:hAnsi="Calibri"/>
        <w:bCs/>
      </w:rPr>
      <w:fldChar w:fldCharType="begin"/>
    </w:r>
    <w:r w:rsidRPr="000536B3">
      <w:rPr>
        <w:rFonts w:ascii="Calibri" w:hAnsi="Calibri"/>
        <w:bCs/>
      </w:rPr>
      <w:instrText>PAGE</w:instrText>
    </w:r>
    <w:r w:rsidRPr="000536B3">
      <w:rPr>
        <w:rFonts w:ascii="Calibri" w:hAnsi="Calibri"/>
        <w:bCs/>
      </w:rPr>
      <w:fldChar w:fldCharType="separate"/>
    </w:r>
    <w:r w:rsidR="00E92AB5">
      <w:rPr>
        <w:rFonts w:ascii="Calibri" w:hAnsi="Calibri"/>
        <w:bCs/>
        <w:noProof/>
      </w:rPr>
      <w:t>25</w:t>
    </w:r>
    <w:r w:rsidRPr="000536B3">
      <w:rPr>
        <w:rFonts w:ascii="Calibri" w:hAnsi="Calibri"/>
        <w:bCs/>
      </w:rPr>
      <w:fldChar w:fldCharType="end"/>
    </w:r>
    <w:r w:rsidRPr="000536B3">
      <w:rPr>
        <w:rFonts w:ascii="Calibri" w:hAnsi="Calibri"/>
      </w:rPr>
      <w:t xml:space="preserve"> z </w:t>
    </w:r>
    <w:r w:rsidRPr="000536B3">
      <w:rPr>
        <w:rFonts w:ascii="Calibri" w:hAnsi="Calibri"/>
        <w:bCs/>
      </w:rPr>
      <w:fldChar w:fldCharType="begin"/>
    </w:r>
    <w:r w:rsidRPr="000536B3">
      <w:rPr>
        <w:rFonts w:ascii="Calibri" w:hAnsi="Calibri"/>
        <w:bCs/>
      </w:rPr>
      <w:instrText>NUMPAGES</w:instrText>
    </w:r>
    <w:r w:rsidRPr="000536B3">
      <w:rPr>
        <w:rFonts w:ascii="Calibri" w:hAnsi="Calibri"/>
        <w:bCs/>
      </w:rPr>
      <w:fldChar w:fldCharType="separate"/>
    </w:r>
    <w:r w:rsidR="00E92AB5">
      <w:rPr>
        <w:rFonts w:ascii="Calibri" w:hAnsi="Calibri"/>
        <w:bCs/>
        <w:noProof/>
      </w:rPr>
      <w:t>34</w:t>
    </w:r>
    <w:r w:rsidRPr="000536B3">
      <w:rPr>
        <w:rFonts w:ascii="Calibri" w:hAnsi="Calibri"/>
        <w:bCs/>
      </w:rPr>
      <w:fldChar w:fldCharType="end"/>
    </w:r>
  </w:p>
  <w:p w:rsidR="001F364F" w:rsidRDefault="001F36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64F" w:rsidRDefault="001F364F" w:rsidP="00DF5B89">
      <w:r>
        <w:separator/>
      </w:r>
    </w:p>
  </w:footnote>
  <w:footnote w:type="continuationSeparator" w:id="0">
    <w:p w:rsidR="001F364F" w:rsidRDefault="001F364F" w:rsidP="00DF5B89">
      <w:r>
        <w:continuationSeparator/>
      </w:r>
    </w:p>
  </w:footnote>
  <w:footnote w:id="1">
    <w:p w:rsidR="001F364F" w:rsidRDefault="001F364F" w:rsidP="00D708F1">
      <w:pPr>
        <w:pStyle w:val="Tekstprzypisudolnego"/>
        <w:jc w:val="both"/>
      </w:pPr>
      <w:r w:rsidRPr="00717CB8">
        <w:rPr>
          <w:rStyle w:val="Odwoanieprzypisudolnego"/>
          <w:rFonts w:ascii="Calibri" w:hAnsi="Calibri"/>
          <w:sz w:val="18"/>
        </w:rPr>
        <w:footnoteRef/>
      </w:r>
      <w:r w:rsidRPr="00717CB8">
        <w:rPr>
          <w:sz w:val="18"/>
        </w:rPr>
        <w:t xml:space="preserve"> </w:t>
      </w:r>
      <w:r w:rsidRPr="00D708F1">
        <w:rPr>
          <w:rFonts w:ascii="Calibri" w:hAnsi="Calibri"/>
          <w:sz w:val="18"/>
        </w:rPr>
        <w:t>Typ beneficjenta „rezerwaty przyrody” oznacza podmiot zarządzający rezerwatem lub sprawujący nadzór nad rezerwatem lub podmiot, który uzyskał zgodę na wykonanie niezbędnych operacji od podmiotu zarządzającego rezerwatem lub od podmiotu sprawującego nadzór nad rezerwatem.</w:t>
      </w:r>
    </w:p>
  </w:footnote>
  <w:footnote w:id="2">
    <w:p w:rsidR="001F364F" w:rsidRPr="00717CB8" w:rsidRDefault="001F364F" w:rsidP="00973393">
      <w:pPr>
        <w:pStyle w:val="Tekstprzypisudolnego"/>
        <w:jc w:val="both"/>
        <w:rPr>
          <w:sz w:val="18"/>
          <w:szCs w:val="18"/>
        </w:rPr>
      </w:pPr>
      <w:r w:rsidRPr="00717CB8">
        <w:rPr>
          <w:rStyle w:val="Odwoanieprzypisudolnego"/>
          <w:rFonts w:ascii="Calibri" w:hAnsi="Calibri"/>
          <w:sz w:val="18"/>
          <w:szCs w:val="18"/>
        </w:rPr>
        <w:footnoteRef/>
      </w:r>
      <w:r w:rsidRPr="00717CB8">
        <w:rPr>
          <w:rFonts w:ascii="Calibri" w:hAnsi="Calibri"/>
          <w:sz w:val="18"/>
          <w:szCs w:val="18"/>
        </w:rPr>
        <w:t xml:space="preserve"> D</w:t>
      </w:r>
      <w:r w:rsidRPr="00B4519B">
        <w:rPr>
          <w:rFonts w:ascii="Calibri" w:hAnsi="Calibri"/>
          <w:sz w:val="18"/>
          <w:szCs w:val="18"/>
        </w:rPr>
        <w:t>at</w:t>
      </w:r>
      <w:r w:rsidRPr="00F94CAD">
        <w:rPr>
          <w:rFonts w:ascii="Calibri" w:hAnsi="Calibri"/>
          <w:sz w:val="18"/>
          <w:szCs w:val="18"/>
        </w:rPr>
        <w:t>a podpisania umowy partnerskiej nie może być późniejsza niż dzień opublikowania wniosku o dofinansowanie w wersji elektronicznej w LSI w terminie naboru projektów, o którym mowa w ust. 2 podrozdziału 2.1 Terminy i sposób sporządzenia i dostarczenia wniosku o dofinansowanie.</w:t>
      </w:r>
    </w:p>
  </w:footnote>
  <w:footnote w:id="3">
    <w:p w:rsidR="001F364F" w:rsidRPr="00514D08" w:rsidRDefault="001F364F">
      <w:pPr>
        <w:pStyle w:val="Tekstprzypisudolnego"/>
        <w:rPr>
          <w:rFonts w:ascii="Calibri" w:hAnsi="Calibri"/>
          <w:sz w:val="18"/>
          <w:szCs w:val="18"/>
          <w:lang w:val="en-US"/>
        </w:rPr>
      </w:pPr>
      <w:r w:rsidRPr="00717CB8">
        <w:rPr>
          <w:rStyle w:val="Odwoanieprzypisudolnego"/>
          <w:rFonts w:ascii="Calibri" w:hAnsi="Calibri"/>
          <w:sz w:val="18"/>
          <w:szCs w:val="18"/>
        </w:rPr>
        <w:footnoteRef/>
      </w:r>
      <w:r w:rsidRPr="00514D08">
        <w:rPr>
          <w:rFonts w:ascii="Calibri" w:hAnsi="Calibri"/>
          <w:sz w:val="18"/>
          <w:szCs w:val="18"/>
          <w:lang w:val="en-US"/>
        </w:rPr>
        <w:t xml:space="preserve"> art. 19 U</w:t>
      </w:r>
      <w:r>
        <w:rPr>
          <w:rFonts w:ascii="Calibri" w:hAnsi="Calibri"/>
          <w:sz w:val="18"/>
          <w:szCs w:val="18"/>
          <w:lang w:val="en-US"/>
        </w:rPr>
        <w:t>OP</w:t>
      </w:r>
      <w:r w:rsidRPr="00514D08">
        <w:rPr>
          <w:rFonts w:ascii="Calibri" w:hAnsi="Calibri"/>
          <w:sz w:val="18"/>
          <w:szCs w:val="18"/>
          <w:lang w:val="en-US"/>
        </w:rPr>
        <w:t>;</w:t>
      </w:r>
    </w:p>
  </w:footnote>
  <w:footnote w:id="4">
    <w:p w:rsidR="001F364F" w:rsidRPr="00514D08" w:rsidRDefault="001F364F">
      <w:pPr>
        <w:pStyle w:val="Tekstprzypisudolnego"/>
        <w:rPr>
          <w:rFonts w:ascii="Calibri" w:hAnsi="Calibri"/>
          <w:sz w:val="18"/>
          <w:szCs w:val="18"/>
          <w:lang w:val="en-US"/>
        </w:rPr>
      </w:pPr>
      <w:r w:rsidRPr="00717CB8">
        <w:rPr>
          <w:rStyle w:val="Odwoanieprzypisudolnego"/>
          <w:rFonts w:ascii="Calibri" w:hAnsi="Calibri"/>
          <w:sz w:val="18"/>
          <w:szCs w:val="18"/>
        </w:rPr>
        <w:footnoteRef/>
      </w:r>
      <w:r w:rsidRPr="00514D08">
        <w:rPr>
          <w:rFonts w:ascii="Calibri" w:hAnsi="Calibri"/>
          <w:sz w:val="18"/>
          <w:szCs w:val="18"/>
          <w:lang w:val="en-US"/>
        </w:rPr>
        <w:t xml:space="preserve"> art. 22 U</w:t>
      </w:r>
      <w:r>
        <w:rPr>
          <w:rFonts w:ascii="Calibri" w:hAnsi="Calibri"/>
          <w:sz w:val="18"/>
          <w:szCs w:val="18"/>
          <w:lang w:val="en-US"/>
        </w:rPr>
        <w:t>OP</w:t>
      </w:r>
      <w:r w:rsidRPr="00514D08">
        <w:rPr>
          <w:rFonts w:ascii="Calibri" w:hAnsi="Calibri"/>
          <w:sz w:val="18"/>
          <w:szCs w:val="18"/>
          <w:lang w:val="en-US"/>
        </w:rPr>
        <w:t xml:space="preserve">; </w:t>
      </w:r>
    </w:p>
  </w:footnote>
  <w:footnote w:id="5">
    <w:p w:rsidR="001F364F" w:rsidRPr="00514D08" w:rsidRDefault="001F364F">
      <w:pPr>
        <w:pStyle w:val="Tekstprzypisudolnego"/>
        <w:rPr>
          <w:rFonts w:ascii="Calibri" w:hAnsi="Calibri"/>
          <w:sz w:val="18"/>
          <w:szCs w:val="18"/>
          <w:lang w:val="en-US"/>
        </w:rPr>
      </w:pPr>
      <w:r w:rsidRPr="00717CB8">
        <w:rPr>
          <w:rStyle w:val="Odwoanieprzypisudolnego"/>
          <w:rFonts w:ascii="Calibri" w:hAnsi="Calibri"/>
          <w:sz w:val="18"/>
          <w:szCs w:val="18"/>
        </w:rPr>
        <w:footnoteRef/>
      </w:r>
      <w:r w:rsidRPr="00514D08">
        <w:rPr>
          <w:rFonts w:ascii="Calibri" w:hAnsi="Calibri"/>
          <w:sz w:val="18"/>
          <w:szCs w:val="18"/>
          <w:lang w:val="en-US"/>
        </w:rPr>
        <w:t xml:space="preserve"> art. 15 </w:t>
      </w:r>
      <w:proofErr w:type="spellStart"/>
      <w:r w:rsidRPr="00514D08">
        <w:rPr>
          <w:rFonts w:ascii="Calibri" w:hAnsi="Calibri"/>
          <w:sz w:val="18"/>
          <w:szCs w:val="18"/>
          <w:lang w:val="en-US"/>
        </w:rPr>
        <w:t>ust</w:t>
      </w:r>
      <w:proofErr w:type="spellEnd"/>
      <w:r w:rsidRPr="00514D08">
        <w:rPr>
          <w:rFonts w:ascii="Calibri" w:hAnsi="Calibri"/>
          <w:sz w:val="18"/>
          <w:szCs w:val="18"/>
          <w:lang w:val="en-US"/>
        </w:rPr>
        <w:t>. 4 U</w:t>
      </w:r>
      <w:r>
        <w:rPr>
          <w:rFonts w:ascii="Calibri" w:hAnsi="Calibri"/>
          <w:sz w:val="18"/>
          <w:szCs w:val="18"/>
          <w:lang w:val="en-US"/>
        </w:rPr>
        <w:t>OP</w:t>
      </w:r>
      <w:r w:rsidRPr="00514D08">
        <w:rPr>
          <w:rFonts w:ascii="Calibri" w:hAnsi="Calibri"/>
          <w:sz w:val="18"/>
          <w:szCs w:val="18"/>
          <w:lang w:val="en-US"/>
        </w:rPr>
        <w:t>;</w:t>
      </w:r>
    </w:p>
  </w:footnote>
  <w:footnote w:id="6">
    <w:p w:rsidR="001F364F" w:rsidRPr="00514D08" w:rsidRDefault="001F364F">
      <w:pPr>
        <w:pStyle w:val="Tekstprzypisudolnego"/>
        <w:rPr>
          <w:rFonts w:ascii="Calibri" w:hAnsi="Calibri"/>
          <w:sz w:val="18"/>
          <w:szCs w:val="18"/>
          <w:lang w:val="en-US"/>
        </w:rPr>
      </w:pPr>
      <w:r w:rsidRPr="00717CB8">
        <w:rPr>
          <w:rStyle w:val="Odwoanieprzypisudolnego"/>
          <w:rFonts w:ascii="Calibri" w:hAnsi="Calibri"/>
          <w:sz w:val="18"/>
          <w:szCs w:val="18"/>
        </w:rPr>
        <w:footnoteRef/>
      </w:r>
      <w:r w:rsidRPr="00514D08">
        <w:rPr>
          <w:rFonts w:ascii="Calibri" w:hAnsi="Calibri"/>
          <w:sz w:val="18"/>
          <w:szCs w:val="18"/>
          <w:lang w:val="en-US"/>
        </w:rPr>
        <w:t xml:space="preserve"> art. 29 U</w:t>
      </w:r>
      <w:r>
        <w:rPr>
          <w:rFonts w:ascii="Calibri" w:hAnsi="Calibri"/>
          <w:sz w:val="18"/>
          <w:szCs w:val="18"/>
          <w:lang w:val="en-US"/>
        </w:rPr>
        <w:t>OP</w:t>
      </w:r>
      <w:r w:rsidRPr="00514D08">
        <w:rPr>
          <w:rFonts w:ascii="Calibri" w:hAnsi="Calibri"/>
          <w:sz w:val="18"/>
          <w:szCs w:val="18"/>
          <w:lang w:val="en-US"/>
        </w:rPr>
        <w:t>;</w:t>
      </w:r>
    </w:p>
  </w:footnote>
  <w:footnote w:id="7">
    <w:p w:rsidR="001F364F" w:rsidRPr="00717CB8" w:rsidRDefault="001F364F">
      <w:pPr>
        <w:pStyle w:val="Tekstprzypisudolnego"/>
        <w:rPr>
          <w:rFonts w:ascii="Calibri" w:hAnsi="Calibri"/>
          <w:sz w:val="18"/>
          <w:szCs w:val="18"/>
        </w:rPr>
      </w:pPr>
      <w:r w:rsidRPr="00717CB8">
        <w:rPr>
          <w:rStyle w:val="Odwoanieprzypisudolnego"/>
          <w:rFonts w:ascii="Calibri" w:hAnsi="Calibri"/>
          <w:sz w:val="18"/>
          <w:szCs w:val="18"/>
        </w:rPr>
        <w:footnoteRef/>
      </w:r>
      <w:r w:rsidRPr="00717CB8">
        <w:rPr>
          <w:rFonts w:ascii="Calibri" w:hAnsi="Calibri"/>
          <w:sz w:val="18"/>
          <w:szCs w:val="18"/>
        </w:rPr>
        <w:t xml:space="preserve"> art. 28 </w:t>
      </w:r>
      <w:proofErr w:type="spellStart"/>
      <w:r w:rsidRPr="00717CB8">
        <w:rPr>
          <w:rFonts w:ascii="Calibri" w:hAnsi="Calibri"/>
          <w:sz w:val="18"/>
          <w:szCs w:val="18"/>
        </w:rPr>
        <w:t>Uop</w:t>
      </w:r>
      <w:proofErr w:type="spellEnd"/>
      <w:r w:rsidRPr="00717CB8">
        <w:rPr>
          <w:rFonts w:ascii="Calibri" w:hAnsi="Calibri"/>
          <w:sz w:val="18"/>
          <w:szCs w:val="18"/>
        </w:rPr>
        <w:t>;</w:t>
      </w:r>
    </w:p>
  </w:footnote>
  <w:footnote w:id="8">
    <w:p w:rsidR="001F364F" w:rsidRDefault="001F364F" w:rsidP="00260A37">
      <w:pPr>
        <w:pStyle w:val="Tekstprzypisudolnego"/>
      </w:pPr>
      <w:r w:rsidRPr="00717CB8">
        <w:rPr>
          <w:rStyle w:val="Odwoanieprzypisudolnego"/>
          <w:rFonts w:ascii="Calibri" w:hAnsi="Calibri"/>
          <w:sz w:val="18"/>
          <w:szCs w:val="18"/>
        </w:rPr>
        <w:footnoteRef/>
      </w:r>
      <w:r w:rsidRPr="00717CB8">
        <w:rPr>
          <w:rFonts w:ascii="Calibri" w:hAnsi="Calibri"/>
          <w:sz w:val="18"/>
          <w:szCs w:val="18"/>
        </w:rPr>
        <w:t xml:space="preserve"> art. 34 ust. 1 </w:t>
      </w:r>
      <w:proofErr w:type="spellStart"/>
      <w:r w:rsidRPr="00717CB8">
        <w:rPr>
          <w:rFonts w:ascii="Calibri" w:hAnsi="Calibri"/>
          <w:sz w:val="18"/>
          <w:szCs w:val="18"/>
        </w:rPr>
        <w:t>Uop</w:t>
      </w:r>
      <w:proofErr w:type="spellEnd"/>
      <w:r w:rsidRPr="00717CB8">
        <w:rPr>
          <w:rFonts w:ascii="Calibri" w:hAnsi="Calibri"/>
          <w:sz w:val="18"/>
          <w:szCs w:val="18"/>
        </w:rPr>
        <w:t>;</w:t>
      </w:r>
    </w:p>
  </w:footnote>
  <w:footnote w:id="9">
    <w:p w:rsidR="001F364F" w:rsidRDefault="001F364F" w:rsidP="00717CB8">
      <w:pPr>
        <w:pStyle w:val="Tekstprzypisudolnego"/>
        <w:jc w:val="both"/>
      </w:pPr>
      <w:r w:rsidRPr="00717CB8">
        <w:rPr>
          <w:rStyle w:val="Odwoanieprzypisudolnego"/>
          <w:rFonts w:ascii="Calibri" w:hAnsi="Calibri"/>
          <w:sz w:val="18"/>
        </w:rPr>
        <w:footnoteRef/>
      </w:r>
      <w:r w:rsidRPr="00717CB8">
        <w:rPr>
          <w:rFonts w:ascii="Calibri" w:hAnsi="Calibri"/>
          <w:sz w:val="18"/>
        </w:rPr>
        <w:t xml:space="preserve"> </w:t>
      </w:r>
      <w:r w:rsidRPr="008C50B1">
        <w:rPr>
          <w:rFonts w:ascii="Calibri" w:hAnsi="Calibri"/>
          <w:sz w:val="18"/>
        </w:rPr>
        <w:t>Załączniki obowiązkowe wymienione w lit</w:t>
      </w:r>
      <w:r w:rsidRPr="0024599E">
        <w:rPr>
          <w:rFonts w:ascii="Calibri" w:hAnsi="Calibri"/>
          <w:sz w:val="18"/>
        </w:rPr>
        <w:t>. c), d),</w:t>
      </w:r>
      <w:r w:rsidRPr="008C50B1">
        <w:rPr>
          <w:rFonts w:ascii="Calibri" w:hAnsi="Calibri"/>
          <w:sz w:val="18"/>
        </w:rPr>
        <w:t xml:space="preserve"> które obligatoryjnie należy przedłożyć na etapie składania wniosku o  dofinansowanie, muszą być wydane / wytworzone z datą nie późniejszą niż dzień opublikowania wniosku o dofinansowanie w wersji elektronicznej w LSI w terminie naboru projektów, o którym mowa w ust. 2 podrozdziału 2.1 Terminy i sposób sporządzenia i dostarczenia wniosku o dofinansowanie.</w:t>
      </w:r>
    </w:p>
  </w:footnote>
  <w:footnote w:id="10">
    <w:p w:rsidR="001F364F" w:rsidRPr="00717CB8" w:rsidRDefault="001F364F">
      <w:pPr>
        <w:pStyle w:val="Tekstprzypisudolnego"/>
        <w:rPr>
          <w:rFonts w:ascii="Calibri" w:hAnsi="Calibri"/>
        </w:rPr>
      </w:pPr>
      <w:r w:rsidRPr="00717CB8">
        <w:rPr>
          <w:rStyle w:val="Odwoanieprzypisudolnego"/>
          <w:rFonts w:ascii="Calibri" w:hAnsi="Calibri"/>
          <w:sz w:val="18"/>
        </w:rPr>
        <w:footnoteRef/>
      </w:r>
      <w:r w:rsidRPr="00717CB8">
        <w:rPr>
          <w:rFonts w:ascii="Calibri" w:hAnsi="Calibri"/>
        </w:rPr>
        <w:t xml:space="preserve"> </w:t>
      </w:r>
      <w:r w:rsidRPr="00717CB8">
        <w:rPr>
          <w:rFonts w:ascii="Calibri" w:hAnsi="Calibri"/>
          <w:sz w:val="18"/>
          <w:szCs w:val="18"/>
        </w:rPr>
        <w:t xml:space="preserve">art. 15 ust. 4 </w:t>
      </w:r>
      <w:proofErr w:type="spellStart"/>
      <w:r w:rsidRPr="00717CB8">
        <w:rPr>
          <w:rFonts w:ascii="Calibri" w:hAnsi="Calibri"/>
          <w:sz w:val="18"/>
          <w:szCs w:val="18"/>
        </w:rPr>
        <w:t>Uop</w:t>
      </w:r>
      <w:proofErr w:type="spellEnd"/>
      <w:r w:rsidRPr="00717CB8">
        <w:rPr>
          <w:rFonts w:ascii="Calibri" w:hAnsi="Calibri"/>
          <w:sz w:val="18"/>
          <w:szCs w:val="18"/>
        </w:rPr>
        <w:t>;</w:t>
      </w:r>
    </w:p>
  </w:footnote>
  <w:footnote w:id="11">
    <w:p w:rsidR="001F364F" w:rsidRPr="00717CB8" w:rsidRDefault="001F364F">
      <w:pPr>
        <w:pStyle w:val="Tekstprzypisudolnego"/>
        <w:rPr>
          <w:rFonts w:ascii="Calibri" w:hAnsi="Calibri"/>
        </w:rPr>
      </w:pPr>
      <w:r w:rsidRPr="00717CB8">
        <w:rPr>
          <w:rStyle w:val="Odwoanieprzypisudolnego"/>
          <w:rFonts w:ascii="Calibri" w:hAnsi="Calibri"/>
          <w:sz w:val="18"/>
        </w:rPr>
        <w:footnoteRef/>
      </w:r>
      <w:r w:rsidRPr="00717CB8">
        <w:rPr>
          <w:rFonts w:ascii="Calibri" w:hAnsi="Calibri"/>
          <w:sz w:val="18"/>
        </w:rPr>
        <w:t xml:space="preserve"> art. 34 ust. 1 </w:t>
      </w:r>
      <w:proofErr w:type="spellStart"/>
      <w:r w:rsidRPr="00717CB8">
        <w:rPr>
          <w:rFonts w:ascii="Calibri" w:hAnsi="Calibri"/>
          <w:sz w:val="18"/>
        </w:rPr>
        <w:t>Uop</w:t>
      </w:r>
      <w:proofErr w:type="spellEnd"/>
      <w:r w:rsidRPr="00717CB8">
        <w:rPr>
          <w:rFonts w:ascii="Calibri" w:hAnsi="Calibri"/>
          <w:sz w:val="18"/>
        </w:rPr>
        <w:t>;</w:t>
      </w:r>
    </w:p>
  </w:footnote>
  <w:footnote w:id="12">
    <w:p w:rsidR="001F364F" w:rsidRPr="00F6388F" w:rsidRDefault="001F364F" w:rsidP="00717CB8">
      <w:pPr>
        <w:pStyle w:val="Tekstprzypisudolnego"/>
        <w:rPr>
          <w:rFonts w:ascii="Calibri" w:hAnsi="Calibri"/>
          <w:sz w:val="18"/>
        </w:rPr>
      </w:pPr>
      <w:r w:rsidRPr="00F6388F">
        <w:rPr>
          <w:rStyle w:val="Odwoanieprzypisudolnego"/>
          <w:rFonts w:ascii="Calibri" w:hAnsi="Calibri"/>
          <w:sz w:val="18"/>
        </w:rPr>
        <w:footnoteRef/>
      </w:r>
      <w:r w:rsidRPr="00F6388F">
        <w:rPr>
          <w:rFonts w:ascii="Calibri" w:hAnsi="Calibri"/>
          <w:sz w:val="18"/>
        </w:rPr>
        <w:t xml:space="preserve"> art. 60 ust. 6 </w:t>
      </w:r>
      <w:proofErr w:type="spellStart"/>
      <w:r w:rsidRPr="00F6388F">
        <w:rPr>
          <w:rFonts w:ascii="Calibri" w:hAnsi="Calibri"/>
          <w:sz w:val="18"/>
        </w:rPr>
        <w:t>Uop</w:t>
      </w:r>
      <w:proofErr w:type="spellEnd"/>
      <w:r w:rsidRPr="00F6388F">
        <w:rPr>
          <w:rFonts w:ascii="Calibri" w:hAnsi="Calibri"/>
          <w:sz w:val="18"/>
        </w:rPr>
        <w:t>;</w:t>
      </w:r>
    </w:p>
  </w:footnote>
  <w:footnote w:id="13">
    <w:p w:rsidR="001F364F" w:rsidRDefault="001F364F" w:rsidP="00717CB8">
      <w:pPr>
        <w:pStyle w:val="Tekstprzypisudolnego"/>
      </w:pPr>
      <w:r w:rsidRPr="00F6388F">
        <w:rPr>
          <w:rStyle w:val="Odwoanieprzypisudolnego"/>
          <w:rFonts w:ascii="Calibri" w:hAnsi="Calibri"/>
          <w:sz w:val="18"/>
        </w:rPr>
        <w:footnoteRef/>
      </w:r>
      <w:r w:rsidRPr="00F6388F">
        <w:rPr>
          <w:rFonts w:ascii="Calibri" w:hAnsi="Calibri"/>
          <w:sz w:val="18"/>
        </w:rPr>
        <w:t xml:space="preserve"> art. 56 </w:t>
      </w:r>
      <w:proofErr w:type="spellStart"/>
      <w:r w:rsidRPr="00F6388F">
        <w:rPr>
          <w:rFonts w:ascii="Calibri" w:hAnsi="Calibri"/>
          <w:sz w:val="18"/>
        </w:rPr>
        <w:t>Uop</w:t>
      </w:r>
      <w:proofErr w:type="spellEnd"/>
      <w:r w:rsidRPr="00F6388F">
        <w:rPr>
          <w:rFonts w:ascii="Calibri" w:hAnsi="Calibri"/>
          <w:sz w:val="18"/>
        </w:rPr>
        <w:t>;</w:t>
      </w:r>
    </w:p>
  </w:footnote>
  <w:footnote w:id="14">
    <w:p w:rsidR="001F364F" w:rsidRPr="000E687B" w:rsidRDefault="001F364F">
      <w:pPr>
        <w:pStyle w:val="Tekstprzypisudolnego"/>
        <w:rPr>
          <w:rFonts w:ascii="Calibri" w:hAnsi="Calibri"/>
          <w:sz w:val="18"/>
          <w:szCs w:val="18"/>
        </w:rPr>
      </w:pPr>
      <w:r w:rsidRPr="000E687B">
        <w:rPr>
          <w:rStyle w:val="Odwoanieprzypisudolnego"/>
          <w:rFonts w:ascii="Calibri" w:hAnsi="Calibri"/>
          <w:sz w:val="18"/>
          <w:szCs w:val="18"/>
        </w:rPr>
        <w:footnoteRef/>
      </w:r>
      <w:r w:rsidRPr="000E687B">
        <w:rPr>
          <w:rFonts w:ascii="Calibri" w:hAnsi="Calibri"/>
          <w:sz w:val="18"/>
          <w:szCs w:val="18"/>
        </w:rPr>
        <w:t xml:space="preserve"> Środki powinny być zabezpieczone przynajmniej w wysokości wkładu własnego rozumianego jako różnica pomiędzy wydatkami kwalifikowanymi a dofinansowaniem.  </w:t>
      </w:r>
    </w:p>
  </w:footnote>
  <w:footnote w:id="15">
    <w:p w:rsidR="001F364F" w:rsidRPr="000E687B" w:rsidRDefault="001F364F">
      <w:pPr>
        <w:pStyle w:val="Tekstprzypisudolnego"/>
        <w:rPr>
          <w:rFonts w:ascii="Calibri" w:hAnsi="Calibri"/>
          <w:sz w:val="18"/>
          <w:szCs w:val="18"/>
        </w:rPr>
      </w:pPr>
      <w:r w:rsidRPr="000E687B">
        <w:rPr>
          <w:rStyle w:val="Odwoanieprzypisudolnego"/>
          <w:rFonts w:ascii="Calibri" w:hAnsi="Calibri"/>
          <w:sz w:val="18"/>
          <w:szCs w:val="18"/>
        </w:rPr>
        <w:footnoteRef/>
      </w:r>
      <w:r w:rsidRPr="000E687B">
        <w:rPr>
          <w:rFonts w:ascii="Calibri" w:hAnsi="Calibri"/>
          <w:sz w:val="18"/>
          <w:szCs w:val="18"/>
        </w:rPr>
        <w:t xml:space="preserve"> Za skuteczne dostarczenie w/w załącznika IOK uznaje wskazanie w treści wniosku o dofinansowanie adresu internetowego odsyłającego do strony, na której dostępny jest przedmiotowy dokument oraz wskazanie np. nr uchwały oraz pozycji w budżecie, pod którą znajduje się inwestycja, na którą zostały zabezpieczone środki  </w:t>
      </w:r>
    </w:p>
  </w:footnote>
  <w:footnote w:id="16">
    <w:p w:rsidR="001F364F" w:rsidRPr="00843756" w:rsidRDefault="001F364F">
      <w:pPr>
        <w:pStyle w:val="Tekstprzypisudolnego"/>
        <w:rPr>
          <w:rFonts w:ascii="Calibri" w:hAnsi="Calibri"/>
        </w:rPr>
      </w:pPr>
      <w:r w:rsidRPr="00843756">
        <w:rPr>
          <w:rStyle w:val="Odwoanieprzypisudolnego"/>
          <w:rFonts w:ascii="Calibri" w:hAnsi="Calibri"/>
        </w:rPr>
        <w:footnoteRef/>
      </w:r>
      <w:r w:rsidRPr="00843756">
        <w:rPr>
          <w:rFonts w:ascii="Calibri" w:hAnsi="Calibri"/>
        </w:rPr>
        <w:t xml:space="preserve"> </w:t>
      </w:r>
      <w:r w:rsidRPr="000677B8">
        <w:rPr>
          <w:rFonts w:ascii="Calibri" w:hAnsi="Calibri"/>
          <w:sz w:val="18"/>
          <w:szCs w:val="18"/>
        </w:rPr>
        <w:t>Wskaźniki wskazane w tej kolumnie są to tzw. wskaźniki horyzontalne mające charakter informacyjny, które nie będą stanowiły podstawy do rozliczenia projektu.</w:t>
      </w:r>
    </w:p>
  </w:footnote>
  <w:footnote w:id="17">
    <w:p w:rsidR="001F364F" w:rsidRDefault="001F364F" w:rsidP="00894014">
      <w:pPr>
        <w:pStyle w:val="Tekstprzypisudolnego"/>
      </w:pPr>
      <w:r>
        <w:rPr>
          <w:rStyle w:val="Odwoanieprzypisudolnego"/>
        </w:rPr>
        <w:footnoteRef/>
      </w:r>
      <w:r>
        <w:t xml:space="preserve"> </w:t>
      </w:r>
      <w:r w:rsidRPr="00C44952">
        <w:rPr>
          <w:sz w:val="16"/>
          <w:szCs w:val="16"/>
        </w:rPr>
        <w:t>Maksymalna wartość dofinansowania kosztów rozliczanych w formie kwot ryczałtowych w konkursie nr RPZP.04.04.00-IZ.00-32-KO2/19  wynosi 429 440, 00 PLN (słownie złotych: czterysta dwadzieścia dziewięć tysięcy czterysta czterdzieści  złotych 00/100) i stanowi równowartości kwoty 100.000 EUR przeliczonej na PLN z wykorzystaniem miesięcznego obrachunkowego kursu wymiany stosowanego przez KE aktualnego na dzień ogłoszenia konkursu, tj. 28 maj 2019 r.</w:t>
      </w:r>
      <w:r>
        <w:rPr>
          <w:sz w:val="16"/>
          <w:szCs w:val="16"/>
        </w:rPr>
        <w:t xml:space="preserve"> </w:t>
      </w:r>
      <w:r>
        <w:t xml:space="preserve"> </w:t>
      </w:r>
    </w:p>
  </w:footnote>
  <w:footnote w:id="18">
    <w:p w:rsidR="001F364F" w:rsidRPr="0044783B" w:rsidRDefault="001F364F" w:rsidP="003D70F6">
      <w:pPr>
        <w:pStyle w:val="Tekstprzypisudolnego"/>
        <w:jc w:val="both"/>
        <w:rPr>
          <w:rFonts w:ascii="Calibri" w:hAnsi="Calibri"/>
        </w:rPr>
      </w:pPr>
      <w:r w:rsidRPr="0044783B">
        <w:rPr>
          <w:rStyle w:val="Odwoanieprzypisudolnego"/>
          <w:rFonts w:ascii="Calibri" w:hAnsi="Calibri"/>
        </w:rPr>
        <w:footnoteRef/>
      </w:r>
      <w:r w:rsidRPr="0044783B">
        <w:rPr>
          <w:rFonts w:ascii="Calibri" w:hAnsi="Calibri"/>
        </w:rPr>
        <w:t xml:space="preserve"> </w:t>
      </w:r>
      <w:r>
        <w:rPr>
          <w:rFonts w:ascii="Calibri" w:hAnsi="Calibri"/>
        </w:rPr>
        <w:t>Z</w:t>
      </w:r>
      <w:r w:rsidRPr="0044783B">
        <w:rPr>
          <w:rFonts w:ascii="Calibri" w:hAnsi="Calibri"/>
        </w:rPr>
        <w:t>akup drobnego sprzętu powinien wynikać z uzasadnionych potrzeb dla realizacji działań przewidzianych w projekcie</w:t>
      </w:r>
      <w:r>
        <w:rPr>
          <w:rFonts w:ascii="Calibri" w:hAnsi="Calibri"/>
        </w:rPr>
        <w:t xml:space="preserve">, np. z </w:t>
      </w:r>
      <w:r w:rsidRPr="00E83ACC">
        <w:rPr>
          <w:rFonts w:asciiTheme="minorHAnsi" w:hAnsiTheme="minorHAnsi"/>
        </w:rPr>
        <w:t>potrzeb</w:t>
      </w:r>
      <w:r>
        <w:rPr>
          <w:rFonts w:asciiTheme="minorHAnsi" w:hAnsiTheme="minorHAnsi"/>
        </w:rPr>
        <w:t>y</w:t>
      </w:r>
      <w:r w:rsidRPr="00E83ACC">
        <w:rPr>
          <w:rFonts w:asciiTheme="minorHAnsi" w:hAnsiTheme="minorHAnsi"/>
        </w:rPr>
        <w:t xml:space="preserve"> ochrony gatunku, siedliska i prowadzenia monitoringu</w:t>
      </w:r>
      <w:r>
        <w:rPr>
          <w:rFonts w:ascii="Calibri" w:hAnsi="Calibri"/>
        </w:rPr>
        <w:t xml:space="preserve"> </w:t>
      </w:r>
      <w:r w:rsidRPr="00E83ACC">
        <w:rPr>
          <w:rFonts w:asciiTheme="minorHAnsi" w:hAnsiTheme="minorHAnsi"/>
        </w:rPr>
        <w:t xml:space="preserve">- nie może stanowić głównego celu projektu. Wydatki powinny wynikać z zakresu działań czynnej ochrony planów ochrony.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4150011"/>
    <w:lvl w:ilvl="0">
      <w:start w:val="1"/>
      <w:numFmt w:val="decimal"/>
      <w:lvlText w:val="%1)"/>
      <w:lvlJc w:val="left"/>
      <w:pPr>
        <w:ind w:left="1920" w:hanging="360"/>
      </w:pPr>
      <w:rPr>
        <w:strike w:val="0"/>
      </w:rPr>
    </w:lvl>
  </w:abstractNum>
  <w:abstractNum w:abstractNumId="1">
    <w:nsid w:val="006976A4"/>
    <w:multiLevelType w:val="hybridMultilevel"/>
    <w:tmpl w:val="C4940106"/>
    <w:lvl w:ilvl="0" w:tplc="5D84FC2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0322D"/>
    <w:multiLevelType w:val="hybridMultilevel"/>
    <w:tmpl w:val="9DD453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12B07EC"/>
    <w:multiLevelType w:val="hybridMultilevel"/>
    <w:tmpl w:val="831077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7D5123"/>
    <w:multiLevelType w:val="hybridMultilevel"/>
    <w:tmpl w:val="415E46A8"/>
    <w:lvl w:ilvl="0" w:tplc="D13A41E4">
      <w:start w:val="1"/>
      <w:numFmt w:val="lowerLetter"/>
      <w:lvlText w:val="%1)"/>
      <w:lvlJc w:val="left"/>
      <w:pPr>
        <w:ind w:left="1065" w:hanging="360"/>
      </w:pPr>
      <w:rPr>
        <w:rFonts w:ascii="Helvetica" w:hAnsi="Helvetica" w:cs="Helvetica" w:hint="default"/>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nsid w:val="04CD4980"/>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BD077C"/>
    <w:multiLevelType w:val="hybridMultilevel"/>
    <w:tmpl w:val="EFF0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F308C6"/>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F713D7"/>
    <w:multiLevelType w:val="hybridMultilevel"/>
    <w:tmpl w:val="BB4ABEFE"/>
    <w:lvl w:ilvl="0" w:tplc="B4103E6C">
      <w:start w:val="1"/>
      <w:numFmt w:val="lowerLetter"/>
      <w:lvlText w:val="%1)"/>
      <w:lvlJc w:val="left"/>
      <w:pPr>
        <w:ind w:left="928"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99F3CE3"/>
    <w:multiLevelType w:val="hybridMultilevel"/>
    <w:tmpl w:val="7954FB6E"/>
    <w:lvl w:ilvl="0" w:tplc="5984A2AA">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4B0804"/>
    <w:multiLevelType w:val="hybridMultilevel"/>
    <w:tmpl w:val="38A69A20"/>
    <w:lvl w:ilvl="0" w:tplc="603C572E">
      <w:start w:val="1"/>
      <w:numFmt w:val="decimal"/>
      <w:lvlText w:val="%1."/>
      <w:lvlJc w:val="left"/>
      <w:pPr>
        <w:ind w:left="720" w:hanging="360"/>
      </w:pPr>
      <w:rPr>
        <w:color w:val="000000"/>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5807DF"/>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2536AE"/>
    <w:multiLevelType w:val="hybridMultilevel"/>
    <w:tmpl w:val="128E422C"/>
    <w:lvl w:ilvl="0" w:tplc="FB2C8638">
      <w:start w:val="1"/>
      <w:numFmt w:val="lowerLetter"/>
      <w:lvlText w:val="%1)"/>
      <w:lvlJc w:val="left"/>
      <w:pPr>
        <w:ind w:left="1440" w:hanging="360"/>
      </w:pPr>
      <w:rPr>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234113B"/>
    <w:multiLevelType w:val="hybridMultilevel"/>
    <w:tmpl w:val="7954FB6E"/>
    <w:lvl w:ilvl="0" w:tplc="5984A2AA">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8629E0"/>
    <w:multiLevelType w:val="hybridMultilevel"/>
    <w:tmpl w:val="AD1CB6EE"/>
    <w:lvl w:ilvl="0" w:tplc="89040332">
      <w:start w:val="1"/>
      <w:numFmt w:val="decimal"/>
      <w:lvlText w:val="%1."/>
      <w:lvlJc w:val="left"/>
      <w:pPr>
        <w:ind w:left="720" w:hanging="360"/>
      </w:pPr>
      <w:rPr>
        <w:rFonts w:ascii="Calibri" w:hAnsi="Calibri" w:hint="default"/>
        <w:color w:val="000000"/>
        <w:sz w:val="22"/>
        <w:szCs w:val="22"/>
      </w:rPr>
    </w:lvl>
    <w:lvl w:ilvl="1" w:tplc="4B58FC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6C1724"/>
    <w:multiLevelType w:val="hybridMultilevel"/>
    <w:tmpl w:val="8E44542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8193C46"/>
    <w:multiLevelType w:val="hybridMultilevel"/>
    <w:tmpl w:val="32B6B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370C82"/>
    <w:multiLevelType w:val="hybridMultilevel"/>
    <w:tmpl w:val="CDE67A66"/>
    <w:lvl w:ilvl="0" w:tplc="C414C756">
      <w:start w:val="1"/>
      <w:numFmt w:val="decimal"/>
      <w:lvlText w:val="%1."/>
      <w:lvlJc w:val="left"/>
      <w:pPr>
        <w:ind w:left="928"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C95FF5"/>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543BFF"/>
    <w:multiLevelType w:val="hybridMultilevel"/>
    <w:tmpl w:val="DCBE12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B3C05B5"/>
    <w:multiLevelType w:val="hybridMultilevel"/>
    <w:tmpl w:val="59580A96"/>
    <w:lvl w:ilvl="0" w:tplc="61BAB9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3D7ADD"/>
    <w:multiLevelType w:val="hybridMultilevel"/>
    <w:tmpl w:val="EF1A684A"/>
    <w:lvl w:ilvl="0" w:tplc="7BC6D372">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EA7376"/>
    <w:multiLevelType w:val="hybridMultilevel"/>
    <w:tmpl w:val="99C4A138"/>
    <w:lvl w:ilvl="0" w:tplc="C430191A">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D803CE"/>
    <w:multiLevelType w:val="hybridMultilevel"/>
    <w:tmpl w:val="597656B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21B182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4D5F45"/>
    <w:multiLevelType w:val="hybridMultilevel"/>
    <w:tmpl w:val="96304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A86A3C"/>
    <w:multiLevelType w:val="multilevel"/>
    <w:tmpl w:val="FFEA7352"/>
    <w:lvl w:ilvl="0">
      <w:start w:val="1"/>
      <w:numFmt w:val="decimal"/>
      <w:lvlText w:val="%1."/>
      <w:lvlJc w:val="left"/>
      <w:pPr>
        <w:ind w:left="720" w:hanging="360"/>
      </w:pPr>
      <w:rPr>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25BB28ED"/>
    <w:multiLevelType w:val="hybridMultilevel"/>
    <w:tmpl w:val="7954FB6E"/>
    <w:lvl w:ilvl="0" w:tplc="5984A2AA">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8D2175"/>
    <w:multiLevelType w:val="hybridMultilevel"/>
    <w:tmpl w:val="43FC9C8E"/>
    <w:lvl w:ilvl="0" w:tplc="BF6AE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9F1E5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2C1BCE"/>
    <w:multiLevelType w:val="hybridMultilevel"/>
    <w:tmpl w:val="96829AB6"/>
    <w:lvl w:ilvl="0" w:tplc="9E40A6E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nsid w:val="2A8609D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C14391A"/>
    <w:multiLevelType w:val="multilevel"/>
    <w:tmpl w:val="D7709176"/>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C393A8A"/>
    <w:multiLevelType w:val="hybridMultilevel"/>
    <w:tmpl w:val="CA2ECB68"/>
    <w:lvl w:ilvl="0" w:tplc="EA0C7DFC">
      <w:start w:val="1"/>
      <w:numFmt w:val="lowerLetter"/>
      <w:lvlText w:val="%1)"/>
      <w:lvlJc w:val="left"/>
      <w:pPr>
        <w:ind w:left="360" w:hanging="360"/>
      </w:pPr>
      <w:rPr>
        <w:rFonts w:ascii="Calibri" w:hAnsi="Calibri" w:hint="default"/>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DB81C90"/>
    <w:multiLevelType w:val="hybridMultilevel"/>
    <w:tmpl w:val="3CF4AF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2FD7754A"/>
    <w:multiLevelType w:val="hybridMultilevel"/>
    <w:tmpl w:val="EDD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653A1D"/>
    <w:multiLevelType w:val="hybridMultilevel"/>
    <w:tmpl w:val="620E4080"/>
    <w:lvl w:ilvl="0" w:tplc="053AC5DE">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6B20956"/>
    <w:multiLevelType w:val="hybridMultilevel"/>
    <w:tmpl w:val="B840237E"/>
    <w:lvl w:ilvl="0" w:tplc="261207A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70327AD"/>
    <w:multiLevelType w:val="hybridMultilevel"/>
    <w:tmpl w:val="9832574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nsid w:val="38303D95"/>
    <w:multiLevelType w:val="hybridMultilevel"/>
    <w:tmpl w:val="F8520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CD9002D"/>
    <w:multiLevelType w:val="hybridMultilevel"/>
    <w:tmpl w:val="7954FB6E"/>
    <w:lvl w:ilvl="0" w:tplc="5984A2AA">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F9D1A3A"/>
    <w:multiLevelType w:val="hybridMultilevel"/>
    <w:tmpl w:val="D5B65AEA"/>
    <w:lvl w:ilvl="0" w:tplc="EC4CA7D0">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4F235DC"/>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5AC238A"/>
    <w:multiLevelType w:val="hybridMultilevel"/>
    <w:tmpl w:val="1ABC0F1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nsid w:val="467A0711"/>
    <w:multiLevelType w:val="hybridMultilevel"/>
    <w:tmpl w:val="A9E6603E"/>
    <w:lvl w:ilvl="0" w:tplc="8E04BA7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8105744"/>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ADC0DC7"/>
    <w:multiLevelType w:val="hybridMultilevel"/>
    <w:tmpl w:val="BF7692A4"/>
    <w:lvl w:ilvl="0" w:tplc="94308C6C">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B925B79"/>
    <w:multiLevelType w:val="hybridMultilevel"/>
    <w:tmpl w:val="F2D6B3C4"/>
    <w:lvl w:ilvl="0" w:tplc="40F20C8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C366772"/>
    <w:multiLevelType w:val="hybridMultilevel"/>
    <w:tmpl w:val="A112BC34"/>
    <w:lvl w:ilvl="0" w:tplc="A9D04312">
      <w:start w:val="1"/>
      <w:numFmt w:val="lowerLetter"/>
      <w:lvlText w:val="%1)"/>
      <w:lvlJc w:val="left"/>
      <w:pPr>
        <w:ind w:left="2160" w:hanging="360"/>
      </w:pPr>
      <w:rPr>
        <w:rFonts w:hint="default"/>
        <w:b w:val="0"/>
        <w:i w:val="0"/>
        <w:color w:val="auto"/>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nsid w:val="4D113D77"/>
    <w:multiLevelType w:val="hybridMultilevel"/>
    <w:tmpl w:val="741C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D2957C5"/>
    <w:multiLevelType w:val="hybridMultilevel"/>
    <w:tmpl w:val="584020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D590E3D"/>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E6B352F"/>
    <w:multiLevelType w:val="hybridMultilevel"/>
    <w:tmpl w:val="319ECBFA"/>
    <w:lvl w:ilvl="0" w:tplc="2EAA9D5A">
      <w:start w:val="1"/>
      <w:numFmt w:val="lowerLetter"/>
      <w:lvlText w:val="%1)"/>
      <w:lvlJc w:val="left"/>
      <w:pPr>
        <w:ind w:left="2160" w:hanging="360"/>
      </w:pPr>
      <w:rPr>
        <w:rFonts w:hint="default"/>
        <w:i w:val="0"/>
        <w:color w:val="auto"/>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6">
    <w:nsid w:val="4E8C0CDC"/>
    <w:multiLevelType w:val="hybridMultilevel"/>
    <w:tmpl w:val="6D26D380"/>
    <w:lvl w:ilvl="0" w:tplc="771E1430">
      <w:start w:val="1"/>
      <w:numFmt w:val="lowerLetter"/>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1B12909"/>
    <w:multiLevelType w:val="hybridMultilevel"/>
    <w:tmpl w:val="13EA4CD8"/>
    <w:lvl w:ilvl="0" w:tplc="8A22DB82">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2C05EA5"/>
    <w:multiLevelType w:val="hybridMultilevel"/>
    <w:tmpl w:val="9926F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0C05D6"/>
    <w:multiLevelType w:val="hybridMultilevel"/>
    <w:tmpl w:val="33E08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D9C6DEC"/>
    <w:multiLevelType w:val="hybridMultilevel"/>
    <w:tmpl w:val="1790638A"/>
    <w:lvl w:ilvl="0" w:tplc="11A8D514">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EA82EB4"/>
    <w:multiLevelType w:val="hybridMultilevel"/>
    <w:tmpl w:val="FB5EF186"/>
    <w:lvl w:ilvl="0" w:tplc="0ABE82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87E66C0"/>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2864D7"/>
    <w:multiLevelType w:val="hybridMultilevel"/>
    <w:tmpl w:val="01545B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94D75EE"/>
    <w:multiLevelType w:val="hybridMultilevel"/>
    <w:tmpl w:val="FFAAD9C4"/>
    <w:lvl w:ilvl="0" w:tplc="6CBA83D4">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8">
    <w:nsid w:val="6A0645BD"/>
    <w:multiLevelType w:val="hybridMultilevel"/>
    <w:tmpl w:val="918E8F0E"/>
    <w:lvl w:ilvl="0" w:tplc="7AFA2CD6">
      <w:start w:val="1"/>
      <w:numFmt w:val="lowerLetter"/>
      <w:lvlText w:val="%1)"/>
      <w:lvlJc w:val="left"/>
      <w:pPr>
        <w:ind w:left="360" w:hanging="360"/>
      </w:pPr>
      <w:rPr>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6A477BFF"/>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CA2613F"/>
    <w:multiLevelType w:val="hybridMultilevel"/>
    <w:tmpl w:val="E7764ED8"/>
    <w:lvl w:ilvl="0" w:tplc="0415000F">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D9700FF"/>
    <w:multiLevelType w:val="multilevel"/>
    <w:tmpl w:val="D314279E"/>
    <w:lvl w:ilvl="0">
      <w:start w:val="70"/>
      <w:numFmt w:val="decimal"/>
      <w:lvlText w:val="%1"/>
      <w:lvlJc w:val="left"/>
      <w:pPr>
        <w:ind w:left="675" w:hanging="675"/>
      </w:pPr>
      <w:rPr>
        <w:rFonts w:hint="default"/>
      </w:rPr>
    </w:lvl>
    <w:lvl w:ilvl="1">
      <w:start w:val="20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2">
    <w:nsid w:val="6F683B68"/>
    <w:multiLevelType w:val="hybridMultilevel"/>
    <w:tmpl w:val="09E63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7C87B3C"/>
    <w:multiLevelType w:val="hybridMultilevel"/>
    <w:tmpl w:val="E9CA8752"/>
    <w:lvl w:ilvl="0" w:tplc="4F98D8B0">
      <w:start w:val="1"/>
      <w:numFmt w:val="lowerLetter"/>
      <w:lvlText w:val="%1)"/>
      <w:lvlJc w:val="left"/>
      <w:pPr>
        <w:ind w:left="1440" w:hanging="360"/>
      </w:pPr>
      <w:rPr>
        <w:rFonts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99F27A3"/>
    <w:multiLevelType w:val="hybridMultilevel"/>
    <w:tmpl w:val="C54C98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A1845A9"/>
    <w:multiLevelType w:val="hybridMultilevel"/>
    <w:tmpl w:val="333855C0"/>
    <w:lvl w:ilvl="0" w:tplc="8EDABAD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D9878D8"/>
    <w:multiLevelType w:val="hybridMultilevel"/>
    <w:tmpl w:val="550E73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7DD94637"/>
    <w:multiLevelType w:val="hybridMultilevel"/>
    <w:tmpl w:val="01E87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E3041D3"/>
    <w:multiLevelType w:val="hybridMultilevel"/>
    <w:tmpl w:val="E44E27AC"/>
    <w:lvl w:ilvl="0" w:tplc="FFFFFFFF">
      <w:start w:val="1"/>
      <w:numFmt w:val="lowerLetter"/>
      <w:lvlText w:val="%1)"/>
      <w:lvlJc w:val="left"/>
      <w:pPr>
        <w:ind w:left="1440" w:hanging="360"/>
      </w:pPr>
      <w:rPr>
        <w:rFonts w:ascii="Calibri" w:hAnsi="Calibri"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nsid w:val="7F2E49EF"/>
    <w:multiLevelType w:val="multilevel"/>
    <w:tmpl w:val="18C81520"/>
    <w:lvl w:ilvl="0">
      <w:start w:val="1"/>
      <w:numFmt w:val="decimal"/>
      <w:lvlText w:val="%1."/>
      <w:lvlJc w:val="left"/>
      <w:pPr>
        <w:ind w:left="720" w:hanging="360"/>
      </w:pPr>
      <w:rPr>
        <w:rFonts w:ascii="Calibri" w:hAnsi="Calibri" w:hint="default"/>
        <w:sz w:val="22"/>
      </w:rPr>
    </w:lvl>
    <w:lvl w:ilvl="1">
      <w:start w:val="2"/>
      <w:numFmt w:val="decimal"/>
      <w:isLgl/>
      <w:lvlText w:val="%1.%2"/>
      <w:lvlJc w:val="left"/>
      <w:pPr>
        <w:ind w:left="1485" w:hanging="1125"/>
      </w:pPr>
      <w:rPr>
        <w:rFonts w:hint="default"/>
      </w:rPr>
    </w:lvl>
    <w:lvl w:ilvl="2">
      <w:start w:val="1"/>
      <w:numFmt w:val="decimal"/>
      <w:isLgl/>
      <w:lvlText w:val="%1.%2.%3"/>
      <w:lvlJc w:val="left"/>
      <w:pPr>
        <w:ind w:left="1485" w:hanging="1125"/>
      </w:pPr>
      <w:rPr>
        <w:rFonts w:hint="default"/>
        <w:color w:val="0070C0"/>
      </w:rPr>
    </w:lvl>
    <w:lvl w:ilvl="3">
      <w:start w:val="1"/>
      <w:numFmt w:val="decimal"/>
      <w:lvlText w:val="%4)"/>
      <w:lvlJc w:val="left"/>
      <w:pPr>
        <w:ind w:left="1485" w:hanging="1125"/>
      </w:pPr>
      <w:rPr>
        <w:rFonts w:hint="default"/>
        <w:color w:val="000000"/>
      </w:rPr>
    </w:lvl>
    <w:lvl w:ilvl="4">
      <w:start w:val="1"/>
      <w:numFmt w:val="decimal"/>
      <w:isLgl/>
      <w:lvlText w:val="%1.%2.%3.%4.%5"/>
      <w:lvlJc w:val="left"/>
      <w:pPr>
        <w:ind w:left="1485" w:hanging="1125"/>
      </w:pPr>
      <w:rPr>
        <w:rFonts w:hint="default"/>
      </w:rPr>
    </w:lvl>
    <w:lvl w:ilvl="5">
      <w:start w:val="1"/>
      <w:numFmt w:val="decimal"/>
      <w:isLgl/>
      <w:lvlText w:val="%1.%2.%3.%4.%5.%6"/>
      <w:lvlJc w:val="left"/>
      <w:pPr>
        <w:ind w:left="1485" w:hanging="112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nsid w:val="7F7F0886"/>
    <w:multiLevelType w:val="hybridMultilevel"/>
    <w:tmpl w:val="536CC22A"/>
    <w:lvl w:ilvl="0" w:tplc="FFFFFFFF">
      <w:start w:val="1"/>
      <w:numFmt w:val="decimal"/>
      <w:lvlText w:val="%1)"/>
      <w:lvlJc w:val="left"/>
      <w:pPr>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8"/>
  </w:num>
  <w:num w:numId="2">
    <w:abstractNumId w:val="60"/>
  </w:num>
  <w:num w:numId="3">
    <w:abstractNumId w:val="48"/>
  </w:num>
  <w:num w:numId="4">
    <w:abstractNumId w:val="13"/>
  </w:num>
  <w:num w:numId="5">
    <w:abstractNumId w:val="54"/>
  </w:num>
  <w:num w:numId="6">
    <w:abstractNumId w:val="42"/>
  </w:num>
  <w:num w:numId="7">
    <w:abstractNumId w:val="25"/>
  </w:num>
  <w:num w:numId="8">
    <w:abstractNumId w:val="32"/>
  </w:num>
  <w:num w:numId="9">
    <w:abstractNumId w:val="18"/>
  </w:num>
  <w:num w:numId="10">
    <w:abstractNumId w:val="77"/>
  </w:num>
  <w:num w:numId="11">
    <w:abstractNumId w:val="10"/>
  </w:num>
  <w:num w:numId="12">
    <w:abstractNumId w:val="12"/>
  </w:num>
  <w:num w:numId="13">
    <w:abstractNumId w:val="51"/>
  </w:num>
  <w:num w:numId="14">
    <w:abstractNumId w:val="68"/>
  </w:num>
  <w:num w:numId="15">
    <w:abstractNumId w:val="29"/>
  </w:num>
  <w:num w:numId="16">
    <w:abstractNumId w:val="64"/>
  </w:num>
  <w:num w:numId="17">
    <w:abstractNumId w:val="69"/>
  </w:num>
  <w:num w:numId="18">
    <w:abstractNumId w:val="17"/>
  </w:num>
  <w:num w:numId="19">
    <w:abstractNumId w:val="17"/>
  </w:num>
  <w:num w:numId="20">
    <w:abstractNumId w:val="20"/>
  </w:num>
  <w:num w:numId="21">
    <w:abstractNumId w:val="17"/>
    <w:lvlOverride w:ilvl="0">
      <w:startOverride w:val="1"/>
    </w:lvlOverride>
  </w:num>
  <w:num w:numId="22">
    <w:abstractNumId w:val="52"/>
  </w:num>
  <w:num w:numId="23">
    <w:abstractNumId w:val="37"/>
  </w:num>
  <w:num w:numId="24">
    <w:abstractNumId w:val="47"/>
  </w:num>
  <w:num w:numId="25">
    <w:abstractNumId w:val="45"/>
  </w:num>
  <w:num w:numId="26">
    <w:abstractNumId w:val="23"/>
  </w:num>
  <w:num w:numId="27">
    <w:abstractNumId w:val="63"/>
  </w:num>
  <w:num w:numId="28">
    <w:abstractNumId w:val="31"/>
  </w:num>
  <w:num w:numId="29">
    <w:abstractNumId w:val="30"/>
  </w:num>
  <w:num w:numId="30">
    <w:abstractNumId w:val="56"/>
  </w:num>
  <w:num w:numId="31">
    <w:abstractNumId w:val="73"/>
  </w:num>
  <w:num w:numId="32">
    <w:abstractNumId w:val="36"/>
  </w:num>
  <w:num w:numId="33">
    <w:abstractNumId w:val="7"/>
  </w:num>
  <w:num w:numId="34">
    <w:abstractNumId w:val="24"/>
  </w:num>
  <w:num w:numId="35">
    <w:abstractNumId w:val="9"/>
  </w:num>
  <w:num w:numId="36">
    <w:abstractNumId w:val="43"/>
  </w:num>
  <w:num w:numId="37">
    <w:abstractNumId w:val="27"/>
  </w:num>
  <w:num w:numId="38">
    <w:abstractNumId w:val="72"/>
  </w:num>
  <w:num w:numId="39">
    <w:abstractNumId w:val="55"/>
  </w:num>
  <w:num w:numId="40">
    <w:abstractNumId w:val="5"/>
  </w:num>
  <w:num w:numId="41">
    <w:abstractNumId w:val="65"/>
  </w:num>
  <w:num w:numId="42">
    <w:abstractNumId w:val="53"/>
  </w:num>
  <w:num w:numId="43">
    <w:abstractNumId w:val="21"/>
  </w:num>
  <w:num w:numId="44">
    <w:abstractNumId w:val="26"/>
  </w:num>
  <w:num w:numId="45">
    <w:abstractNumId w:val="35"/>
  </w:num>
  <w:num w:numId="46">
    <w:abstractNumId w:val="46"/>
  </w:num>
  <w:num w:numId="47">
    <w:abstractNumId w:val="34"/>
  </w:num>
  <w:num w:numId="48">
    <w:abstractNumId w:val="2"/>
  </w:num>
  <w:num w:numId="49">
    <w:abstractNumId w:val="79"/>
  </w:num>
  <w:num w:numId="50">
    <w:abstractNumId w:val="44"/>
  </w:num>
  <w:num w:numId="51">
    <w:abstractNumId w:val="22"/>
  </w:num>
  <w:num w:numId="52">
    <w:abstractNumId w:val="66"/>
  </w:num>
  <w:num w:numId="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57"/>
  </w:num>
  <w:num w:numId="56">
    <w:abstractNumId w:val="14"/>
  </w:num>
  <w:num w:numId="57">
    <w:abstractNumId w:val="67"/>
  </w:num>
  <w:num w:numId="58">
    <w:abstractNumId w:val="76"/>
  </w:num>
  <w:num w:numId="59">
    <w:abstractNumId w:val="39"/>
  </w:num>
  <w:num w:numId="60">
    <w:abstractNumId w:val="71"/>
  </w:num>
  <w:num w:numId="61">
    <w:abstractNumId w:val="49"/>
  </w:num>
  <w:num w:numId="62">
    <w:abstractNumId w:val="70"/>
  </w:num>
  <w:num w:numId="63">
    <w:abstractNumId w:val="19"/>
  </w:num>
  <w:num w:numId="64">
    <w:abstractNumId w:val="74"/>
  </w:num>
  <w:num w:numId="65">
    <w:abstractNumId w:val="78"/>
  </w:num>
  <w:num w:numId="66">
    <w:abstractNumId w:val="62"/>
  </w:num>
  <w:num w:numId="67">
    <w:abstractNumId w:val="6"/>
  </w:num>
  <w:num w:numId="68">
    <w:abstractNumId w:val="16"/>
  </w:num>
  <w:num w:numId="69">
    <w:abstractNumId w:val="59"/>
  </w:num>
  <w:num w:numId="70">
    <w:abstractNumId w:val="41"/>
  </w:num>
  <w:num w:numId="71">
    <w:abstractNumId w:val="3"/>
  </w:num>
  <w:num w:numId="72">
    <w:abstractNumId w:val="61"/>
  </w:num>
  <w:num w:numId="73">
    <w:abstractNumId w:val="4"/>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
    <w:lvlOverride w:ilvl="0">
      <w:startOverride w:val="1"/>
    </w:lvlOverride>
  </w:num>
  <w:num w:numId="76">
    <w:abstractNumId w:val="8"/>
  </w:num>
  <w:num w:numId="77">
    <w:abstractNumId w:val="11"/>
  </w:num>
  <w:num w:numId="78">
    <w:abstractNumId w:val="33"/>
  </w:num>
  <w:num w:numId="79">
    <w:abstractNumId w:val="28"/>
  </w:num>
  <w:num w:numId="80">
    <w:abstractNumId w:val="38"/>
  </w:num>
  <w:num w:numId="81">
    <w:abstractNumId w:val="0"/>
  </w:num>
  <w:num w:numId="82">
    <w:abstractNumId w:val="1"/>
  </w:num>
  <w:num w:numId="83">
    <w:abstractNumId w:val="75"/>
  </w:num>
  <w:num w:numId="84">
    <w:abstractNumId w:val="50"/>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rsids>
    <w:rsidRoot w:val="00DF5B89"/>
    <w:rsid w:val="00000C2F"/>
    <w:rsid w:val="000021DB"/>
    <w:rsid w:val="000028E1"/>
    <w:rsid w:val="00004A7F"/>
    <w:rsid w:val="000050F0"/>
    <w:rsid w:val="00005CB9"/>
    <w:rsid w:val="00011053"/>
    <w:rsid w:val="0001109C"/>
    <w:rsid w:val="00012952"/>
    <w:rsid w:val="00014AA3"/>
    <w:rsid w:val="00020BA7"/>
    <w:rsid w:val="00021D9E"/>
    <w:rsid w:val="00023557"/>
    <w:rsid w:val="000240CF"/>
    <w:rsid w:val="00032FAF"/>
    <w:rsid w:val="000336DF"/>
    <w:rsid w:val="0003398F"/>
    <w:rsid w:val="0003671A"/>
    <w:rsid w:val="0003674F"/>
    <w:rsid w:val="00037EF1"/>
    <w:rsid w:val="00040B69"/>
    <w:rsid w:val="00040DFC"/>
    <w:rsid w:val="0004514C"/>
    <w:rsid w:val="000452A1"/>
    <w:rsid w:val="0004629E"/>
    <w:rsid w:val="00046BF6"/>
    <w:rsid w:val="000471BF"/>
    <w:rsid w:val="00050C39"/>
    <w:rsid w:val="000536B3"/>
    <w:rsid w:val="0005447E"/>
    <w:rsid w:val="00060F39"/>
    <w:rsid w:val="00064AB3"/>
    <w:rsid w:val="00065C1E"/>
    <w:rsid w:val="00065DE9"/>
    <w:rsid w:val="000677B8"/>
    <w:rsid w:val="00067ADA"/>
    <w:rsid w:val="00067ADD"/>
    <w:rsid w:val="0007114A"/>
    <w:rsid w:val="00073B6F"/>
    <w:rsid w:val="000742FE"/>
    <w:rsid w:val="00077E6B"/>
    <w:rsid w:val="00081043"/>
    <w:rsid w:val="00081E3E"/>
    <w:rsid w:val="00082357"/>
    <w:rsid w:val="0008452C"/>
    <w:rsid w:val="000855A9"/>
    <w:rsid w:val="00085D25"/>
    <w:rsid w:val="00086175"/>
    <w:rsid w:val="00086F54"/>
    <w:rsid w:val="0008781C"/>
    <w:rsid w:val="00092BAC"/>
    <w:rsid w:val="000949DF"/>
    <w:rsid w:val="000A1A2B"/>
    <w:rsid w:val="000A41F6"/>
    <w:rsid w:val="000A4F89"/>
    <w:rsid w:val="000A61BA"/>
    <w:rsid w:val="000A6CA6"/>
    <w:rsid w:val="000A6D0E"/>
    <w:rsid w:val="000A7E58"/>
    <w:rsid w:val="000A7FDE"/>
    <w:rsid w:val="000B1B78"/>
    <w:rsid w:val="000B1F82"/>
    <w:rsid w:val="000B33B4"/>
    <w:rsid w:val="000C515F"/>
    <w:rsid w:val="000C7216"/>
    <w:rsid w:val="000D019F"/>
    <w:rsid w:val="000D34F8"/>
    <w:rsid w:val="000D5C11"/>
    <w:rsid w:val="000D788E"/>
    <w:rsid w:val="000E04AD"/>
    <w:rsid w:val="000E390C"/>
    <w:rsid w:val="000E4F5B"/>
    <w:rsid w:val="000E6835"/>
    <w:rsid w:val="000E687B"/>
    <w:rsid w:val="000F059F"/>
    <w:rsid w:val="000F11A0"/>
    <w:rsid w:val="000F2A51"/>
    <w:rsid w:val="000F3438"/>
    <w:rsid w:val="000F5231"/>
    <w:rsid w:val="000F739F"/>
    <w:rsid w:val="001022D7"/>
    <w:rsid w:val="00102CFD"/>
    <w:rsid w:val="00105633"/>
    <w:rsid w:val="0010571C"/>
    <w:rsid w:val="001126AE"/>
    <w:rsid w:val="00112B95"/>
    <w:rsid w:val="00116A85"/>
    <w:rsid w:val="00117AE0"/>
    <w:rsid w:val="00117E2C"/>
    <w:rsid w:val="00120B4E"/>
    <w:rsid w:val="001258D7"/>
    <w:rsid w:val="0012738B"/>
    <w:rsid w:val="001309AB"/>
    <w:rsid w:val="001330AF"/>
    <w:rsid w:val="00133686"/>
    <w:rsid w:val="0013456E"/>
    <w:rsid w:val="00135258"/>
    <w:rsid w:val="0013636D"/>
    <w:rsid w:val="00137B5D"/>
    <w:rsid w:val="00140C9B"/>
    <w:rsid w:val="00141772"/>
    <w:rsid w:val="0014445B"/>
    <w:rsid w:val="00145406"/>
    <w:rsid w:val="0015050D"/>
    <w:rsid w:val="001506DB"/>
    <w:rsid w:val="0015575D"/>
    <w:rsid w:val="00157BB5"/>
    <w:rsid w:val="00161F1B"/>
    <w:rsid w:val="00162716"/>
    <w:rsid w:val="00167338"/>
    <w:rsid w:val="001677EA"/>
    <w:rsid w:val="00172B92"/>
    <w:rsid w:val="001754C3"/>
    <w:rsid w:val="00175FDC"/>
    <w:rsid w:val="00176BDD"/>
    <w:rsid w:val="00181FB8"/>
    <w:rsid w:val="00181FD9"/>
    <w:rsid w:val="00183649"/>
    <w:rsid w:val="00184358"/>
    <w:rsid w:val="00187838"/>
    <w:rsid w:val="00195A5C"/>
    <w:rsid w:val="00195FE0"/>
    <w:rsid w:val="001966AB"/>
    <w:rsid w:val="00197785"/>
    <w:rsid w:val="001A11E4"/>
    <w:rsid w:val="001A21FE"/>
    <w:rsid w:val="001A54AC"/>
    <w:rsid w:val="001B4F21"/>
    <w:rsid w:val="001C17F6"/>
    <w:rsid w:val="001C3BE4"/>
    <w:rsid w:val="001C504B"/>
    <w:rsid w:val="001D100F"/>
    <w:rsid w:val="001D4D09"/>
    <w:rsid w:val="001E119F"/>
    <w:rsid w:val="001E11AE"/>
    <w:rsid w:val="001E12D5"/>
    <w:rsid w:val="001E2E12"/>
    <w:rsid w:val="001E3615"/>
    <w:rsid w:val="001E36CA"/>
    <w:rsid w:val="001E4F8D"/>
    <w:rsid w:val="001E6A8F"/>
    <w:rsid w:val="001E71FA"/>
    <w:rsid w:val="001F1D50"/>
    <w:rsid w:val="001F364F"/>
    <w:rsid w:val="001F4117"/>
    <w:rsid w:val="001F59AA"/>
    <w:rsid w:val="001F5FF2"/>
    <w:rsid w:val="001F6525"/>
    <w:rsid w:val="001F6580"/>
    <w:rsid w:val="002011D4"/>
    <w:rsid w:val="00201673"/>
    <w:rsid w:val="00201E28"/>
    <w:rsid w:val="002030B1"/>
    <w:rsid w:val="002035E4"/>
    <w:rsid w:val="0020425E"/>
    <w:rsid w:val="00205D9C"/>
    <w:rsid w:val="00207C6D"/>
    <w:rsid w:val="0021168C"/>
    <w:rsid w:val="0021689A"/>
    <w:rsid w:val="00221CF3"/>
    <w:rsid w:val="00222F05"/>
    <w:rsid w:val="00226833"/>
    <w:rsid w:val="002319AE"/>
    <w:rsid w:val="00233159"/>
    <w:rsid w:val="00235892"/>
    <w:rsid w:val="00236375"/>
    <w:rsid w:val="002425E9"/>
    <w:rsid w:val="0024599E"/>
    <w:rsid w:val="00246708"/>
    <w:rsid w:val="00250374"/>
    <w:rsid w:val="002532B2"/>
    <w:rsid w:val="002558ED"/>
    <w:rsid w:val="00256289"/>
    <w:rsid w:val="00256FC0"/>
    <w:rsid w:val="002605C4"/>
    <w:rsid w:val="00260A37"/>
    <w:rsid w:val="00262865"/>
    <w:rsid w:val="002661F6"/>
    <w:rsid w:val="00267C1C"/>
    <w:rsid w:val="0027015A"/>
    <w:rsid w:val="00270BBA"/>
    <w:rsid w:val="00270E3A"/>
    <w:rsid w:val="00277318"/>
    <w:rsid w:val="0028018A"/>
    <w:rsid w:val="002814FA"/>
    <w:rsid w:val="00281963"/>
    <w:rsid w:val="002829E4"/>
    <w:rsid w:val="00284221"/>
    <w:rsid w:val="00284CC9"/>
    <w:rsid w:val="002862B0"/>
    <w:rsid w:val="002873DE"/>
    <w:rsid w:val="00287749"/>
    <w:rsid w:val="00287EE0"/>
    <w:rsid w:val="002917EC"/>
    <w:rsid w:val="00292098"/>
    <w:rsid w:val="00294235"/>
    <w:rsid w:val="00294241"/>
    <w:rsid w:val="00296AB2"/>
    <w:rsid w:val="002A6D00"/>
    <w:rsid w:val="002B072D"/>
    <w:rsid w:val="002B2486"/>
    <w:rsid w:val="002B3C02"/>
    <w:rsid w:val="002B7AEB"/>
    <w:rsid w:val="002C2065"/>
    <w:rsid w:val="002C78E5"/>
    <w:rsid w:val="002E1F3F"/>
    <w:rsid w:val="002E2C19"/>
    <w:rsid w:val="002E38D7"/>
    <w:rsid w:val="002E4CB7"/>
    <w:rsid w:val="002E62E0"/>
    <w:rsid w:val="002E63EB"/>
    <w:rsid w:val="002F0540"/>
    <w:rsid w:val="002F09D2"/>
    <w:rsid w:val="002F1F00"/>
    <w:rsid w:val="002F2112"/>
    <w:rsid w:val="002F3FE3"/>
    <w:rsid w:val="002F471E"/>
    <w:rsid w:val="002F6A0D"/>
    <w:rsid w:val="002F6F87"/>
    <w:rsid w:val="00301BA6"/>
    <w:rsid w:val="00307E66"/>
    <w:rsid w:val="00310A89"/>
    <w:rsid w:val="00310FC8"/>
    <w:rsid w:val="003131EB"/>
    <w:rsid w:val="00314471"/>
    <w:rsid w:val="00314737"/>
    <w:rsid w:val="003212A6"/>
    <w:rsid w:val="003243E5"/>
    <w:rsid w:val="003252AC"/>
    <w:rsid w:val="00326646"/>
    <w:rsid w:val="00331623"/>
    <w:rsid w:val="00337487"/>
    <w:rsid w:val="00337590"/>
    <w:rsid w:val="00340F48"/>
    <w:rsid w:val="0034511D"/>
    <w:rsid w:val="00345C37"/>
    <w:rsid w:val="00347FB3"/>
    <w:rsid w:val="003518B4"/>
    <w:rsid w:val="00352268"/>
    <w:rsid w:val="00352DF0"/>
    <w:rsid w:val="003535FA"/>
    <w:rsid w:val="0035423A"/>
    <w:rsid w:val="00356DAF"/>
    <w:rsid w:val="0036120F"/>
    <w:rsid w:val="0036274C"/>
    <w:rsid w:val="00362961"/>
    <w:rsid w:val="0036373F"/>
    <w:rsid w:val="003642FF"/>
    <w:rsid w:val="00364352"/>
    <w:rsid w:val="003664B7"/>
    <w:rsid w:val="00373C0D"/>
    <w:rsid w:val="003746A8"/>
    <w:rsid w:val="0037619F"/>
    <w:rsid w:val="0038023B"/>
    <w:rsid w:val="003826EC"/>
    <w:rsid w:val="0038295D"/>
    <w:rsid w:val="00382E3C"/>
    <w:rsid w:val="00386E4C"/>
    <w:rsid w:val="0038726D"/>
    <w:rsid w:val="00387CCE"/>
    <w:rsid w:val="00391402"/>
    <w:rsid w:val="00393298"/>
    <w:rsid w:val="003942FA"/>
    <w:rsid w:val="003A014C"/>
    <w:rsid w:val="003A3531"/>
    <w:rsid w:val="003A5884"/>
    <w:rsid w:val="003A6059"/>
    <w:rsid w:val="003A7C1D"/>
    <w:rsid w:val="003B0FE0"/>
    <w:rsid w:val="003B36A9"/>
    <w:rsid w:val="003B61F2"/>
    <w:rsid w:val="003B68B6"/>
    <w:rsid w:val="003C1150"/>
    <w:rsid w:val="003C2107"/>
    <w:rsid w:val="003C227A"/>
    <w:rsid w:val="003C4BBA"/>
    <w:rsid w:val="003C4CB1"/>
    <w:rsid w:val="003C5295"/>
    <w:rsid w:val="003D19B1"/>
    <w:rsid w:val="003D2E8A"/>
    <w:rsid w:val="003D4422"/>
    <w:rsid w:val="003D58B3"/>
    <w:rsid w:val="003D61F5"/>
    <w:rsid w:val="003D65CC"/>
    <w:rsid w:val="003D70F6"/>
    <w:rsid w:val="003E04A4"/>
    <w:rsid w:val="003E5F0C"/>
    <w:rsid w:val="003E6019"/>
    <w:rsid w:val="00404C38"/>
    <w:rsid w:val="00405855"/>
    <w:rsid w:val="004103A3"/>
    <w:rsid w:val="00411765"/>
    <w:rsid w:val="00414097"/>
    <w:rsid w:val="0041680B"/>
    <w:rsid w:val="0042011E"/>
    <w:rsid w:val="00421C61"/>
    <w:rsid w:val="004220E5"/>
    <w:rsid w:val="00423666"/>
    <w:rsid w:val="00424870"/>
    <w:rsid w:val="004263E9"/>
    <w:rsid w:val="00427CDB"/>
    <w:rsid w:val="00427D56"/>
    <w:rsid w:val="004326FD"/>
    <w:rsid w:val="00433C58"/>
    <w:rsid w:val="00435AA7"/>
    <w:rsid w:val="00436925"/>
    <w:rsid w:val="00437050"/>
    <w:rsid w:val="0043730A"/>
    <w:rsid w:val="004432AD"/>
    <w:rsid w:val="00443C52"/>
    <w:rsid w:val="0044456B"/>
    <w:rsid w:val="0044667C"/>
    <w:rsid w:val="00446732"/>
    <w:rsid w:val="00446CA3"/>
    <w:rsid w:val="00447339"/>
    <w:rsid w:val="0044783B"/>
    <w:rsid w:val="00447881"/>
    <w:rsid w:val="00453DCA"/>
    <w:rsid w:val="00454997"/>
    <w:rsid w:val="00455DBC"/>
    <w:rsid w:val="00457C3C"/>
    <w:rsid w:val="00463D29"/>
    <w:rsid w:val="00465AFB"/>
    <w:rsid w:val="004662F2"/>
    <w:rsid w:val="00471011"/>
    <w:rsid w:val="00472924"/>
    <w:rsid w:val="00477E07"/>
    <w:rsid w:val="004807E5"/>
    <w:rsid w:val="00481A92"/>
    <w:rsid w:val="004823B9"/>
    <w:rsid w:val="00483F1F"/>
    <w:rsid w:val="00483F4F"/>
    <w:rsid w:val="00486429"/>
    <w:rsid w:val="0048673F"/>
    <w:rsid w:val="00486F72"/>
    <w:rsid w:val="00487CD5"/>
    <w:rsid w:val="00492B35"/>
    <w:rsid w:val="004A27C6"/>
    <w:rsid w:val="004A72C5"/>
    <w:rsid w:val="004A781B"/>
    <w:rsid w:val="004A7B5B"/>
    <w:rsid w:val="004B33B9"/>
    <w:rsid w:val="004B3708"/>
    <w:rsid w:val="004B4E9E"/>
    <w:rsid w:val="004B6392"/>
    <w:rsid w:val="004C428B"/>
    <w:rsid w:val="004C448F"/>
    <w:rsid w:val="004C58BA"/>
    <w:rsid w:val="004D10AE"/>
    <w:rsid w:val="004E0D3E"/>
    <w:rsid w:val="004E38DE"/>
    <w:rsid w:val="004E459A"/>
    <w:rsid w:val="004E7E36"/>
    <w:rsid w:val="004F09F5"/>
    <w:rsid w:val="004F2097"/>
    <w:rsid w:val="004F54EB"/>
    <w:rsid w:val="004F5F63"/>
    <w:rsid w:val="004F6623"/>
    <w:rsid w:val="004F7762"/>
    <w:rsid w:val="005004E9"/>
    <w:rsid w:val="00500FC1"/>
    <w:rsid w:val="00502467"/>
    <w:rsid w:val="005069DF"/>
    <w:rsid w:val="00506B66"/>
    <w:rsid w:val="00506D68"/>
    <w:rsid w:val="005070CD"/>
    <w:rsid w:val="005078BD"/>
    <w:rsid w:val="00507CE7"/>
    <w:rsid w:val="00510F81"/>
    <w:rsid w:val="00512689"/>
    <w:rsid w:val="005130B2"/>
    <w:rsid w:val="00513F28"/>
    <w:rsid w:val="00514D08"/>
    <w:rsid w:val="0051614C"/>
    <w:rsid w:val="00516568"/>
    <w:rsid w:val="00521B4D"/>
    <w:rsid w:val="005251F0"/>
    <w:rsid w:val="00526C6A"/>
    <w:rsid w:val="005270BB"/>
    <w:rsid w:val="00530275"/>
    <w:rsid w:val="00530740"/>
    <w:rsid w:val="00532090"/>
    <w:rsid w:val="00533777"/>
    <w:rsid w:val="00536B48"/>
    <w:rsid w:val="0054196B"/>
    <w:rsid w:val="005430D3"/>
    <w:rsid w:val="00547BB9"/>
    <w:rsid w:val="00552AA1"/>
    <w:rsid w:val="005561F6"/>
    <w:rsid w:val="0055718C"/>
    <w:rsid w:val="00560EF4"/>
    <w:rsid w:val="0056290C"/>
    <w:rsid w:val="00571BAB"/>
    <w:rsid w:val="00572170"/>
    <w:rsid w:val="005774F6"/>
    <w:rsid w:val="00590C07"/>
    <w:rsid w:val="0059217D"/>
    <w:rsid w:val="0059406E"/>
    <w:rsid w:val="00595357"/>
    <w:rsid w:val="005A1112"/>
    <w:rsid w:val="005A1121"/>
    <w:rsid w:val="005A1B01"/>
    <w:rsid w:val="005A320B"/>
    <w:rsid w:val="005A6404"/>
    <w:rsid w:val="005B019A"/>
    <w:rsid w:val="005B1387"/>
    <w:rsid w:val="005B35E5"/>
    <w:rsid w:val="005B380B"/>
    <w:rsid w:val="005B3FB8"/>
    <w:rsid w:val="005B4610"/>
    <w:rsid w:val="005C547C"/>
    <w:rsid w:val="005D040E"/>
    <w:rsid w:val="005D0793"/>
    <w:rsid w:val="005D3019"/>
    <w:rsid w:val="005E171D"/>
    <w:rsid w:val="005E2952"/>
    <w:rsid w:val="005E2DBD"/>
    <w:rsid w:val="005E2DC4"/>
    <w:rsid w:val="005E3272"/>
    <w:rsid w:val="005E3777"/>
    <w:rsid w:val="005E6598"/>
    <w:rsid w:val="005F017A"/>
    <w:rsid w:val="005F1805"/>
    <w:rsid w:val="005F19B1"/>
    <w:rsid w:val="005F2125"/>
    <w:rsid w:val="005F44F8"/>
    <w:rsid w:val="005F65F6"/>
    <w:rsid w:val="005F704C"/>
    <w:rsid w:val="00600B83"/>
    <w:rsid w:val="00601AD0"/>
    <w:rsid w:val="006036A1"/>
    <w:rsid w:val="00603C40"/>
    <w:rsid w:val="00604051"/>
    <w:rsid w:val="00604C8A"/>
    <w:rsid w:val="00610D0D"/>
    <w:rsid w:val="0061112A"/>
    <w:rsid w:val="00613FFF"/>
    <w:rsid w:val="00615654"/>
    <w:rsid w:val="0061669A"/>
    <w:rsid w:val="00617E47"/>
    <w:rsid w:val="00620BBE"/>
    <w:rsid w:val="006234CD"/>
    <w:rsid w:val="00623CD4"/>
    <w:rsid w:val="00626AE9"/>
    <w:rsid w:val="00631072"/>
    <w:rsid w:val="00631E4F"/>
    <w:rsid w:val="0064494A"/>
    <w:rsid w:val="00647362"/>
    <w:rsid w:val="00647415"/>
    <w:rsid w:val="00650DB7"/>
    <w:rsid w:val="00651A50"/>
    <w:rsid w:val="00652FC9"/>
    <w:rsid w:val="00653142"/>
    <w:rsid w:val="00653EA9"/>
    <w:rsid w:val="00654279"/>
    <w:rsid w:val="00654E50"/>
    <w:rsid w:val="006558DB"/>
    <w:rsid w:val="00657330"/>
    <w:rsid w:val="00662FA6"/>
    <w:rsid w:val="00666804"/>
    <w:rsid w:val="0068267F"/>
    <w:rsid w:val="006918BC"/>
    <w:rsid w:val="00693B14"/>
    <w:rsid w:val="00694DD1"/>
    <w:rsid w:val="00695B61"/>
    <w:rsid w:val="00695C99"/>
    <w:rsid w:val="006A332C"/>
    <w:rsid w:val="006A410C"/>
    <w:rsid w:val="006A5F9F"/>
    <w:rsid w:val="006A6EF1"/>
    <w:rsid w:val="006B031F"/>
    <w:rsid w:val="006B1732"/>
    <w:rsid w:val="006B1F7F"/>
    <w:rsid w:val="006B513E"/>
    <w:rsid w:val="006B5704"/>
    <w:rsid w:val="006B6E6C"/>
    <w:rsid w:val="006B74AE"/>
    <w:rsid w:val="006C249D"/>
    <w:rsid w:val="006C349C"/>
    <w:rsid w:val="006C3666"/>
    <w:rsid w:val="006C437D"/>
    <w:rsid w:val="006C4845"/>
    <w:rsid w:val="006C5E8E"/>
    <w:rsid w:val="006D07E8"/>
    <w:rsid w:val="006D3C2D"/>
    <w:rsid w:val="006D41F1"/>
    <w:rsid w:val="006D4AED"/>
    <w:rsid w:val="006E0F34"/>
    <w:rsid w:val="006E3009"/>
    <w:rsid w:val="006E355F"/>
    <w:rsid w:val="006E369D"/>
    <w:rsid w:val="006E6FFB"/>
    <w:rsid w:val="006E7965"/>
    <w:rsid w:val="006E7D25"/>
    <w:rsid w:val="006F0E99"/>
    <w:rsid w:val="006F18AB"/>
    <w:rsid w:val="006F2902"/>
    <w:rsid w:val="006F48AA"/>
    <w:rsid w:val="006F668D"/>
    <w:rsid w:val="0070071F"/>
    <w:rsid w:val="00701774"/>
    <w:rsid w:val="00704E96"/>
    <w:rsid w:val="00706393"/>
    <w:rsid w:val="00710854"/>
    <w:rsid w:val="00716577"/>
    <w:rsid w:val="00717CB8"/>
    <w:rsid w:val="00720D6F"/>
    <w:rsid w:val="00724486"/>
    <w:rsid w:val="007256A3"/>
    <w:rsid w:val="00732EE3"/>
    <w:rsid w:val="00734561"/>
    <w:rsid w:val="00734875"/>
    <w:rsid w:val="00736C1B"/>
    <w:rsid w:val="007446CC"/>
    <w:rsid w:val="007456D2"/>
    <w:rsid w:val="0074725E"/>
    <w:rsid w:val="007474AF"/>
    <w:rsid w:val="007474CF"/>
    <w:rsid w:val="00750225"/>
    <w:rsid w:val="00750845"/>
    <w:rsid w:val="00755C43"/>
    <w:rsid w:val="007611EC"/>
    <w:rsid w:val="00767002"/>
    <w:rsid w:val="00767590"/>
    <w:rsid w:val="00770956"/>
    <w:rsid w:val="00774CB1"/>
    <w:rsid w:val="00776176"/>
    <w:rsid w:val="00781A38"/>
    <w:rsid w:val="00790DE3"/>
    <w:rsid w:val="007A11EA"/>
    <w:rsid w:val="007A1FE4"/>
    <w:rsid w:val="007A433D"/>
    <w:rsid w:val="007A4725"/>
    <w:rsid w:val="007A4D59"/>
    <w:rsid w:val="007A6E0B"/>
    <w:rsid w:val="007A7CD7"/>
    <w:rsid w:val="007B09C1"/>
    <w:rsid w:val="007B0B39"/>
    <w:rsid w:val="007B34E2"/>
    <w:rsid w:val="007B4DBB"/>
    <w:rsid w:val="007C1FAC"/>
    <w:rsid w:val="007C21E6"/>
    <w:rsid w:val="007C28FC"/>
    <w:rsid w:val="007C51FF"/>
    <w:rsid w:val="007C691D"/>
    <w:rsid w:val="007D0FDE"/>
    <w:rsid w:val="007D20EB"/>
    <w:rsid w:val="007D2871"/>
    <w:rsid w:val="007D3565"/>
    <w:rsid w:val="007D4B95"/>
    <w:rsid w:val="007D7D9F"/>
    <w:rsid w:val="007E130D"/>
    <w:rsid w:val="007E134D"/>
    <w:rsid w:val="007E25C8"/>
    <w:rsid w:val="007E42F8"/>
    <w:rsid w:val="007E50C7"/>
    <w:rsid w:val="007F1566"/>
    <w:rsid w:val="007F1EBF"/>
    <w:rsid w:val="007F2A7B"/>
    <w:rsid w:val="007F415C"/>
    <w:rsid w:val="00803E75"/>
    <w:rsid w:val="00805207"/>
    <w:rsid w:val="00805BD8"/>
    <w:rsid w:val="00805D3A"/>
    <w:rsid w:val="0080638F"/>
    <w:rsid w:val="00807A31"/>
    <w:rsid w:val="00810723"/>
    <w:rsid w:val="00810B8A"/>
    <w:rsid w:val="008127CA"/>
    <w:rsid w:val="008141A5"/>
    <w:rsid w:val="00815099"/>
    <w:rsid w:val="00816674"/>
    <w:rsid w:val="008174FF"/>
    <w:rsid w:val="00820545"/>
    <w:rsid w:val="00830CBE"/>
    <w:rsid w:val="00833FB0"/>
    <w:rsid w:val="0083439D"/>
    <w:rsid w:val="008357DF"/>
    <w:rsid w:val="00837113"/>
    <w:rsid w:val="00842B9C"/>
    <w:rsid w:val="00843756"/>
    <w:rsid w:val="00843F22"/>
    <w:rsid w:val="008445E9"/>
    <w:rsid w:val="008510A4"/>
    <w:rsid w:val="0085150E"/>
    <w:rsid w:val="008519BB"/>
    <w:rsid w:val="00851E52"/>
    <w:rsid w:val="0085203C"/>
    <w:rsid w:val="008552CA"/>
    <w:rsid w:val="008553A7"/>
    <w:rsid w:val="008600B0"/>
    <w:rsid w:val="0086120E"/>
    <w:rsid w:val="0086342B"/>
    <w:rsid w:val="008659B6"/>
    <w:rsid w:val="00865E44"/>
    <w:rsid w:val="00870AD7"/>
    <w:rsid w:val="008712BE"/>
    <w:rsid w:val="00871B41"/>
    <w:rsid w:val="00871E1F"/>
    <w:rsid w:val="00871F78"/>
    <w:rsid w:val="0087281B"/>
    <w:rsid w:val="00873DC1"/>
    <w:rsid w:val="00875A07"/>
    <w:rsid w:val="0087668A"/>
    <w:rsid w:val="00877CAD"/>
    <w:rsid w:val="00877F17"/>
    <w:rsid w:val="00883134"/>
    <w:rsid w:val="00884CC4"/>
    <w:rsid w:val="008854FC"/>
    <w:rsid w:val="00886439"/>
    <w:rsid w:val="00890601"/>
    <w:rsid w:val="00891515"/>
    <w:rsid w:val="00893F5B"/>
    <w:rsid w:val="00894014"/>
    <w:rsid w:val="008940A5"/>
    <w:rsid w:val="00895CF1"/>
    <w:rsid w:val="00897228"/>
    <w:rsid w:val="008975F5"/>
    <w:rsid w:val="008A0030"/>
    <w:rsid w:val="008A09DF"/>
    <w:rsid w:val="008A2217"/>
    <w:rsid w:val="008A2D5F"/>
    <w:rsid w:val="008A42D5"/>
    <w:rsid w:val="008A4C90"/>
    <w:rsid w:val="008A53C9"/>
    <w:rsid w:val="008A6D84"/>
    <w:rsid w:val="008B1FB9"/>
    <w:rsid w:val="008B3B9F"/>
    <w:rsid w:val="008B44E5"/>
    <w:rsid w:val="008B5080"/>
    <w:rsid w:val="008B5448"/>
    <w:rsid w:val="008B5D66"/>
    <w:rsid w:val="008B648A"/>
    <w:rsid w:val="008D1F88"/>
    <w:rsid w:val="008D3BF7"/>
    <w:rsid w:val="008E0BD4"/>
    <w:rsid w:val="008E103F"/>
    <w:rsid w:val="008E1BA0"/>
    <w:rsid w:val="008E31A9"/>
    <w:rsid w:val="008F5F18"/>
    <w:rsid w:val="008F6666"/>
    <w:rsid w:val="008F756C"/>
    <w:rsid w:val="00902727"/>
    <w:rsid w:val="0090273E"/>
    <w:rsid w:val="00905886"/>
    <w:rsid w:val="0090623D"/>
    <w:rsid w:val="00907D4C"/>
    <w:rsid w:val="00911028"/>
    <w:rsid w:val="00914D6D"/>
    <w:rsid w:val="00914F09"/>
    <w:rsid w:val="009226B7"/>
    <w:rsid w:val="00926156"/>
    <w:rsid w:val="00931A6B"/>
    <w:rsid w:val="00936184"/>
    <w:rsid w:val="00936708"/>
    <w:rsid w:val="00937806"/>
    <w:rsid w:val="00937D99"/>
    <w:rsid w:val="00940530"/>
    <w:rsid w:val="0094434B"/>
    <w:rsid w:val="00944402"/>
    <w:rsid w:val="0094602C"/>
    <w:rsid w:val="0094682E"/>
    <w:rsid w:val="00946B8F"/>
    <w:rsid w:val="0095119F"/>
    <w:rsid w:val="009521E4"/>
    <w:rsid w:val="0095227D"/>
    <w:rsid w:val="00954722"/>
    <w:rsid w:val="00956C8C"/>
    <w:rsid w:val="00957DAC"/>
    <w:rsid w:val="00960E8E"/>
    <w:rsid w:val="00963835"/>
    <w:rsid w:val="00963BCA"/>
    <w:rsid w:val="009641B4"/>
    <w:rsid w:val="00964BF4"/>
    <w:rsid w:val="00965293"/>
    <w:rsid w:val="009714FB"/>
    <w:rsid w:val="00972925"/>
    <w:rsid w:val="00973393"/>
    <w:rsid w:val="00977740"/>
    <w:rsid w:val="00990F27"/>
    <w:rsid w:val="00994A5E"/>
    <w:rsid w:val="00995782"/>
    <w:rsid w:val="0099789B"/>
    <w:rsid w:val="00997916"/>
    <w:rsid w:val="009A1E08"/>
    <w:rsid w:val="009A3E5B"/>
    <w:rsid w:val="009A41F7"/>
    <w:rsid w:val="009A4F3F"/>
    <w:rsid w:val="009A52CA"/>
    <w:rsid w:val="009A5E65"/>
    <w:rsid w:val="009B0E8D"/>
    <w:rsid w:val="009B1194"/>
    <w:rsid w:val="009B1DCF"/>
    <w:rsid w:val="009B2F4F"/>
    <w:rsid w:val="009B4642"/>
    <w:rsid w:val="009B5A18"/>
    <w:rsid w:val="009B71F3"/>
    <w:rsid w:val="009C0006"/>
    <w:rsid w:val="009C1F3E"/>
    <w:rsid w:val="009C2CB5"/>
    <w:rsid w:val="009C3D42"/>
    <w:rsid w:val="009C41B2"/>
    <w:rsid w:val="009C766C"/>
    <w:rsid w:val="009D0C65"/>
    <w:rsid w:val="009D0E7B"/>
    <w:rsid w:val="009D26F5"/>
    <w:rsid w:val="009D28FA"/>
    <w:rsid w:val="009D3A6E"/>
    <w:rsid w:val="009D3D08"/>
    <w:rsid w:val="009D3F5B"/>
    <w:rsid w:val="009D6B77"/>
    <w:rsid w:val="009E059C"/>
    <w:rsid w:val="009E06F6"/>
    <w:rsid w:val="009E19CB"/>
    <w:rsid w:val="009E7EB8"/>
    <w:rsid w:val="009F188C"/>
    <w:rsid w:val="009F355A"/>
    <w:rsid w:val="009F6514"/>
    <w:rsid w:val="009F6F38"/>
    <w:rsid w:val="00A002E5"/>
    <w:rsid w:val="00A0261C"/>
    <w:rsid w:val="00A02B4F"/>
    <w:rsid w:val="00A04D5F"/>
    <w:rsid w:val="00A06423"/>
    <w:rsid w:val="00A0720E"/>
    <w:rsid w:val="00A07A5C"/>
    <w:rsid w:val="00A13A75"/>
    <w:rsid w:val="00A13CF5"/>
    <w:rsid w:val="00A146FE"/>
    <w:rsid w:val="00A14739"/>
    <w:rsid w:val="00A14873"/>
    <w:rsid w:val="00A152BA"/>
    <w:rsid w:val="00A155E0"/>
    <w:rsid w:val="00A171A9"/>
    <w:rsid w:val="00A17713"/>
    <w:rsid w:val="00A2257D"/>
    <w:rsid w:val="00A2359A"/>
    <w:rsid w:val="00A23ACC"/>
    <w:rsid w:val="00A2533F"/>
    <w:rsid w:val="00A36E6E"/>
    <w:rsid w:val="00A412CA"/>
    <w:rsid w:val="00A412DB"/>
    <w:rsid w:val="00A47C44"/>
    <w:rsid w:val="00A52504"/>
    <w:rsid w:val="00A53307"/>
    <w:rsid w:val="00A557C1"/>
    <w:rsid w:val="00A57CA8"/>
    <w:rsid w:val="00A57D9E"/>
    <w:rsid w:val="00A611DC"/>
    <w:rsid w:val="00A65698"/>
    <w:rsid w:val="00A65CFC"/>
    <w:rsid w:val="00A662AA"/>
    <w:rsid w:val="00A667AA"/>
    <w:rsid w:val="00A66B18"/>
    <w:rsid w:val="00A71E3B"/>
    <w:rsid w:val="00A73DB7"/>
    <w:rsid w:val="00A830B1"/>
    <w:rsid w:val="00A86C67"/>
    <w:rsid w:val="00A86EF4"/>
    <w:rsid w:val="00A87A40"/>
    <w:rsid w:val="00A87DEE"/>
    <w:rsid w:val="00A90A1B"/>
    <w:rsid w:val="00A91A09"/>
    <w:rsid w:val="00A93563"/>
    <w:rsid w:val="00A93AC8"/>
    <w:rsid w:val="00A96394"/>
    <w:rsid w:val="00A967D1"/>
    <w:rsid w:val="00AA0280"/>
    <w:rsid w:val="00AA06E7"/>
    <w:rsid w:val="00AA3CFE"/>
    <w:rsid w:val="00AA40CA"/>
    <w:rsid w:val="00AA5C8D"/>
    <w:rsid w:val="00AA77A1"/>
    <w:rsid w:val="00AB1E19"/>
    <w:rsid w:val="00AB30F2"/>
    <w:rsid w:val="00AC0FCB"/>
    <w:rsid w:val="00AC13D8"/>
    <w:rsid w:val="00AC3780"/>
    <w:rsid w:val="00AC6CE3"/>
    <w:rsid w:val="00AD072C"/>
    <w:rsid w:val="00AD09C6"/>
    <w:rsid w:val="00AD3488"/>
    <w:rsid w:val="00AD4BF3"/>
    <w:rsid w:val="00AE0810"/>
    <w:rsid w:val="00AE08DF"/>
    <w:rsid w:val="00AE1199"/>
    <w:rsid w:val="00AE25D9"/>
    <w:rsid w:val="00AF1777"/>
    <w:rsid w:val="00AF2E65"/>
    <w:rsid w:val="00AF323F"/>
    <w:rsid w:val="00AF520C"/>
    <w:rsid w:val="00AF52F2"/>
    <w:rsid w:val="00B00F00"/>
    <w:rsid w:val="00B028D1"/>
    <w:rsid w:val="00B02A38"/>
    <w:rsid w:val="00B03E86"/>
    <w:rsid w:val="00B057E7"/>
    <w:rsid w:val="00B10F3D"/>
    <w:rsid w:val="00B11113"/>
    <w:rsid w:val="00B161BB"/>
    <w:rsid w:val="00B16520"/>
    <w:rsid w:val="00B165DC"/>
    <w:rsid w:val="00B168DD"/>
    <w:rsid w:val="00B20AF2"/>
    <w:rsid w:val="00B21989"/>
    <w:rsid w:val="00B223CD"/>
    <w:rsid w:val="00B23182"/>
    <w:rsid w:val="00B24167"/>
    <w:rsid w:val="00B2565F"/>
    <w:rsid w:val="00B25F84"/>
    <w:rsid w:val="00B27AF5"/>
    <w:rsid w:val="00B35AE0"/>
    <w:rsid w:val="00B36801"/>
    <w:rsid w:val="00B37F5A"/>
    <w:rsid w:val="00B407AD"/>
    <w:rsid w:val="00B42586"/>
    <w:rsid w:val="00B427FE"/>
    <w:rsid w:val="00B4519B"/>
    <w:rsid w:val="00B46F4A"/>
    <w:rsid w:val="00B47E21"/>
    <w:rsid w:val="00B51343"/>
    <w:rsid w:val="00B518EE"/>
    <w:rsid w:val="00B51C74"/>
    <w:rsid w:val="00B52AFC"/>
    <w:rsid w:val="00B53BF6"/>
    <w:rsid w:val="00B56C8A"/>
    <w:rsid w:val="00B6375A"/>
    <w:rsid w:val="00B647CD"/>
    <w:rsid w:val="00B65880"/>
    <w:rsid w:val="00B7001B"/>
    <w:rsid w:val="00B72E12"/>
    <w:rsid w:val="00B735EF"/>
    <w:rsid w:val="00B75097"/>
    <w:rsid w:val="00B7786D"/>
    <w:rsid w:val="00B821CC"/>
    <w:rsid w:val="00B82D6A"/>
    <w:rsid w:val="00B83563"/>
    <w:rsid w:val="00B85497"/>
    <w:rsid w:val="00B86B92"/>
    <w:rsid w:val="00B92820"/>
    <w:rsid w:val="00B93705"/>
    <w:rsid w:val="00B93A15"/>
    <w:rsid w:val="00B94DD9"/>
    <w:rsid w:val="00B9511A"/>
    <w:rsid w:val="00B95432"/>
    <w:rsid w:val="00B95BD0"/>
    <w:rsid w:val="00B97966"/>
    <w:rsid w:val="00BA0BA4"/>
    <w:rsid w:val="00BA3325"/>
    <w:rsid w:val="00BA6404"/>
    <w:rsid w:val="00BA6A86"/>
    <w:rsid w:val="00BB0F6F"/>
    <w:rsid w:val="00BB1F33"/>
    <w:rsid w:val="00BB2E3B"/>
    <w:rsid w:val="00BB5D00"/>
    <w:rsid w:val="00BB5D7B"/>
    <w:rsid w:val="00BB5EF6"/>
    <w:rsid w:val="00BB7872"/>
    <w:rsid w:val="00BB7889"/>
    <w:rsid w:val="00BC14EA"/>
    <w:rsid w:val="00BC2DEE"/>
    <w:rsid w:val="00BC3887"/>
    <w:rsid w:val="00BC6266"/>
    <w:rsid w:val="00BC641C"/>
    <w:rsid w:val="00BC7E51"/>
    <w:rsid w:val="00BD0040"/>
    <w:rsid w:val="00BD1160"/>
    <w:rsid w:val="00BD35BB"/>
    <w:rsid w:val="00BD5CE0"/>
    <w:rsid w:val="00BD6335"/>
    <w:rsid w:val="00BD6A5F"/>
    <w:rsid w:val="00BD73AA"/>
    <w:rsid w:val="00BD7DE2"/>
    <w:rsid w:val="00BE0571"/>
    <w:rsid w:val="00BE2435"/>
    <w:rsid w:val="00BE2EEB"/>
    <w:rsid w:val="00BE38CF"/>
    <w:rsid w:val="00BE5F90"/>
    <w:rsid w:val="00BE7DEF"/>
    <w:rsid w:val="00BF1568"/>
    <w:rsid w:val="00BF1D47"/>
    <w:rsid w:val="00BF4260"/>
    <w:rsid w:val="00BF5F3F"/>
    <w:rsid w:val="00C02195"/>
    <w:rsid w:val="00C028B2"/>
    <w:rsid w:val="00C054CA"/>
    <w:rsid w:val="00C07CD6"/>
    <w:rsid w:val="00C10B71"/>
    <w:rsid w:val="00C11C55"/>
    <w:rsid w:val="00C147F8"/>
    <w:rsid w:val="00C14EE4"/>
    <w:rsid w:val="00C16BE8"/>
    <w:rsid w:val="00C213FD"/>
    <w:rsid w:val="00C21DBE"/>
    <w:rsid w:val="00C371BB"/>
    <w:rsid w:val="00C37666"/>
    <w:rsid w:val="00C37B45"/>
    <w:rsid w:val="00C37E1F"/>
    <w:rsid w:val="00C428DE"/>
    <w:rsid w:val="00C44952"/>
    <w:rsid w:val="00C4517E"/>
    <w:rsid w:val="00C45BC8"/>
    <w:rsid w:val="00C45BF8"/>
    <w:rsid w:val="00C46742"/>
    <w:rsid w:val="00C47F70"/>
    <w:rsid w:val="00C50DB4"/>
    <w:rsid w:val="00C537B4"/>
    <w:rsid w:val="00C53EAD"/>
    <w:rsid w:val="00C56B0B"/>
    <w:rsid w:val="00C56CD6"/>
    <w:rsid w:val="00C6281D"/>
    <w:rsid w:val="00C70B89"/>
    <w:rsid w:val="00C72A33"/>
    <w:rsid w:val="00C74955"/>
    <w:rsid w:val="00C7575D"/>
    <w:rsid w:val="00C77BCE"/>
    <w:rsid w:val="00C80A47"/>
    <w:rsid w:val="00C8175B"/>
    <w:rsid w:val="00C8383C"/>
    <w:rsid w:val="00C84552"/>
    <w:rsid w:val="00C86605"/>
    <w:rsid w:val="00C87EBF"/>
    <w:rsid w:val="00C90921"/>
    <w:rsid w:val="00C919C8"/>
    <w:rsid w:val="00C9304A"/>
    <w:rsid w:val="00CA381A"/>
    <w:rsid w:val="00CA7BD8"/>
    <w:rsid w:val="00CA7F77"/>
    <w:rsid w:val="00CB3DEA"/>
    <w:rsid w:val="00CB4A36"/>
    <w:rsid w:val="00CC1683"/>
    <w:rsid w:val="00CC3B57"/>
    <w:rsid w:val="00CC6B28"/>
    <w:rsid w:val="00CC7E6B"/>
    <w:rsid w:val="00CD1D89"/>
    <w:rsid w:val="00CD4D0F"/>
    <w:rsid w:val="00CE069F"/>
    <w:rsid w:val="00CE248A"/>
    <w:rsid w:val="00CE3AFF"/>
    <w:rsid w:val="00CF01E8"/>
    <w:rsid w:val="00CF0CFE"/>
    <w:rsid w:val="00CF10F0"/>
    <w:rsid w:val="00CF13C1"/>
    <w:rsid w:val="00CF3A6D"/>
    <w:rsid w:val="00CF5FB4"/>
    <w:rsid w:val="00D01514"/>
    <w:rsid w:val="00D028D7"/>
    <w:rsid w:val="00D040B9"/>
    <w:rsid w:val="00D06A4F"/>
    <w:rsid w:val="00D11CA9"/>
    <w:rsid w:val="00D12178"/>
    <w:rsid w:val="00D16BED"/>
    <w:rsid w:val="00D223E2"/>
    <w:rsid w:val="00D2337B"/>
    <w:rsid w:val="00D23DE3"/>
    <w:rsid w:val="00D23EE0"/>
    <w:rsid w:val="00D24194"/>
    <w:rsid w:val="00D25F39"/>
    <w:rsid w:val="00D265FE"/>
    <w:rsid w:val="00D267A1"/>
    <w:rsid w:val="00D26CEB"/>
    <w:rsid w:val="00D27951"/>
    <w:rsid w:val="00D31868"/>
    <w:rsid w:val="00D41EF2"/>
    <w:rsid w:val="00D42AEC"/>
    <w:rsid w:val="00D4342B"/>
    <w:rsid w:val="00D4387F"/>
    <w:rsid w:val="00D44075"/>
    <w:rsid w:val="00D44D1E"/>
    <w:rsid w:val="00D51DD5"/>
    <w:rsid w:val="00D536C9"/>
    <w:rsid w:val="00D5691E"/>
    <w:rsid w:val="00D5759E"/>
    <w:rsid w:val="00D60CE7"/>
    <w:rsid w:val="00D665B2"/>
    <w:rsid w:val="00D667FC"/>
    <w:rsid w:val="00D708F1"/>
    <w:rsid w:val="00D73A82"/>
    <w:rsid w:val="00D759A7"/>
    <w:rsid w:val="00D75F01"/>
    <w:rsid w:val="00D8057C"/>
    <w:rsid w:val="00D809E6"/>
    <w:rsid w:val="00D81D4A"/>
    <w:rsid w:val="00D8274D"/>
    <w:rsid w:val="00D84855"/>
    <w:rsid w:val="00D85F0D"/>
    <w:rsid w:val="00D864F9"/>
    <w:rsid w:val="00D87DC8"/>
    <w:rsid w:val="00D91E5F"/>
    <w:rsid w:val="00D92423"/>
    <w:rsid w:val="00D96E7E"/>
    <w:rsid w:val="00DA17B3"/>
    <w:rsid w:val="00DA7184"/>
    <w:rsid w:val="00DB556A"/>
    <w:rsid w:val="00DB571D"/>
    <w:rsid w:val="00DB779A"/>
    <w:rsid w:val="00DB7BAC"/>
    <w:rsid w:val="00DC12B0"/>
    <w:rsid w:val="00DC3775"/>
    <w:rsid w:val="00DC42A5"/>
    <w:rsid w:val="00DC7D4C"/>
    <w:rsid w:val="00DD04F6"/>
    <w:rsid w:val="00DD0F36"/>
    <w:rsid w:val="00DD12B6"/>
    <w:rsid w:val="00DD2A59"/>
    <w:rsid w:val="00DD3648"/>
    <w:rsid w:val="00DD4E8C"/>
    <w:rsid w:val="00DD61EB"/>
    <w:rsid w:val="00DD62F7"/>
    <w:rsid w:val="00DD70F4"/>
    <w:rsid w:val="00DD77BC"/>
    <w:rsid w:val="00DD787D"/>
    <w:rsid w:val="00DE2FCB"/>
    <w:rsid w:val="00DE3352"/>
    <w:rsid w:val="00DE562E"/>
    <w:rsid w:val="00DE6E9D"/>
    <w:rsid w:val="00DF1862"/>
    <w:rsid w:val="00DF46B2"/>
    <w:rsid w:val="00DF5B89"/>
    <w:rsid w:val="00E01D6D"/>
    <w:rsid w:val="00E04CCE"/>
    <w:rsid w:val="00E0583C"/>
    <w:rsid w:val="00E070F6"/>
    <w:rsid w:val="00E07839"/>
    <w:rsid w:val="00E12BE5"/>
    <w:rsid w:val="00E13803"/>
    <w:rsid w:val="00E14046"/>
    <w:rsid w:val="00E20514"/>
    <w:rsid w:val="00E229AA"/>
    <w:rsid w:val="00E241F9"/>
    <w:rsid w:val="00E3007B"/>
    <w:rsid w:val="00E302FB"/>
    <w:rsid w:val="00E333A4"/>
    <w:rsid w:val="00E370DA"/>
    <w:rsid w:val="00E40B0B"/>
    <w:rsid w:val="00E4331B"/>
    <w:rsid w:val="00E440F3"/>
    <w:rsid w:val="00E4487C"/>
    <w:rsid w:val="00E44A10"/>
    <w:rsid w:val="00E4639F"/>
    <w:rsid w:val="00E468BF"/>
    <w:rsid w:val="00E47624"/>
    <w:rsid w:val="00E51ABA"/>
    <w:rsid w:val="00E54E62"/>
    <w:rsid w:val="00E5502F"/>
    <w:rsid w:val="00E577DB"/>
    <w:rsid w:val="00E6145D"/>
    <w:rsid w:val="00E61461"/>
    <w:rsid w:val="00E63FCC"/>
    <w:rsid w:val="00E64DDE"/>
    <w:rsid w:val="00E65600"/>
    <w:rsid w:val="00E70879"/>
    <w:rsid w:val="00E7415F"/>
    <w:rsid w:val="00E7672A"/>
    <w:rsid w:val="00E77ACB"/>
    <w:rsid w:val="00E817AB"/>
    <w:rsid w:val="00E834F6"/>
    <w:rsid w:val="00E83ACC"/>
    <w:rsid w:val="00E9245E"/>
    <w:rsid w:val="00E92AB5"/>
    <w:rsid w:val="00E95384"/>
    <w:rsid w:val="00E97A93"/>
    <w:rsid w:val="00EA1A75"/>
    <w:rsid w:val="00EA546B"/>
    <w:rsid w:val="00EB600E"/>
    <w:rsid w:val="00EB6B15"/>
    <w:rsid w:val="00EC198F"/>
    <w:rsid w:val="00EC1DE2"/>
    <w:rsid w:val="00EC294B"/>
    <w:rsid w:val="00EC32D6"/>
    <w:rsid w:val="00EC4A9B"/>
    <w:rsid w:val="00EC4DDD"/>
    <w:rsid w:val="00EC6326"/>
    <w:rsid w:val="00EC7558"/>
    <w:rsid w:val="00EC75A1"/>
    <w:rsid w:val="00ED0796"/>
    <w:rsid w:val="00ED526C"/>
    <w:rsid w:val="00ED789A"/>
    <w:rsid w:val="00EE123B"/>
    <w:rsid w:val="00EE45EB"/>
    <w:rsid w:val="00EE545B"/>
    <w:rsid w:val="00EE70A3"/>
    <w:rsid w:val="00EF1363"/>
    <w:rsid w:val="00EF1BC2"/>
    <w:rsid w:val="00EF2011"/>
    <w:rsid w:val="00EF3582"/>
    <w:rsid w:val="00EF487C"/>
    <w:rsid w:val="00EF5341"/>
    <w:rsid w:val="00EF60C0"/>
    <w:rsid w:val="00F0285D"/>
    <w:rsid w:val="00F03D19"/>
    <w:rsid w:val="00F04082"/>
    <w:rsid w:val="00F06039"/>
    <w:rsid w:val="00F06E09"/>
    <w:rsid w:val="00F155FE"/>
    <w:rsid w:val="00F170D7"/>
    <w:rsid w:val="00F17471"/>
    <w:rsid w:val="00F2152F"/>
    <w:rsid w:val="00F241D7"/>
    <w:rsid w:val="00F258C2"/>
    <w:rsid w:val="00F26351"/>
    <w:rsid w:val="00F27324"/>
    <w:rsid w:val="00F27608"/>
    <w:rsid w:val="00F30AB1"/>
    <w:rsid w:val="00F30D1C"/>
    <w:rsid w:val="00F31E7F"/>
    <w:rsid w:val="00F31E9F"/>
    <w:rsid w:val="00F3399A"/>
    <w:rsid w:val="00F35B6F"/>
    <w:rsid w:val="00F36295"/>
    <w:rsid w:val="00F368C7"/>
    <w:rsid w:val="00F37AD2"/>
    <w:rsid w:val="00F401D9"/>
    <w:rsid w:val="00F405E2"/>
    <w:rsid w:val="00F450B9"/>
    <w:rsid w:val="00F51F5D"/>
    <w:rsid w:val="00F531B0"/>
    <w:rsid w:val="00F56D9B"/>
    <w:rsid w:val="00F57FC4"/>
    <w:rsid w:val="00F64ABF"/>
    <w:rsid w:val="00F66A52"/>
    <w:rsid w:val="00F67281"/>
    <w:rsid w:val="00F74A86"/>
    <w:rsid w:val="00F8356B"/>
    <w:rsid w:val="00F83710"/>
    <w:rsid w:val="00F83A7B"/>
    <w:rsid w:val="00F843F8"/>
    <w:rsid w:val="00F85568"/>
    <w:rsid w:val="00F871CD"/>
    <w:rsid w:val="00F901E0"/>
    <w:rsid w:val="00F9143F"/>
    <w:rsid w:val="00F921E0"/>
    <w:rsid w:val="00F93A1F"/>
    <w:rsid w:val="00F94CAD"/>
    <w:rsid w:val="00F95B15"/>
    <w:rsid w:val="00F9646F"/>
    <w:rsid w:val="00F967F8"/>
    <w:rsid w:val="00F97679"/>
    <w:rsid w:val="00FA00EB"/>
    <w:rsid w:val="00FA0D96"/>
    <w:rsid w:val="00FA1422"/>
    <w:rsid w:val="00FA1D91"/>
    <w:rsid w:val="00FA23E9"/>
    <w:rsid w:val="00FA3797"/>
    <w:rsid w:val="00FA4147"/>
    <w:rsid w:val="00FA4D73"/>
    <w:rsid w:val="00FA572B"/>
    <w:rsid w:val="00FA6034"/>
    <w:rsid w:val="00FB2FF6"/>
    <w:rsid w:val="00FB47B3"/>
    <w:rsid w:val="00FB5B41"/>
    <w:rsid w:val="00FC2728"/>
    <w:rsid w:val="00FC2E85"/>
    <w:rsid w:val="00FC5242"/>
    <w:rsid w:val="00FC53B7"/>
    <w:rsid w:val="00FC54C7"/>
    <w:rsid w:val="00FC76FC"/>
    <w:rsid w:val="00FD14CA"/>
    <w:rsid w:val="00FD31A9"/>
    <w:rsid w:val="00FD3895"/>
    <w:rsid w:val="00FD474C"/>
    <w:rsid w:val="00FD6C70"/>
    <w:rsid w:val="00FE5525"/>
    <w:rsid w:val="00FE58A0"/>
    <w:rsid w:val="00FE6BDA"/>
    <w:rsid w:val="00FF3B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semiHidden/>
    <w:unhideWhenUsed/>
    <w:qFormat/>
    <w:rsid w:val="00B647CD"/>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894014"/>
    <w:pPr>
      <w:keepNext/>
      <w:keepLines/>
      <w:spacing w:before="200"/>
      <w:outlineLvl w:val="4"/>
    </w:pPr>
    <w:rPr>
      <w:rFonts w:ascii="Calibri Light" w:hAnsi="Calibri Light"/>
      <w:color w:val="1F4D78"/>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34"/>
    <w:qFormat/>
    <w:rsid w:val="00267C1C"/>
    <w:pPr>
      <w:jc w:val="both"/>
    </w:pPr>
    <w:rPr>
      <w:rFonts w:ascii="Calibri" w:hAnsi="Calibri"/>
      <w:color w:val="000000"/>
      <w:sz w:val="22"/>
      <w:szCs w:val="22"/>
    </w:rPr>
  </w:style>
  <w:style w:type="paragraph" w:styleId="Tekstdymka">
    <w:name w:val="Balloon Text"/>
    <w:basedOn w:val="Normalny"/>
    <w:link w:val="TekstdymkaZnak"/>
    <w:uiPriority w:val="99"/>
    <w:semiHidden/>
    <w:unhideWhenUsed/>
    <w:rsid w:val="00DF5B89"/>
    <w:rPr>
      <w:rFonts w:ascii="Segoe UI" w:hAnsi="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semiHidden/>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34"/>
    <w:locked/>
    <w:rsid w:val="00267C1C"/>
    <w:rPr>
      <w:rFonts w:ascii="Calibri" w:eastAsia="Times New Roman" w:hAnsi="Calibr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0021DB"/>
    <w:pPr>
      <w:tabs>
        <w:tab w:val="left" w:pos="993"/>
        <w:tab w:val="right" w:leader="dot" w:pos="9060"/>
      </w:tabs>
      <w:spacing w:after="100" w:line="360" w:lineRule="auto"/>
      <w:ind w:left="426"/>
      <w:jc w:val="both"/>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Calibri" w:eastAsia="Calibri" w:hAnsi="Calibri"/>
      <w:sz w:val="22"/>
      <w:szCs w:val="22"/>
      <w:lang w:val="en-US" w:eastAsia="en-US"/>
    </w:rPr>
  </w:style>
  <w:style w:type="character" w:customStyle="1" w:styleId="Nagwek5Znak">
    <w:name w:val="Nagłówek 5 Znak"/>
    <w:basedOn w:val="Domylnaczcionkaakapitu"/>
    <w:link w:val="Nagwek5"/>
    <w:uiPriority w:val="9"/>
    <w:semiHidden/>
    <w:rsid w:val="00894014"/>
    <w:rPr>
      <w:rFonts w:ascii="Calibri Light" w:eastAsia="Times New Roman" w:hAnsi="Calibri Light" w:cs="Times New Roman"/>
      <w:color w:val="1F4D78"/>
      <w:sz w:val="24"/>
      <w:szCs w:val="24"/>
    </w:rPr>
  </w:style>
  <w:style w:type="character" w:customStyle="1" w:styleId="Teksttreci">
    <w:name w:val="Tekst treści_"/>
    <w:link w:val="Teksttreci0"/>
    <w:uiPriority w:val="99"/>
    <w:locked/>
    <w:rsid w:val="00894014"/>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894014"/>
    <w:pPr>
      <w:shd w:val="clear" w:color="auto" w:fill="FFFFFF"/>
      <w:spacing w:before="840" w:line="499" w:lineRule="exact"/>
      <w:ind w:hanging="700"/>
    </w:pPr>
    <w:rPr>
      <w:rFonts w:ascii="Arial" w:hAnsi="Arial"/>
      <w:sz w:val="21"/>
      <w:szCs w:val="21"/>
    </w:rPr>
  </w:style>
  <w:style w:type="character" w:customStyle="1" w:styleId="dobrerady">
    <w:name w:val="dobre_rady"/>
    <w:basedOn w:val="Domylnaczcionkaakapitu"/>
    <w:rsid w:val="00767002"/>
  </w:style>
  <w:style w:type="paragraph" w:styleId="NormalnyWeb">
    <w:name w:val="Normal (Web)"/>
    <w:basedOn w:val="Normalny"/>
    <w:uiPriority w:val="99"/>
    <w:unhideWhenUsed/>
    <w:rsid w:val="006E355F"/>
    <w:pPr>
      <w:spacing w:before="100" w:beforeAutospacing="1" w:after="100" w:afterAutospacing="1"/>
    </w:pPr>
  </w:style>
  <w:style w:type="paragraph" w:styleId="Spistreci2">
    <w:name w:val="toc 2"/>
    <w:basedOn w:val="Normalny"/>
    <w:next w:val="Normalny"/>
    <w:autoRedefine/>
    <w:uiPriority w:val="39"/>
    <w:unhideWhenUsed/>
    <w:rsid w:val="001E6A8F"/>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semiHidden/>
    <w:unhideWhenUsed/>
    <w:qFormat/>
    <w:rsid w:val="00B647CD"/>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894014"/>
    <w:pPr>
      <w:keepNext/>
      <w:keepLines/>
      <w:spacing w:before="200"/>
      <w:outlineLvl w:val="4"/>
    </w:pPr>
    <w:rPr>
      <w:rFonts w:ascii="Calibri Light" w:hAnsi="Calibri Light"/>
      <w:color w:val="1F4D78"/>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34"/>
    <w:qFormat/>
    <w:rsid w:val="00267C1C"/>
    <w:pPr>
      <w:jc w:val="both"/>
    </w:pPr>
    <w:rPr>
      <w:rFonts w:ascii="Calibri" w:hAnsi="Calibri"/>
      <w:color w:val="000000"/>
      <w:sz w:val="22"/>
      <w:szCs w:val="22"/>
    </w:rPr>
  </w:style>
  <w:style w:type="paragraph" w:styleId="Tekstdymka">
    <w:name w:val="Balloon Text"/>
    <w:basedOn w:val="Normalny"/>
    <w:link w:val="TekstdymkaZnak"/>
    <w:uiPriority w:val="99"/>
    <w:semiHidden/>
    <w:unhideWhenUsed/>
    <w:rsid w:val="00DF5B89"/>
    <w:rPr>
      <w:rFonts w:ascii="Segoe UI" w:hAnsi="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semiHidden/>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34"/>
    <w:locked/>
    <w:rsid w:val="00267C1C"/>
    <w:rPr>
      <w:rFonts w:ascii="Calibri" w:eastAsia="Times New Roman" w:hAnsi="Calibr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0021DB"/>
    <w:pPr>
      <w:tabs>
        <w:tab w:val="left" w:pos="993"/>
        <w:tab w:val="right" w:leader="dot" w:pos="9060"/>
      </w:tabs>
      <w:spacing w:after="100" w:line="360" w:lineRule="auto"/>
      <w:ind w:left="426"/>
      <w:jc w:val="both"/>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Calibri" w:eastAsia="Calibri" w:hAnsi="Calibri"/>
      <w:sz w:val="22"/>
      <w:szCs w:val="22"/>
      <w:lang w:val="en-US" w:eastAsia="en-US"/>
    </w:rPr>
  </w:style>
  <w:style w:type="character" w:customStyle="1" w:styleId="Nagwek5Znak">
    <w:name w:val="Nagłówek 5 Znak"/>
    <w:basedOn w:val="Domylnaczcionkaakapitu"/>
    <w:link w:val="Nagwek5"/>
    <w:uiPriority w:val="9"/>
    <w:semiHidden/>
    <w:rsid w:val="00894014"/>
    <w:rPr>
      <w:rFonts w:ascii="Calibri Light" w:eastAsia="Times New Roman" w:hAnsi="Calibri Light" w:cs="Times New Roman"/>
      <w:color w:val="1F4D78"/>
      <w:sz w:val="24"/>
      <w:szCs w:val="24"/>
    </w:rPr>
  </w:style>
  <w:style w:type="character" w:customStyle="1" w:styleId="Teksttreci">
    <w:name w:val="Tekst treści_"/>
    <w:link w:val="Teksttreci0"/>
    <w:uiPriority w:val="99"/>
    <w:locked/>
    <w:rsid w:val="00894014"/>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894014"/>
    <w:pPr>
      <w:shd w:val="clear" w:color="auto" w:fill="FFFFFF"/>
      <w:spacing w:before="840" w:line="499" w:lineRule="exact"/>
      <w:ind w:hanging="700"/>
    </w:pPr>
    <w:rPr>
      <w:rFonts w:ascii="Arial" w:hAnsi="Arial"/>
      <w:sz w:val="21"/>
      <w:szCs w:val="21"/>
    </w:rPr>
  </w:style>
  <w:style w:type="character" w:customStyle="1" w:styleId="dobrerady">
    <w:name w:val="dobre_rady"/>
    <w:basedOn w:val="Domylnaczcionkaakapitu"/>
    <w:rsid w:val="00767002"/>
  </w:style>
  <w:style w:type="paragraph" w:styleId="NormalnyWeb">
    <w:name w:val="Normal (Web)"/>
    <w:basedOn w:val="Normalny"/>
    <w:uiPriority w:val="99"/>
    <w:unhideWhenUsed/>
    <w:rsid w:val="006E355F"/>
    <w:pPr>
      <w:spacing w:before="100" w:beforeAutospacing="1" w:after="100" w:afterAutospacing="1"/>
    </w:pPr>
  </w:style>
  <w:style w:type="paragraph" w:styleId="Spistreci2">
    <w:name w:val="toc 2"/>
    <w:basedOn w:val="Normalny"/>
    <w:next w:val="Normalny"/>
    <w:autoRedefine/>
    <w:uiPriority w:val="39"/>
    <w:unhideWhenUsed/>
    <w:rsid w:val="001E6A8F"/>
    <w:pPr>
      <w:spacing w:after="100"/>
      <w:ind w:left="240"/>
    </w:pPr>
  </w:style>
</w:styles>
</file>

<file path=word/webSettings.xml><?xml version="1.0" encoding="utf-8"?>
<w:webSettings xmlns:r="http://schemas.openxmlformats.org/officeDocument/2006/relationships" xmlns:w="http://schemas.openxmlformats.org/wordprocessingml/2006/main">
  <w:divs>
    <w:div w:id="26415668">
      <w:bodyDiv w:val="1"/>
      <w:marLeft w:val="0"/>
      <w:marRight w:val="0"/>
      <w:marTop w:val="0"/>
      <w:marBottom w:val="0"/>
      <w:divBdr>
        <w:top w:val="none" w:sz="0" w:space="0" w:color="auto"/>
        <w:left w:val="none" w:sz="0" w:space="0" w:color="auto"/>
        <w:bottom w:val="none" w:sz="0" w:space="0" w:color="auto"/>
        <w:right w:val="none" w:sz="0" w:space="0" w:color="auto"/>
      </w:divBdr>
    </w:div>
    <w:div w:id="46150215">
      <w:bodyDiv w:val="1"/>
      <w:marLeft w:val="0"/>
      <w:marRight w:val="0"/>
      <w:marTop w:val="0"/>
      <w:marBottom w:val="0"/>
      <w:divBdr>
        <w:top w:val="none" w:sz="0" w:space="0" w:color="auto"/>
        <w:left w:val="none" w:sz="0" w:space="0" w:color="auto"/>
        <w:bottom w:val="none" w:sz="0" w:space="0" w:color="auto"/>
        <w:right w:val="none" w:sz="0" w:space="0" w:color="auto"/>
      </w:divBdr>
      <w:divsChild>
        <w:div w:id="387454771">
          <w:marLeft w:val="0"/>
          <w:marRight w:val="0"/>
          <w:marTop w:val="0"/>
          <w:marBottom w:val="0"/>
          <w:divBdr>
            <w:top w:val="none" w:sz="0" w:space="0" w:color="auto"/>
            <w:left w:val="none" w:sz="0" w:space="0" w:color="auto"/>
            <w:bottom w:val="none" w:sz="0" w:space="0" w:color="auto"/>
            <w:right w:val="none" w:sz="0" w:space="0" w:color="auto"/>
          </w:divBdr>
          <w:divsChild>
            <w:div w:id="445932526">
              <w:marLeft w:val="0"/>
              <w:marRight w:val="0"/>
              <w:marTop w:val="0"/>
              <w:marBottom w:val="0"/>
              <w:divBdr>
                <w:top w:val="none" w:sz="0" w:space="0" w:color="auto"/>
                <w:left w:val="none" w:sz="0" w:space="0" w:color="auto"/>
                <w:bottom w:val="none" w:sz="0" w:space="0" w:color="auto"/>
                <w:right w:val="none" w:sz="0" w:space="0" w:color="auto"/>
              </w:divBdr>
            </w:div>
            <w:div w:id="810637689">
              <w:marLeft w:val="0"/>
              <w:marRight w:val="0"/>
              <w:marTop w:val="0"/>
              <w:marBottom w:val="0"/>
              <w:divBdr>
                <w:top w:val="none" w:sz="0" w:space="0" w:color="auto"/>
                <w:left w:val="none" w:sz="0" w:space="0" w:color="auto"/>
                <w:bottom w:val="none" w:sz="0" w:space="0" w:color="auto"/>
                <w:right w:val="none" w:sz="0" w:space="0" w:color="auto"/>
              </w:divBdr>
            </w:div>
            <w:div w:id="969750738">
              <w:marLeft w:val="0"/>
              <w:marRight w:val="0"/>
              <w:marTop w:val="0"/>
              <w:marBottom w:val="0"/>
              <w:divBdr>
                <w:top w:val="none" w:sz="0" w:space="0" w:color="auto"/>
                <w:left w:val="none" w:sz="0" w:space="0" w:color="auto"/>
                <w:bottom w:val="none" w:sz="0" w:space="0" w:color="auto"/>
                <w:right w:val="none" w:sz="0" w:space="0" w:color="auto"/>
              </w:divBdr>
            </w:div>
            <w:div w:id="18205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829">
      <w:bodyDiv w:val="1"/>
      <w:marLeft w:val="0"/>
      <w:marRight w:val="0"/>
      <w:marTop w:val="0"/>
      <w:marBottom w:val="0"/>
      <w:divBdr>
        <w:top w:val="none" w:sz="0" w:space="0" w:color="auto"/>
        <w:left w:val="none" w:sz="0" w:space="0" w:color="auto"/>
        <w:bottom w:val="none" w:sz="0" w:space="0" w:color="auto"/>
        <w:right w:val="none" w:sz="0" w:space="0" w:color="auto"/>
      </w:divBdr>
    </w:div>
    <w:div w:id="57022814">
      <w:bodyDiv w:val="1"/>
      <w:marLeft w:val="0"/>
      <w:marRight w:val="0"/>
      <w:marTop w:val="0"/>
      <w:marBottom w:val="0"/>
      <w:divBdr>
        <w:top w:val="none" w:sz="0" w:space="0" w:color="auto"/>
        <w:left w:val="none" w:sz="0" w:space="0" w:color="auto"/>
        <w:bottom w:val="none" w:sz="0" w:space="0" w:color="auto"/>
        <w:right w:val="none" w:sz="0" w:space="0" w:color="auto"/>
      </w:divBdr>
      <w:divsChild>
        <w:div w:id="973558770">
          <w:marLeft w:val="0"/>
          <w:marRight w:val="0"/>
          <w:marTop w:val="0"/>
          <w:marBottom w:val="0"/>
          <w:divBdr>
            <w:top w:val="none" w:sz="0" w:space="0" w:color="auto"/>
            <w:left w:val="none" w:sz="0" w:space="0" w:color="auto"/>
            <w:bottom w:val="none" w:sz="0" w:space="0" w:color="auto"/>
            <w:right w:val="none" w:sz="0" w:space="0" w:color="auto"/>
          </w:divBdr>
        </w:div>
        <w:div w:id="1519735388">
          <w:marLeft w:val="0"/>
          <w:marRight w:val="0"/>
          <w:marTop w:val="0"/>
          <w:marBottom w:val="0"/>
          <w:divBdr>
            <w:top w:val="none" w:sz="0" w:space="0" w:color="auto"/>
            <w:left w:val="none" w:sz="0" w:space="0" w:color="auto"/>
            <w:bottom w:val="none" w:sz="0" w:space="0" w:color="auto"/>
            <w:right w:val="none" w:sz="0" w:space="0" w:color="auto"/>
          </w:divBdr>
        </w:div>
      </w:divsChild>
    </w:div>
    <w:div w:id="98450864">
      <w:bodyDiv w:val="1"/>
      <w:marLeft w:val="0"/>
      <w:marRight w:val="0"/>
      <w:marTop w:val="0"/>
      <w:marBottom w:val="0"/>
      <w:divBdr>
        <w:top w:val="none" w:sz="0" w:space="0" w:color="auto"/>
        <w:left w:val="none" w:sz="0" w:space="0" w:color="auto"/>
        <w:bottom w:val="none" w:sz="0" w:space="0" w:color="auto"/>
        <w:right w:val="none" w:sz="0" w:space="0" w:color="auto"/>
      </w:divBdr>
      <w:divsChild>
        <w:div w:id="989478046">
          <w:marLeft w:val="0"/>
          <w:marRight w:val="0"/>
          <w:marTop w:val="0"/>
          <w:marBottom w:val="0"/>
          <w:divBdr>
            <w:top w:val="none" w:sz="0" w:space="0" w:color="auto"/>
            <w:left w:val="none" w:sz="0" w:space="0" w:color="auto"/>
            <w:bottom w:val="none" w:sz="0" w:space="0" w:color="auto"/>
            <w:right w:val="none" w:sz="0" w:space="0" w:color="auto"/>
          </w:divBdr>
          <w:divsChild>
            <w:div w:id="209726945">
              <w:marLeft w:val="0"/>
              <w:marRight w:val="0"/>
              <w:marTop w:val="0"/>
              <w:marBottom w:val="0"/>
              <w:divBdr>
                <w:top w:val="none" w:sz="0" w:space="0" w:color="auto"/>
                <w:left w:val="none" w:sz="0" w:space="0" w:color="auto"/>
                <w:bottom w:val="none" w:sz="0" w:space="0" w:color="auto"/>
                <w:right w:val="none" w:sz="0" w:space="0" w:color="auto"/>
              </w:divBdr>
            </w:div>
            <w:div w:id="506096071">
              <w:marLeft w:val="0"/>
              <w:marRight w:val="0"/>
              <w:marTop w:val="0"/>
              <w:marBottom w:val="0"/>
              <w:divBdr>
                <w:top w:val="none" w:sz="0" w:space="0" w:color="auto"/>
                <w:left w:val="none" w:sz="0" w:space="0" w:color="auto"/>
                <w:bottom w:val="none" w:sz="0" w:space="0" w:color="auto"/>
                <w:right w:val="none" w:sz="0" w:space="0" w:color="auto"/>
              </w:divBdr>
            </w:div>
            <w:div w:id="652413166">
              <w:marLeft w:val="0"/>
              <w:marRight w:val="0"/>
              <w:marTop w:val="0"/>
              <w:marBottom w:val="0"/>
              <w:divBdr>
                <w:top w:val="none" w:sz="0" w:space="0" w:color="auto"/>
                <w:left w:val="none" w:sz="0" w:space="0" w:color="auto"/>
                <w:bottom w:val="none" w:sz="0" w:space="0" w:color="auto"/>
                <w:right w:val="none" w:sz="0" w:space="0" w:color="auto"/>
              </w:divBdr>
            </w:div>
            <w:div w:id="779764676">
              <w:marLeft w:val="0"/>
              <w:marRight w:val="0"/>
              <w:marTop w:val="0"/>
              <w:marBottom w:val="0"/>
              <w:divBdr>
                <w:top w:val="none" w:sz="0" w:space="0" w:color="auto"/>
                <w:left w:val="none" w:sz="0" w:space="0" w:color="auto"/>
                <w:bottom w:val="none" w:sz="0" w:space="0" w:color="auto"/>
                <w:right w:val="none" w:sz="0" w:space="0" w:color="auto"/>
              </w:divBdr>
            </w:div>
            <w:div w:id="821233600">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864749441">
              <w:marLeft w:val="0"/>
              <w:marRight w:val="0"/>
              <w:marTop w:val="0"/>
              <w:marBottom w:val="0"/>
              <w:divBdr>
                <w:top w:val="none" w:sz="0" w:space="0" w:color="auto"/>
                <w:left w:val="none" w:sz="0" w:space="0" w:color="auto"/>
                <w:bottom w:val="none" w:sz="0" w:space="0" w:color="auto"/>
                <w:right w:val="none" w:sz="0" w:space="0" w:color="auto"/>
              </w:divBdr>
            </w:div>
            <w:div w:id="984117908">
              <w:marLeft w:val="0"/>
              <w:marRight w:val="0"/>
              <w:marTop w:val="0"/>
              <w:marBottom w:val="0"/>
              <w:divBdr>
                <w:top w:val="none" w:sz="0" w:space="0" w:color="auto"/>
                <w:left w:val="none" w:sz="0" w:space="0" w:color="auto"/>
                <w:bottom w:val="none" w:sz="0" w:space="0" w:color="auto"/>
                <w:right w:val="none" w:sz="0" w:space="0" w:color="auto"/>
              </w:divBdr>
            </w:div>
            <w:div w:id="1135412513">
              <w:marLeft w:val="0"/>
              <w:marRight w:val="0"/>
              <w:marTop w:val="0"/>
              <w:marBottom w:val="0"/>
              <w:divBdr>
                <w:top w:val="none" w:sz="0" w:space="0" w:color="auto"/>
                <w:left w:val="none" w:sz="0" w:space="0" w:color="auto"/>
                <w:bottom w:val="none" w:sz="0" w:space="0" w:color="auto"/>
                <w:right w:val="none" w:sz="0" w:space="0" w:color="auto"/>
              </w:divBdr>
            </w:div>
            <w:div w:id="1659453980">
              <w:marLeft w:val="0"/>
              <w:marRight w:val="0"/>
              <w:marTop w:val="0"/>
              <w:marBottom w:val="0"/>
              <w:divBdr>
                <w:top w:val="none" w:sz="0" w:space="0" w:color="auto"/>
                <w:left w:val="none" w:sz="0" w:space="0" w:color="auto"/>
                <w:bottom w:val="none" w:sz="0" w:space="0" w:color="auto"/>
                <w:right w:val="none" w:sz="0" w:space="0" w:color="auto"/>
              </w:divBdr>
            </w:div>
            <w:div w:id="1766993289">
              <w:marLeft w:val="0"/>
              <w:marRight w:val="0"/>
              <w:marTop w:val="0"/>
              <w:marBottom w:val="0"/>
              <w:divBdr>
                <w:top w:val="none" w:sz="0" w:space="0" w:color="auto"/>
                <w:left w:val="none" w:sz="0" w:space="0" w:color="auto"/>
                <w:bottom w:val="none" w:sz="0" w:space="0" w:color="auto"/>
                <w:right w:val="none" w:sz="0" w:space="0" w:color="auto"/>
              </w:divBdr>
            </w:div>
            <w:div w:id="18449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5871">
      <w:bodyDiv w:val="1"/>
      <w:marLeft w:val="0"/>
      <w:marRight w:val="0"/>
      <w:marTop w:val="0"/>
      <w:marBottom w:val="0"/>
      <w:divBdr>
        <w:top w:val="none" w:sz="0" w:space="0" w:color="auto"/>
        <w:left w:val="none" w:sz="0" w:space="0" w:color="auto"/>
        <w:bottom w:val="none" w:sz="0" w:space="0" w:color="auto"/>
        <w:right w:val="none" w:sz="0" w:space="0" w:color="auto"/>
      </w:divBdr>
    </w:div>
    <w:div w:id="151027101">
      <w:bodyDiv w:val="1"/>
      <w:marLeft w:val="0"/>
      <w:marRight w:val="0"/>
      <w:marTop w:val="0"/>
      <w:marBottom w:val="0"/>
      <w:divBdr>
        <w:top w:val="none" w:sz="0" w:space="0" w:color="auto"/>
        <w:left w:val="none" w:sz="0" w:space="0" w:color="auto"/>
        <w:bottom w:val="none" w:sz="0" w:space="0" w:color="auto"/>
        <w:right w:val="none" w:sz="0" w:space="0" w:color="auto"/>
      </w:divBdr>
      <w:divsChild>
        <w:div w:id="160589655">
          <w:marLeft w:val="0"/>
          <w:marRight w:val="0"/>
          <w:marTop w:val="0"/>
          <w:marBottom w:val="0"/>
          <w:divBdr>
            <w:top w:val="none" w:sz="0" w:space="0" w:color="auto"/>
            <w:left w:val="none" w:sz="0" w:space="0" w:color="auto"/>
            <w:bottom w:val="none" w:sz="0" w:space="0" w:color="auto"/>
            <w:right w:val="none" w:sz="0" w:space="0" w:color="auto"/>
          </w:divBdr>
        </w:div>
        <w:div w:id="170219335">
          <w:marLeft w:val="0"/>
          <w:marRight w:val="0"/>
          <w:marTop w:val="0"/>
          <w:marBottom w:val="0"/>
          <w:divBdr>
            <w:top w:val="none" w:sz="0" w:space="0" w:color="auto"/>
            <w:left w:val="none" w:sz="0" w:space="0" w:color="auto"/>
            <w:bottom w:val="none" w:sz="0" w:space="0" w:color="auto"/>
            <w:right w:val="none" w:sz="0" w:space="0" w:color="auto"/>
          </w:divBdr>
        </w:div>
        <w:div w:id="200095632">
          <w:marLeft w:val="0"/>
          <w:marRight w:val="0"/>
          <w:marTop w:val="0"/>
          <w:marBottom w:val="0"/>
          <w:divBdr>
            <w:top w:val="none" w:sz="0" w:space="0" w:color="auto"/>
            <w:left w:val="none" w:sz="0" w:space="0" w:color="auto"/>
            <w:bottom w:val="none" w:sz="0" w:space="0" w:color="auto"/>
            <w:right w:val="none" w:sz="0" w:space="0" w:color="auto"/>
          </w:divBdr>
        </w:div>
        <w:div w:id="342124971">
          <w:marLeft w:val="0"/>
          <w:marRight w:val="0"/>
          <w:marTop w:val="0"/>
          <w:marBottom w:val="0"/>
          <w:divBdr>
            <w:top w:val="none" w:sz="0" w:space="0" w:color="auto"/>
            <w:left w:val="none" w:sz="0" w:space="0" w:color="auto"/>
            <w:bottom w:val="none" w:sz="0" w:space="0" w:color="auto"/>
            <w:right w:val="none" w:sz="0" w:space="0" w:color="auto"/>
          </w:divBdr>
        </w:div>
        <w:div w:id="345600630">
          <w:marLeft w:val="0"/>
          <w:marRight w:val="0"/>
          <w:marTop w:val="0"/>
          <w:marBottom w:val="0"/>
          <w:divBdr>
            <w:top w:val="none" w:sz="0" w:space="0" w:color="auto"/>
            <w:left w:val="none" w:sz="0" w:space="0" w:color="auto"/>
            <w:bottom w:val="none" w:sz="0" w:space="0" w:color="auto"/>
            <w:right w:val="none" w:sz="0" w:space="0" w:color="auto"/>
          </w:divBdr>
        </w:div>
        <w:div w:id="358699175">
          <w:marLeft w:val="0"/>
          <w:marRight w:val="0"/>
          <w:marTop w:val="0"/>
          <w:marBottom w:val="0"/>
          <w:divBdr>
            <w:top w:val="none" w:sz="0" w:space="0" w:color="auto"/>
            <w:left w:val="none" w:sz="0" w:space="0" w:color="auto"/>
            <w:bottom w:val="none" w:sz="0" w:space="0" w:color="auto"/>
            <w:right w:val="none" w:sz="0" w:space="0" w:color="auto"/>
          </w:divBdr>
        </w:div>
        <w:div w:id="415521004">
          <w:marLeft w:val="0"/>
          <w:marRight w:val="0"/>
          <w:marTop w:val="0"/>
          <w:marBottom w:val="0"/>
          <w:divBdr>
            <w:top w:val="none" w:sz="0" w:space="0" w:color="auto"/>
            <w:left w:val="none" w:sz="0" w:space="0" w:color="auto"/>
            <w:bottom w:val="none" w:sz="0" w:space="0" w:color="auto"/>
            <w:right w:val="none" w:sz="0" w:space="0" w:color="auto"/>
          </w:divBdr>
        </w:div>
        <w:div w:id="537934217">
          <w:marLeft w:val="0"/>
          <w:marRight w:val="0"/>
          <w:marTop w:val="0"/>
          <w:marBottom w:val="0"/>
          <w:divBdr>
            <w:top w:val="none" w:sz="0" w:space="0" w:color="auto"/>
            <w:left w:val="none" w:sz="0" w:space="0" w:color="auto"/>
            <w:bottom w:val="none" w:sz="0" w:space="0" w:color="auto"/>
            <w:right w:val="none" w:sz="0" w:space="0" w:color="auto"/>
          </w:divBdr>
        </w:div>
        <w:div w:id="546338892">
          <w:marLeft w:val="0"/>
          <w:marRight w:val="0"/>
          <w:marTop w:val="0"/>
          <w:marBottom w:val="0"/>
          <w:divBdr>
            <w:top w:val="none" w:sz="0" w:space="0" w:color="auto"/>
            <w:left w:val="none" w:sz="0" w:space="0" w:color="auto"/>
            <w:bottom w:val="none" w:sz="0" w:space="0" w:color="auto"/>
            <w:right w:val="none" w:sz="0" w:space="0" w:color="auto"/>
          </w:divBdr>
        </w:div>
        <w:div w:id="627591163">
          <w:marLeft w:val="0"/>
          <w:marRight w:val="0"/>
          <w:marTop w:val="0"/>
          <w:marBottom w:val="0"/>
          <w:divBdr>
            <w:top w:val="none" w:sz="0" w:space="0" w:color="auto"/>
            <w:left w:val="none" w:sz="0" w:space="0" w:color="auto"/>
            <w:bottom w:val="none" w:sz="0" w:space="0" w:color="auto"/>
            <w:right w:val="none" w:sz="0" w:space="0" w:color="auto"/>
          </w:divBdr>
        </w:div>
        <w:div w:id="650790342">
          <w:marLeft w:val="0"/>
          <w:marRight w:val="0"/>
          <w:marTop w:val="0"/>
          <w:marBottom w:val="0"/>
          <w:divBdr>
            <w:top w:val="none" w:sz="0" w:space="0" w:color="auto"/>
            <w:left w:val="none" w:sz="0" w:space="0" w:color="auto"/>
            <w:bottom w:val="none" w:sz="0" w:space="0" w:color="auto"/>
            <w:right w:val="none" w:sz="0" w:space="0" w:color="auto"/>
          </w:divBdr>
        </w:div>
        <w:div w:id="662202629">
          <w:marLeft w:val="0"/>
          <w:marRight w:val="0"/>
          <w:marTop w:val="0"/>
          <w:marBottom w:val="0"/>
          <w:divBdr>
            <w:top w:val="none" w:sz="0" w:space="0" w:color="auto"/>
            <w:left w:val="none" w:sz="0" w:space="0" w:color="auto"/>
            <w:bottom w:val="none" w:sz="0" w:space="0" w:color="auto"/>
            <w:right w:val="none" w:sz="0" w:space="0" w:color="auto"/>
          </w:divBdr>
        </w:div>
        <w:div w:id="691997691">
          <w:marLeft w:val="0"/>
          <w:marRight w:val="0"/>
          <w:marTop w:val="0"/>
          <w:marBottom w:val="0"/>
          <w:divBdr>
            <w:top w:val="none" w:sz="0" w:space="0" w:color="auto"/>
            <w:left w:val="none" w:sz="0" w:space="0" w:color="auto"/>
            <w:bottom w:val="none" w:sz="0" w:space="0" w:color="auto"/>
            <w:right w:val="none" w:sz="0" w:space="0" w:color="auto"/>
          </w:divBdr>
        </w:div>
        <w:div w:id="708379859">
          <w:marLeft w:val="0"/>
          <w:marRight w:val="0"/>
          <w:marTop w:val="0"/>
          <w:marBottom w:val="0"/>
          <w:divBdr>
            <w:top w:val="none" w:sz="0" w:space="0" w:color="auto"/>
            <w:left w:val="none" w:sz="0" w:space="0" w:color="auto"/>
            <w:bottom w:val="none" w:sz="0" w:space="0" w:color="auto"/>
            <w:right w:val="none" w:sz="0" w:space="0" w:color="auto"/>
          </w:divBdr>
        </w:div>
        <w:div w:id="749162344">
          <w:marLeft w:val="0"/>
          <w:marRight w:val="0"/>
          <w:marTop w:val="0"/>
          <w:marBottom w:val="0"/>
          <w:divBdr>
            <w:top w:val="none" w:sz="0" w:space="0" w:color="auto"/>
            <w:left w:val="none" w:sz="0" w:space="0" w:color="auto"/>
            <w:bottom w:val="none" w:sz="0" w:space="0" w:color="auto"/>
            <w:right w:val="none" w:sz="0" w:space="0" w:color="auto"/>
          </w:divBdr>
        </w:div>
        <w:div w:id="757018102">
          <w:marLeft w:val="0"/>
          <w:marRight w:val="0"/>
          <w:marTop w:val="0"/>
          <w:marBottom w:val="0"/>
          <w:divBdr>
            <w:top w:val="none" w:sz="0" w:space="0" w:color="auto"/>
            <w:left w:val="none" w:sz="0" w:space="0" w:color="auto"/>
            <w:bottom w:val="none" w:sz="0" w:space="0" w:color="auto"/>
            <w:right w:val="none" w:sz="0" w:space="0" w:color="auto"/>
          </w:divBdr>
        </w:div>
        <w:div w:id="813906772">
          <w:marLeft w:val="0"/>
          <w:marRight w:val="0"/>
          <w:marTop w:val="0"/>
          <w:marBottom w:val="0"/>
          <w:divBdr>
            <w:top w:val="none" w:sz="0" w:space="0" w:color="auto"/>
            <w:left w:val="none" w:sz="0" w:space="0" w:color="auto"/>
            <w:bottom w:val="none" w:sz="0" w:space="0" w:color="auto"/>
            <w:right w:val="none" w:sz="0" w:space="0" w:color="auto"/>
          </w:divBdr>
        </w:div>
        <w:div w:id="854228411">
          <w:marLeft w:val="0"/>
          <w:marRight w:val="0"/>
          <w:marTop w:val="0"/>
          <w:marBottom w:val="0"/>
          <w:divBdr>
            <w:top w:val="none" w:sz="0" w:space="0" w:color="auto"/>
            <w:left w:val="none" w:sz="0" w:space="0" w:color="auto"/>
            <w:bottom w:val="none" w:sz="0" w:space="0" w:color="auto"/>
            <w:right w:val="none" w:sz="0" w:space="0" w:color="auto"/>
          </w:divBdr>
        </w:div>
        <w:div w:id="953629858">
          <w:marLeft w:val="0"/>
          <w:marRight w:val="0"/>
          <w:marTop w:val="0"/>
          <w:marBottom w:val="0"/>
          <w:divBdr>
            <w:top w:val="none" w:sz="0" w:space="0" w:color="auto"/>
            <w:left w:val="none" w:sz="0" w:space="0" w:color="auto"/>
            <w:bottom w:val="none" w:sz="0" w:space="0" w:color="auto"/>
            <w:right w:val="none" w:sz="0" w:space="0" w:color="auto"/>
          </w:divBdr>
        </w:div>
        <w:div w:id="1040982084">
          <w:marLeft w:val="0"/>
          <w:marRight w:val="0"/>
          <w:marTop w:val="0"/>
          <w:marBottom w:val="0"/>
          <w:divBdr>
            <w:top w:val="none" w:sz="0" w:space="0" w:color="auto"/>
            <w:left w:val="none" w:sz="0" w:space="0" w:color="auto"/>
            <w:bottom w:val="none" w:sz="0" w:space="0" w:color="auto"/>
            <w:right w:val="none" w:sz="0" w:space="0" w:color="auto"/>
          </w:divBdr>
        </w:div>
        <w:div w:id="1043990333">
          <w:marLeft w:val="0"/>
          <w:marRight w:val="0"/>
          <w:marTop w:val="0"/>
          <w:marBottom w:val="0"/>
          <w:divBdr>
            <w:top w:val="none" w:sz="0" w:space="0" w:color="auto"/>
            <w:left w:val="none" w:sz="0" w:space="0" w:color="auto"/>
            <w:bottom w:val="none" w:sz="0" w:space="0" w:color="auto"/>
            <w:right w:val="none" w:sz="0" w:space="0" w:color="auto"/>
          </w:divBdr>
        </w:div>
        <w:div w:id="1052774498">
          <w:marLeft w:val="0"/>
          <w:marRight w:val="0"/>
          <w:marTop w:val="0"/>
          <w:marBottom w:val="0"/>
          <w:divBdr>
            <w:top w:val="none" w:sz="0" w:space="0" w:color="auto"/>
            <w:left w:val="none" w:sz="0" w:space="0" w:color="auto"/>
            <w:bottom w:val="none" w:sz="0" w:space="0" w:color="auto"/>
            <w:right w:val="none" w:sz="0" w:space="0" w:color="auto"/>
          </w:divBdr>
        </w:div>
        <w:div w:id="1117404584">
          <w:marLeft w:val="0"/>
          <w:marRight w:val="0"/>
          <w:marTop w:val="0"/>
          <w:marBottom w:val="0"/>
          <w:divBdr>
            <w:top w:val="none" w:sz="0" w:space="0" w:color="auto"/>
            <w:left w:val="none" w:sz="0" w:space="0" w:color="auto"/>
            <w:bottom w:val="none" w:sz="0" w:space="0" w:color="auto"/>
            <w:right w:val="none" w:sz="0" w:space="0" w:color="auto"/>
          </w:divBdr>
        </w:div>
        <w:div w:id="1128621668">
          <w:marLeft w:val="0"/>
          <w:marRight w:val="0"/>
          <w:marTop w:val="0"/>
          <w:marBottom w:val="0"/>
          <w:divBdr>
            <w:top w:val="none" w:sz="0" w:space="0" w:color="auto"/>
            <w:left w:val="none" w:sz="0" w:space="0" w:color="auto"/>
            <w:bottom w:val="none" w:sz="0" w:space="0" w:color="auto"/>
            <w:right w:val="none" w:sz="0" w:space="0" w:color="auto"/>
          </w:divBdr>
        </w:div>
        <w:div w:id="1171683505">
          <w:marLeft w:val="0"/>
          <w:marRight w:val="0"/>
          <w:marTop w:val="0"/>
          <w:marBottom w:val="0"/>
          <w:divBdr>
            <w:top w:val="none" w:sz="0" w:space="0" w:color="auto"/>
            <w:left w:val="none" w:sz="0" w:space="0" w:color="auto"/>
            <w:bottom w:val="none" w:sz="0" w:space="0" w:color="auto"/>
            <w:right w:val="none" w:sz="0" w:space="0" w:color="auto"/>
          </w:divBdr>
        </w:div>
        <w:div w:id="1220091657">
          <w:marLeft w:val="0"/>
          <w:marRight w:val="0"/>
          <w:marTop w:val="0"/>
          <w:marBottom w:val="0"/>
          <w:divBdr>
            <w:top w:val="none" w:sz="0" w:space="0" w:color="auto"/>
            <w:left w:val="none" w:sz="0" w:space="0" w:color="auto"/>
            <w:bottom w:val="none" w:sz="0" w:space="0" w:color="auto"/>
            <w:right w:val="none" w:sz="0" w:space="0" w:color="auto"/>
          </w:divBdr>
        </w:div>
        <w:div w:id="1223099832">
          <w:marLeft w:val="0"/>
          <w:marRight w:val="0"/>
          <w:marTop w:val="0"/>
          <w:marBottom w:val="0"/>
          <w:divBdr>
            <w:top w:val="none" w:sz="0" w:space="0" w:color="auto"/>
            <w:left w:val="none" w:sz="0" w:space="0" w:color="auto"/>
            <w:bottom w:val="none" w:sz="0" w:space="0" w:color="auto"/>
            <w:right w:val="none" w:sz="0" w:space="0" w:color="auto"/>
          </w:divBdr>
        </w:div>
        <w:div w:id="1261791463">
          <w:marLeft w:val="0"/>
          <w:marRight w:val="0"/>
          <w:marTop w:val="0"/>
          <w:marBottom w:val="0"/>
          <w:divBdr>
            <w:top w:val="none" w:sz="0" w:space="0" w:color="auto"/>
            <w:left w:val="none" w:sz="0" w:space="0" w:color="auto"/>
            <w:bottom w:val="none" w:sz="0" w:space="0" w:color="auto"/>
            <w:right w:val="none" w:sz="0" w:space="0" w:color="auto"/>
          </w:divBdr>
        </w:div>
        <w:div w:id="1329213902">
          <w:marLeft w:val="0"/>
          <w:marRight w:val="0"/>
          <w:marTop w:val="0"/>
          <w:marBottom w:val="0"/>
          <w:divBdr>
            <w:top w:val="none" w:sz="0" w:space="0" w:color="auto"/>
            <w:left w:val="none" w:sz="0" w:space="0" w:color="auto"/>
            <w:bottom w:val="none" w:sz="0" w:space="0" w:color="auto"/>
            <w:right w:val="none" w:sz="0" w:space="0" w:color="auto"/>
          </w:divBdr>
        </w:div>
        <w:div w:id="1338121546">
          <w:marLeft w:val="0"/>
          <w:marRight w:val="0"/>
          <w:marTop w:val="0"/>
          <w:marBottom w:val="0"/>
          <w:divBdr>
            <w:top w:val="none" w:sz="0" w:space="0" w:color="auto"/>
            <w:left w:val="none" w:sz="0" w:space="0" w:color="auto"/>
            <w:bottom w:val="none" w:sz="0" w:space="0" w:color="auto"/>
            <w:right w:val="none" w:sz="0" w:space="0" w:color="auto"/>
          </w:divBdr>
        </w:div>
        <w:div w:id="1399550625">
          <w:marLeft w:val="0"/>
          <w:marRight w:val="0"/>
          <w:marTop w:val="0"/>
          <w:marBottom w:val="0"/>
          <w:divBdr>
            <w:top w:val="none" w:sz="0" w:space="0" w:color="auto"/>
            <w:left w:val="none" w:sz="0" w:space="0" w:color="auto"/>
            <w:bottom w:val="none" w:sz="0" w:space="0" w:color="auto"/>
            <w:right w:val="none" w:sz="0" w:space="0" w:color="auto"/>
          </w:divBdr>
        </w:div>
        <w:div w:id="1429347809">
          <w:marLeft w:val="0"/>
          <w:marRight w:val="0"/>
          <w:marTop w:val="0"/>
          <w:marBottom w:val="0"/>
          <w:divBdr>
            <w:top w:val="none" w:sz="0" w:space="0" w:color="auto"/>
            <w:left w:val="none" w:sz="0" w:space="0" w:color="auto"/>
            <w:bottom w:val="none" w:sz="0" w:space="0" w:color="auto"/>
            <w:right w:val="none" w:sz="0" w:space="0" w:color="auto"/>
          </w:divBdr>
        </w:div>
        <w:div w:id="1508324460">
          <w:marLeft w:val="0"/>
          <w:marRight w:val="0"/>
          <w:marTop w:val="0"/>
          <w:marBottom w:val="0"/>
          <w:divBdr>
            <w:top w:val="none" w:sz="0" w:space="0" w:color="auto"/>
            <w:left w:val="none" w:sz="0" w:space="0" w:color="auto"/>
            <w:bottom w:val="none" w:sz="0" w:space="0" w:color="auto"/>
            <w:right w:val="none" w:sz="0" w:space="0" w:color="auto"/>
          </w:divBdr>
        </w:div>
        <w:div w:id="1518234543">
          <w:marLeft w:val="0"/>
          <w:marRight w:val="0"/>
          <w:marTop w:val="0"/>
          <w:marBottom w:val="0"/>
          <w:divBdr>
            <w:top w:val="none" w:sz="0" w:space="0" w:color="auto"/>
            <w:left w:val="none" w:sz="0" w:space="0" w:color="auto"/>
            <w:bottom w:val="none" w:sz="0" w:space="0" w:color="auto"/>
            <w:right w:val="none" w:sz="0" w:space="0" w:color="auto"/>
          </w:divBdr>
        </w:div>
        <w:div w:id="1603997669">
          <w:marLeft w:val="0"/>
          <w:marRight w:val="0"/>
          <w:marTop w:val="0"/>
          <w:marBottom w:val="0"/>
          <w:divBdr>
            <w:top w:val="none" w:sz="0" w:space="0" w:color="auto"/>
            <w:left w:val="none" w:sz="0" w:space="0" w:color="auto"/>
            <w:bottom w:val="none" w:sz="0" w:space="0" w:color="auto"/>
            <w:right w:val="none" w:sz="0" w:space="0" w:color="auto"/>
          </w:divBdr>
        </w:div>
        <w:div w:id="1654410895">
          <w:marLeft w:val="0"/>
          <w:marRight w:val="0"/>
          <w:marTop w:val="0"/>
          <w:marBottom w:val="0"/>
          <w:divBdr>
            <w:top w:val="none" w:sz="0" w:space="0" w:color="auto"/>
            <w:left w:val="none" w:sz="0" w:space="0" w:color="auto"/>
            <w:bottom w:val="none" w:sz="0" w:space="0" w:color="auto"/>
            <w:right w:val="none" w:sz="0" w:space="0" w:color="auto"/>
          </w:divBdr>
        </w:div>
        <w:div w:id="1775125504">
          <w:marLeft w:val="0"/>
          <w:marRight w:val="0"/>
          <w:marTop w:val="0"/>
          <w:marBottom w:val="0"/>
          <w:divBdr>
            <w:top w:val="none" w:sz="0" w:space="0" w:color="auto"/>
            <w:left w:val="none" w:sz="0" w:space="0" w:color="auto"/>
            <w:bottom w:val="none" w:sz="0" w:space="0" w:color="auto"/>
            <w:right w:val="none" w:sz="0" w:space="0" w:color="auto"/>
          </w:divBdr>
        </w:div>
        <w:div w:id="1843855463">
          <w:marLeft w:val="0"/>
          <w:marRight w:val="0"/>
          <w:marTop w:val="0"/>
          <w:marBottom w:val="0"/>
          <w:divBdr>
            <w:top w:val="none" w:sz="0" w:space="0" w:color="auto"/>
            <w:left w:val="none" w:sz="0" w:space="0" w:color="auto"/>
            <w:bottom w:val="none" w:sz="0" w:space="0" w:color="auto"/>
            <w:right w:val="none" w:sz="0" w:space="0" w:color="auto"/>
          </w:divBdr>
        </w:div>
        <w:div w:id="1843860433">
          <w:marLeft w:val="0"/>
          <w:marRight w:val="0"/>
          <w:marTop w:val="0"/>
          <w:marBottom w:val="0"/>
          <w:divBdr>
            <w:top w:val="none" w:sz="0" w:space="0" w:color="auto"/>
            <w:left w:val="none" w:sz="0" w:space="0" w:color="auto"/>
            <w:bottom w:val="none" w:sz="0" w:space="0" w:color="auto"/>
            <w:right w:val="none" w:sz="0" w:space="0" w:color="auto"/>
          </w:divBdr>
        </w:div>
        <w:div w:id="1900629593">
          <w:marLeft w:val="0"/>
          <w:marRight w:val="0"/>
          <w:marTop w:val="0"/>
          <w:marBottom w:val="0"/>
          <w:divBdr>
            <w:top w:val="none" w:sz="0" w:space="0" w:color="auto"/>
            <w:left w:val="none" w:sz="0" w:space="0" w:color="auto"/>
            <w:bottom w:val="none" w:sz="0" w:space="0" w:color="auto"/>
            <w:right w:val="none" w:sz="0" w:space="0" w:color="auto"/>
          </w:divBdr>
        </w:div>
        <w:div w:id="1969510467">
          <w:marLeft w:val="0"/>
          <w:marRight w:val="0"/>
          <w:marTop w:val="0"/>
          <w:marBottom w:val="0"/>
          <w:divBdr>
            <w:top w:val="none" w:sz="0" w:space="0" w:color="auto"/>
            <w:left w:val="none" w:sz="0" w:space="0" w:color="auto"/>
            <w:bottom w:val="none" w:sz="0" w:space="0" w:color="auto"/>
            <w:right w:val="none" w:sz="0" w:space="0" w:color="auto"/>
          </w:divBdr>
        </w:div>
        <w:div w:id="1992322518">
          <w:marLeft w:val="0"/>
          <w:marRight w:val="0"/>
          <w:marTop w:val="0"/>
          <w:marBottom w:val="0"/>
          <w:divBdr>
            <w:top w:val="none" w:sz="0" w:space="0" w:color="auto"/>
            <w:left w:val="none" w:sz="0" w:space="0" w:color="auto"/>
            <w:bottom w:val="none" w:sz="0" w:space="0" w:color="auto"/>
            <w:right w:val="none" w:sz="0" w:space="0" w:color="auto"/>
          </w:divBdr>
        </w:div>
      </w:divsChild>
    </w:div>
    <w:div w:id="269318856">
      <w:bodyDiv w:val="1"/>
      <w:marLeft w:val="0"/>
      <w:marRight w:val="0"/>
      <w:marTop w:val="0"/>
      <w:marBottom w:val="0"/>
      <w:divBdr>
        <w:top w:val="none" w:sz="0" w:space="0" w:color="auto"/>
        <w:left w:val="none" w:sz="0" w:space="0" w:color="auto"/>
        <w:bottom w:val="none" w:sz="0" w:space="0" w:color="auto"/>
        <w:right w:val="none" w:sz="0" w:space="0" w:color="auto"/>
      </w:divBdr>
    </w:div>
    <w:div w:id="330564409">
      <w:bodyDiv w:val="1"/>
      <w:marLeft w:val="0"/>
      <w:marRight w:val="0"/>
      <w:marTop w:val="0"/>
      <w:marBottom w:val="0"/>
      <w:divBdr>
        <w:top w:val="none" w:sz="0" w:space="0" w:color="auto"/>
        <w:left w:val="none" w:sz="0" w:space="0" w:color="auto"/>
        <w:bottom w:val="none" w:sz="0" w:space="0" w:color="auto"/>
        <w:right w:val="none" w:sz="0" w:space="0" w:color="auto"/>
      </w:divBdr>
    </w:div>
    <w:div w:id="351609720">
      <w:bodyDiv w:val="1"/>
      <w:marLeft w:val="0"/>
      <w:marRight w:val="0"/>
      <w:marTop w:val="0"/>
      <w:marBottom w:val="0"/>
      <w:divBdr>
        <w:top w:val="none" w:sz="0" w:space="0" w:color="auto"/>
        <w:left w:val="none" w:sz="0" w:space="0" w:color="auto"/>
        <w:bottom w:val="none" w:sz="0" w:space="0" w:color="auto"/>
        <w:right w:val="none" w:sz="0" w:space="0" w:color="auto"/>
      </w:divBdr>
      <w:divsChild>
        <w:div w:id="136798457">
          <w:marLeft w:val="0"/>
          <w:marRight w:val="0"/>
          <w:marTop w:val="0"/>
          <w:marBottom w:val="0"/>
          <w:divBdr>
            <w:top w:val="none" w:sz="0" w:space="0" w:color="auto"/>
            <w:left w:val="none" w:sz="0" w:space="0" w:color="auto"/>
            <w:bottom w:val="none" w:sz="0" w:space="0" w:color="auto"/>
            <w:right w:val="none" w:sz="0" w:space="0" w:color="auto"/>
          </w:divBdr>
        </w:div>
        <w:div w:id="137915877">
          <w:marLeft w:val="0"/>
          <w:marRight w:val="0"/>
          <w:marTop w:val="0"/>
          <w:marBottom w:val="0"/>
          <w:divBdr>
            <w:top w:val="none" w:sz="0" w:space="0" w:color="auto"/>
            <w:left w:val="none" w:sz="0" w:space="0" w:color="auto"/>
            <w:bottom w:val="none" w:sz="0" w:space="0" w:color="auto"/>
            <w:right w:val="none" w:sz="0" w:space="0" w:color="auto"/>
          </w:divBdr>
        </w:div>
        <w:div w:id="524712133">
          <w:marLeft w:val="0"/>
          <w:marRight w:val="0"/>
          <w:marTop w:val="0"/>
          <w:marBottom w:val="0"/>
          <w:divBdr>
            <w:top w:val="none" w:sz="0" w:space="0" w:color="auto"/>
            <w:left w:val="none" w:sz="0" w:space="0" w:color="auto"/>
            <w:bottom w:val="none" w:sz="0" w:space="0" w:color="auto"/>
            <w:right w:val="none" w:sz="0" w:space="0" w:color="auto"/>
          </w:divBdr>
        </w:div>
        <w:div w:id="576746524">
          <w:marLeft w:val="0"/>
          <w:marRight w:val="0"/>
          <w:marTop w:val="0"/>
          <w:marBottom w:val="0"/>
          <w:divBdr>
            <w:top w:val="none" w:sz="0" w:space="0" w:color="auto"/>
            <w:left w:val="none" w:sz="0" w:space="0" w:color="auto"/>
            <w:bottom w:val="none" w:sz="0" w:space="0" w:color="auto"/>
            <w:right w:val="none" w:sz="0" w:space="0" w:color="auto"/>
          </w:divBdr>
        </w:div>
        <w:div w:id="1189872514">
          <w:marLeft w:val="0"/>
          <w:marRight w:val="0"/>
          <w:marTop w:val="0"/>
          <w:marBottom w:val="0"/>
          <w:divBdr>
            <w:top w:val="none" w:sz="0" w:space="0" w:color="auto"/>
            <w:left w:val="none" w:sz="0" w:space="0" w:color="auto"/>
            <w:bottom w:val="none" w:sz="0" w:space="0" w:color="auto"/>
            <w:right w:val="none" w:sz="0" w:space="0" w:color="auto"/>
          </w:divBdr>
        </w:div>
        <w:div w:id="1347907442">
          <w:marLeft w:val="0"/>
          <w:marRight w:val="0"/>
          <w:marTop w:val="0"/>
          <w:marBottom w:val="0"/>
          <w:divBdr>
            <w:top w:val="none" w:sz="0" w:space="0" w:color="auto"/>
            <w:left w:val="none" w:sz="0" w:space="0" w:color="auto"/>
            <w:bottom w:val="none" w:sz="0" w:space="0" w:color="auto"/>
            <w:right w:val="none" w:sz="0" w:space="0" w:color="auto"/>
          </w:divBdr>
        </w:div>
        <w:div w:id="1596093272">
          <w:marLeft w:val="0"/>
          <w:marRight w:val="0"/>
          <w:marTop w:val="0"/>
          <w:marBottom w:val="0"/>
          <w:divBdr>
            <w:top w:val="none" w:sz="0" w:space="0" w:color="auto"/>
            <w:left w:val="none" w:sz="0" w:space="0" w:color="auto"/>
            <w:bottom w:val="none" w:sz="0" w:space="0" w:color="auto"/>
            <w:right w:val="none" w:sz="0" w:space="0" w:color="auto"/>
          </w:divBdr>
        </w:div>
      </w:divsChild>
    </w:div>
    <w:div w:id="373043050">
      <w:bodyDiv w:val="1"/>
      <w:marLeft w:val="0"/>
      <w:marRight w:val="0"/>
      <w:marTop w:val="0"/>
      <w:marBottom w:val="0"/>
      <w:divBdr>
        <w:top w:val="none" w:sz="0" w:space="0" w:color="auto"/>
        <w:left w:val="none" w:sz="0" w:space="0" w:color="auto"/>
        <w:bottom w:val="none" w:sz="0" w:space="0" w:color="auto"/>
        <w:right w:val="none" w:sz="0" w:space="0" w:color="auto"/>
      </w:divBdr>
      <w:divsChild>
        <w:div w:id="142816198">
          <w:marLeft w:val="0"/>
          <w:marRight w:val="0"/>
          <w:marTop w:val="0"/>
          <w:marBottom w:val="0"/>
          <w:divBdr>
            <w:top w:val="none" w:sz="0" w:space="0" w:color="auto"/>
            <w:left w:val="none" w:sz="0" w:space="0" w:color="auto"/>
            <w:bottom w:val="none" w:sz="0" w:space="0" w:color="auto"/>
            <w:right w:val="none" w:sz="0" w:space="0" w:color="auto"/>
          </w:divBdr>
        </w:div>
        <w:div w:id="933788057">
          <w:marLeft w:val="0"/>
          <w:marRight w:val="0"/>
          <w:marTop w:val="0"/>
          <w:marBottom w:val="0"/>
          <w:divBdr>
            <w:top w:val="none" w:sz="0" w:space="0" w:color="auto"/>
            <w:left w:val="none" w:sz="0" w:space="0" w:color="auto"/>
            <w:bottom w:val="none" w:sz="0" w:space="0" w:color="auto"/>
            <w:right w:val="none" w:sz="0" w:space="0" w:color="auto"/>
          </w:divBdr>
        </w:div>
        <w:div w:id="1165704386">
          <w:marLeft w:val="0"/>
          <w:marRight w:val="0"/>
          <w:marTop w:val="0"/>
          <w:marBottom w:val="0"/>
          <w:divBdr>
            <w:top w:val="none" w:sz="0" w:space="0" w:color="auto"/>
            <w:left w:val="none" w:sz="0" w:space="0" w:color="auto"/>
            <w:bottom w:val="none" w:sz="0" w:space="0" w:color="auto"/>
            <w:right w:val="none" w:sz="0" w:space="0" w:color="auto"/>
          </w:divBdr>
        </w:div>
        <w:div w:id="1317295145">
          <w:marLeft w:val="0"/>
          <w:marRight w:val="0"/>
          <w:marTop w:val="0"/>
          <w:marBottom w:val="0"/>
          <w:divBdr>
            <w:top w:val="none" w:sz="0" w:space="0" w:color="auto"/>
            <w:left w:val="none" w:sz="0" w:space="0" w:color="auto"/>
            <w:bottom w:val="none" w:sz="0" w:space="0" w:color="auto"/>
            <w:right w:val="none" w:sz="0" w:space="0" w:color="auto"/>
          </w:divBdr>
        </w:div>
      </w:divsChild>
    </w:div>
    <w:div w:id="373652571">
      <w:bodyDiv w:val="1"/>
      <w:marLeft w:val="0"/>
      <w:marRight w:val="0"/>
      <w:marTop w:val="0"/>
      <w:marBottom w:val="0"/>
      <w:divBdr>
        <w:top w:val="none" w:sz="0" w:space="0" w:color="auto"/>
        <w:left w:val="none" w:sz="0" w:space="0" w:color="auto"/>
        <w:bottom w:val="none" w:sz="0" w:space="0" w:color="auto"/>
        <w:right w:val="none" w:sz="0" w:space="0" w:color="auto"/>
      </w:divBdr>
    </w:div>
    <w:div w:id="423502370">
      <w:bodyDiv w:val="1"/>
      <w:marLeft w:val="0"/>
      <w:marRight w:val="0"/>
      <w:marTop w:val="0"/>
      <w:marBottom w:val="0"/>
      <w:divBdr>
        <w:top w:val="none" w:sz="0" w:space="0" w:color="auto"/>
        <w:left w:val="none" w:sz="0" w:space="0" w:color="auto"/>
        <w:bottom w:val="none" w:sz="0" w:space="0" w:color="auto"/>
        <w:right w:val="none" w:sz="0" w:space="0" w:color="auto"/>
      </w:divBdr>
      <w:divsChild>
        <w:div w:id="47655516">
          <w:marLeft w:val="0"/>
          <w:marRight w:val="0"/>
          <w:marTop w:val="0"/>
          <w:marBottom w:val="0"/>
          <w:divBdr>
            <w:top w:val="none" w:sz="0" w:space="0" w:color="auto"/>
            <w:left w:val="none" w:sz="0" w:space="0" w:color="auto"/>
            <w:bottom w:val="none" w:sz="0" w:space="0" w:color="auto"/>
            <w:right w:val="none" w:sz="0" w:space="0" w:color="auto"/>
          </w:divBdr>
        </w:div>
        <w:div w:id="99882201">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384373981">
          <w:marLeft w:val="0"/>
          <w:marRight w:val="0"/>
          <w:marTop w:val="0"/>
          <w:marBottom w:val="0"/>
          <w:divBdr>
            <w:top w:val="none" w:sz="0" w:space="0" w:color="auto"/>
            <w:left w:val="none" w:sz="0" w:space="0" w:color="auto"/>
            <w:bottom w:val="none" w:sz="0" w:space="0" w:color="auto"/>
            <w:right w:val="none" w:sz="0" w:space="0" w:color="auto"/>
          </w:divBdr>
        </w:div>
        <w:div w:id="391738780">
          <w:marLeft w:val="0"/>
          <w:marRight w:val="0"/>
          <w:marTop w:val="0"/>
          <w:marBottom w:val="0"/>
          <w:divBdr>
            <w:top w:val="none" w:sz="0" w:space="0" w:color="auto"/>
            <w:left w:val="none" w:sz="0" w:space="0" w:color="auto"/>
            <w:bottom w:val="none" w:sz="0" w:space="0" w:color="auto"/>
            <w:right w:val="none" w:sz="0" w:space="0" w:color="auto"/>
          </w:divBdr>
        </w:div>
        <w:div w:id="397021419">
          <w:marLeft w:val="0"/>
          <w:marRight w:val="0"/>
          <w:marTop w:val="0"/>
          <w:marBottom w:val="0"/>
          <w:divBdr>
            <w:top w:val="none" w:sz="0" w:space="0" w:color="auto"/>
            <w:left w:val="none" w:sz="0" w:space="0" w:color="auto"/>
            <w:bottom w:val="none" w:sz="0" w:space="0" w:color="auto"/>
            <w:right w:val="none" w:sz="0" w:space="0" w:color="auto"/>
          </w:divBdr>
        </w:div>
        <w:div w:id="645863814">
          <w:marLeft w:val="0"/>
          <w:marRight w:val="0"/>
          <w:marTop w:val="0"/>
          <w:marBottom w:val="0"/>
          <w:divBdr>
            <w:top w:val="none" w:sz="0" w:space="0" w:color="auto"/>
            <w:left w:val="none" w:sz="0" w:space="0" w:color="auto"/>
            <w:bottom w:val="none" w:sz="0" w:space="0" w:color="auto"/>
            <w:right w:val="none" w:sz="0" w:space="0" w:color="auto"/>
          </w:divBdr>
        </w:div>
        <w:div w:id="878514675">
          <w:marLeft w:val="0"/>
          <w:marRight w:val="0"/>
          <w:marTop w:val="0"/>
          <w:marBottom w:val="0"/>
          <w:divBdr>
            <w:top w:val="none" w:sz="0" w:space="0" w:color="auto"/>
            <w:left w:val="none" w:sz="0" w:space="0" w:color="auto"/>
            <w:bottom w:val="none" w:sz="0" w:space="0" w:color="auto"/>
            <w:right w:val="none" w:sz="0" w:space="0" w:color="auto"/>
          </w:divBdr>
        </w:div>
        <w:div w:id="1012492027">
          <w:marLeft w:val="0"/>
          <w:marRight w:val="0"/>
          <w:marTop w:val="0"/>
          <w:marBottom w:val="0"/>
          <w:divBdr>
            <w:top w:val="none" w:sz="0" w:space="0" w:color="auto"/>
            <w:left w:val="none" w:sz="0" w:space="0" w:color="auto"/>
            <w:bottom w:val="none" w:sz="0" w:space="0" w:color="auto"/>
            <w:right w:val="none" w:sz="0" w:space="0" w:color="auto"/>
          </w:divBdr>
        </w:div>
        <w:div w:id="1152021378">
          <w:marLeft w:val="0"/>
          <w:marRight w:val="0"/>
          <w:marTop w:val="0"/>
          <w:marBottom w:val="0"/>
          <w:divBdr>
            <w:top w:val="none" w:sz="0" w:space="0" w:color="auto"/>
            <w:left w:val="none" w:sz="0" w:space="0" w:color="auto"/>
            <w:bottom w:val="none" w:sz="0" w:space="0" w:color="auto"/>
            <w:right w:val="none" w:sz="0" w:space="0" w:color="auto"/>
          </w:divBdr>
        </w:div>
        <w:div w:id="1348676965">
          <w:marLeft w:val="0"/>
          <w:marRight w:val="0"/>
          <w:marTop w:val="0"/>
          <w:marBottom w:val="0"/>
          <w:divBdr>
            <w:top w:val="none" w:sz="0" w:space="0" w:color="auto"/>
            <w:left w:val="none" w:sz="0" w:space="0" w:color="auto"/>
            <w:bottom w:val="none" w:sz="0" w:space="0" w:color="auto"/>
            <w:right w:val="none" w:sz="0" w:space="0" w:color="auto"/>
          </w:divBdr>
        </w:div>
        <w:div w:id="1654603048">
          <w:marLeft w:val="0"/>
          <w:marRight w:val="0"/>
          <w:marTop w:val="0"/>
          <w:marBottom w:val="0"/>
          <w:divBdr>
            <w:top w:val="none" w:sz="0" w:space="0" w:color="auto"/>
            <w:left w:val="none" w:sz="0" w:space="0" w:color="auto"/>
            <w:bottom w:val="none" w:sz="0" w:space="0" w:color="auto"/>
            <w:right w:val="none" w:sz="0" w:space="0" w:color="auto"/>
          </w:divBdr>
        </w:div>
        <w:div w:id="1747455347">
          <w:marLeft w:val="0"/>
          <w:marRight w:val="0"/>
          <w:marTop w:val="0"/>
          <w:marBottom w:val="0"/>
          <w:divBdr>
            <w:top w:val="none" w:sz="0" w:space="0" w:color="auto"/>
            <w:left w:val="none" w:sz="0" w:space="0" w:color="auto"/>
            <w:bottom w:val="none" w:sz="0" w:space="0" w:color="auto"/>
            <w:right w:val="none" w:sz="0" w:space="0" w:color="auto"/>
          </w:divBdr>
        </w:div>
        <w:div w:id="1859925169">
          <w:marLeft w:val="0"/>
          <w:marRight w:val="0"/>
          <w:marTop w:val="0"/>
          <w:marBottom w:val="0"/>
          <w:divBdr>
            <w:top w:val="none" w:sz="0" w:space="0" w:color="auto"/>
            <w:left w:val="none" w:sz="0" w:space="0" w:color="auto"/>
            <w:bottom w:val="none" w:sz="0" w:space="0" w:color="auto"/>
            <w:right w:val="none" w:sz="0" w:space="0" w:color="auto"/>
          </w:divBdr>
        </w:div>
        <w:div w:id="1863206081">
          <w:marLeft w:val="0"/>
          <w:marRight w:val="0"/>
          <w:marTop w:val="0"/>
          <w:marBottom w:val="0"/>
          <w:divBdr>
            <w:top w:val="none" w:sz="0" w:space="0" w:color="auto"/>
            <w:left w:val="none" w:sz="0" w:space="0" w:color="auto"/>
            <w:bottom w:val="none" w:sz="0" w:space="0" w:color="auto"/>
            <w:right w:val="none" w:sz="0" w:space="0" w:color="auto"/>
          </w:divBdr>
        </w:div>
        <w:div w:id="2143767705">
          <w:marLeft w:val="0"/>
          <w:marRight w:val="0"/>
          <w:marTop w:val="0"/>
          <w:marBottom w:val="0"/>
          <w:divBdr>
            <w:top w:val="none" w:sz="0" w:space="0" w:color="auto"/>
            <w:left w:val="none" w:sz="0" w:space="0" w:color="auto"/>
            <w:bottom w:val="none" w:sz="0" w:space="0" w:color="auto"/>
            <w:right w:val="none" w:sz="0" w:space="0" w:color="auto"/>
          </w:divBdr>
        </w:div>
      </w:divsChild>
    </w:div>
    <w:div w:id="427972606">
      <w:bodyDiv w:val="1"/>
      <w:marLeft w:val="0"/>
      <w:marRight w:val="0"/>
      <w:marTop w:val="0"/>
      <w:marBottom w:val="0"/>
      <w:divBdr>
        <w:top w:val="none" w:sz="0" w:space="0" w:color="auto"/>
        <w:left w:val="none" w:sz="0" w:space="0" w:color="auto"/>
        <w:bottom w:val="none" w:sz="0" w:space="0" w:color="auto"/>
        <w:right w:val="none" w:sz="0" w:space="0" w:color="auto"/>
      </w:divBdr>
    </w:div>
    <w:div w:id="451484975">
      <w:bodyDiv w:val="1"/>
      <w:marLeft w:val="0"/>
      <w:marRight w:val="0"/>
      <w:marTop w:val="0"/>
      <w:marBottom w:val="0"/>
      <w:divBdr>
        <w:top w:val="none" w:sz="0" w:space="0" w:color="auto"/>
        <w:left w:val="none" w:sz="0" w:space="0" w:color="auto"/>
        <w:bottom w:val="none" w:sz="0" w:space="0" w:color="auto"/>
        <w:right w:val="none" w:sz="0" w:space="0" w:color="auto"/>
      </w:divBdr>
      <w:divsChild>
        <w:div w:id="290328913">
          <w:marLeft w:val="0"/>
          <w:marRight w:val="0"/>
          <w:marTop w:val="0"/>
          <w:marBottom w:val="0"/>
          <w:divBdr>
            <w:top w:val="none" w:sz="0" w:space="0" w:color="auto"/>
            <w:left w:val="none" w:sz="0" w:space="0" w:color="auto"/>
            <w:bottom w:val="none" w:sz="0" w:space="0" w:color="auto"/>
            <w:right w:val="none" w:sz="0" w:space="0" w:color="auto"/>
          </w:divBdr>
        </w:div>
        <w:div w:id="881332189">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89756495">
      <w:bodyDiv w:val="1"/>
      <w:marLeft w:val="0"/>
      <w:marRight w:val="0"/>
      <w:marTop w:val="0"/>
      <w:marBottom w:val="0"/>
      <w:divBdr>
        <w:top w:val="none" w:sz="0" w:space="0" w:color="auto"/>
        <w:left w:val="none" w:sz="0" w:space="0" w:color="auto"/>
        <w:bottom w:val="none" w:sz="0" w:space="0" w:color="auto"/>
        <w:right w:val="none" w:sz="0" w:space="0" w:color="auto"/>
      </w:divBdr>
    </w:div>
    <w:div w:id="586497141">
      <w:bodyDiv w:val="1"/>
      <w:marLeft w:val="0"/>
      <w:marRight w:val="0"/>
      <w:marTop w:val="0"/>
      <w:marBottom w:val="0"/>
      <w:divBdr>
        <w:top w:val="none" w:sz="0" w:space="0" w:color="auto"/>
        <w:left w:val="none" w:sz="0" w:space="0" w:color="auto"/>
        <w:bottom w:val="none" w:sz="0" w:space="0" w:color="auto"/>
        <w:right w:val="none" w:sz="0" w:space="0" w:color="auto"/>
      </w:divBdr>
      <w:divsChild>
        <w:div w:id="943657340">
          <w:marLeft w:val="0"/>
          <w:marRight w:val="0"/>
          <w:marTop w:val="0"/>
          <w:marBottom w:val="0"/>
          <w:divBdr>
            <w:top w:val="none" w:sz="0" w:space="0" w:color="auto"/>
            <w:left w:val="none" w:sz="0" w:space="0" w:color="auto"/>
            <w:bottom w:val="none" w:sz="0" w:space="0" w:color="auto"/>
            <w:right w:val="none" w:sz="0" w:space="0" w:color="auto"/>
          </w:divBdr>
        </w:div>
        <w:div w:id="997003203">
          <w:marLeft w:val="0"/>
          <w:marRight w:val="0"/>
          <w:marTop w:val="0"/>
          <w:marBottom w:val="0"/>
          <w:divBdr>
            <w:top w:val="none" w:sz="0" w:space="0" w:color="auto"/>
            <w:left w:val="none" w:sz="0" w:space="0" w:color="auto"/>
            <w:bottom w:val="none" w:sz="0" w:space="0" w:color="auto"/>
            <w:right w:val="none" w:sz="0" w:space="0" w:color="auto"/>
          </w:divBdr>
        </w:div>
        <w:div w:id="1376276371">
          <w:marLeft w:val="0"/>
          <w:marRight w:val="0"/>
          <w:marTop w:val="0"/>
          <w:marBottom w:val="0"/>
          <w:divBdr>
            <w:top w:val="none" w:sz="0" w:space="0" w:color="auto"/>
            <w:left w:val="none" w:sz="0" w:space="0" w:color="auto"/>
            <w:bottom w:val="none" w:sz="0" w:space="0" w:color="auto"/>
            <w:right w:val="none" w:sz="0" w:space="0" w:color="auto"/>
          </w:divBdr>
        </w:div>
        <w:div w:id="1432123385">
          <w:marLeft w:val="0"/>
          <w:marRight w:val="0"/>
          <w:marTop w:val="0"/>
          <w:marBottom w:val="0"/>
          <w:divBdr>
            <w:top w:val="none" w:sz="0" w:space="0" w:color="auto"/>
            <w:left w:val="none" w:sz="0" w:space="0" w:color="auto"/>
            <w:bottom w:val="none" w:sz="0" w:space="0" w:color="auto"/>
            <w:right w:val="none" w:sz="0" w:space="0" w:color="auto"/>
          </w:divBdr>
        </w:div>
        <w:div w:id="1526557397">
          <w:marLeft w:val="0"/>
          <w:marRight w:val="0"/>
          <w:marTop w:val="0"/>
          <w:marBottom w:val="0"/>
          <w:divBdr>
            <w:top w:val="none" w:sz="0" w:space="0" w:color="auto"/>
            <w:left w:val="none" w:sz="0" w:space="0" w:color="auto"/>
            <w:bottom w:val="none" w:sz="0" w:space="0" w:color="auto"/>
            <w:right w:val="none" w:sz="0" w:space="0" w:color="auto"/>
          </w:divBdr>
        </w:div>
        <w:div w:id="1626692907">
          <w:marLeft w:val="0"/>
          <w:marRight w:val="0"/>
          <w:marTop w:val="0"/>
          <w:marBottom w:val="0"/>
          <w:divBdr>
            <w:top w:val="none" w:sz="0" w:space="0" w:color="auto"/>
            <w:left w:val="none" w:sz="0" w:space="0" w:color="auto"/>
            <w:bottom w:val="none" w:sz="0" w:space="0" w:color="auto"/>
            <w:right w:val="none" w:sz="0" w:space="0" w:color="auto"/>
          </w:divBdr>
        </w:div>
      </w:divsChild>
    </w:div>
    <w:div w:id="716046375">
      <w:bodyDiv w:val="1"/>
      <w:marLeft w:val="0"/>
      <w:marRight w:val="0"/>
      <w:marTop w:val="0"/>
      <w:marBottom w:val="0"/>
      <w:divBdr>
        <w:top w:val="none" w:sz="0" w:space="0" w:color="auto"/>
        <w:left w:val="none" w:sz="0" w:space="0" w:color="auto"/>
        <w:bottom w:val="none" w:sz="0" w:space="0" w:color="auto"/>
        <w:right w:val="none" w:sz="0" w:space="0" w:color="auto"/>
      </w:divBdr>
      <w:divsChild>
        <w:div w:id="973290491">
          <w:marLeft w:val="0"/>
          <w:marRight w:val="0"/>
          <w:marTop w:val="0"/>
          <w:marBottom w:val="0"/>
          <w:divBdr>
            <w:top w:val="none" w:sz="0" w:space="0" w:color="auto"/>
            <w:left w:val="none" w:sz="0" w:space="0" w:color="auto"/>
            <w:bottom w:val="none" w:sz="0" w:space="0" w:color="auto"/>
            <w:right w:val="none" w:sz="0" w:space="0" w:color="auto"/>
          </w:divBdr>
        </w:div>
        <w:div w:id="1007099694">
          <w:marLeft w:val="0"/>
          <w:marRight w:val="0"/>
          <w:marTop w:val="0"/>
          <w:marBottom w:val="0"/>
          <w:divBdr>
            <w:top w:val="none" w:sz="0" w:space="0" w:color="auto"/>
            <w:left w:val="none" w:sz="0" w:space="0" w:color="auto"/>
            <w:bottom w:val="none" w:sz="0" w:space="0" w:color="auto"/>
            <w:right w:val="none" w:sz="0" w:space="0" w:color="auto"/>
          </w:divBdr>
        </w:div>
        <w:div w:id="1203520253">
          <w:marLeft w:val="0"/>
          <w:marRight w:val="0"/>
          <w:marTop w:val="0"/>
          <w:marBottom w:val="0"/>
          <w:divBdr>
            <w:top w:val="none" w:sz="0" w:space="0" w:color="auto"/>
            <w:left w:val="none" w:sz="0" w:space="0" w:color="auto"/>
            <w:bottom w:val="none" w:sz="0" w:space="0" w:color="auto"/>
            <w:right w:val="none" w:sz="0" w:space="0" w:color="auto"/>
          </w:divBdr>
        </w:div>
        <w:div w:id="1719208825">
          <w:marLeft w:val="0"/>
          <w:marRight w:val="0"/>
          <w:marTop w:val="0"/>
          <w:marBottom w:val="0"/>
          <w:divBdr>
            <w:top w:val="none" w:sz="0" w:space="0" w:color="auto"/>
            <w:left w:val="none" w:sz="0" w:space="0" w:color="auto"/>
            <w:bottom w:val="none" w:sz="0" w:space="0" w:color="auto"/>
            <w:right w:val="none" w:sz="0" w:space="0" w:color="auto"/>
          </w:divBdr>
        </w:div>
        <w:div w:id="1854413091">
          <w:marLeft w:val="0"/>
          <w:marRight w:val="0"/>
          <w:marTop w:val="0"/>
          <w:marBottom w:val="0"/>
          <w:divBdr>
            <w:top w:val="none" w:sz="0" w:space="0" w:color="auto"/>
            <w:left w:val="none" w:sz="0" w:space="0" w:color="auto"/>
            <w:bottom w:val="none" w:sz="0" w:space="0" w:color="auto"/>
            <w:right w:val="none" w:sz="0" w:space="0" w:color="auto"/>
          </w:divBdr>
        </w:div>
      </w:divsChild>
    </w:div>
    <w:div w:id="722021794">
      <w:bodyDiv w:val="1"/>
      <w:marLeft w:val="0"/>
      <w:marRight w:val="0"/>
      <w:marTop w:val="0"/>
      <w:marBottom w:val="0"/>
      <w:divBdr>
        <w:top w:val="none" w:sz="0" w:space="0" w:color="auto"/>
        <w:left w:val="none" w:sz="0" w:space="0" w:color="auto"/>
        <w:bottom w:val="none" w:sz="0" w:space="0" w:color="auto"/>
        <w:right w:val="none" w:sz="0" w:space="0" w:color="auto"/>
      </w:divBdr>
    </w:div>
    <w:div w:id="863132310">
      <w:bodyDiv w:val="1"/>
      <w:marLeft w:val="0"/>
      <w:marRight w:val="0"/>
      <w:marTop w:val="0"/>
      <w:marBottom w:val="0"/>
      <w:divBdr>
        <w:top w:val="none" w:sz="0" w:space="0" w:color="auto"/>
        <w:left w:val="none" w:sz="0" w:space="0" w:color="auto"/>
        <w:bottom w:val="none" w:sz="0" w:space="0" w:color="auto"/>
        <w:right w:val="none" w:sz="0" w:space="0" w:color="auto"/>
      </w:divBdr>
      <w:divsChild>
        <w:div w:id="212740418">
          <w:marLeft w:val="0"/>
          <w:marRight w:val="0"/>
          <w:marTop w:val="0"/>
          <w:marBottom w:val="0"/>
          <w:divBdr>
            <w:top w:val="none" w:sz="0" w:space="0" w:color="auto"/>
            <w:left w:val="none" w:sz="0" w:space="0" w:color="auto"/>
            <w:bottom w:val="none" w:sz="0" w:space="0" w:color="auto"/>
            <w:right w:val="none" w:sz="0" w:space="0" w:color="auto"/>
          </w:divBdr>
        </w:div>
        <w:div w:id="216866548">
          <w:marLeft w:val="0"/>
          <w:marRight w:val="0"/>
          <w:marTop w:val="0"/>
          <w:marBottom w:val="0"/>
          <w:divBdr>
            <w:top w:val="none" w:sz="0" w:space="0" w:color="auto"/>
            <w:left w:val="none" w:sz="0" w:space="0" w:color="auto"/>
            <w:bottom w:val="none" w:sz="0" w:space="0" w:color="auto"/>
            <w:right w:val="none" w:sz="0" w:space="0" w:color="auto"/>
          </w:divBdr>
        </w:div>
        <w:div w:id="523910259">
          <w:marLeft w:val="0"/>
          <w:marRight w:val="0"/>
          <w:marTop w:val="0"/>
          <w:marBottom w:val="0"/>
          <w:divBdr>
            <w:top w:val="none" w:sz="0" w:space="0" w:color="auto"/>
            <w:left w:val="none" w:sz="0" w:space="0" w:color="auto"/>
            <w:bottom w:val="none" w:sz="0" w:space="0" w:color="auto"/>
            <w:right w:val="none" w:sz="0" w:space="0" w:color="auto"/>
          </w:divBdr>
        </w:div>
        <w:div w:id="995381918">
          <w:marLeft w:val="0"/>
          <w:marRight w:val="0"/>
          <w:marTop w:val="0"/>
          <w:marBottom w:val="0"/>
          <w:divBdr>
            <w:top w:val="none" w:sz="0" w:space="0" w:color="auto"/>
            <w:left w:val="none" w:sz="0" w:space="0" w:color="auto"/>
            <w:bottom w:val="none" w:sz="0" w:space="0" w:color="auto"/>
            <w:right w:val="none" w:sz="0" w:space="0" w:color="auto"/>
          </w:divBdr>
        </w:div>
        <w:div w:id="1232622360">
          <w:marLeft w:val="0"/>
          <w:marRight w:val="0"/>
          <w:marTop w:val="0"/>
          <w:marBottom w:val="0"/>
          <w:divBdr>
            <w:top w:val="none" w:sz="0" w:space="0" w:color="auto"/>
            <w:left w:val="none" w:sz="0" w:space="0" w:color="auto"/>
            <w:bottom w:val="none" w:sz="0" w:space="0" w:color="auto"/>
            <w:right w:val="none" w:sz="0" w:space="0" w:color="auto"/>
          </w:divBdr>
        </w:div>
        <w:div w:id="1338534975">
          <w:marLeft w:val="0"/>
          <w:marRight w:val="0"/>
          <w:marTop w:val="0"/>
          <w:marBottom w:val="0"/>
          <w:divBdr>
            <w:top w:val="none" w:sz="0" w:space="0" w:color="auto"/>
            <w:left w:val="none" w:sz="0" w:space="0" w:color="auto"/>
            <w:bottom w:val="none" w:sz="0" w:space="0" w:color="auto"/>
            <w:right w:val="none" w:sz="0" w:space="0" w:color="auto"/>
          </w:divBdr>
        </w:div>
        <w:div w:id="1624379944">
          <w:marLeft w:val="0"/>
          <w:marRight w:val="0"/>
          <w:marTop w:val="0"/>
          <w:marBottom w:val="0"/>
          <w:divBdr>
            <w:top w:val="none" w:sz="0" w:space="0" w:color="auto"/>
            <w:left w:val="none" w:sz="0" w:space="0" w:color="auto"/>
            <w:bottom w:val="none" w:sz="0" w:space="0" w:color="auto"/>
            <w:right w:val="none" w:sz="0" w:space="0" w:color="auto"/>
          </w:divBdr>
        </w:div>
        <w:div w:id="1732345825">
          <w:marLeft w:val="0"/>
          <w:marRight w:val="0"/>
          <w:marTop w:val="0"/>
          <w:marBottom w:val="0"/>
          <w:divBdr>
            <w:top w:val="none" w:sz="0" w:space="0" w:color="auto"/>
            <w:left w:val="none" w:sz="0" w:space="0" w:color="auto"/>
            <w:bottom w:val="none" w:sz="0" w:space="0" w:color="auto"/>
            <w:right w:val="none" w:sz="0" w:space="0" w:color="auto"/>
          </w:divBdr>
        </w:div>
        <w:div w:id="2080245027">
          <w:marLeft w:val="0"/>
          <w:marRight w:val="0"/>
          <w:marTop w:val="0"/>
          <w:marBottom w:val="0"/>
          <w:divBdr>
            <w:top w:val="none" w:sz="0" w:space="0" w:color="auto"/>
            <w:left w:val="none" w:sz="0" w:space="0" w:color="auto"/>
            <w:bottom w:val="none" w:sz="0" w:space="0" w:color="auto"/>
            <w:right w:val="none" w:sz="0" w:space="0" w:color="auto"/>
          </w:divBdr>
        </w:div>
        <w:div w:id="2125152085">
          <w:marLeft w:val="0"/>
          <w:marRight w:val="0"/>
          <w:marTop w:val="0"/>
          <w:marBottom w:val="0"/>
          <w:divBdr>
            <w:top w:val="none" w:sz="0" w:space="0" w:color="auto"/>
            <w:left w:val="none" w:sz="0" w:space="0" w:color="auto"/>
            <w:bottom w:val="none" w:sz="0" w:space="0" w:color="auto"/>
            <w:right w:val="none" w:sz="0" w:space="0" w:color="auto"/>
          </w:divBdr>
        </w:div>
      </w:divsChild>
    </w:div>
    <w:div w:id="950284339">
      <w:bodyDiv w:val="1"/>
      <w:marLeft w:val="0"/>
      <w:marRight w:val="0"/>
      <w:marTop w:val="0"/>
      <w:marBottom w:val="0"/>
      <w:divBdr>
        <w:top w:val="none" w:sz="0" w:space="0" w:color="auto"/>
        <w:left w:val="none" w:sz="0" w:space="0" w:color="auto"/>
        <w:bottom w:val="none" w:sz="0" w:space="0" w:color="auto"/>
        <w:right w:val="none" w:sz="0" w:space="0" w:color="auto"/>
      </w:divBdr>
      <w:divsChild>
        <w:div w:id="1253778744">
          <w:marLeft w:val="0"/>
          <w:marRight w:val="0"/>
          <w:marTop w:val="0"/>
          <w:marBottom w:val="0"/>
          <w:divBdr>
            <w:top w:val="none" w:sz="0" w:space="0" w:color="auto"/>
            <w:left w:val="none" w:sz="0" w:space="0" w:color="auto"/>
            <w:bottom w:val="none" w:sz="0" w:space="0" w:color="auto"/>
            <w:right w:val="none" w:sz="0" w:space="0" w:color="auto"/>
          </w:divBdr>
        </w:div>
        <w:div w:id="1935551544">
          <w:marLeft w:val="0"/>
          <w:marRight w:val="0"/>
          <w:marTop w:val="0"/>
          <w:marBottom w:val="0"/>
          <w:divBdr>
            <w:top w:val="none" w:sz="0" w:space="0" w:color="auto"/>
            <w:left w:val="none" w:sz="0" w:space="0" w:color="auto"/>
            <w:bottom w:val="none" w:sz="0" w:space="0" w:color="auto"/>
            <w:right w:val="none" w:sz="0" w:space="0" w:color="auto"/>
          </w:divBdr>
        </w:div>
        <w:div w:id="2015457046">
          <w:marLeft w:val="0"/>
          <w:marRight w:val="0"/>
          <w:marTop w:val="0"/>
          <w:marBottom w:val="0"/>
          <w:divBdr>
            <w:top w:val="none" w:sz="0" w:space="0" w:color="auto"/>
            <w:left w:val="none" w:sz="0" w:space="0" w:color="auto"/>
            <w:bottom w:val="none" w:sz="0" w:space="0" w:color="auto"/>
            <w:right w:val="none" w:sz="0" w:space="0" w:color="auto"/>
          </w:divBdr>
        </w:div>
      </w:divsChild>
    </w:div>
    <w:div w:id="954216261">
      <w:bodyDiv w:val="1"/>
      <w:marLeft w:val="0"/>
      <w:marRight w:val="0"/>
      <w:marTop w:val="0"/>
      <w:marBottom w:val="0"/>
      <w:divBdr>
        <w:top w:val="none" w:sz="0" w:space="0" w:color="auto"/>
        <w:left w:val="none" w:sz="0" w:space="0" w:color="auto"/>
        <w:bottom w:val="none" w:sz="0" w:space="0" w:color="auto"/>
        <w:right w:val="none" w:sz="0" w:space="0" w:color="auto"/>
      </w:divBdr>
      <w:divsChild>
        <w:div w:id="98111441">
          <w:marLeft w:val="0"/>
          <w:marRight w:val="0"/>
          <w:marTop w:val="0"/>
          <w:marBottom w:val="0"/>
          <w:divBdr>
            <w:top w:val="none" w:sz="0" w:space="0" w:color="auto"/>
            <w:left w:val="none" w:sz="0" w:space="0" w:color="auto"/>
            <w:bottom w:val="none" w:sz="0" w:space="0" w:color="auto"/>
            <w:right w:val="none" w:sz="0" w:space="0" w:color="auto"/>
          </w:divBdr>
        </w:div>
        <w:div w:id="1114057786">
          <w:marLeft w:val="0"/>
          <w:marRight w:val="0"/>
          <w:marTop w:val="0"/>
          <w:marBottom w:val="0"/>
          <w:divBdr>
            <w:top w:val="none" w:sz="0" w:space="0" w:color="auto"/>
            <w:left w:val="none" w:sz="0" w:space="0" w:color="auto"/>
            <w:bottom w:val="none" w:sz="0" w:space="0" w:color="auto"/>
            <w:right w:val="none" w:sz="0" w:space="0" w:color="auto"/>
          </w:divBdr>
        </w:div>
        <w:div w:id="1177814697">
          <w:marLeft w:val="0"/>
          <w:marRight w:val="0"/>
          <w:marTop w:val="0"/>
          <w:marBottom w:val="0"/>
          <w:divBdr>
            <w:top w:val="none" w:sz="0" w:space="0" w:color="auto"/>
            <w:left w:val="none" w:sz="0" w:space="0" w:color="auto"/>
            <w:bottom w:val="none" w:sz="0" w:space="0" w:color="auto"/>
            <w:right w:val="none" w:sz="0" w:space="0" w:color="auto"/>
          </w:divBdr>
        </w:div>
        <w:div w:id="1344895237">
          <w:marLeft w:val="0"/>
          <w:marRight w:val="0"/>
          <w:marTop w:val="0"/>
          <w:marBottom w:val="0"/>
          <w:divBdr>
            <w:top w:val="none" w:sz="0" w:space="0" w:color="auto"/>
            <w:left w:val="none" w:sz="0" w:space="0" w:color="auto"/>
            <w:bottom w:val="none" w:sz="0" w:space="0" w:color="auto"/>
            <w:right w:val="none" w:sz="0" w:space="0" w:color="auto"/>
          </w:divBdr>
        </w:div>
        <w:div w:id="1527520641">
          <w:marLeft w:val="0"/>
          <w:marRight w:val="0"/>
          <w:marTop w:val="0"/>
          <w:marBottom w:val="0"/>
          <w:divBdr>
            <w:top w:val="none" w:sz="0" w:space="0" w:color="auto"/>
            <w:left w:val="none" w:sz="0" w:space="0" w:color="auto"/>
            <w:bottom w:val="none" w:sz="0" w:space="0" w:color="auto"/>
            <w:right w:val="none" w:sz="0" w:space="0" w:color="auto"/>
          </w:divBdr>
        </w:div>
        <w:div w:id="1662003985">
          <w:marLeft w:val="0"/>
          <w:marRight w:val="0"/>
          <w:marTop w:val="0"/>
          <w:marBottom w:val="0"/>
          <w:divBdr>
            <w:top w:val="none" w:sz="0" w:space="0" w:color="auto"/>
            <w:left w:val="none" w:sz="0" w:space="0" w:color="auto"/>
            <w:bottom w:val="none" w:sz="0" w:space="0" w:color="auto"/>
            <w:right w:val="none" w:sz="0" w:space="0" w:color="auto"/>
          </w:divBdr>
        </w:div>
      </w:divsChild>
    </w:div>
    <w:div w:id="958683212">
      <w:bodyDiv w:val="1"/>
      <w:marLeft w:val="0"/>
      <w:marRight w:val="0"/>
      <w:marTop w:val="0"/>
      <w:marBottom w:val="0"/>
      <w:divBdr>
        <w:top w:val="none" w:sz="0" w:space="0" w:color="auto"/>
        <w:left w:val="none" w:sz="0" w:space="0" w:color="auto"/>
        <w:bottom w:val="none" w:sz="0" w:space="0" w:color="auto"/>
        <w:right w:val="none" w:sz="0" w:space="0" w:color="auto"/>
      </w:divBdr>
      <w:divsChild>
        <w:div w:id="976450556">
          <w:marLeft w:val="0"/>
          <w:marRight w:val="0"/>
          <w:marTop w:val="0"/>
          <w:marBottom w:val="0"/>
          <w:divBdr>
            <w:top w:val="none" w:sz="0" w:space="0" w:color="auto"/>
            <w:left w:val="none" w:sz="0" w:space="0" w:color="auto"/>
            <w:bottom w:val="none" w:sz="0" w:space="0" w:color="auto"/>
            <w:right w:val="none" w:sz="0" w:space="0" w:color="auto"/>
          </w:divBdr>
        </w:div>
        <w:div w:id="1650095195">
          <w:marLeft w:val="0"/>
          <w:marRight w:val="0"/>
          <w:marTop w:val="0"/>
          <w:marBottom w:val="0"/>
          <w:divBdr>
            <w:top w:val="none" w:sz="0" w:space="0" w:color="auto"/>
            <w:left w:val="none" w:sz="0" w:space="0" w:color="auto"/>
            <w:bottom w:val="none" w:sz="0" w:space="0" w:color="auto"/>
            <w:right w:val="none" w:sz="0" w:space="0" w:color="auto"/>
          </w:divBdr>
        </w:div>
        <w:div w:id="1765490090">
          <w:marLeft w:val="0"/>
          <w:marRight w:val="0"/>
          <w:marTop w:val="0"/>
          <w:marBottom w:val="0"/>
          <w:divBdr>
            <w:top w:val="none" w:sz="0" w:space="0" w:color="auto"/>
            <w:left w:val="none" w:sz="0" w:space="0" w:color="auto"/>
            <w:bottom w:val="none" w:sz="0" w:space="0" w:color="auto"/>
            <w:right w:val="none" w:sz="0" w:space="0" w:color="auto"/>
          </w:divBdr>
        </w:div>
      </w:divsChild>
    </w:div>
    <w:div w:id="967860518">
      <w:bodyDiv w:val="1"/>
      <w:marLeft w:val="0"/>
      <w:marRight w:val="0"/>
      <w:marTop w:val="0"/>
      <w:marBottom w:val="0"/>
      <w:divBdr>
        <w:top w:val="none" w:sz="0" w:space="0" w:color="auto"/>
        <w:left w:val="none" w:sz="0" w:space="0" w:color="auto"/>
        <w:bottom w:val="none" w:sz="0" w:space="0" w:color="auto"/>
        <w:right w:val="none" w:sz="0" w:space="0" w:color="auto"/>
      </w:divBdr>
      <w:divsChild>
        <w:div w:id="10768829">
          <w:marLeft w:val="0"/>
          <w:marRight w:val="0"/>
          <w:marTop w:val="0"/>
          <w:marBottom w:val="0"/>
          <w:divBdr>
            <w:top w:val="none" w:sz="0" w:space="0" w:color="auto"/>
            <w:left w:val="none" w:sz="0" w:space="0" w:color="auto"/>
            <w:bottom w:val="none" w:sz="0" w:space="0" w:color="auto"/>
            <w:right w:val="none" w:sz="0" w:space="0" w:color="auto"/>
          </w:divBdr>
        </w:div>
        <w:div w:id="130639364">
          <w:marLeft w:val="0"/>
          <w:marRight w:val="0"/>
          <w:marTop w:val="0"/>
          <w:marBottom w:val="0"/>
          <w:divBdr>
            <w:top w:val="none" w:sz="0" w:space="0" w:color="auto"/>
            <w:left w:val="none" w:sz="0" w:space="0" w:color="auto"/>
            <w:bottom w:val="none" w:sz="0" w:space="0" w:color="auto"/>
            <w:right w:val="none" w:sz="0" w:space="0" w:color="auto"/>
          </w:divBdr>
        </w:div>
        <w:div w:id="220411624">
          <w:marLeft w:val="0"/>
          <w:marRight w:val="0"/>
          <w:marTop w:val="0"/>
          <w:marBottom w:val="0"/>
          <w:divBdr>
            <w:top w:val="none" w:sz="0" w:space="0" w:color="auto"/>
            <w:left w:val="none" w:sz="0" w:space="0" w:color="auto"/>
            <w:bottom w:val="none" w:sz="0" w:space="0" w:color="auto"/>
            <w:right w:val="none" w:sz="0" w:space="0" w:color="auto"/>
          </w:divBdr>
        </w:div>
        <w:div w:id="356465909">
          <w:marLeft w:val="0"/>
          <w:marRight w:val="0"/>
          <w:marTop w:val="0"/>
          <w:marBottom w:val="0"/>
          <w:divBdr>
            <w:top w:val="none" w:sz="0" w:space="0" w:color="auto"/>
            <w:left w:val="none" w:sz="0" w:space="0" w:color="auto"/>
            <w:bottom w:val="none" w:sz="0" w:space="0" w:color="auto"/>
            <w:right w:val="none" w:sz="0" w:space="0" w:color="auto"/>
          </w:divBdr>
        </w:div>
        <w:div w:id="383410928">
          <w:marLeft w:val="0"/>
          <w:marRight w:val="0"/>
          <w:marTop w:val="0"/>
          <w:marBottom w:val="0"/>
          <w:divBdr>
            <w:top w:val="none" w:sz="0" w:space="0" w:color="auto"/>
            <w:left w:val="none" w:sz="0" w:space="0" w:color="auto"/>
            <w:bottom w:val="none" w:sz="0" w:space="0" w:color="auto"/>
            <w:right w:val="none" w:sz="0" w:space="0" w:color="auto"/>
          </w:divBdr>
        </w:div>
        <w:div w:id="529032849">
          <w:marLeft w:val="0"/>
          <w:marRight w:val="0"/>
          <w:marTop w:val="0"/>
          <w:marBottom w:val="0"/>
          <w:divBdr>
            <w:top w:val="none" w:sz="0" w:space="0" w:color="auto"/>
            <w:left w:val="none" w:sz="0" w:space="0" w:color="auto"/>
            <w:bottom w:val="none" w:sz="0" w:space="0" w:color="auto"/>
            <w:right w:val="none" w:sz="0" w:space="0" w:color="auto"/>
          </w:divBdr>
        </w:div>
        <w:div w:id="690841468">
          <w:marLeft w:val="0"/>
          <w:marRight w:val="0"/>
          <w:marTop w:val="0"/>
          <w:marBottom w:val="0"/>
          <w:divBdr>
            <w:top w:val="none" w:sz="0" w:space="0" w:color="auto"/>
            <w:left w:val="none" w:sz="0" w:space="0" w:color="auto"/>
            <w:bottom w:val="none" w:sz="0" w:space="0" w:color="auto"/>
            <w:right w:val="none" w:sz="0" w:space="0" w:color="auto"/>
          </w:divBdr>
        </w:div>
        <w:div w:id="704142568">
          <w:marLeft w:val="0"/>
          <w:marRight w:val="0"/>
          <w:marTop w:val="0"/>
          <w:marBottom w:val="0"/>
          <w:divBdr>
            <w:top w:val="none" w:sz="0" w:space="0" w:color="auto"/>
            <w:left w:val="none" w:sz="0" w:space="0" w:color="auto"/>
            <w:bottom w:val="none" w:sz="0" w:space="0" w:color="auto"/>
            <w:right w:val="none" w:sz="0" w:space="0" w:color="auto"/>
          </w:divBdr>
        </w:div>
        <w:div w:id="785271657">
          <w:marLeft w:val="0"/>
          <w:marRight w:val="0"/>
          <w:marTop w:val="0"/>
          <w:marBottom w:val="0"/>
          <w:divBdr>
            <w:top w:val="none" w:sz="0" w:space="0" w:color="auto"/>
            <w:left w:val="none" w:sz="0" w:space="0" w:color="auto"/>
            <w:bottom w:val="none" w:sz="0" w:space="0" w:color="auto"/>
            <w:right w:val="none" w:sz="0" w:space="0" w:color="auto"/>
          </w:divBdr>
        </w:div>
        <w:div w:id="968390027">
          <w:marLeft w:val="0"/>
          <w:marRight w:val="0"/>
          <w:marTop w:val="0"/>
          <w:marBottom w:val="0"/>
          <w:divBdr>
            <w:top w:val="none" w:sz="0" w:space="0" w:color="auto"/>
            <w:left w:val="none" w:sz="0" w:space="0" w:color="auto"/>
            <w:bottom w:val="none" w:sz="0" w:space="0" w:color="auto"/>
            <w:right w:val="none" w:sz="0" w:space="0" w:color="auto"/>
          </w:divBdr>
        </w:div>
        <w:div w:id="1059404865">
          <w:marLeft w:val="0"/>
          <w:marRight w:val="0"/>
          <w:marTop w:val="0"/>
          <w:marBottom w:val="0"/>
          <w:divBdr>
            <w:top w:val="none" w:sz="0" w:space="0" w:color="auto"/>
            <w:left w:val="none" w:sz="0" w:space="0" w:color="auto"/>
            <w:bottom w:val="none" w:sz="0" w:space="0" w:color="auto"/>
            <w:right w:val="none" w:sz="0" w:space="0" w:color="auto"/>
          </w:divBdr>
        </w:div>
        <w:div w:id="1191140383">
          <w:marLeft w:val="0"/>
          <w:marRight w:val="0"/>
          <w:marTop w:val="0"/>
          <w:marBottom w:val="0"/>
          <w:divBdr>
            <w:top w:val="none" w:sz="0" w:space="0" w:color="auto"/>
            <w:left w:val="none" w:sz="0" w:space="0" w:color="auto"/>
            <w:bottom w:val="none" w:sz="0" w:space="0" w:color="auto"/>
            <w:right w:val="none" w:sz="0" w:space="0" w:color="auto"/>
          </w:divBdr>
        </w:div>
        <w:div w:id="1377270005">
          <w:marLeft w:val="0"/>
          <w:marRight w:val="0"/>
          <w:marTop w:val="0"/>
          <w:marBottom w:val="0"/>
          <w:divBdr>
            <w:top w:val="none" w:sz="0" w:space="0" w:color="auto"/>
            <w:left w:val="none" w:sz="0" w:space="0" w:color="auto"/>
            <w:bottom w:val="none" w:sz="0" w:space="0" w:color="auto"/>
            <w:right w:val="none" w:sz="0" w:space="0" w:color="auto"/>
          </w:divBdr>
        </w:div>
        <w:div w:id="1736125211">
          <w:marLeft w:val="0"/>
          <w:marRight w:val="0"/>
          <w:marTop w:val="0"/>
          <w:marBottom w:val="0"/>
          <w:divBdr>
            <w:top w:val="none" w:sz="0" w:space="0" w:color="auto"/>
            <w:left w:val="none" w:sz="0" w:space="0" w:color="auto"/>
            <w:bottom w:val="none" w:sz="0" w:space="0" w:color="auto"/>
            <w:right w:val="none" w:sz="0" w:space="0" w:color="auto"/>
          </w:divBdr>
        </w:div>
        <w:div w:id="1863859687">
          <w:marLeft w:val="0"/>
          <w:marRight w:val="0"/>
          <w:marTop w:val="0"/>
          <w:marBottom w:val="0"/>
          <w:divBdr>
            <w:top w:val="none" w:sz="0" w:space="0" w:color="auto"/>
            <w:left w:val="none" w:sz="0" w:space="0" w:color="auto"/>
            <w:bottom w:val="none" w:sz="0" w:space="0" w:color="auto"/>
            <w:right w:val="none" w:sz="0" w:space="0" w:color="auto"/>
          </w:divBdr>
        </w:div>
        <w:div w:id="1867985827">
          <w:marLeft w:val="0"/>
          <w:marRight w:val="0"/>
          <w:marTop w:val="0"/>
          <w:marBottom w:val="0"/>
          <w:divBdr>
            <w:top w:val="none" w:sz="0" w:space="0" w:color="auto"/>
            <w:left w:val="none" w:sz="0" w:space="0" w:color="auto"/>
            <w:bottom w:val="none" w:sz="0" w:space="0" w:color="auto"/>
            <w:right w:val="none" w:sz="0" w:space="0" w:color="auto"/>
          </w:divBdr>
        </w:div>
        <w:div w:id="1961498763">
          <w:marLeft w:val="0"/>
          <w:marRight w:val="0"/>
          <w:marTop w:val="0"/>
          <w:marBottom w:val="0"/>
          <w:divBdr>
            <w:top w:val="none" w:sz="0" w:space="0" w:color="auto"/>
            <w:left w:val="none" w:sz="0" w:space="0" w:color="auto"/>
            <w:bottom w:val="none" w:sz="0" w:space="0" w:color="auto"/>
            <w:right w:val="none" w:sz="0" w:space="0" w:color="auto"/>
          </w:divBdr>
        </w:div>
        <w:div w:id="2058311706">
          <w:marLeft w:val="0"/>
          <w:marRight w:val="0"/>
          <w:marTop w:val="0"/>
          <w:marBottom w:val="0"/>
          <w:divBdr>
            <w:top w:val="none" w:sz="0" w:space="0" w:color="auto"/>
            <w:left w:val="none" w:sz="0" w:space="0" w:color="auto"/>
            <w:bottom w:val="none" w:sz="0" w:space="0" w:color="auto"/>
            <w:right w:val="none" w:sz="0" w:space="0" w:color="auto"/>
          </w:divBdr>
        </w:div>
        <w:div w:id="2134782176">
          <w:marLeft w:val="0"/>
          <w:marRight w:val="0"/>
          <w:marTop w:val="0"/>
          <w:marBottom w:val="0"/>
          <w:divBdr>
            <w:top w:val="none" w:sz="0" w:space="0" w:color="auto"/>
            <w:left w:val="none" w:sz="0" w:space="0" w:color="auto"/>
            <w:bottom w:val="none" w:sz="0" w:space="0" w:color="auto"/>
            <w:right w:val="none" w:sz="0" w:space="0" w:color="auto"/>
          </w:divBdr>
        </w:div>
      </w:divsChild>
    </w:div>
    <w:div w:id="967976566">
      <w:bodyDiv w:val="1"/>
      <w:marLeft w:val="0"/>
      <w:marRight w:val="0"/>
      <w:marTop w:val="0"/>
      <w:marBottom w:val="0"/>
      <w:divBdr>
        <w:top w:val="none" w:sz="0" w:space="0" w:color="auto"/>
        <w:left w:val="none" w:sz="0" w:space="0" w:color="auto"/>
        <w:bottom w:val="none" w:sz="0" w:space="0" w:color="auto"/>
        <w:right w:val="none" w:sz="0" w:space="0" w:color="auto"/>
      </w:divBdr>
      <w:divsChild>
        <w:div w:id="170799297">
          <w:marLeft w:val="0"/>
          <w:marRight w:val="0"/>
          <w:marTop w:val="0"/>
          <w:marBottom w:val="0"/>
          <w:divBdr>
            <w:top w:val="none" w:sz="0" w:space="0" w:color="auto"/>
            <w:left w:val="none" w:sz="0" w:space="0" w:color="auto"/>
            <w:bottom w:val="none" w:sz="0" w:space="0" w:color="auto"/>
            <w:right w:val="none" w:sz="0" w:space="0" w:color="auto"/>
          </w:divBdr>
        </w:div>
        <w:div w:id="277028530">
          <w:marLeft w:val="0"/>
          <w:marRight w:val="0"/>
          <w:marTop w:val="0"/>
          <w:marBottom w:val="0"/>
          <w:divBdr>
            <w:top w:val="none" w:sz="0" w:space="0" w:color="auto"/>
            <w:left w:val="none" w:sz="0" w:space="0" w:color="auto"/>
            <w:bottom w:val="none" w:sz="0" w:space="0" w:color="auto"/>
            <w:right w:val="none" w:sz="0" w:space="0" w:color="auto"/>
          </w:divBdr>
        </w:div>
        <w:div w:id="320473405">
          <w:marLeft w:val="0"/>
          <w:marRight w:val="0"/>
          <w:marTop w:val="0"/>
          <w:marBottom w:val="0"/>
          <w:divBdr>
            <w:top w:val="none" w:sz="0" w:space="0" w:color="auto"/>
            <w:left w:val="none" w:sz="0" w:space="0" w:color="auto"/>
            <w:bottom w:val="none" w:sz="0" w:space="0" w:color="auto"/>
            <w:right w:val="none" w:sz="0" w:space="0" w:color="auto"/>
          </w:divBdr>
        </w:div>
        <w:div w:id="411466351">
          <w:marLeft w:val="0"/>
          <w:marRight w:val="0"/>
          <w:marTop w:val="0"/>
          <w:marBottom w:val="0"/>
          <w:divBdr>
            <w:top w:val="none" w:sz="0" w:space="0" w:color="auto"/>
            <w:left w:val="none" w:sz="0" w:space="0" w:color="auto"/>
            <w:bottom w:val="none" w:sz="0" w:space="0" w:color="auto"/>
            <w:right w:val="none" w:sz="0" w:space="0" w:color="auto"/>
          </w:divBdr>
        </w:div>
        <w:div w:id="614212818">
          <w:marLeft w:val="0"/>
          <w:marRight w:val="0"/>
          <w:marTop w:val="0"/>
          <w:marBottom w:val="0"/>
          <w:divBdr>
            <w:top w:val="none" w:sz="0" w:space="0" w:color="auto"/>
            <w:left w:val="none" w:sz="0" w:space="0" w:color="auto"/>
            <w:bottom w:val="none" w:sz="0" w:space="0" w:color="auto"/>
            <w:right w:val="none" w:sz="0" w:space="0" w:color="auto"/>
          </w:divBdr>
        </w:div>
        <w:div w:id="730495649">
          <w:marLeft w:val="0"/>
          <w:marRight w:val="0"/>
          <w:marTop w:val="0"/>
          <w:marBottom w:val="0"/>
          <w:divBdr>
            <w:top w:val="none" w:sz="0" w:space="0" w:color="auto"/>
            <w:left w:val="none" w:sz="0" w:space="0" w:color="auto"/>
            <w:bottom w:val="none" w:sz="0" w:space="0" w:color="auto"/>
            <w:right w:val="none" w:sz="0" w:space="0" w:color="auto"/>
          </w:divBdr>
        </w:div>
        <w:div w:id="733161066">
          <w:marLeft w:val="0"/>
          <w:marRight w:val="0"/>
          <w:marTop w:val="0"/>
          <w:marBottom w:val="0"/>
          <w:divBdr>
            <w:top w:val="none" w:sz="0" w:space="0" w:color="auto"/>
            <w:left w:val="none" w:sz="0" w:space="0" w:color="auto"/>
            <w:bottom w:val="none" w:sz="0" w:space="0" w:color="auto"/>
            <w:right w:val="none" w:sz="0" w:space="0" w:color="auto"/>
          </w:divBdr>
        </w:div>
        <w:div w:id="779451823">
          <w:marLeft w:val="0"/>
          <w:marRight w:val="0"/>
          <w:marTop w:val="0"/>
          <w:marBottom w:val="0"/>
          <w:divBdr>
            <w:top w:val="none" w:sz="0" w:space="0" w:color="auto"/>
            <w:left w:val="none" w:sz="0" w:space="0" w:color="auto"/>
            <w:bottom w:val="none" w:sz="0" w:space="0" w:color="auto"/>
            <w:right w:val="none" w:sz="0" w:space="0" w:color="auto"/>
          </w:divBdr>
        </w:div>
        <w:div w:id="790439970">
          <w:marLeft w:val="0"/>
          <w:marRight w:val="0"/>
          <w:marTop w:val="0"/>
          <w:marBottom w:val="0"/>
          <w:divBdr>
            <w:top w:val="none" w:sz="0" w:space="0" w:color="auto"/>
            <w:left w:val="none" w:sz="0" w:space="0" w:color="auto"/>
            <w:bottom w:val="none" w:sz="0" w:space="0" w:color="auto"/>
            <w:right w:val="none" w:sz="0" w:space="0" w:color="auto"/>
          </w:divBdr>
        </w:div>
        <w:div w:id="925115383">
          <w:marLeft w:val="0"/>
          <w:marRight w:val="0"/>
          <w:marTop w:val="0"/>
          <w:marBottom w:val="0"/>
          <w:divBdr>
            <w:top w:val="none" w:sz="0" w:space="0" w:color="auto"/>
            <w:left w:val="none" w:sz="0" w:space="0" w:color="auto"/>
            <w:bottom w:val="none" w:sz="0" w:space="0" w:color="auto"/>
            <w:right w:val="none" w:sz="0" w:space="0" w:color="auto"/>
          </w:divBdr>
        </w:div>
        <w:div w:id="1123500301">
          <w:marLeft w:val="0"/>
          <w:marRight w:val="0"/>
          <w:marTop w:val="0"/>
          <w:marBottom w:val="0"/>
          <w:divBdr>
            <w:top w:val="none" w:sz="0" w:space="0" w:color="auto"/>
            <w:left w:val="none" w:sz="0" w:space="0" w:color="auto"/>
            <w:bottom w:val="none" w:sz="0" w:space="0" w:color="auto"/>
            <w:right w:val="none" w:sz="0" w:space="0" w:color="auto"/>
          </w:divBdr>
        </w:div>
        <w:div w:id="1211070389">
          <w:marLeft w:val="0"/>
          <w:marRight w:val="0"/>
          <w:marTop w:val="0"/>
          <w:marBottom w:val="0"/>
          <w:divBdr>
            <w:top w:val="none" w:sz="0" w:space="0" w:color="auto"/>
            <w:left w:val="none" w:sz="0" w:space="0" w:color="auto"/>
            <w:bottom w:val="none" w:sz="0" w:space="0" w:color="auto"/>
            <w:right w:val="none" w:sz="0" w:space="0" w:color="auto"/>
          </w:divBdr>
        </w:div>
        <w:div w:id="1221870641">
          <w:marLeft w:val="0"/>
          <w:marRight w:val="0"/>
          <w:marTop w:val="0"/>
          <w:marBottom w:val="0"/>
          <w:divBdr>
            <w:top w:val="none" w:sz="0" w:space="0" w:color="auto"/>
            <w:left w:val="none" w:sz="0" w:space="0" w:color="auto"/>
            <w:bottom w:val="none" w:sz="0" w:space="0" w:color="auto"/>
            <w:right w:val="none" w:sz="0" w:space="0" w:color="auto"/>
          </w:divBdr>
        </w:div>
        <w:div w:id="1367097012">
          <w:marLeft w:val="0"/>
          <w:marRight w:val="0"/>
          <w:marTop w:val="0"/>
          <w:marBottom w:val="0"/>
          <w:divBdr>
            <w:top w:val="none" w:sz="0" w:space="0" w:color="auto"/>
            <w:left w:val="none" w:sz="0" w:space="0" w:color="auto"/>
            <w:bottom w:val="none" w:sz="0" w:space="0" w:color="auto"/>
            <w:right w:val="none" w:sz="0" w:space="0" w:color="auto"/>
          </w:divBdr>
        </w:div>
        <w:div w:id="1419254274">
          <w:marLeft w:val="0"/>
          <w:marRight w:val="0"/>
          <w:marTop w:val="0"/>
          <w:marBottom w:val="0"/>
          <w:divBdr>
            <w:top w:val="none" w:sz="0" w:space="0" w:color="auto"/>
            <w:left w:val="none" w:sz="0" w:space="0" w:color="auto"/>
            <w:bottom w:val="none" w:sz="0" w:space="0" w:color="auto"/>
            <w:right w:val="none" w:sz="0" w:space="0" w:color="auto"/>
          </w:divBdr>
        </w:div>
        <w:div w:id="1915041202">
          <w:marLeft w:val="0"/>
          <w:marRight w:val="0"/>
          <w:marTop w:val="0"/>
          <w:marBottom w:val="0"/>
          <w:divBdr>
            <w:top w:val="none" w:sz="0" w:space="0" w:color="auto"/>
            <w:left w:val="none" w:sz="0" w:space="0" w:color="auto"/>
            <w:bottom w:val="none" w:sz="0" w:space="0" w:color="auto"/>
            <w:right w:val="none" w:sz="0" w:space="0" w:color="auto"/>
          </w:divBdr>
        </w:div>
        <w:div w:id="1974091971">
          <w:marLeft w:val="0"/>
          <w:marRight w:val="0"/>
          <w:marTop w:val="0"/>
          <w:marBottom w:val="0"/>
          <w:divBdr>
            <w:top w:val="none" w:sz="0" w:space="0" w:color="auto"/>
            <w:left w:val="none" w:sz="0" w:space="0" w:color="auto"/>
            <w:bottom w:val="none" w:sz="0" w:space="0" w:color="auto"/>
            <w:right w:val="none" w:sz="0" w:space="0" w:color="auto"/>
          </w:divBdr>
        </w:div>
        <w:div w:id="1975601622">
          <w:marLeft w:val="0"/>
          <w:marRight w:val="0"/>
          <w:marTop w:val="0"/>
          <w:marBottom w:val="0"/>
          <w:divBdr>
            <w:top w:val="none" w:sz="0" w:space="0" w:color="auto"/>
            <w:left w:val="none" w:sz="0" w:space="0" w:color="auto"/>
            <w:bottom w:val="none" w:sz="0" w:space="0" w:color="auto"/>
            <w:right w:val="none" w:sz="0" w:space="0" w:color="auto"/>
          </w:divBdr>
        </w:div>
        <w:div w:id="2064476387">
          <w:marLeft w:val="0"/>
          <w:marRight w:val="0"/>
          <w:marTop w:val="0"/>
          <w:marBottom w:val="0"/>
          <w:divBdr>
            <w:top w:val="none" w:sz="0" w:space="0" w:color="auto"/>
            <w:left w:val="none" w:sz="0" w:space="0" w:color="auto"/>
            <w:bottom w:val="none" w:sz="0" w:space="0" w:color="auto"/>
            <w:right w:val="none" w:sz="0" w:space="0" w:color="auto"/>
          </w:divBdr>
        </w:div>
        <w:div w:id="2075161891">
          <w:marLeft w:val="0"/>
          <w:marRight w:val="0"/>
          <w:marTop w:val="0"/>
          <w:marBottom w:val="0"/>
          <w:divBdr>
            <w:top w:val="none" w:sz="0" w:space="0" w:color="auto"/>
            <w:left w:val="none" w:sz="0" w:space="0" w:color="auto"/>
            <w:bottom w:val="none" w:sz="0" w:space="0" w:color="auto"/>
            <w:right w:val="none" w:sz="0" w:space="0" w:color="auto"/>
          </w:divBdr>
        </w:div>
        <w:div w:id="2138528152">
          <w:marLeft w:val="0"/>
          <w:marRight w:val="0"/>
          <w:marTop w:val="0"/>
          <w:marBottom w:val="0"/>
          <w:divBdr>
            <w:top w:val="none" w:sz="0" w:space="0" w:color="auto"/>
            <w:left w:val="none" w:sz="0" w:space="0" w:color="auto"/>
            <w:bottom w:val="none" w:sz="0" w:space="0" w:color="auto"/>
            <w:right w:val="none" w:sz="0" w:space="0" w:color="auto"/>
          </w:divBdr>
        </w:div>
      </w:divsChild>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106580442">
      <w:bodyDiv w:val="1"/>
      <w:marLeft w:val="0"/>
      <w:marRight w:val="0"/>
      <w:marTop w:val="0"/>
      <w:marBottom w:val="0"/>
      <w:divBdr>
        <w:top w:val="none" w:sz="0" w:space="0" w:color="auto"/>
        <w:left w:val="none" w:sz="0" w:space="0" w:color="auto"/>
        <w:bottom w:val="none" w:sz="0" w:space="0" w:color="auto"/>
        <w:right w:val="none" w:sz="0" w:space="0" w:color="auto"/>
      </w:divBdr>
      <w:divsChild>
        <w:div w:id="61216685">
          <w:marLeft w:val="0"/>
          <w:marRight w:val="0"/>
          <w:marTop w:val="0"/>
          <w:marBottom w:val="0"/>
          <w:divBdr>
            <w:top w:val="none" w:sz="0" w:space="0" w:color="auto"/>
            <w:left w:val="none" w:sz="0" w:space="0" w:color="auto"/>
            <w:bottom w:val="none" w:sz="0" w:space="0" w:color="auto"/>
            <w:right w:val="none" w:sz="0" w:space="0" w:color="auto"/>
          </w:divBdr>
        </w:div>
        <w:div w:id="767307474">
          <w:marLeft w:val="0"/>
          <w:marRight w:val="0"/>
          <w:marTop w:val="0"/>
          <w:marBottom w:val="0"/>
          <w:divBdr>
            <w:top w:val="none" w:sz="0" w:space="0" w:color="auto"/>
            <w:left w:val="none" w:sz="0" w:space="0" w:color="auto"/>
            <w:bottom w:val="none" w:sz="0" w:space="0" w:color="auto"/>
            <w:right w:val="none" w:sz="0" w:space="0" w:color="auto"/>
          </w:divBdr>
        </w:div>
        <w:div w:id="823357836">
          <w:marLeft w:val="0"/>
          <w:marRight w:val="0"/>
          <w:marTop w:val="0"/>
          <w:marBottom w:val="0"/>
          <w:divBdr>
            <w:top w:val="none" w:sz="0" w:space="0" w:color="auto"/>
            <w:left w:val="none" w:sz="0" w:space="0" w:color="auto"/>
            <w:bottom w:val="none" w:sz="0" w:space="0" w:color="auto"/>
            <w:right w:val="none" w:sz="0" w:space="0" w:color="auto"/>
          </w:divBdr>
        </w:div>
        <w:div w:id="882835773">
          <w:marLeft w:val="0"/>
          <w:marRight w:val="0"/>
          <w:marTop w:val="0"/>
          <w:marBottom w:val="0"/>
          <w:divBdr>
            <w:top w:val="none" w:sz="0" w:space="0" w:color="auto"/>
            <w:left w:val="none" w:sz="0" w:space="0" w:color="auto"/>
            <w:bottom w:val="none" w:sz="0" w:space="0" w:color="auto"/>
            <w:right w:val="none" w:sz="0" w:space="0" w:color="auto"/>
          </w:divBdr>
        </w:div>
        <w:div w:id="1124346369">
          <w:marLeft w:val="0"/>
          <w:marRight w:val="0"/>
          <w:marTop w:val="0"/>
          <w:marBottom w:val="0"/>
          <w:divBdr>
            <w:top w:val="none" w:sz="0" w:space="0" w:color="auto"/>
            <w:left w:val="none" w:sz="0" w:space="0" w:color="auto"/>
            <w:bottom w:val="none" w:sz="0" w:space="0" w:color="auto"/>
            <w:right w:val="none" w:sz="0" w:space="0" w:color="auto"/>
          </w:divBdr>
        </w:div>
        <w:div w:id="1293712928">
          <w:marLeft w:val="0"/>
          <w:marRight w:val="0"/>
          <w:marTop w:val="0"/>
          <w:marBottom w:val="0"/>
          <w:divBdr>
            <w:top w:val="none" w:sz="0" w:space="0" w:color="auto"/>
            <w:left w:val="none" w:sz="0" w:space="0" w:color="auto"/>
            <w:bottom w:val="none" w:sz="0" w:space="0" w:color="auto"/>
            <w:right w:val="none" w:sz="0" w:space="0" w:color="auto"/>
          </w:divBdr>
        </w:div>
        <w:div w:id="2139686820">
          <w:marLeft w:val="0"/>
          <w:marRight w:val="0"/>
          <w:marTop w:val="0"/>
          <w:marBottom w:val="0"/>
          <w:divBdr>
            <w:top w:val="none" w:sz="0" w:space="0" w:color="auto"/>
            <w:left w:val="none" w:sz="0" w:space="0" w:color="auto"/>
            <w:bottom w:val="none" w:sz="0" w:space="0" w:color="auto"/>
            <w:right w:val="none" w:sz="0" w:space="0" w:color="auto"/>
          </w:divBdr>
        </w:div>
      </w:divsChild>
    </w:div>
    <w:div w:id="1194266568">
      <w:bodyDiv w:val="1"/>
      <w:marLeft w:val="0"/>
      <w:marRight w:val="0"/>
      <w:marTop w:val="0"/>
      <w:marBottom w:val="0"/>
      <w:divBdr>
        <w:top w:val="none" w:sz="0" w:space="0" w:color="auto"/>
        <w:left w:val="none" w:sz="0" w:space="0" w:color="auto"/>
        <w:bottom w:val="none" w:sz="0" w:space="0" w:color="auto"/>
        <w:right w:val="none" w:sz="0" w:space="0" w:color="auto"/>
      </w:divBdr>
      <w:divsChild>
        <w:div w:id="383989493">
          <w:marLeft w:val="0"/>
          <w:marRight w:val="0"/>
          <w:marTop w:val="0"/>
          <w:marBottom w:val="0"/>
          <w:divBdr>
            <w:top w:val="none" w:sz="0" w:space="0" w:color="auto"/>
            <w:left w:val="none" w:sz="0" w:space="0" w:color="auto"/>
            <w:bottom w:val="none" w:sz="0" w:space="0" w:color="auto"/>
            <w:right w:val="none" w:sz="0" w:space="0" w:color="auto"/>
          </w:divBdr>
        </w:div>
        <w:div w:id="385614842">
          <w:marLeft w:val="0"/>
          <w:marRight w:val="0"/>
          <w:marTop w:val="0"/>
          <w:marBottom w:val="0"/>
          <w:divBdr>
            <w:top w:val="none" w:sz="0" w:space="0" w:color="auto"/>
            <w:left w:val="none" w:sz="0" w:space="0" w:color="auto"/>
            <w:bottom w:val="none" w:sz="0" w:space="0" w:color="auto"/>
            <w:right w:val="none" w:sz="0" w:space="0" w:color="auto"/>
          </w:divBdr>
        </w:div>
        <w:div w:id="701781621">
          <w:marLeft w:val="0"/>
          <w:marRight w:val="0"/>
          <w:marTop w:val="0"/>
          <w:marBottom w:val="0"/>
          <w:divBdr>
            <w:top w:val="none" w:sz="0" w:space="0" w:color="auto"/>
            <w:left w:val="none" w:sz="0" w:space="0" w:color="auto"/>
            <w:bottom w:val="none" w:sz="0" w:space="0" w:color="auto"/>
            <w:right w:val="none" w:sz="0" w:space="0" w:color="auto"/>
          </w:divBdr>
        </w:div>
        <w:div w:id="787235927">
          <w:marLeft w:val="0"/>
          <w:marRight w:val="0"/>
          <w:marTop w:val="0"/>
          <w:marBottom w:val="0"/>
          <w:divBdr>
            <w:top w:val="none" w:sz="0" w:space="0" w:color="auto"/>
            <w:left w:val="none" w:sz="0" w:space="0" w:color="auto"/>
            <w:bottom w:val="none" w:sz="0" w:space="0" w:color="auto"/>
            <w:right w:val="none" w:sz="0" w:space="0" w:color="auto"/>
          </w:divBdr>
        </w:div>
        <w:div w:id="914363642">
          <w:marLeft w:val="0"/>
          <w:marRight w:val="0"/>
          <w:marTop w:val="0"/>
          <w:marBottom w:val="0"/>
          <w:divBdr>
            <w:top w:val="none" w:sz="0" w:space="0" w:color="auto"/>
            <w:left w:val="none" w:sz="0" w:space="0" w:color="auto"/>
            <w:bottom w:val="none" w:sz="0" w:space="0" w:color="auto"/>
            <w:right w:val="none" w:sz="0" w:space="0" w:color="auto"/>
          </w:divBdr>
        </w:div>
        <w:div w:id="1336806257">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 w:id="1762607964">
          <w:marLeft w:val="0"/>
          <w:marRight w:val="0"/>
          <w:marTop w:val="0"/>
          <w:marBottom w:val="0"/>
          <w:divBdr>
            <w:top w:val="none" w:sz="0" w:space="0" w:color="auto"/>
            <w:left w:val="none" w:sz="0" w:space="0" w:color="auto"/>
            <w:bottom w:val="none" w:sz="0" w:space="0" w:color="auto"/>
            <w:right w:val="none" w:sz="0" w:space="0" w:color="auto"/>
          </w:divBdr>
        </w:div>
        <w:div w:id="1826236883">
          <w:marLeft w:val="0"/>
          <w:marRight w:val="0"/>
          <w:marTop w:val="0"/>
          <w:marBottom w:val="0"/>
          <w:divBdr>
            <w:top w:val="none" w:sz="0" w:space="0" w:color="auto"/>
            <w:left w:val="none" w:sz="0" w:space="0" w:color="auto"/>
            <w:bottom w:val="none" w:sz="0" w:space="0" w:color="auto"/>
            <w:right w:val="none" w:sz="0" w:space="0" w:color="auto"/>
          </w:divBdr>
        </w:div>
        <w:div w:id="1851215909">
          <w:marLeft w:val="0"/>
          <w:marRight w:val="0"/>
          <w:marTop w:val="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 w:id="1999113033">
          <w:marLeft w:val="0"/>
          <w:marRight w:val="0"/>
          <w:marTop w:val="0"/>
          <w:marBottom w:val="0"/>
          <w:divBdr>
            <w:top w:val="none" w:sz="0" w:space="0" w:color="auto"/>
            <w:left w:val="none" w:sz="0" w:space="0" w:color="auto"/>
            <w:bottom w:val="none" w:sz="0" w:space="0" w:color="auto"/>
            <w:right w:val="none" w:sz="0" w:space="0" w:color="auto"/>
          </w:divBdr>
        </w:div>
      </w:divsChild>
    </w:div>
    <w:div w:id="1206260488">
      <w:bodyDiv w:val="1"/>
      <w:marLeft w:val="0"/>
      <w:marRight w:val="0"/>
      <w:marTop w:val="0"/>
      <w:marBottom w:val="0"/>
      <w:divBdr>
        <w:top w:val="none" w:sz="0" w:space="0" w:color="auto"/>
        <w:left w:val="none" w:sz="0" w:space="0" w:color="auto"/>
        <w:bottom w:val="none" w:sz="0" w:space="0" w:color="auto"/>
        <w:right w:val="none" w:sz="0" w:space="0" w:color="auto"/>
      </w:divBdr>
    </w:div>
    <w:div w:id="1218008739">
      <w:bodyDiv w:val="1"/>
      <w:marLeft w:val="0"/>
      <w:marRight w:val="0"/>
      <w:marTop w:val="0"/>
      <w:marBottom w:val="0"/>
      <w:divBdr>
        <w:top w:val="none" w:sz="0" w:space="0" w:color="auto"/>
        <w:left w:val="none" w:sz="0" w:space="0" w:color="auto"/>
        <w:bottom w:val="none" w:sz="0" w:space="0" w:color="auto"/>
        <w:right w:val="none" w:sz="0" w:space="0" w:color="auto"/>
      </w:divBdr>
      <w:divsChild>
        <w:div w:id="82074909">
          <w:marLeft w:val="0"/>
          <w:marRight w:val="0"/>
          <w:marTop w:val="0"/>
          <w:marBottom w:val="0"/>
          <w:divBdr>
            <w:top w:val="none" w:sz="0" w:space="0" w:color="auto"/>
            <w:left w:val="none" w:sz="0" w:space="0" w:color="auto"/>
            <w:bottom w:val="none" w:sz="0" w:space="0" w:color="auto"/>
            <w:right w:val="none" w:sz="0" w:space="0" w:color="auto"/>
          </w:divBdr>
        </w:div>
        <w:div w:id="96797665">
          <w:marLeft w:val="0"/>
          <w:marRight w:val="0"/>
          <w:marTop w:val="0"/>
          <w:marBottom w:val="0"/>
          <w:divBdr>
            <w:top w:val="none" w:sz="0" w:space="0" w:color="auto"/>
            <w:left w:val="none" w:sz="0" w:space="0" w:color="auto"/>
            <w:bottom w:val="none" w:sz="0" w:space="0" w:color="auto"/>
            <w:right w:val="none" w:sz="0" w:space="0" w:color="auto"/>
          </w:divBdr>
        </w:div>
        <w:div w:id="191111995">
          <w:marLeft w:val="0"/>
          <w:marRight w:val="0"/>
          <w:marTop w:val="0"/>
          <w:marBottom w:val="0"/>
          <w:divBdr>
            <w:top w:val="none" w:sz="0" w:space="0" w:color="auto"/>
            <w:left w:val="none" w:sz="0" w:space="0" w:color="auto"/>
            <w:bottom w:val="none" w:sz="0" w:space="0" w:color="auto"/>
            <w:right w:val="none" w:sz="0" w:space="0" w:color="auto"/>
          </w:divBdr>
        </w:div>
        <w:div w:id="203912275">
          <w:marLeft w:val="0"/>
          <w:marRight w:val="0"/>
          <w:marTop w:val="0"/>
          <w:marBottom w:val="0"/>
          <w:divBdr>
            <w:top w:val="none" w:sz="0" w:space="0" w:color="auto"/>
            <w:left w:val="none" w:sz="0" w:space="0" w:color="auto"/>
            <w:bottom w:val="none" w:sz="0" w:space="0" w:color="auto"/>
            <w:right w:val="none" w:sz="0" w:space="0" w:color="auto"/>
          </w:divBdr>
        </w:div>
        <w:div w:id="265774888">
          <w:marLeft w:val="0"/>
          <w:marRight w:val="0"/>
          <w:marTop w:val="0"/>
          <w:marBottom w:val="0"/>
          <w:divBdr>
            <w:top w:val="none" w:sz="0" w:space="0" w:color="auto"/>
            <w:left w:val="none" w:sz="0" w:space="0" w:color="auto"/>
            <w:bottom w:val="none" w:sz="0" w:space="0" w:color="auto"/>
            <w:right w:val="none" w:sz="0" w:space="0" w:color="auto"/>
          </w:divBdr>
        </w:div>
        <w:div w:id="320429253">
          <w:marLeft w:val="0"/>
          <w:marRight w:val="0"/>
          <w:marTop w:val="0"/>
          <w:marBottom w:val="0"/>
          <w:divBdr>
            <w:top w:val="none" w:sz="0" w:space="0" w:color="auto"/>
            <w:left w:val="none" w:sz="0" w:space="0" w:color="auto"/>
            <w:bottom w:val="none" w:sz="0" w:space="0" w:color="auto"/>
            <w:right w:val="none" w:sz="0" w:space="0" w:color="auto"/>
          </w:divBdr>
        </w:div>
        <w:div w:id="379860627">
          <w:marLeft w:val="0"/>
          <w:marRight w:val="0"/>
          <w:marTop w:val="0"/>
          <w:marBottom w:val="0"/>
          <w:divBdr>
            <w:top w:val="none" w:sz="0" w:space="0" w:color="auto"/>
            <w:left w:val="none" w:sz="0" w:space="0" w:color="auto"/>
            <w:bottom w:val="none" w:sz="0" w:space="0" w:color="auto"/>
            <w:right w:val="none" w:sz="0" w:space="0" w:color="auto"/>
          </w:divBdr>
        </w:div>
        <w:div w:id="692459822">
          <w:marLeft w:val="0"/>
          <w:marRight w:val="0"/>
          <w:marTop w:val="0"/>
          <w:marBottom w:val="0"/>
          <w:divBdr>
            <w:top w:val="none" w:sz="0" w:space="0" w:color="auto"/>
            <w:left w:val="none" w:sz="0" w:space="0" w:color="auto"/>
            <w:bottom w:val="none" w:sz="0" w:space="0" w:color="auto"/>
            <w:right w:val="none" w:sz="0" w:space="0" w:color="auto"/>
          </w:divBdr>
        </w:div>
        <w:div w:id="708068500">
          <w:marLeft w:val="0"/>
          <w:marRight w:val="0"/>
          <w:marTop w:val="0"/>
          <w:marBottom w:val="0"/>
          <w:divBdr>
            <w:top w:val="none" w:sz="0" w:space="0" w:color="auto"/>
            <w:left w:val="none" w:sz="0" w:space="0" w:color="auto"/>
            <w:bottom w:val="none" w:sz="0" w:space="0" w:color="auto"/>
            <w:right w:val="none" w:sz="0" w:space="0" w:color="auto"/>
          </w:divBdr>
        </w:div>
        <w:div w:id="921793686">
          <w:marLeft w:val="0"/>
          <w:marRight w:val="0"/>
          <w:marTop w:val="0"/>
          <w:marBottom w:val="0"/>
          <w:divBdr>
            <w:top w:val="none" w:sz="0" w:space="0" w:color="auto"/>
            <w:left w:val="none" w:sz="0" w:space="0" w:color="auto"/>
            <w:bottom w:val="none" w:sz="0" w:space="0" w:color="auto"/>
            <w:right w:val="none" w:sz="0" w:space="0" w:color="auto"/>
          </w:divBdr>
        </w:div>
        <w:div w:id="954795878">
          <w:marLeft w:val="0"/>
          <w:marRight w:val="0"/>
          <w:marTop w:val="0"/>
          <w:marBottom w:val="0"/>
          <w:divBdr>
            <w:top w:val="none" w:sz="0" w:space="0" w:color="auto"/>
            <w:left w:val="none" w:sz="0" w:space="0" w:color="auto"/>
            <w:bottom w:val="none" w:sz="0" w:space="0" w:color="auto"/>
            <w:right w:val="none" w:sz="0" w:space="0" w:color="auto"/>
          </w:divBdr>
        </w:div>
        <w:div w:id="1166438169">
          <w:marLeft w:val="0"/>
          <w:marRight w:val="0"/>
          <w:marTop w:val="0"/>
          <w:marBottom w:val="0"/>
          <w:divBdr>
            <w:top w:val="none" w:sz="0" w:space="0" w:color="auto"/>
            <w:left w:val="none" w:sz="0" w:space="0" w:color="auto"/>
            <w:bottom w:val="none" w:sz="0" w:space="0" w:color="auto"/>
            <w:right w:val="none" w:sz="0" w:space="0" w:color="auto"/>
          </w:divBdr>
        </w:div>
        <w:div w:id="1341619462">
          <w:marLeft w:val="0"/>
          <w:marRight w:val="0"/>
          <w:marTop w:val="0"/>
          <w:marBottom w:val="0"/>
          <w:divBdr>
            <w:top w:val="none" w:sz="0" w:space="0" w:color="auto"/>
            <w:left w:val="none" w:sz="0" w:space="0" w:color="auto"/>
            <w:bottom w:val="none" w:sz="0" w:space="0" w:color="auto"/>
            <w:right w:val="none" w:sz="0" w:space="0" w:color="auto"/>
          </w:divBdr>
        </w:div>
        <w:div w:id="1349218647">
          <w:marLeft w:val="0"/>
          <w:marRight w:val="0"/>
          <w:marTop w:val="0"/>
          <w:marBottom w:val="0"/>
          <w:divBdr>
            <w:top w:val="none" w:sz="0" w:space="0" w:color="auto"/>
            <w:left w:val="none" w:sz="0" w:space="0" w:color="auto"/>
            <w:bottom w:val="none" w:sz="0" w:space="0" w:color="auto"/>
            <w:right w:val="none" w:sz="0" w:space="0" w:color="auto"/>
          </w:divBdr>
        </w:div>
        <w:div w:id="1368025271">
          <w:marLeft w:val="0"/>
          <w:marRight w:val="0"/>
          <w:marTop w:val="0"/>
          <w:marBottom w:val="0"/>
          <w:divBdr>
            <w:top w:val="none" w:sz="0" w:space="0" w:color="auto"/>
            <w:left w:val="none" w:sz="0" w:space="0" w:color="auto"/>
            <w:bottom w:val="none" w:sz="0" w:space="0" w:color="auto"/>
            <w:right w:val="none" w:sz="0" w:space="0" w:color="auto"/>
          </w:divBdr>
        </w:div>
        <w:div w:id="1422294444">
          <w:marLeft w:val="0"/>
          <w:marRight w:val="0"/>
          <w:marTop w:val="0"/>
          <w:marBottom w:val="0"/>
          <w:divBdr>
            <w:top w:val="none" w:sz="0" w:space="0" w:color="auto"/>
            <w:left w:val="none" w:sz="0" w:space="0" w:color="auto"/>
            <w:bottom w:val="none" w:sz="0" w:space="0" w:color="auto"/>
            <w:right w:val="none" w:sz="0" w:space="0" w:color="auto"/>
          </w:divBdr>
        </w:div>
        <w:div w:id="1559825793">
          <w:marLeft w:val="0"/>
          <w:marRight w:val="0"/>
          <w:marTop w:val="0"/>
          <w:marBottom w:val="0"/>
          <w:divBdr>
            <w:top w:val="none" w:sz="0" w:space="0" w:color="auto"/>
            <w:left w:val="none" w:sz="0" w:space="0" w:color="auto"/>
            <w:bottom w:val="none" w:sz="0" w:space="0" w:color="auto"/>
            <w:right w:val="none" w:sz="0" w:space="0" w:color="auto"/>
          </w:divBdr>
        </w:div>
        <w:div w:id="1884824589">
          <w:marLeft w:val="0"/>
          <w:marRight w:val="0"/>
          <w:marTop w:val="0"/>
          <w:marBottom w:val="0"/>
          <w:divBdr>
            <w:top w:val="none" w:sz="0" w:space="0" w:color="auto"/>
            <w:left w:val="none" w:sz="0" w:space="0" w:color="auto"/>
            <w:bottom w:val="none" w:sz="0" w:space="0" w:color="auto"/>
            <w:right w:val="none" w:sz="0" w:space="0" w:color="auto"/>
          </w:divBdr>
        </w:div>
      </w:divsChild>
    </w:div>
    <w:div w:id="1232347472">
      <w:bodyDiv w:val="1"/>
      <w:marLeft w:val="0"/>
      <w:marRight w:val="0"/>
      <w:marTop w:val="0"/>
      <w:marBottom w:val="0"/>
      <w:divBdr>
        <w:top w:val="none" w:sz="0" w:space="0" w:color="auto"/>
        <w:left w:val="none" w:sz="0" w:space="0" w:color="auto"/>
        <w:bottom w:val="none" w:sz="0" w:space="0" w:color="auto"/>
        <w:right w:val="none" w:sz="0" w:space="0" w:color="auto"/>
      </w:divBdr>
      <w:divsChild>
        <w:div w:id="675809795">
          <w:marLeft w:val="0"/>
          <w:marRight w:val="0"/>
          <w:marTop w:val="0"/>
          <w:marBottom w:val="0"/>
          <w:divBdr>
            <w:top w:val="none" w:sz="0" w:space="0" w:color="auto"/>
            <w:left w:val="none" w:sz="0" w:space="0" w:color="auto"/>
            <w:bottom w:val="none" w:sz="0" w:space="0" w:color="auto"/>
            <w:right w:val="none" w:sz="0" w:space="0" w:color="auto"/>
          </w:divBdr>
        </w:div>
        <w:div w:id="703755507">
          <w:marLeft w:val="0"/>
          <w:marRight w:val="0"/>
          <w:marTop w:val="0"/>
          <w:marBottom w:val="0"/>
          <w:divBdr>
            <w:top w:val="none" w:sz="0" w:space="0" w:color="auto"/>
            <w:left w:val="none" w:sz="0" w:space="0" w:color="auto"/>
            <w:bottom w:val="none" w:sz="0" w:space="0" w:color="auto"/>
            <w:right w:val="none" w:sz="0" w:space="0" w:color="auto"/>
          </w:divBdr>
        </w:div>
      </w:divsChild>
    </w:div>
    <w:div w:id="1307201394">
      <w:bodyDiv w:val="1"/>
      <w:marLeft w:val="0"/>
      <w:marRight w:val="0"/>
      <w:marTop w:val="0"/>
      <w:marBottom w:val="0"/>
      <w:divBdr>
        <w:top w:val="none" w:sz="0" w:space="0" w:color="auto"/>
        <w:left w:val="none" w:sz="0" w:space="0" w:color="auto"/>
        <w:bottom w:val="none" w:sz="0" w:space="0" w:color="auto"/>
        <w:right w:val="none" w:sz="0" w:space="0" w:color="auto"/>
      </w:divBdr>
      <w:divsChild>
        <w:div w:id="321541367">
          <w:marLeft w:val="0"/>
          <w:marRight w:val="0"/>
          <w:marTop w:val="0"/>
          <w:marBottom w:val="0"/>
          <w:divBdr>
            <w:top w:val="none" w:sz="0" w:space="0" w:color="auto"/>
            <w:left w:val="none" w:sz="0" w:space="0" w:color="auto"/>
            <w:bottom w:val="none" w:sz="0" w:space="0" w:color="auto"/>
            <w:right w:val="none" w:sz="0" w:space="0" w:color="auto"/>
          </w:divBdr>
        </w:div>
        <w:div w:id="689181348">
          <w:marLeft w:val="0"/>
          <w:marRight w:val="0"/>
          <w:marTop w:val="0"/>
          <w:marBottom w:val="0"/>
          <w:divBdr>
            <w:top w:val="none" w:sz="0" w:space="0" w:color="auto"/>
            <w:left w:val="none" w:sz="0" w:space="0" w:color="auto"/>
            <w:bottom w:val="none" w:sz="0" w:space="0" w:color="auto"/>
            <w:right w:val="none" w:sz="0" w:space="0" w:color="auto"/>
          </w:divBdr>
        </w:div>
        <w:div w:id="749960766">
          <w:marLeft w:val="0"/>
          <w:marRight w:val="0"/>
          <w:marTop w:val="0"/>
          <w:marBottom w:val="0"/>
          <w:divBdr>
            <w:top w:val="none" w:sz="0" w:space="0" w:color="auto"/>
            <w:left w:val="none" w:sz="0" w:space="0" w:color="auto"/>
            <w:bottom w:val="none" w:sz="0" w:space="0" w:color="auto"/>
            <w:right w:val="none" w:sz="0" w:space="0" w:color="auto"/>
          </w:divBdr>
        </w:div>
      </w:divsChild>
    </w:div>
    <w:div w:id="1358695245">
      <w:bodyDiv w:val="1"/>
      <w:marLeft w:val="0"/>
      <w:marRight w:val="0"/>
      <w:marTop w:val="0"/>
      <w:marBottom w:val="0"/>
      <w:divBdr>
        <w:top w:val="none" w:sz="0" w:space="0" w:color="auto"/>
        <w:left w:val="none" w:sz="0" w:space="0" w:color="auto"/>
        <w:bottom w:val="none" w:sz="0" w:space="0" w:color="auto"/>
        <w:right w:val="none" w:sz="0" w:space="0" w:color="auto"/>
      </w:divBdr>
      <w:divsChild>
        <w:div w:id="50812033">
          <w:marLeft w:val="0"/>
          <w:marRight w:val="0"/>
          <w:marTop w:val="0"/>
          <w:marBottom w:val="0"/>
          <w:divBdr>
            <w:top w:val="none" w:sz="0" w:space="0" w:color="auto"/>
            <w:left w:val="none" w:sz="0" w:space="0" w:color="auto"/>
            <w:bottom w:val="none" w:sz="0" w:space="0" w:color="auto"/>
            <w:right w:val="none" w:sz="0" w:space="0" w:color="auto"/>
          </w:divBdr>
        </w:div>
        <w:div w:id="65886475">
          <w:marLeft w:val="0"/>
          <w:marRight w:val="0"/>
          <w:marTop w:val="0"/>
          <w:marBottom w:val="0"/>
          <w:divBdr>
            <w:top w:val="none" w:sz="0" w:space="0" w:color="auto"/>
            <w:left w:val="none" w:sz="0" w:space="0" w:color="auto"/>
            <w:bottom w:val="none" w:sz="0" w:space="0" w:color="auto"/>
            <w:right w:val="none" w:sz="0" w:space="0" w:color="auto"/>
          </w:divBdr>
        </w:div>
        <w:div w:id="124469215">
          <w:marLeft w:val="0"/>
          <w:marRight w:val="0"/>
          <w:marTop w:val="0"/>
          <w:marBottom w:val="0"/>
          <w:divBdr>
            <w:top w:val="none" w:sz="0" w:space="0" w:color="auto"/>
            <w:left w:val="none" w:sz="0" w:space="0" w:color="auto"/>
            <w:bottom w:val="none" w:sz="0" w:space="0" w:color="auto"/>
            <w:right w:val="none" w:sz="0" w:space="0" w:color="auto"/>
          </w:divBdr>
        </w:div>
        <w:div w:id="130443131">
          <w:marLeft w:val="0"/>
          <w:marRight w:val="0"/>
          <w:marTop w:val="0"/>
          <w:marBottom w:val="0"/>
          <w:divBdr>
            <w:top w:val="none" w:sz="0" w:space="0" w:color="auto"/>
            <w:left w:val="none" w:sz="0" w:space="0" w:color="auto"/>
            <w:bottom w:val="none" w:sz="0" w:space="0" w:color="auto"/>
            <w:right w:val="none" w:sz="0" w:space="0" w:color="auto"/>
          </w:divBdr>
        </w:div>
        <w:div w:id="132606824">
          <w:marLeft w:val="0"/>
          <w:marRight w:val="0"/>
          <w:marTop w:val="0"/>
          <w:marBottom w:val="0"/>
          <w:divBdr>
            <w:top w:val="none" w:sz="0" w:space="0" w:color="auto"/>
            <w:left w:val="none" w:sz="0" w:space="0" w:color="auto"/>
            <w:bottom w:val="none" w:sz="0" w:space="0" w:color="auto"/>
            <w:right w:val="none" w:sz="0" w:space="0" w:color="auto"/>
          </w:divBdr>
        </w:div>
        <w:div w:id="239218768">
          <w:marLeft w:val="0"/>
          <w:marRight w:val="0"/>
          <w:marTop w:val="0"/>
          <w:marBottom w:val="0"/>
          <w:divBdr>
            <w:top w:val="none" w:sz="0" w:space="0" w:color="auto"/>
            <w:left w:val="none" w:sz="0" w:space="0" w:color="auto"/>
            <w:bottom w:val="none" w:sz="0" w:space="0" w:color="auto"/>
            <w:right w:val="none" w:sz="0" w:space="0" w:color="auto"/>
          </w:divBdr>
        </w:div>
        <w:div w:id="348021478">
          <w:marLeft w:val="0"/>
          <w:marRight w:val="0"/>
          <w:marTop w:val="0"/>
          <w:marBottom w:val="0"/>
          <w:divBdr>
            <w:top w:val="none" w:sz="0" w:space="0" w:color="auto"/>
            <w:left w:val="none" w:sz="0" w:space="0" w:color="auto"/>
            <w:bottom w:val="none" w:sz="0" w:space="0" w:color="auto"/>
            <w:right w:val="none" w:sz="0" w:space="0" w:color="auto"/>
          </w:divBdr>
        </w:div>
        <w:div w:id="349796621">
          <w:marLeft w:val="0"/>
          <w:marRight w:val="0"/>
          <w:marTop w:val="0"/>
          <w:marBottom w:val="0"/>
          <w:divBdr>
            <w:top w:val="none" w:sz="0" w:space="0" w:color="auto"/>
            <w:left w:val="none" w:sz="0" w:space="0" w:color="auto"/>
            <w:bottom w:val="none" w:sz="0" w:space="0" w:color="auto"/>
            <w:right w:val="none" w:sz="0" w:space="0" w:color="auto"/>
          </w:divBdr>
        </w:div>
        <w:div w:id="500465452">
          <w:marLeft w:val="0"/>
          <w:marRight w:val="0"/>
          <w:marTop w:val="0"/>
          <w:marBottom w:val="0"/>
          <w:divBdr>
            <w:top w:val="none" w:sz="0" w:space="0" w:color="auto"/>
            <w:left w:val="none" w:sz="0" w:space="0" w:color="auto"/>
            <w:bottom w:val="none" w:sz="0" w:space="0" w:color="auto"/>
            <w:right w:val="none" w:sz="0" w:space="0" w:color="auto"/>
          </w:divBdr>
        </w:div>
        <w:div w:id="530189265">
          <w:marLeft w:val="0"/>
          <w:marRight w:val="0"/>
          <w:marTop w:val="0"/>
          <w:marBottom w:val="0"/>
          <w:divBdr>
            <w:top w:val="none" w:sz="0" w:space="0" w:color="auto"/>
            <w:left w:val="none" w:sz="0" w:space="0" w:color="auto"/>
            <w:bottom w:val="none" w:sz="0" w:space="0" w:color="auto"/>
            <w:right w:val="none" w:sz="0" w:space="0" w:color="auto"/>
          </w:divBdr>
        </w:div>
        <w:div w:id="565804127">
          <w:marLeft w:val="0"/>
          <w:marRight w:val="0"/>
          <w:marTop w:val="0"/>
          <w:marBottom w:val="0"/>
          <w:divBdr>
            <w:top w:val="none" w:sz="0" w:space="0" w:color="auto"/>
            <w:left w:val="none" w:sz="0" w:space="0" w:color="auto"/>
            <w:bottom w:val="none" w:sz="0" w:space="0" w:color="auto"/>
            <w:right w:val="none" w:sz="0" w:space="0" w:color="auto"/>
          </w:divBdr>
        </w:div>
        <w:div w:id="602766411">
          <w:marLeft w:val="0"/>
          <w:marRight w:val="0"/>
          <w:marTop w:val="0"/>
          <w:marBottom w:val="0"/>
          <w:divBdr>
            <w:top w:val="none" w:sz="0" w:space="0" w:color="auto"/>
            <w:left w:val="none" w:sz="0" w:space="0" w:color="auto"/>
            <w:bottom w:val="none" w:sz="0" w:space="0" w:color="auto"/>
            <w:right w:val="none" w:sz="0" w:space="0" w:color="auto"/>
          </w:divBdr>
        </w:div>
        <w:div w:id="609245588">
          <w:marLeft w:val="0"/>
          <w:marRight w:val="0"/>
          <w:marTop w:val="0"/>
          <w:marBottom w:val="0"/>
          <w:divBdr>
            <w:top w:val="none" w:sz="0" w:space="0" w:color="auto"/>
            <w:left w:val="none" w:sz="0" w:space="0" w:color="auto"/>
            <w:bottom w:val="none" w:sz="0" w:space="0" w:color="auto"/>
            <w:right w:val="none" w:sz="0" w:space="0" w:color="auto"/>
          </w:divBdr>
        </w:div>
        <w:div w:id="650715895">
          <w:marLeft w:val="0"/>
          <w:marRight w:val="0"/>
          <w:marTop w:val="0"/>
          <w:marBottom w:val="0"/>
          <w:divBdr>
            <w:top w:val="none" w:sz="0" w:space="0" w:color="auto"/>
            <w:left w:val="none" w:sz="0" w:space="0" w:color="auto"/>
            <w:bottom w:val="none" w:sz="0" w:space="0" w:color="auto"/>
            <w:right w:val="none" w:sz="0" w:space="0" w:color="auto"/>
          </w:divBdr>
        </w:div>
        <w:div w:id="680158080">
          <w:marLeft w:val="0"/>
          <w:marRight w:val="0"/>
          <w:marTop w:val="0"/>
          <w:marBottom w:val="0"/>
          <w:divBdr>
            <w:top w:val="none" w:sz="0" w:space="0" w:color="auto"/>
            <w:left w:val="none" w:sz="0" w:space="0" w:color="auto"/>
            <w:bottom w:val="none" w:sz="0" w:space="0" w:color="auto"/>
            <w:right w:val="none" w:sz="0" w:space="0" w:color="auto"/>
          </w:divBdr>
        </w:div>
        <w:div w:id="681273736">
          <w:marLeft w:val="0"/>
          <w:marRight w:val="0"/>
          <w:marTop w:val="0"/>
          <w:marBottom w:val="0"/>
          <w:divBdr>
            <w:top w:val="none" w:sz="0" w:space="0" w:color="auto"/>
            <w:left w:val="none" w:sz="0" w:space="0" w:color="auto"/>
            <w:bottom w:val="none" w:sz="0" w:space="0" w:color="auto"/>
            <w:right w:val="none" w:sz="0" w:space="0" w:color="auto"/>
          </w:divBdr>
        </w:div>
        <w:div w:id="709649057">
          <w:marLeft w:val="0"/>
          <w:marRight w:val="0"/>
          <w:marTop w:val="0"/>
          <w:marBottom w:val="0"/>
          <w:divBdr>
            <w:top w:val="none" w:sz="0" w:space="0" w:color="auto"/>
            <w:left w:val="none" w:sz="0" w:space="0" w:color="auto"/>
            <w:bottom w:val="none" w:sz="0" w:space="0" w:color="auto"/>
            <w:right w:val="none" w:sz="0" w:space="0" w:color="auto"/>
          </w:divBdr>
        </w:div>
        <w:div w:id="722026963">
          <w:marLeft w:val="0"/>
          <w:marRight w:val="0"/>
          <w:marTop w:val="0"/>
          <w:marBottom w:val="0"/>
          <w:divBdr>
            <w:top w:val="none" w:sz="0" w:space="0" w:color="auto"/>
            <w:left w:val="none" w:sz="0" w:space="0" w:color="auto"/>
            <w:bottom w:val="none" w:sz="0" w:space="0" w:color="auto"/>
            <w:right w:val="none" w:sz="0" w:space="0" w:color="auto"/>
          </w:divBdr>
        </w:div>
        <w:div w:id="727339574">
          <w:marLeft w:val="0"/>
          <w:marRight w:val="0"/>
          <w:marTop w:val="0"/>
          <w:marBottom w:val="0"/>
          <w:divBdr>
            <w:top w:val="none" w:sz="0" w:space="0" w:color="auto"/>
            <w:left w:val="none" w:sz="0" w:space="0" w:color="auto"/>
            <w:bottom w:val="none" w:sz="0" w:space="0" w:color="auto"/>
            <w:right w:val="none" w:sz="0" w:space="0" w:color="auto"/>
          </w:divBdr>
        </w:div>
        <w:div w:id="746195254">
          <w:marLeft w:val="0"/>
          <w:marRight w:val="0"/>
          <w:marTop w:val="0"/>
          <w:marBottom w:val="0"/>
          <w:divBdr>
            <w:top w:val="none" w:sz="0" w:space="0" w:color="auto"/>
            <w:left w:val="none" w:sz="0" w:space="0" w:color="auto"/>
            <w:bottom w:val="none" w:sz="0" w:space="0" w:color="auto"/>
            <w:right w:val="none" w:sz="0" w:space="0" w:color="auto"/>
          </w:divBdr>
        </w:div>
        <w:div w:id="760760945">
          <w:marLeft w:val="0"/>
          <w:marRight w:val="0"/>
          <w:marTop w:val="0"/>
          <w:marBottom w:val="0"/>
          <w:divBdr>
            <w:top w:val="none" w:sz="0" w:space="0" w:color="auto"/>
            <w:left w:val="none" w:sz="0" w:space="0" w:color="auto"/>
            <w:bottom w:val="none" w:sz="0" w:space="0" w:color="auto"/>
            <w:right w:val="none" w:sz="0" w:space="0" w:color="auto"/>
          </w:divBdr>
        </w:div>
        <w:div w:id="825971829">
          <w:marLeft w:val="0"/>
          <w:marRight w:val="0"/>
          <w:marTop w:val="0"/>
          <w:marBottom w:val="0"/>
          <w:divBdr>
            <w:top w:val="none" w:sz="0" w:space="0" w:color="auto"/>
            <w:left w:val="none" w:sz="0" w:space="0" w:color="auto"/>
            <w:bottom w:val="none" w:sz="0" w:space="0" w:color="auto"/>
            <w:right w:val="none" w:sz="0" w:space="0" w:color="auto"/>
          </w:divBdr>
        </w:div>
        <w:div w:id="888881391">
          <w:marLeft w:val="0"/>
          <w:marRight w:val="0"/>
          <w:marTop w:val="0"/>
          <w:marBottom w:val="0"/>
          <w:divBdr>
            <w:top w:val="none" w:sz="0" w:space="0" w:color="auto"/>
            <w:left w:val="none" w:sz="0" w:space="0" w:color="auto"/>
            <w:bottom w:val="none" w:sz="0" w:space="0" w:color="auto"/>
            <w:right w:val="none" w:sz="0" w:space="0" w:color="auto"/>
          </w:divBdr>
        </w:div>
        <w:div w:id="924607669">
          <w:marLeft w:val="0"/>
          <w:marRight w:val="0"/>
          <w:marTop w:val="0"/>
          <w:marBottom w:val="0"/>
          <w:divBdr>
            <w:top w:val="none" w:sz="0" w:space="0" w:color="auto"/>
            <w:left w:val="none" w:sz="0" w:space="0" w:color="auto"/>
            <w:bottom w:val="none" w:sz="0" w:space="0" w:color="auto"/>
            <w:right w:val="none" w:sz="0" w:space="0" w:color="auto"/>
          </w:divBdr>
        </w:div>
        <w:div w:id="1056516366">
          <w:marLeft w:val="0"/>
          <w:marRight w:val="0"/>
          <w:marTop w:val="0"/>
          <w:marBottom w:val="0"/>
          <w:divBdr>
            <w:top w:val="none" w:sz="0" w:space="0" w:color="auto"/>
            <w:left w:val="none" w:sz="0" w:space="0" w:color="auto"/>
            <w:bottom w:val="none" w:sz="0" w:space="0" w:color="auto"/>
            <w:right w:val="none" w:sz="0" w:space="0" w:color="auto"/>
          </w:divBdr>
        </w:div>
        <w:div w:id="1125200222">
          <w:marLeft w:val="0"/>
          <w:marRight w:val="0"/>
          <w:marTop w:val="0"/>
          <w:marBottom w:val="0"/>
          <w:divBdr>
            <w:top w:val="none" w:sz="0" w:space="0" w:color="auto"/>
            <w:left w:val="none" w:sz="0" w:space="0" w:color="auto"/>
            <w:bottom w:val="none" w:sz="0" w:space="0" w:color="auto"/>
            <w:right w:val="none" w:sz="0" w:space="0" w:color="auto"/>
          </w:divBdr>
        </w:div>
        <w:div w:id="1206795882">
          <w:marLeft w:val="0"/>
          <w:marRight w:val="0"/>
          <w:marTop w:val="0"/>
          <w:marBottom w:val="0"/>
          <w:divBdr>
            <w:top w:val="none" w:sz="0" w:space="0" w:color="auto"/>
            <w:left w:val="none" w:sz="0" w:space="0" w:color="auto"/>
            <w:bottom w:val="none" w:sz="0" w:space="0" w:color="auto"/>
            <w:right w:val="none" w:sz="0" w:space="0" w:color="auto"/>
          </w:divBdr>
        </w:div>
        <w:div w:id="1248921322">
          <w:marLeft w:val="0"/>
          <w:marRight w:val="0"/>
          <w:marTop w:val="0"/>
          <w:marBottom w:val="0"/>
          <w:divBdr>
            <w:top w:val="none" w:sz="0" w:space="0" w:color="auto"/>
            <w:left w:val="none" w:sz="0" w:space="0" w:color="auto"/>
            <w:bottom w:val="none" w:sz="0" w:space="0" w:color="auto"/>
            <w:right w:val="none" w:sz="0" w:space="0" w:color="auto"/>
          </w:divBdr>
        </w:div>
        <w:div w:id="1258098670">
          <w:marLeft w:val="0"/>
          <w:marRight w:val="0"/>
          <w:marTop w:val="0"/>
          <w:marBottom w:val="0"/>
          <w:divBdr>
            <w:top w:val="none" w:sz="0" w:space="0" w:color="auto"/>
            <w:left w:val="none" w:sz="0" w:space="0" w:color="auto"/>
            <w:bottom w:val="none" w:sz="0" w:space="0" w:color="auto"/>
            <w:right w:val="none" w:sz="0" w:space="0" w:color="auto"/>
          </w:divBdr>
        </w:div>
        <w:div w:id="1415471283">
          <w:marLeft w:val="0"/>
          <w:marRight w:val="0"/>
          <w:marTop w:val="0"/>
          <w:marBottom w:val="0"/>
          <w:divBdr>
            <w:top w:val="none" w:sz="0" w:space="0" w:color="auto"/>
            <w:left w:val="none" w:sz="0" w:space="0" w:color="auto"/>
            <w:bottom w:val="none" w:sz="0" w:space="0" w:color="auto"/>
            <w:right w:val="none" w:sz="0" w:space="0" w:color="auto"/>
          </w:divBdr>
        </w:div>
        <w:div w:id="1481077848">
          <w:marLeft w:val="0"/>
          <w:marRight w:val="0"/>
          <w:marTop w:val="0"/>
          <w:marBottom w:val="0"/>
          <w:divBdr>
            <w:top w:val="none" w:sz="0" w:space="0" w:color="auto"/>
            <w:left w:val="none" w:sz="0" w:space="0" w:color="auto"/>
            <w:bottom w:val="none" w:sz="0" w:space="0" w:color="auto"/>
            <w:right w:val="none" w:sz="0" w:space="0" w:color="auto"/>
          </w:divBdr>
        </w:div>
        <w:div w:id="1561595987">
          <w:marLeft w:val="0"/>
          <w:marRight w:val="0"/>
          <w:marTop w:val="0"/>
          <w:marBottom w:val="0"/>
          <w:divBdr>
            <w:top w:val="none" w:sz="0" w:space="0" w:color="auto"/>
            <w:left w:val="none" w:sz="0" w:space="0" w:color="auto"/>
            <w:bottom w:val="none" w:sz="0" w:space="0" w:color="auto"/>
            <w:right w:val="none" w:sz="0" w:space="0" w:color="auto"/>
          </w:divBdr>
        </w:div>
        <w:div w:id="1615600513">
          <w:marLeft w:val="0"/>
          <w:marRight w:val="0"/>
          <w:marTop w:val="0"/>
          <w:marBottom w:val="0"/>
          <w:divBdr>
            <w:top w:val="none" w:sz="0" w:space="0" w:color="auto"/>
            <w:left w:val="none" w:sz="0" w:space="0" w:color="auto"/>
            <w:bottom w:val="none" w:sz="0" w:space="0" w:color="auto"/>
            <w:right w:val="none" w:sz="0" w:space="0" w:color="auto"/>
          </w:divBdr>
        </w:div>
        <w:div w:id="1639723206">
          <w:marLeft w:val="0"/>
          <w:marRight w:val="0"/>
          <w:marTop w:val="0"/>
          <w:marBottom w:val="0"/>
          <w:divBdr>
            <w:top w:val="none" w:sz="0" w:space="0" w:color="auto"/>
            <w:left w:val="none" w:sz="0" w:space="0" w:color="auto"/>
            <w:bottom w:val="none" w:sz="0" w:space="0" w:color="auto"/>
            <w:right w:val="none" w:sz="0" w:space="0" w:color="auto"/>
          </w:divBdr>
        </w:div>
        <w:div w:id="1717658745">
          <w:marLeft w:val="0"/>
          <w:marRight w:val="0"/>
          <w:marTop w:val="0"/>
          <w:marBottom w:val="0"/>
          <w:divBdr>
            <w:top w:val="none" w:sz="0" w:space="0" w:color="auto"/>
            <w:left w:val="none" w:sz="0" w:space="0" w:color="auto"/>
            <w:bottom w:val="none" w:sz="0" w:space="0" w:color="auto"/>
            <w:right w:val="none" w:sz="0" w:space="0" w:color="auto"/>
          </w:divBdr>
        </w:div>
        <w:div w:id="1740666803">
          <w:marLeft w:val="0"/>
          <w:marRight w:val="0"/>
          <w:marTop w:val="0"/>
          <w:marBottom w:val="0"/>
          <w:divBdr>
            <w:top w:val="none" w:sz="0" w:space="0" w:color="auto"/>
            <w:left w:val="none" w:sz="0" w:space="0" w:color="auto"/>
            <w:bottom w:val="none" w:sz="0" w:space="0" w:color="auto"/>
            <w:right w:val="none" w:sz="0" w:space="0" w:color="auto"/>
          </w:divBdr>
        </w:div>
        <w:div w:id="1768848874">
          <w:marLeft w:val="0"/>
          <w:marRight w:val="0"/>
          <w:marTop w:val="0"/>
          <w:marBottom w:val="0"/>
          <w:divBdr>
            <w:top w:val="none" w:sz="0" w:space="0" w:color="auto"/>
            <w:left w:val="none" w:sz="0" w:space="0" w:color="auto"/>
            <w:bottom w:val="none" w:sz="0" w:space="0" w:color="auto"/>
            <w:right w:val="none" w:sz="0" w:space="0" w:color="auto"/>
          </w:divBdr>
        </w:div>
        <w:div w:id="1771006589">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853257966">
          <w:marLeft w:val="0"/>
          <w:marRight w:val="0"/>
          <w:marTop w:val="0"/>
          <w:marBottom w:val="0"/>
          <w:divBdr>
            <w:top w:val="none" w:sz="0" w:space="0" w:color="auto"/>
            <w:left w:val="none" w:sz="0" w:space="0" w:color="auto"/>
            <w:bottom w:val="none" w:sz="0" w:space="0" w:color="auto"/>
            <w:right w:val="none" w:sz="0" w:space="0" w:color="auto"/>
          </w:divBdr>
        </w:div>
        <w:div w:id="1876771449">
          <w:marLeft w:val="0"/>
          <w:marRight w:val="0"/>
          <w:marTop w:val="0"/>
          <w:marBottom w:val="0"/>
          <w:divBdr>
            <w:top w:val="none" w:sz="0" w:space="0" w:color="auto"/>
            <w:left w:val="none" w:sz="0" w:space="0" w:color="auto"/>
            <w:bottom w:val="none" w:sz="0" w:space="0" w:color="auto"/>
            <w:right w:val="none" w:sz="0" w:space="0" w:color="auto"/>
          </w:divBdr>
        </w:div>
        <w:div w:id="1878856054">
          <w:marLeft w:val="0"/>
          <w:marRight w:val="0"/>
          <w:marTop w:val="0"/>
          <w:marBottom w:val="0"/>
          <w:divBdr>
            <w:top w:val="none" w:sz="0" w:space="0" w:color="auto"/>
            <w:left w:val="none" w:sz="0" w:space="0" w:color="auto"/>
            <w:bottom w:val="none" w:sz="0" w:space="0" w:color="auto"/>
            <w:right w:val="none" w:sz="0" w:space="0" w:color="auto"/>
          </w:divBdr>
        </w:div>
        <w:div w:id="1896307695">
          <w:marLeft w:val="0"/>
          <w:marRight w:val="0"/>
          <w:marTop w:val="0"/>
          <w:marBottom w:val="0"/>
          <w:divBdr>
            <w:top w:val="none" w:sz="0" w:space="0" w:color="auto"/>
            <w:left w:val="none" w:sz="0" w:space="0" w:color="auto"/>
            <w:bottom w:val="none" w:sz="0" w:space="0" w:color="auto"/>
            <w:right w:val="none" w:sz="0" w:space="0" w:color="auto"/>
          </w:divBdr>
        </w:div>
        <w:div w:id="1920821005">
          <w:marLeft w:val="0"/>
          <w:marRight w:val="0"/>
          <w:marTop w:val="0"/>
          <w:marBottom w:val="0"/>
          <w:divBdr>
            <w:top w:val="none" w:sz="0" w:space="0" w:color="auto"/>
            <w:left w:val="none" w:sz="0" w:space="0" w:color="auto"/>
            <w:bottom w:val="none" w:sz="0" w:space="0" w:color="auto"/>
            <w:right w:val="none" w:sz="0" w:space="0" w:color="auto"/>
          </w:divBdr>
        </w:div>
        <w:div w:id="1928922646">
          <w:marLeft w:val="0"/>
          <w:marRight w:val="0"/>
          <w:marTop w:val="0"/>
          <w:marBottom w:val="0"/>
          <w:divBdr>
            <w:top w:val="none" w:sz="0" w:space="0" w:color="auto"/>
            <w:left w:val="none" w:sz="0" w:space="0" w:color="auto"/>
            <w:bottom w:val="none" w:sz="0" w:space="0" w:color="auto"/>
            <w:right w:val="none" w:sz="0" w:space="0" w:color="auto"/>
          </w:divBdr>
        </w:div>
        <w:div w:id="2115205034">
          <w:marLeft w:val="0"/>
          <w:marRight w:val="0"/>
          <w:marTop w:val="0"/>
          <w:marBottom w:val="0"/>
          <w:divBdr>
            <w:top w:val="none" w:sz="0" w:space="0" w:color="auto"/>
            <w:left w:val="none" w:sz="0" w:space="0" w:color="auto"/>
            <w:bottom w:val="none" w:sz="0" w:space="0" w:color="auto"/>
            <w:right w:val="none" w:sz="0" w:space="0" w:color="auto"/>
          </w:divBdr>
        </w:div>
        <w:div w:id="2127188184">
          <w:marLeft w:val="0"/>
          <w:marRight w:val="0"/>
          <w:marTop w:val="0"/>
          <w:marBottom w:val="0"/>
          <w:divBdr>
            <w:top w:val="none" w:sz="0" w:space="0" w:color="auto"/>
            <w:left w:val="none" w:sz="0" w:space="0" w:color="auto"/>
            <w:bottom w:val="none" w:sz="0" w:space="0" w:color="auto"/>
            <w:right w:val="none" w:sz="0" w:space="0" w:color="auto"/>
          </w:divBdr>
        </w:div>
      </w:divsChild>
    </w:div>
    <w:div w:id="1401752600">
      <w:bodyDiv w:val="1"/>
      <w:marLeft w:val="0"/>
      <w:marRight w:val="0"/>
      <w:marTop w:val="0"/>
      <w:marBottom w:val="0"/>
      <w:divBdr>
        <w:top w:val="none" w:sz="0" w:space="0" w:color="auto"/>
        <w:left w:val="none" w:sz="0" w:space="0" w:color="auto"/>
        <w:bottom w:val="none" w:sz="0" w:space="0" w:color="auto"/>
        <w:right w:val="none" w:sz="0" w:space="0" w:color="auto"/>
      </w:divBdr>
    </w:div>
    <w:div w:id="1446118861">
      <w:bodyDiv w:val="1"/>
      <w:marLeft w:val="0"/>
      <w:marRight w:val="0"/>
      <w:marTop w:val="0"/>
      <w:marBottom w:val="0"/>
      <w:divBdr>
        <w:top w:val="none" w:sz="0" w:space="0" w:color="auto"/>
        <w:left w:val="none" w:sz="0" w:space="0" w:color="auto"/>
        <w:bottom w:val="none" w:sz="0" w:space="0" w:color="auto"/>
        <w:right w:val="none" w:sz="0" w:space="0" w:color="auto"/>
      </w:divBdr>
      <w:divsChild>
        <w:div w:id="24254087">
          <w:marLeft w:val="0"/>
          <w:marRight w:val="0"/>
          <w:marTop w:val="0"/>
          <w:marBottom w:val="0"/>
          <w:divBdr>
            <w:top w:val="none" w:sz="0" w:space="0" w:color="auto"/>
            <w:left w:val="none" w:sz="0" w:space="0" w:color="auto"/>
            <w:bottom w:val="none" w:sz="0" w:space="0" w:color="auto"/>
            <w:right w:val="none" w:sz="0" w:space="0" w:color="auto"/>
          </w:divBdr>
        </w:div>
        <w:div w:id="82459786">
          <w:marLeft w:val="0"/>
          <w:marRight w:val="0"/>
          <w:marTop w:val="0"/>
          <w:marBottom w:val="0"/>
          <w:divBdr>
            <w:top w:val="none" w:sz="0" w:space="0" w:color="auto"/>
            <w:left w:val="none" w:sz="0" w:space="0" w:color="auto"/>
            <w:bottom w:val="none" w:sz="0" w:space="0" w:color="auto"/>
            <w:right w:val="none" w:sz="0" w:space="0" w:color="auto"/>
          </w:divBdr>
        </w:div>
        <w:div w:id="105194038">
          <w:marLeft w:val="0"/>
          <w:marRight w:val="0"/>
          <w:marTop w:val="0"/>
          <w:marBottom w:val="0"/>
          <w:divBdr>
            <w:top w:val="none" w:sz="0" w:space="0" w:color="auto"/>
            <w:left w:val="none" w:sz="0" w:space="0" w:color="auto"/>
            <w:bottom w:val="none" w:sz="0" w:space="0" w:color="auto"/>
            <w:right w:val="none" w:sz="0" w:space="0" w:color="auto"/>
          </w:divBdr>
        </w:div>
        <w:div w:id="106587088">
          <w:marLeft w:val="0"/>
          <w:marRight w:val="0"/>
          <w:marTop w:val="0"/>
          <w:marBottom w:val="0"/>
          <w:divBdr>
            <w:top w:val="none" w:sz="0" w:space="0" w:color="auto"/>
            <w:left w:val="none" w:sz="0" w:space="0" w:color="auto"/>
            <w:bottom w:val="none" w:sz="0" w:space="0" w:color="auto"/>
            <w:right w:val="none" w:sz="0" w:space="0" w:color="auto"/>
          </w:divBdr>
        </w:div>
        <w:div w:id="188184196">
          <w:marLeft w:val="0"/>
          <w:marRight w:val="0"/>
          <w:marTop w:val="0"/>
          <w:marBottom w:val="0"/>
          <w:divBdr>
            <w:top w:val="none" w:sz="0" w:space="0" w:color="auto"/>
            <w:left w:val="none" w:sz="0" w:space="0" w:color="auto"/>
            <w:bottom w:val="none" w:sz="0" w:space="0" w:color="auto"/>
            <w:right w:val="none" w:sz="0" w:space="0" w:color="auto"/>
          </w:divBdr>
        </w:div>
        <w:div w:id="245261432">
          <w:marLeft w:val="0"/>
          <w:marRight w:val="0"/>
          <w:marTop w:val="0"/>
          <w:marBottom w:val="0"/>
          <w:divBdr>
            <w:top w:val="none" w:sz="0" w:space="0" w:color="auto"/>
            <w:left w:val="none" w:sz="0" w:space="0" w:color="auto"/>
            <w:bottom w:val="none" w:sz="0" w:space="0" w:color="auto"/>
            <w:right w:val="none" w:sz="0" w:space="0" w:color="auto"/>
          </w:divBdr>
        </w:div>
        <w:div w:id="318928148">
          <w:marLeft w:val="0"/>
          <w:marRight w:val="0"/>
          <w:marTop w:val="0"/>
          <w:marBottom w:val="0"/>
          <w:divBdr>
            <w:top w:val="none" w:sz="0" w:space="0" w:color="auto"/>
            <w:left w:val="none" w:sz="0" w:space="0" w:color="auto"/>
            <w:bottom w:val="none" w:sz="0" w:space="0" w:color="auto"/>
            <w:right w:val="none" w:sz="0" w:space="0" w:color="auto"/>
          </w:divBdr>
        </w:div>
        <w:div w:id="347147466">
          <w:marLeft w:val="0"/>
          <w:marRight w:val="0"/>
          <w:marTop w:val="0"/>
          <w:marBottom w:val="0"/>
          <w:divBdr>
            <w:top w:val="none" w:sz="0" w:space="0" w:color="auto"/>
            <w:left w:val="none" w:sz="0" w:space="0" w:color="auto"/>
            <w:bottom w:val="none" w:sz="0" w:space="0" w:color="auto"/>
            <w:right w:val="none" w:sz="0" w:space="0" w:color="auto"/>
          </w:divBdr>
        </w:div>
        <w:div w:id="464271645">
          <w:marLeft w:val="0"/>
          <w:marRight w:val="0"/>
          <w:marTop w:val="0"/>
          <w:marBottom w:val="0"/>
          <w:divBdr>
            <w:top w:val="none" w:sz="0" w:space="0" w:color="auto"/>
            <w:left w:val="none" w:sz="0" w:space="0" w:color="auto"/>
            <w:bottom w:val="none" w:sz="0" w:space="0" w:color="auto"/>
            <w:right w:val="none" w:sz="0" w:space="0" w:color="auto"/>
          </w:divBdr>
        </w:div>
        <w:div w:id="516314662">
          <w:marLeft w:val="0"/>
          <w:marRight w:val="0"/>
          <w:marTop w:val="0"/>
          <w:marBottom w:val="0"/>
          <w:divBdr>
            <w:top w:val="none" w:sz="0" w:space="0" w:color="auto"/>
            <w:left w:val="none" w:sz="0" w:space="0" w:color="auto"/>
            <w:bottom w:val="none" w:sz="0" w:space="0" w:color="auto"/>
            <w:right w:val="none" w:sz="0" w:space="0" w:color="auto"/>
          </w:divBdr>
        </w:div>
        <w:div w:id="648632318">
          <w:marLeft w:val="0"/>
          <w:marRight w:val="0"/>
          <w:marTop w:val="0"/>
          <w:marBottom w:val="0"/>
          <w:divBdr>
            <w:top w:val="none" w:sz="0" w:space="0" w:color="auto"/>
            <w:left w:val="none" w:sz="0" w:space="0" w:color="auto"/>
            <w:bottom w:val="none" w:sz="0" w:space="0" w:color="auto"/>
            <w:right w:val="none" w:sz="0" w:space="0" w:color="auto"/>
          </w:divBdr>
        </w:div>
        <w:div w:id="717507071">
          <w:marLeft w:val="0"/>
          <w:marRight w:val="0"/>
          <w:marTop w:val="0"/>
          <w:marBottom w:val="0"/>
          <w:divBdr>
            <w:top w:val="none" w:sz="0" w:space="0" w:color="auto"/>
            <w:left w:val="none" w:sz="0" w:space="0" w:color="auto"/>
            <w:bottom w:val="none" w:sz="0" w:space="0" w:color="auto"/>
            <w:right w:val="none" w:sz="0" w:space="0" w:color="auto"/>
          </w:divBdr>
        </w:div>
        <w:div w:id="766735520">
          <w:marLeft w:val="0"/>
          <w:marRight w:val="0"/>
          <w:marTop w:val="0"/>
          <w:marBottom w:val="0"/>
          <w:divBdr>
            <w:top w:val="none" w:sz="0" w:space="0" w:color="auto"/>
            <w:left w:val="none" w:sz="0" w:space="0" w:color="auto"/>
            <w:bottom w:val="none" w:sz="0" w:space="0" w:color="auto"/>
            <w:right w:val="none" w:sz="0" w:space="0" w:color="auto"/>
          </w:divBdr>
        </w:div>
        <w:div w:id="899243160">
          <w:marLeft w:val="0"/>
          <w:marRight w:val="0"/>
          <w:marTop w:val="0"/>
          <w:marBottom w:val="0"/>
          <w:divBdr>
            <w:top w:val="none" w:sz="0" w:space="0" w:color="auto"/>
            <w:left w:val="none" w:sz="0" w:space="0" w:color="auto"/>
            <w:bottom w:val="none" w:sz="0" w:space="0" w:color="auto"/>
            <w:right w:val="none" w:sz="0" w:space="0" w:color="auto"/>
          </w:divBdr>
        </w:div>
        <w:div w:id="908466569">
          <w:marLeft w:val="0"/>
          <w:marRight w:val="0"/>
          <w:marTop w:val="0"/>
          <w:marBottom w:val="0"/>
          <w:divBdr>
            <w:top w:val="none" w:sz="0" w:space="0" w:color="auto"/>
            <w:left w:val="none" w:sz="0" w:space="0" w:color="auto"/>
            <w:bottom w:val="none" w:sz="0" w:space="0" w:color="auto"/>
            <w:right w:val="none" w:sz="0" w:space="0" w:color="auto"/>
          </w:divBdr>
        </w:div>
        <w:div w:id="920139484">
          <w:marLeft w:val="0"/>
          <w:marRight w:val="0"/>
          <w:marTop w:val="0"/>
          <w:marBottom w:val="0"/>
          <w:divBdr>
            <w:top w:val="none" w:sz="0" w:space="0" w:color="auto"/>
            <w:left w:val="none" w:sz="0" w:space="0" w:color="auto"/>
            <w:bottom w:val="none" w:sz="0" w:space="0" w:color="auto"/>
            <w:right w:val="none" w:sz="0" w:space="0" w:color="auto"/>
          </w:divBdr>
        </w:div>
        <w:div w:id="924848545">
          <w:marLeft w:val="0"/>
          <w:marRight w:val="0"/>
          <w:marTop w:val="0"/>
          <w:marBottom w:val="0"/>
          <w:divBdr>
            <w:top w:val="none" w:sz="0" w:space="0" w:color="auto"/>
            <w:left w:val="none" w:sz="0" w:space="0" w:color="auto"/>
            <w:bottom w:val="none" w:sz="0" w:space="0" w:color="auto"/>
            <w:right w:val="none" w:sz="0" w:space="0" w:color="auto"/>
          </w:divBdr>
        </w:div>
        <w:div w:id="994995555">
          <w:marLeft w:val="0"/>
          <w:marRight w:val="0"/>
          <w:marTop w:val="0"/>
          <w:marBottom w:val="0"/>
          <w:divBdr>
            <w:top w:val="none" w:sz="0" w:space="0" w:color="auto"/>
            <w:left w:val="none" w:sz="0" w:space="0" w:color="auto"/>
            <w:bottom w:val="none" w:sz="0" w:space="0" w:color="auto"/>
            <w:right w:val="none" w:sz="0" w:space="0" w:color="auto"/>
          </w:divBdr>
        </w:div>
        <w:div w:id="1055010379">
          <w:marLeft w:val="0"/>
          <w:marRight w:val="0"/>
          <w:marTop w:val="0"/>
          <w:marBottom w:val="0"/>
          <w:divBdr>
            <w:top w:val="none" w:sz="0" w:space="0" w:color="auto"/>
            <w:left w:val="none" w:sz="0" w:space="0" w:color="auto"/>
            <w:bottom w:val="none" w:sz="0" w:space="0" w:color="auto"/>
            <w:right w:val="none" w:sz="0" w:space="0" w:color="auto"/>
          </w:divBdr>
        </w:div>
        <w:div w:id="1077359567">
          <w:marLeft w:val="0"/>
          <w:marRight w:val="0"/>
          <w:marTop w:val="0"/>
          <w:marBottom w:val="0"/>
          <w:divBdr>
            <w:top w:val="none" w:sz="0" w:space="0" w:color="auto"/>
            <w:left w:val="none" w:sz="0" w:space="0" w:color="auto"/>
            <w:bottom w:val="none" w:sz="0" w:space="0" w:color="auto"/>
            <w:right w:val="none" w:sz="0" w:space="0" w:color="auto"/>
          </w:divBdr>
        </w:div>
        <w:div w:id="1138258053">
          <w:marLeft w:val="0"/>
          <w:marRight w:val="0"/>
          <w:marTop w:val="0"/>
          <w:marBottom w:val="0"/>
          <w:divBdr>
            <w:top w:val="none" w:sz="0" w:space="0" w:color="auto"/>
            <w:left w:val="none" w:sz="0" w:space="0" w:color="auto"/>
            <w:bottom w:val="none" w:sz="0" w:space="0" w:color="auto"/>
            <w:right w:val="none" w:sz="0" w:space="0" w:color="auto"/>
          </w:divBdr>
        </w:div>
        <w:div w:id="1152451264">
          <w:marLeft w:val="0"/>
          <w:marRight w:val="0"/>
          <w:marTop w:val="0"/>
          <w:marBottom w:val="0"/>
          <w:divBdr>
            <w:top w:val="none" w:sz="0" w:space="0" w:color="auto"/>
            <w:left w:val="none" w:sz="0" w:space="0" w:color="auto"/>
            <w:bottom w:val="none" w:sz="0" w:space="0" w:color="auto"/>
            <w:right w:val="none" w:sz="0" w:space="0" w:color="auto"/>
          </w:divBdr>
        </w:div>
        <w:div w:id="1165365944">
          <w:marLeft w:val="0"/>
          <w:marRight w:val="0"/>
          <w:marTop w:val="0"/>
          <w:marBottom w:val="0"/>
          <w:divBdr>
            <w:top w:val="none" w:sz="0" w:space="0" w:color="auto"/>
            <w:left w:val="none" w:sz="0" w:space="0" w:color="auto"/>
            <w:bottom w:val="none" w:sz="0" w:space="0" w:color="auto"/>
            <w:right w:val="none" w:sz="0" w:space="0" w:color="auto"/>
          </w:divBdr>
        </w:div>
        <w:div w:id="1210679260">
          <w:marLeft w:val="0"/>
          <w:marRight w:val="0"/>
          <w:marTop w:val="0"/>
          <w:marBottom w:val="0"/>
          <w:divBdr>
            <w:top w:val="none" w:sz="0" w:space="0" w:color="auto"/>
            <w:left w:val="none" w:sz="0" w:space="0" w:color="auto"/>
            <w:bottom w:val="none" w:sz="0" w:space="0" w:color="auto"/>
            <w:right w:val="none" w:sz="0" w:space="0" w:color="auto"/>
          </w:divBdr>
        </w:div>
        <w:div w:id="1257009558">
          <w:marLeft w:val="0"/>
          <w:marRight w:val="0"/>
          <w:marTop w:val="0"/>
          <w:marBottom w:val="0"/>
          <w:divBdr>
            <w:top w:val="none" w:sz="0" w:space="0" w:color="auto"/>
            <w:left w:val="none" w:sz="0" w:space="0" w:color="auto"/>
            <w:bottom w:val="none" w:sz="0" w:space="0" w:color="auto"/>
            <w:right w:val="none" w:sz="0" w:space="0" w:color="auto"/>
          </w:divBdr>
        </w:div>
        <w:div w:id="1469126991">
          <w:marLeft w:val="0"/>
          <w:marRight w:val="0"/>
          <w:marTop w:val="0"/>
          <w:marBottom w:val="0"/>
          <w:divBdr>
            <w:top w:val="none" w:sz="0" w:space="0" w:color="auto"/>
            <w:left w:val="none" w:sz="0" w:space="0" w:color="auto"/>
            <w:bottom w:val="none" w:sz="0" w:space="0" w:color="auto"/>
            <w:right w:val="none" w:sz="0" w:space="0" w:color="auto"/>
          </w:divBdr>
        </w:div>
        <w:div w:id="1550528190">
          <w:marLeft w:val="0"/>
          <w:marRight w:val="0"/>
          <w:marTop w:val="0"/>
          <w:marBottom w:val="0"/>
          <w:divBdr>
            <w:top w:val="none" w:sz="0" w:space="0" w:color="auto"/>
            <w:left w:val="none" w:sz="0" w:space="0" w:color="auto"/>
            <w:bottom w:val="none" w:sz="0" w:space="0" w:color="auto"/>
            <w:right w:val="none" w:sz="0" w:space="0" w:color="auto"/>
          </w:divBdr>
        </w:div>
        <w:div w:id="1600478751">
          <w:marLeft w:val="0"/>
          <w:marRight w:val="0"/>
          <w:marTop w:val="0"/>
          <w:marBottom w:val="0"/>
          <w:divBdr>
            <w:top w:val="none" w:sz="0" w:space="0" w:color="auto"/>
            <w:left w:val="none" w:sz="0" w:space="0" w:color="auto"/>
            <w:bottom w:val="none" w:sz="0" w:space="0" w:color="auto"/>
            <w:right w:val="none" w:sz="0" w:space="0" w:color="auto"/>
          </w:divBdr>
        </w:div>
        <w:div w:id="1615020943">
          <w:marLeft w:val="0"/>
          <w:marRight w:val="0"/>
          <w:marTop w:val="0"/>
          <w:marBottom w:val="0"/>
          <w:divBdr>
            <w:top w:val="none" w:sz="0" w:space="0" w:color="auto"/>
            <w:left w:val="none" w:sz="0" w:space="0" w:color="auto"/>
            <w:bottom w:val="none" w:sz="0" w:space="0" w:color="auto"/>
            <w:right w:val="none" w:sz="0" w:space="0" w:color="auto"/>
          </w:divBdr>
        </w:div>
        <w:div w:id="1671133517">
          <w:marLeft w:val="0"/>
          <w:marRight w:val="0"/>
          <w:marTop w:val="0"/>
          <w:marBottom w:val="0"/>
          <w:divBdr>
            <w:top w:val="none" w:sz="0" w:space="0" w:color="auto"/>
            <w:left w:val="none" w:sz="0" w:space="0" w:color="auto"/>
            <w:bottom w:val="none" w:sz="0" w:space="0" w:color="auto"/>
            <w:right w:val="none" w:sz="0" w:space="0" w:color="auto"/>
          </w:divBdr>
        </w:div>
        <w:div w:id="1844738607">
          <w:marLeft w:val="0"/>
          <w:marRight w:val="0"/>
          <w:marTop w:val="0"/>
          <w:marBottom w:val="0"/>
          <w:divBdr>
            <w:top w:val="none" w:sz="0" w:space="0" w:color="auto"/>
            <w:left w:val="none" w:sz="0" w:space="0" w:color="auto"/>
            <w:bottom w:val="none" w:sz="0" w:space="0" w:color="auto"/>
            <w:right w:val="none" w:sz="0" w:space="0" w:color="auto"/>
          </w:divBdr>
        </w:div>
        <w:div w:id="1996566390">
          <w:marLeft w:val="0"/>
          <w:marRight w:val="0"/>
          <w:marTop w:val="0"/>
          <w:marBottom w:val="0"/>
          <w:divBdr>
            <w:top w:val="none" w:sz="0" w:space="0" w:color="auto"/>
            <w:left w:val="none" w:sz="0" w:space="0" w:color="auto"/>
            <w:bottom w:val="none" w:sz="0" w:space="0" w:color="auto"/>
            <w:right w:val="none" w:sz="0" w:space="0" w:color="auto"/>
          </w:divBdr>
        </w:div>
        <w:div w:id="2024162883">
          <w:marLeft w:val="0"/>
          <w:marRight w:val="0"/>
          <w:marTop w:val="0"/>
          <w:marBottom w:val="0"/>
          <w:divBdr>
            <w:top w:val="none" w:sz="0" w:space="0" w:color="auto"/>
            <w:left w:val="none" w:sz="0" w:space="0" w:color="auto"/>
            <w:bottom w:val="none" w:sz="0" w:space="0" w:color="auto"/>
            <w:right w:val="none" w:sz="0" w:space="0" w:color="auto"/>
          </w:divBdr>
        </w:div>
        <w:div w:id="2116246840">
          <w:marLeft w:val="0"/>
          <w:marRight w:val="0"/>
          <w:marTop w:val="0"/>
          <w:marBottom w:val="0"/>
          <w:divBdr>
            <w:top w:val="none" w:sz="0" w:space="0" w:color="auto"/>
            <w:left w:val="none" w:sz="0" w:space="0" w:color="auto"/>
            <w:bottom w:val="none" w:sz="0" w:space="0" w:color="auto"/>
            <w:right w:val="none" w:sz="0" w:space="0" w:color="auto"/>
          </w:divBdr>
        </w:div>
      </w:divsChild>
    </w:div>
    <w:div w:id="1447307662">
      <w:bodyDiv w:val="1"/>
      <w:marLeft w:val="0"/>
      <w:marRight w:val="0"/>
      <w:marTop w:val="0"/>
      <w:marBottom w:val="0"/>
      <w:divBdr>
        <w:top w:val="none" w:sz="0" w:space="0" w:color="auto"/>
        <w:left w:val="none" w:sz="0" w:space="0" w:color="auto"/>
        <w:bottom w:val="none" w:sz="0" w:space="0" w:color="auto"/>
        <w:right w:val="none" w:sz="0" w:space="0" w:color="auto"/>
      </w:divBdr>
      <w:divsChild>
        <w:div w:id="140778602">
          <w:marLeft w:val="0"/>
          <w:marRight w:val="0"/>
          <w:marTop w:val="0"/>
          <w:marBottom w:val="0"/>
          <w:divBdr>
            <w:top w:val="none" w:sz="0" w:space="0" w:color="auto"/>
            <w:left w:val="none" w:sz="0" w:space="0" w:color="auto"/>
            <w:bottom w:val="none" w:sz="0" w:space="0" w:color="auto"/>
            <w:right w:val="none" w:sz="0" w:space="0" w:color="auto"/>
          </w:divBdr>
        </w:div>
        <w:div w:id="470247265">
          <w:marLeft w:val="0"/>
          <w:marRight w:val="0"/>
          <w:marTop w:val="0"/>
          <w:marBottom w:val="0"/>
          <w:divBdr>
            <w:top w:val="none" w:sz="0" w:space="0" w:color="auto"/>
            <w:left w:val="none" w:sz="0" w:space="0" w:color="auto"/>
            <w:bottom w:val="none" w:sz="0" w:space="0" w:color="auto"/>
            <w:right w:val="none" w:sz="0" w:space="0" w:color="auto"/>
          </w:divBdr>
        </w:div>
        <w:div w:id="722486566">
          <w:marLeft w:val="0"/>
          <w:marRight w:val="0"/>
          <w:marTop w:val="0"/>
          <w:marBottom w:val="0"/>
          <w:divBdr>
            <w:top w:val="none" w:sz="0" w:space="0" w:color="auto"/>
            <w:left w:val="none" w:sz="0" w:space="0" w:color="auto"/>
            <w:bottom w:val="none" w:sz="0" w:space="0" w:color="auto"/>
            <w:right w:val="none" w:sz="0" w:space="0" w:color="auto"/>
          </w:divBdr>
        </w:div>
        <w:div w:id="755715325">
          <w:marLeft w:val="0"/>
          <w:marRight w:val="0"/>
          <w:marTop w:val="0"/>
          <w:marBottom w:val="0"/>
          <w:divBdr>
            <w:top w:val="none" w:sz="0" w:space="0" w:color="auto"/>
            <w:left w:val="none" w:sz="0" w:space="0" w:color="auto"/>
            <w:bottom w:val="none" w:sz="0" w:space="0" w:color="auto"/>
            <w:right w:val="none" w:sz="0" w:space="0" w:color="auto"/>
          </w:divBdr>
        </w:div>
        <w:div w:id="878395452">
          <w:marLeft w:val="0"/>
          <w:marRight w:val="0"/>
          <w:marTop w:val="0"/>
          <w:marBottom w:val="0"/>
          <w:divBdr>
            <w:top w:val="none" w:sz="0" w:space="0" w:color="auto"/>
            <w:left w:val="none" w:sz="0" w:space="0" w:color="auto"/>
            <w:bottom w:val="none" w:sz="0" w:space="0" w:color="auto"/>
            <w:right w:val="none" w:sz="0" w:space="0" w:color="auto"/>
          </w:divBdr>
        </w:div>
        <w:div w:id="1241060404">
          <w:marLeft w:val="0"/>
          <w:marRight w:val="0"/>
          <w:marTop w:val="0"/>
          <w:marBottom w:val="0"/>
          <w:divBdr>
            <w:top w:val="none" w:sz="0" w:space="0" w:color="auto"/>
            <w:left w:val="none" w:sz="0" w:space="0" w:color="auto"/>
            <w:bottom w:val="none" w:sz="0" w:space="0" w:color="auto"/>
            <w:right w:val="none" w:sz="0" w:space="0" w:color="auto"/>
          </w:divBdr>
        </w:div>
        <w:div w:id="1532914508">
          <w:marLeft w:val="0"/>
          <w:marRight w:val="0"/>
          <w:marTop w:val="0"/>
          <w:marBottom w:val="0"/>
          <w:divBdr>
            <w:top w:val="none" w:sz="0" w:space="0" w:color="auto"/>
            <w:left w:val="none" w:sz="0" w:space="0" w:color="auto"/>
            <w:bottom w:val="none" w:sz="0" w:space="0" w:color="auto"/>
            <w:right w:val="none" w:sz="0" w:space="0" w:color="auto"/>
          </w:divBdr>
        </w:div>
        <w:div w:id="1913613400">
          <w:marLeft w:val="0"/>
          <w:marRight w:val="0"/>
          <w:marTop w:val="0"/>
          <w:marBottom w:val="0"/>
          <w:divBdr>
            <w:top w:val="none" w:sz="0" w:space="0" w:color="auto"/>
            <w:left w:val="none" w:sz="0" w:space="0" w:color="auto"/>
            <w:bottom w:val="none" w:sz="0" w:space="0" w:color="auto"/>
            <w:right w:val="none" w:sz="0" w:space="0" w:color="auto"/>
          </w:divBdr>
        </w:div>
      </w:divsChild>
    </w:div>
    <w:div w:id="1474636656">
      <w:bodyDiv w:val="1"/>
      <w:marLeft w:val="0"/>
      <w:marRight w:val="0"/>
      <w:marTop w:val="0"/>
      <w:marBottom w:val="0"/>
      <w:divBdr>
        <w:top w:val="none" w:sz="0" w:space="0" w:color="auto"/>
        <w:left w:val="none" w:sz="0" w:space="0" w:color="auto"/>
        <w:bottom w:val="none" w:sz="0" w:space="0" w:color="auto"/>
        <w:right w:val="none" w:sz="0" w:space="0" w:color="auto"/>
      </w:divBdr>
      <w:divsChild>
        <w:div w:id="736587860">
          <w:marLeft w:val="0"/>
          <w:marRight w:val="0"/>
          <w:marTop w:val="0"/>
          <w:marBottom w:val="0"/>
          <w:divBdr>
            <w:top w:val="none" w:sz="0" w:space="0" w:color="auto"/>
            <w:left w:val="none" w:sz="0" w:space="0" w:color="auto"/>
            <w:bottom w:val="none" w:sz="0" w:space="0" w:color="auto"/>
            <w:right w:val="none" w:sz="0" w:space="0" w:color="auto"/>
          </w:divBdr>
        </w:div>
        <w:div w:id="858591155">
          <w:marLeft w:val="0"/>
          <w:marRight w:val="0"/>
          <w:marTop w:val="0"/>
          <w:marBottom w:val="0"/>
          <w:divBdr>
            <w:top w:val="none" w:sz="0" w:space="0" w:color="auto"/>
            <w:left w:val="none" w:sz="0" w:space="0" w:color="auto"/>
            <w:bottom w:val="none" w:sz="0" w:space="0" w:color="auto"/>
            <w:right w:val="none" w:sz="0" w:space="0" w:color="auto"/>
          </w:divBdr>
        </w:div>
        <w:div w:id="974261398">
          <w:marLeft w:val="0"/>
          <w:marRight w:val="0"/>
          <w:marTop w:val="0"/>
          <w:marBottom w:val="0"/>
          <w:divBdr>
            <w:top w:val="none" w:sz="0" w:space="0" w:color="auto"/>
            <w:left w:val="none" w:sz="0" w:space="0" w:color="auto"/>
            <w:bottom w:val="none" w:sz="0" w:space="0" w:color="auto"/>
            <w:right w:val="none" w:sz="0" w:space="0" w:color="auto"/>
          </w:divBdr>
        </w:div>
        <w:div w:id="1466583048">
          <w:marLeft w:val="0"/>
          <w:marRight w:val="0"/>
          <w:marTop w:val="0"/>
          <w:marBottom w:val="0"/>
          <w:divBdr>
            <w:top w:val="none" w:sz="0" w:space="0" w:color="auto"/>
            <w:left w:val="none" w:sz="0" w:space="0" w:color="auto"/>
            <w:bottom w:val="none" w:sz="0" w:space="0" w:color="auto"/>
            <w:right w:val="none" w:sz="0" w:space="0" w:color="auto"/>
          </w:divBdr>
        </w:div>
        <w:div w:id="1584533790">
          <w:marLeft w:val="0"/>
          <w:marRight w:val="0"/>
          <w:marTop w:val="0"/>
          <w:marBottom w:val="0"/>
          <w:divBdr>
            <w:top w:val="none" w:sz="0" w:space="0" w:color="auto"/>
            <w:left w:val="none" w:sz="0" w:space="0" w:color="auto"/>
            <w:bottom w:val="none" w:sz="0" w:space="0" w:color="auto"/>
            <w:right w:val="none" w:sz="0" w:space="0" w:color="auto"/>
          </w:divBdr>
        </w:div>
        <w:div w:id="1606426638">
          <w:marLeft w:val="0"/>
          <w:marRight w:val="0"/>
          <w:marTop w:val="0"/>
          <w:marBottom w:val="0"/>
          <w:divBdr>
            <w:top w:val="none" w:sz="0" w:space="0" w:color="auto"/>
            <w:left w:val="none" w:sz="0" w:space="0" w:color="auto"/>
            <w:bottom w:val="none" w:sz="0" w:space="0" w:color="auto"/>
            <w:right w:val="none" w:sz="0" w:space="0" w:color="auto"/>
          </w:divBdr>
        </w:div>
        <w:div w:id="1674456450">
          <w:marLeft w:val="0"/>
          <w:marRight w:val="0"/>
          <w:marTop w:val="0"/>
          <w:marBottom w:val="0"/>
          <w:divBdr>
            <w:top w:val="none" w:sz="0" w:space="0" w:color="auto"/>
            <w:left w:val="none" w:sz="0" w:space="0" w:color="auto"/>
            <w:bottom w:val="none" w:sz="0" w:space="0" w:color="auto"/>
            <w:right w:val="none" w:sz="0" w:space="0" w:color="auto"/>
          </w:divBdr>
        </w:div>
        <w:div w:id="1755737955">
          <w:marLeft w:val="0"/>
          <w:marRight w:val="0"/>
          <w:marTop w:val="0"/>
          <w:marBottom w:val="0"/>
          <w:divBdr>
            <w:top w:val="none" w:sz="0" w:space="0" w:color="auto"/>
            <w:left w:val="none" w:sz="0" w:space="0" w:color="auto"/>
            <w:bottom w:val="none" w:sz="0" w:space="0" w:color="auto"/>
            <w:right w:val="none" w:sz="0" w:space="0" w:color="auto"/>
          </w:divBdr>
        </w:div>
        <w:div w:id="2134665445">
          <w:marLeft w:val="0"/>
          <w:marRight w:val="0"/>
          <w:marTop w:val="0"/>
          <w:marBottom w:val="0"/>
          <w:divBdr>
            <w:top w:val="none" w:sz="0" w:space="0" w:color="auto"/>
            <w:left w:val="none" w:sz="0" w:space="0" w:color="auto"/>
            <w:bottom w:val="none" w:sz="0" w:space="0" w:color="auto"/>
            <w:right w:val="none" w:sz="0" w:space="0" w:color="auto"/>
          </w:divBdr>
        </w:div>
      </w:divsChild>
    </w:div>
    <w:div w:id="1531650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332">
          <w:marLeft w:val="0"/>
          <w:marRight w:val="0"/>
          <w:marTop w:val="0"/>
          <w:marBottom w:val="0"/>
          <w:divBdr>
            <w:top w:val="none" w:sz="0" w:space="0" w:color="auto"/>
            <w:left w:val="none" w:sz="0" w:space="0" w:color="auto"/>
            <w:bottom w:val="none" w:sz="0" w:space="0" w:color="auto"/>
            <w:right w:val="none" w:sz="0" w:space="0" w:color="auto"/>
          </w:divBdr>
        </w:div>
        <w:div w:id="386688025">
          <w:marLeft w:val="0"/>
          <w:marRight w:val="0"/>
          <w:marTop w:val="0"/>
          <w:marBottom w:val="0"/>
          <w:divBdr>
            <w:top w:val="none" w:sz="0" w:space="0" w:color="auto"/>
            <w:left w:val="none" w:sz="0" w:space="0" w:color="auto"/>
            <w:bottom w:val="none" w:sz="0" w:space="0" w:color="auto"/>
            <w:right w:val="none" w:sz="0" w:space="0" w:color="auto"/>
          </w:divBdr>
        </w:div>
        <w:div w:id="519048924">
          <w:marLeft w:val="0"/>
          <w:marRight w:val="0"/>
          <w:marTop w:val="0"/>
          <w:marBottom w:val="0"/>
          <w:divBdr>
            <w:top w:val="none" w:sz="0" w:space="0" w:color="auto"/>
            <w:left w:val="none" w:sz="0" w:space="0" w:color="auto"/>
            <w:bottom w:val="none" w:sz="0" w:space="0" w:color="auto"/>
            <w:right w:val="none" w:sz="0" w:space="0" w:color="auto"/>
          </w:divBdr>
        </w:div>
        <w:div w:id="583150989">
          <w:marLeft w:val="0"/>
          <w:marRight w:val="0"/>
          <w:marTop w:val="0"/>
          <w:marBottom w:val="0"/>
          <w:divBdr>
            <w:top w:val="none" w:sz="0" w:space="0" w:color="auto"/>
            <w:left w:val="none" w:sz="0" w:space="0" w:color="auto"/>
            <w:bottom w:val="none" w:sz="0" w:space="0" w:color="auto"/>
            <w:right w:val="none" w:sz="0" w:space="0" w:color="auto"/>
          </w:divBdr>
        </w:div>
        <w:div w:id="605691915">
          <w:marLeft w:val="0"/>
          <w:marRight w:val="0"/>
          <w:marTop w:val="0"/>
          <w:marBottom w:val="0"/>
          <w:divBdr>
            <w:top w:val="none" w:sz="0" w:space="0" w:color="auto"/>
            <w:left w:val="none" w:sz="0" w:space="0" w:color="auto"/>
            <w:bottom w:val="none" w:sz="0" w:space="0" w:color="auto"/>
            <w:right w:val="none" w:sz="0" w:space="0" w:color="auto"/>
          </w:divBdr>
        </w:div>
        <w:div w:id="759838645">
          <w:marLeft w:val="0"/>
          <w:marRight w:val="0"/>
          <w:marTop w:val="0"/>
          <w:marBottom w:val="0"/>
          <w:divBdr>
            <w:top w:val="none" w:sz="0" w:space="0" w:color="auto"/>
            <w:left w:val="none" w:sz="0" w:space="0" w:color="auto"/>
            <w:bottom w:val="none" w:sz="0" w:space="0" w:color="auto"/>
            <w:right w:val="none" w:sz="0" w:space="0" w:color="auto"/>
          </w:divBdr>
        </w:div>
        <w:div w:id="1258636215">
          <w:marLeft w:val="0"/>
          <w:marRight w:val="0"/>
          <w:marTop w:val="0"/>
          <w:marBottom w:val="0"/>
          <w:divBdr>
            <w:top w:val="none" w:sz="0" w:space="0" w:color="auto"/>
            <w:left w:val="none" w:sz="0" w:space="0" w:color="auto"/>
            <w:bottom w:val="none" w:sz="0" w:space="0" w:color="auto"/>
            <w:right w:val="none" w:sz="0" w:space="0" w:color="auto"/>
          </w:divBdr>
        </w:div>
        <w:div w:id="1700668208">
          <w:marLeft w:val="0"/>
          <w:marRight w:val="0"/>
          <w:marTop w:val="0"/>
          <w:marBottom w:val="0"/>
          <w:divBdr>
            <w:top w:val="none" w:sz="0" w:space="0" w:color="auto"/>
            <w:left w:val="none" w:sz="0" w:space="0" w:color="auto"/>
            <w:bottom w:val="none" w:sz="0" w:space="0" w:color="auto"/>
            <w:right w:val="none" w:sz="0" w:space="0" w:color="auto"/>
          </w:divBdr>
        </w:div>
        <w:div w:id="1743406965">
          <w:marLeft w:val="0"/>
          <w:marRight w:val="0"/>
          <w:marTop w:val="0"/>
          <w:marBottom w:val="0"/>
          <w:divBdr>
            <w:top w:val="none" w:sz="0" w:space="0" w:color="auto"/>
            <w:left w:val="none" w:sz="0" w:space="0" w:color="auto"/>
            <w:bottom w:val="none" w:sz="0" w:space="0" w:color="auto"/>
            <w:right w:val="none" w:sz="0" w:space="0" w:color="auto"/>
          </w:divBdr>
        </w:div>
        <w:div w:id="1951740426">
          <w:marLeft w:val="0"/>
          <w:marRight w:val="0"/>
          <w:marTop w:val="0"/>
          <w:marBottom w:val="0"/>
          <w:divBdr>
            <w:top w:val="none" w:sz="0" w:space="0" w:color="auto"/>
            <w:left w:val="none" w:sz="0" w:space="0" w:color="auto"/>
            <w:bottom w:val="none" w:sz="0" w:space="0" w:color="auto"/>
            <w:right w:val="none" w:sz="0" w:space="0" w:color="auto"/>
          </w:divBdr>
        </w:div>
      </w:divsChild>
    </w:div>
    <w:div w:id="1548764349">
      <w:bodyDiv w:val="1"/>
      <w:marLeft w:val="0"/>
      <w:marRight w:val="0"/>
      <w:marTop w:val="0"/>
      <w:marBottom w:val="0"/>
      <w:divBdr>
        <w:top w:val="none" w:sz="0" w:space="0" w:color="auto"/>
        <w:left w:val="none" w:sz="0" w:space="0" w:color="auto"/>
        <w:bottom w:val="none" w:sz="0" w:space="0" w:color="auto"/>
        <w:right w:val="none" w:sz="0" w:space="0" w:color="auto"/>
      </w:divBdr>
      <w:divsChild>
        <w:div w:id="430703559">
          <w:marLeft w:val="0"/>
          <w:marRight w:val="0"/>
          <w:marTop w:val="0"/>
          <w:marBottom w:val="0"/>
          <w:divBdr>
            <w:top w:val="none" w:sz="0" w:space="0" w:color="auto"/>
            <w:left w:val="none" w:sz="0" w:space="0" w:color="auto"/>
            <w:bottom w:val="none" w:sz="0" w:space="0" w:color="auto"/>
            <w:right w:val="none" w:sz="0" w:space="0" w:color="auto"/>
          </w:divBdr>
        </w:div>
        <w:div w:id="1103723274">
          <w:marLeft w:val="0"/>
          <w:marRight w:val="0"/>
          <w:marTop w:val="0"/>
          <w:marBottom w:val="0"/>
          <w:divBdr>
            <w:top w:val="none" w:sz="0" w:space="0" w:color="auto"/>
            <w:left w:val="none" w:sz="0" w:space="0" w:color="auto"/>
            <w:bottom w:val="none" w:sz="0" w:space="0" w:color="auto"/>
            <w:right w:val="none" w:sz="0" w:space="0" w:color="auto"/>
          </w:divBdr>
        </w:div>
        <w:div w:id="1807239715">
          <w:marLeft w:val="0"/>
          <w:marRight w:val="0"/>
          <w:marTop w:val="0"/>
          <w:marBottom w:val="0"/>
          <w:divBdr>
            <w:top w:val="none" w:sz="0" w:space="0" w:color="auto"/>
            <w:left w:val="none" w:sz="0" w:space="0" w:color="auto"/>
            <w:bottom w:val="none" w:sz="0" w:space="0" w:color="auto"/>
            <w:right w:val="none" w:sz="0" w:space="0" w:color="auto"/>
          </w:divBdr>
        </w:div>
      </w:divsChild>
    </w:div>
    <w:div w:id="1572471688">
      <w:bodyDiv w:val="1"/>
      <w:marLeft w:val="0"/>
      <w:marRight w:val="0"/>
      <w:marTop w:val="0"/>
      <w:marBottom w:val="0"/>
      <w:divBdr>
        <w:top w:val="none" w:sz="0" w:space="0" w:color="auto"/>
        <w:left w:val="none" w:sz="0" w:space="0" w:color="auto"/>
        <w:bottom w:val="none" w:sz="0" w:space="0" w:color="auto"/>
        <w:right w:val="none" w:sz="0" w:space="0" w:color="auto"/>
      </w:divBdr>
      <w:divsChild>
        <w:div w:id="85804619">
          <w:marLeft w:val="0"/>
          <w:marRight w:val="0"/>
          <w:marTop w:val="0"/>
          <w:marBottom w:val="0"/>
          <w:divBdr>
            <w:top w:val="none" w:sz="0" w:space="0" w:color="auto"/>
            <w:left w:val="none" w:sz="0" w:space="0" w:color="auto"/>
            <w:bottom w:val="none" w:sz="0" w:space="0" w:color="auto"/>
            <w:right w:val="none" w:sz="0" w:space="0" w:color="auto"/>
          </w:divBdr>
        </w:div>
        <w:div w:id="223688129">
          <w:marLeft w:val="0"/>
          <w:marRight w:val="0"/>
          <w:marTop w:val="0"/>
          <w:marBottom w:val="0"/>
          <w:divBdr>
            <w:top w:val="none" w:sz="0" w:space="0" w:color="auto"/>
            <w:left w:val="none" w:sz="0" w:space="0" w:color="auto"/>
            <w:bottom w:val="none" w:sz="0" w:space="0" w:color="auto"/>
            <w:right w:val="none" w:sz="0" w:space="0" w:color="auto"/>
          </w:divBdr>
        </w:div>
        <w:div w:id="440606761">
          <w:marLeft w:val="0"/>
          <w:marRight w:val="0"/>
          <w:marTop w:val="0"/>
          <w:marBottom w:val="0"/>
          <w:divBdr>
            <w:top w:val="none" w:sz="0" w:space="0" w:color="auto"/>
            <w:left w:val="none" w:sz="0" w:space="0" w:color="auto"/>
            <w:bottom w:val="none" w:sz="0" w:space="0" w:color="auto"/>
            <w:right w:val="none" w:sz="0" w:space="0" w:color="auto"/>
          </w:divBdr>
        </w:div>
        <w:div w:id="459498205">
          <w:marLeft w:val="0"/>
          <w:marRight w:val="0"/>
          <w:marTop w:val="0"/>
          <w:marBottom w:val="0"/>
          <w:divBdr>
            <w:top w:val="none" w:sz="0" w:space="0" w:color="auto"/>
            <w:left w:val="none" w:sz="0" w:space="0" w:color="auto"/>
            <w:bottom w:val="none" w:sz="0" w:space="0" w:color="auto"/>
            <w:right w:val="none" w:sz="0" w:space="0" w:color="auto"/>
          </w:divBdr>
        </w:div>
        <w:div w:id="712341389">
          <w:marLeft w:val="0"/>
          <w:marRight w:val="0"/>
          <w:marTop w:val="0"/>
          <w:marBottom w:val="0"/>
          <w:divBdr>
            <w:top w:val="none" w:sz="0" w:space="0" w:color="auto"/>
            <w:left w:val="none" w:sz="0" w:space="0" w:color="auto"/>
            <w:bottom w:val="none" w:sz="0" w:space="0" w:color="auto"/>
            <w:right w:val="none" w:sz="0" w:space="0" w:color="auto"/>
          </w:divBdr>
        </w:div>
        <w:div w:id="756286010">
          <w:marLeft w:val="0"/>
          <w:marRight w:val="0"/>
          <w:marTop w:val="0"/>
          <w:marBottom w:val="0"/>
          <w:divBdr>
            <w:top w:val="none" w:sz="0" w:space="0" w:color="auto"/>
            <w:left w:val="none" w:sz="0" w:space="0" w:color="auto"/>
            <w:bottom w:val="none" w:sz="0" w:space="0" w:color="auto"/>
            <w:right w:val="none" w:sz="0" w:space="0" w:color="auto"/>
          </w:divBdr>
        </w:div>
        <w:div w:id="848369390">
          <w:marLeft w:val="0"/>
          <w:marRight w:val="0"/>
          <w:marTop w:val="0"/>
          <w:marBottom w:val="0"/>
          <w:divBdr>
            <w:top w:val="none" w:sz="0" w:space="0" w:color="auto"/>
            <w:left w:val="none" w:sz="0" w:space="0" w:color="auto"/>
            <w:bottom w:val="none" w:sz="0" w:space="0" w:color="auto"/>
            <w:right w:val="none" w:sz="0" w:space="0" w:color="auto"/>
          </w:divBdr>
        </w:div>
        <w:div w:id="946737072">
          <w:marLeft w:val="0"/>
          <w:marRight w:val="0"/>
          <w:marTop w:val="0"/>
          <w:marBottom w:val="0"/>
          <w:divBdr>
            <w:top w:val="none" w:sz="0" w:space="0" w:color="auto"/>
            <w:left w:val="none" w:sz="0" w:space="0" w:color="auto"/>
            <w:bottom w:val="none" w:sz="0" w:space="0" w:color="auto"/>
            <w:right w:val="none" w:sz="0" w:space="0" w:color="auto"/>
          </w:divBdr>
        </w:div>
        <w:div w:id="1036003184">
          <w:marLeft w:val="0"/>
          <w:marRight w:val="0"/>
          <w:marTop w:val="0"/>
          <w:marBottom w:val="0"/>
          <w:divBdr>
            <w:top w:val="none" w:sz="0" w:space="0" w:color="auto"/>
            <w:left w:val="none" w:sz="0" w:space="0" w:color="auto"/>
            <w:bottom w:val="none" w:sz="0" w:space="0" w:color="auto"/>
            <w:right w:val="none" w:sz="0" w:space="0" w:color="auto"/>
          </w:divBdr>
        </w:div>
        <w:div w:id="1137381797">
          <w:marLeft w:val="0"/>
          <w:marRight w:val="0"/>
          <w:marTop w:val="0"/>
          <w:marBottom w:val="0"/>
          <w:divBdr>
            <w:top w:val="none" w:sz="0" w:space="0" w:color="auto"/>
            <w:left w:val="none" w:sz="0" w:space="0" w:color="auto"/>
            <w:bottom w:val="none" w:sz="0" w:space="0" w:color="auto"/>
            <w:right w:val="none" w:sz="0" w:space="0" w:color="auto"/>
          </w:divBdr>
        </w:div>
        <w:div w:id="1220706130">
          <w:marLeft w:val="0"/>
          <w:marRight w:val="0"/>
          <w:marTop w:val="0"/>
          <w:marBottom w:val="0"/>
          <w:divBdr>
            <w:top w:val="none" w:sz="0" w:space="0" w:color="auto"/>
            <w:left w:val="none" w:sz="0" w:space="0" w:color="auto"/>
            <w:bottom w:val="none" w:sz="0" w:space="0" w:color="auto"/>
            <w:right w:val="none" w:sz="0" w:space="0" w:color="auto"/>
          </w:divBdr>
        </w:div>
        <w:div w:id="1276718002">
          <w:marLeft w:val="0"/>
          <w:marRight w:val="0"/>
          <w:marTop w:val="0"/>
          <w:marBottom w:val="0"/>
          <w:divBdr>
            <w:top w:val="none" w:sz="0" w:space="0" w:color="auto"/>
            <w:left w:val="none" w:sz="0" w:space="0" w:color="auto"/>
            <w:bottom w:val="none" w:sz="0" w:space="0" w:color="auto"/>
            <w:right w:val="none" w:sz="0" w:space="0" w:color="auto"/>
          </w:divBdr>
        </w:div>
        <w:div w:id="1311522191">
          <w:marLeft w:val="0"/>
          <w:marRight w:val="0"/>
          <w:marTop w:val="0"/>
          <w:marBottom w:val="0"/>
          <w:divBdr>
            <w:top w:val="none" w:sz="0" w:space="0" w:color="auto"/>
            <w:left w:val="none" w:sz="0" w:space="0" w:color="auto"/>
            <w:bottom w:val="none" w:sz="0" w:space="0" w:color="auto"/>
            <w:right w:val="none" w:sz="0" w:space="0" w:color="auto"/>
          </w:divBdr>
        </w:div>
        <w:div w:id="1336423305">
          <w:marLeft w:val="0"/>
          <w:marRight w:val="0"/>
          <w:marTop w:val="0"/>
          <w:marBottom w:val="0"/>
          <w:divBdr>
            <w:top w:val="none" w:sz="0" w:space="0" w:color="auto"/>
            <w:left w:val="none" w:sz="0" w:space="0" w:color="auto"/>
            <w:bottom w:val="none" w:sz="0" w:space="0" w:color="auto"/>
            <w:right w:val="none" w:sz="0" w:space="0" w:color="auto"/>
          </w:divBdr>
        </w:div>
        <w:div w:id="1475950467">
          <w:marLeft w:val="0"/>
          <w:marRight w:val="0"/>
          <w:marTop w:val="0"/>
          <w:marBottom w:val="0"/>
          <w:divBdr>
            <w:top w:val="none" w:sz="0" w:space="0" w:color="auto"/>
            <w:left w:val="none" w:sz="0" w:space="0" w:color="auto"/>
            <w:bottom w:val="none" w:sz="0" w:space="0" w:color="auto"/>
            <w:right w:val="none" w:sz="0" w:space="0" w:color="auto"/>
          </w:divBdr>
        </w:div>
        <w:div w:id="1625236970">
          <w:marLeft w:val="0"/>
          <w:marRight w:val="0"/>
          <w:marTop w:val="0"/>
          <w:marBottom w:val="0"/>
          <w:divBdr>
            <w:top w:val="none" w:sz="0" w:space="0" w:color="auto"/>
            <w:left w:val="none" w:sz="0" w:space="0" w:color="auto"/>
            <w:bottom w:val="none" w:sz="0" w:space="0" w:color="auto"/>
            <w:right w:val="none" w:sz="0" w:space="0" w:color="auto"/>
          </w:divBdr>
        </w:div>
        <w:div w:id="2048287379">
          <w:marLeft w:val="0"/>
          <w:marRight w:val="0"/>
          <w:marTop w:val="0"/>
          <w:marBottom w:val="0"/>
          <w:divBdr>
            <w:top w:val="none" w:sz="0" w:space="0" w:color="auto"/>
            <w:left w:val="none" w:sz="0" w:space="0" w:color="auto"/>
            <w:bottom w:val="none" w:sz="0" w:space="0" w:color="auto"/>
            <w:right w:val="none" w:sz="0" w:space="0" w:color="auto"/>
          </w:divBdr>
        </w:div>
      </w:divsChild>
    </w:div>
    <w:div w:id="1683774640">
      <w:bodyDiv w:val="1"/>
      <w:marLeft w:val="0"/>
      <w:marRight w:val="0"/>
      <w:marTop w:val="0"/>
      <w:marBottom w:val="0"/>
      <w:divBdr>
        <w:top w:val="none" w:sz="0" w:space="0" w:color="auto"/>
        <w:left w:val="none" w:sz="0" w:space="0" w:color="auto"/>
        <w:bottom w:val="none" w:sz="0" w:space="0" w:color="auto"/>
        <w:right w:val="none" w:sz="0" w:space="0" w:color="auto"/>
      </w:divBdr>
      <w:divsChild>
        <w:div w:id="27922515">
          <w:marLeft w:val="0"/>
          <w:marRight w:val="0"/>
          <w:marTop w:val="0"/>
          <w:marBottom w:val="0"/>
          <w:divBdr>
            <w:top w:val="none" w:sz="0" w:space="0" w:color="auto"/>
            <w:left w:val="none" w:sz="0" w:space="0" w:color="auto"/>
            <w:bottom w:val="none" w:sz="0" w:space="0" w:color="auto"/>
            <w:right w:val="none" w:sz="0" w:space="0" w:color="auto"/>
          </w:divBdr>
        </w:div>
        <w:div w:id="192966352">
          <w:marLeft w:val="0"/>
          <w:marRight w:val="0"/>
          <w:marTop w:val="0"/>
          <w:marBottom w:val="0"/>
          <w:divBdr>
            <w:top w:val="none" w:sz="0" w:space="0" w:color="auto"/>
            <w:left w:val="none" w:sz="0" w:space="0" w:color="auto"/>
            <w:bottom w:val="none" w:sz="0" w:space="0" w:color="auto"/>
            <w:right w:val="none" w:sz="0" w:space="0" w:color="auto"/>
          </w:divBdr>
        </w:div>
        <w:div w:id="295306929">
          <w:marLeft w:val="0"/>
          <w:marRight w:val="0"/>
          <w:marTop w:val="0"/>
          <w:marBottom w:val="0"/>
          <w:divBdr>
            <w:top w:val="none" w:sz="0" w:space="0" w:color="auto"/>
            <w:left w:val="none" w:sz="0" w:space="0" w:color="auto"/>
            <w:bottom w:val="none" w:sz="0" w:space="0" w:color="auto"/>
            <w:right w:val="none" w:sz="0" w:space="0" w:color="auto"/>
          </w:divBdr>
        </w:div>
        <w:div w:id="311567775">
          <w:marLeft w:val="0"/>
          <w:marRight w:val="0"/>
          <w:marTop w:val="0"/>
          <w:marBottom w:val="0"/>
          <w:divBdr>
            <w:top w:val="none" w:sz="0" w:space="0" w:color="auto"/>
            <w:left w:val="none" w:sz="0" w:space="0" w:color="auto"/>
            <w:bottom w:val="none" w:sz="0" w:space="0" w:color="auto"/>
            <w:right w:val="none" w:sz="0" w:space="0" w:color="auto"/>
          </w:divBdr>
        </w:div>
        <w:div w:id="723522575">
          <w:marLeft w:val="0"/>
          <w:marRight w:val="0"/>
          <w:marTop w:val="0"/>
          <w:marBottom w:val="0"/>
          <w:divBdr>
            <w:top w:val="none" w:sz="0" w:space="0" w:color="auto"/>
            <w:left w:val="none" w:sz="0" w:space="0" w:color="auto"/>
            <w:bottom w:val="none" w:sz="0" w:space="0" w:color="auto"/>
            <w:right w:val="none" w:sz="0" w:space="0" w:color="auto"/>
          </w:divBdr>
        </w:div>
        <w:div w:id="909778549">
          <w:marLeft w:val="0"/>
          <w:marRight w:val="0"/>
          <w:marTop w:val="0"/>
          <w:marBottom w:val="0"/>
          <w:divBdr>
            <w:top w:val="none" w:sz="0" w:space="0" w:color="auto"/>
            <w:left w:val="none" w:sz="0" w:space="0" w:color="auto"/>
            <w:bottom w:val="none" w:sz="0" w:space="0" w:color="auto"/>
            <w:right w:val="none" w:sz="0" w:space="0" w:color="auto"/>
          </w:divBdr>
        </w:div>
        <w:div w:id="991063993">
          <w:marLeft w:val="0"/>
          <w:marRight w:val="0"/>
          <w:marTop w:val="0"/>
          <w:marBottom w:val="0"/>
          <w:divBdr>
            <w:top w:val="none" w:sz="0" w:space="0" w:color="auto"/>
            <w:left w:val="none" w:sz="0" w:space="0" w:color="auto"/>
            <w:bottom w:val="none" w:sz="0" w:space="0" w:color="auto"/>
            <w:right w:val="none" w:sz="0" w:space="0" w:color="auto"/>
          </w:divBdr>
        </w:div>
        <w:div w:id="1182860882">
          <w:marLeft w:val="0"/>
          <w:marRight w:val="0"/>
          <w:marTop w:val="0"/>
          <w:marBottom w:val="0"/>
          <w:divBdr>
            <w:top w:val="none" w:sz="0" w:space="0" w:color="auto"/>
            <w:left w:val="none" w:sz="0" w:space="0" w:color="auto"/>
            <w:bottom w:val="none" w:sz="0" w:space="0" w:color="auto"/>
            <w:right w:val="none" w:sz="0" w:space="0" w:color="auto"/>
          </w:divBdr>
        </w:div>
        <w:div w:id="1281765670">
          <w:marLeft w:val="0"/>
          <w:marRight w:val="0"/>
          <w:marTop w:val="0"/>
          <w:marBottom w:val="0"/>
          <w:divBdr>
            <w:top w:val="none" w:sz="0" w:space="0" w:color="auto"/>
            <w:left w:val="none" w:sz="0" w:space="0" w:color="auto"/>
            <w:bottom w:val="none" w:sz="0" w:space="0" w:color="auto"/>
            <w:right w:val="none" w:sz="0" w:space="0" w:color="auto"/>
          </w:divBdr>
        </w:div>
        <w:div w:id="1428576351">
          <w:marLeft w:val="0"/>
          <w:marRight w:val="0"/>
          <w:marTop w:val="0"/>
          <w:marBottom w:val="0"/>
          <w:divBdr>
            <w:top w:val="none" w:sz="0" w:space="0" w:color="auto"/>
            <w:left w:val="none" w:sz="0" w:space="0" w:color="auto"/>
            <w:bottom w:val="none" w:sz="0" w:space="0" w:color="auto"/>
            <w:right w:val="none" w:sz="0" w:space="0" w:color="auto"/>
          </w:divBdr>
        </w:div>
      </w:divsChild>
    </w:div>
    <w:div w:id="1707097457">
      <w:bodyDiv w:val="1"/>
      <w:marLeft w:val="0"/>
      <w:marRight w:val="0"/>
      <w:marTop w:val="0"/>
      <w:marBottom w:val="0"/>
      <w:divBdr>
        <w:top w:val="none" w:sz="0" w:space="0" w:color="auto"/>
        <w:left w:val="none" w:sz="0" w:space="0" w:color="auto"/>
        <w:bottom w:val="none" w:sz="0" w:space="0" w:color="auto"/>
        <w:right w:val="none" w:sz="0" w:space="0" w:color="auto"/>
      </w:divBdr>
    </w:div>
    <w:div w:id="1720204347">
      <w:bodyDiv w:val="1"/>
      <w:marLeft w:val="0"/>
      <w:marRight w:val="0"/>
      <w:marTop w:val="0"/>
      <w:marBottom w:val="0"/>
      <w:divBdr>
        <w:top w:val="none" w:sz="0" w:space="0" w:color="auto"/>
        <w:left w:val="none" w:sz="0" w:space="0" w:color="auto"/>
        <w:bottom w:val="none" w:sz="0" w:space="0" w:color="auto"/>
        <w:right w:val="none" w:sz="0" w:space="0" w:color="auto"/>
      </w:divBdr>
      <w:divsChild>
        <w:div w:id="112208674">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716515025">
          <w:marLeft w:val="0"/>
          <w:marRight w:val="0"/>
          <w:marTop w:val="0"/>
          <w:marBottom w:val="0"/>
          <w:divBdr>
            <w:top w:val="none" w:sz="0" w:space="0" w:color="auto"/>
            <w:left w:val="none" w:sz="0" w:space="0" w:color="auto"/>
            <w:bottom w:val="none" w:sz="0" w:space="0" w:color="auto"/>
            <w:right w:val="none" w:sz="0" w:space="0" w:color="auto"/>
          </w:divBdr>
        </w:div>
        <w:div w:id="734354211">
          <w:marLeft w:val="0"/>
          <w:marRight w:val="0"/>
          <w:marTop w:val="0"/>
          <w:marBottom w:val="0"/>
          <w:divBdr>
            <w:top w:val="none" w:sz="0" w:space="0" w:color="auto"/>
            <w:left w:val="none" w:sz="0" w:space="0" w:color="auto"/>
            <w:bottom w:val="none" w:sz="0" w:space="0" w:color="auto"/>
            <w:right w:val="none" w:sz="0" w:space="0" w:color="auto"/>
          </w:divBdr>
        </w:div>
        <w:div w:id="767039740">
          <w:marLeft w:val="0"/>
          <w:marRight w:val="0"/>
          <w:marTop w:val="0"/>
          <w:marBottom w:val="0"/>
          <w:divBdr>
            <w:top w:val="none" w:sz="0" w:space="0" w:color="auto"/>
            <w:left w:val="none" w:sz="0" w:space="0" w:color="auto"/>
            <w:bottom w:val="none" w:sz="0" w:space="0" w:color="auto"/>
            <w:right w:val="none" w:sz="0" w:space="0" w:color="auto"/>
          </w:divBdr>
        </w:div>
        <w:div w:id="861161920">
          <w:marLeft w:val="0"/>
          <w:marRight w:val="0"/>
          <w:marTop w:val="0"/>
          <w:marBottom w:val="0"/>
          <w:divBdr>
            <w:top w:val="none" w:sz="0" w:space="0" w:color="auto"/>
            <w:left w:val="none" w:sz="0" w:space="0" w:color="auto"/>
            <w:bottom w:val="none" w:sz="0" w:space="0" w:color="auto"/>
            <w:right w:val="none" w:sz="0" w:space="0" w:color="auto"/>
          </w:divBdr>
        </w:div>
        <w:div w:id="877933799">
          <w:marLeft w:val="0"/>
          <w:marRight w:val="0"/>
          <w:marTop w:val="0"/>
          <w:marBottom w:val="0"/>
          <w:divBdr>
            <w:top w:val="none" w:sz="0" w:space="0" w:color="auto"/>
            <w:left w:val="none" w:sz="0" w:space="0" w:color="auto"/>
            <w:bottom w:val="none" w:sz="0" w:space="0" w:color="auto"/>
            <w:right w:val="none" w:sz="0" w:space="0" w:color="auto"/>
          </w:divBdr>
        </w:div>
        <w:div w:id="1095173710">
          <w:marLeft w:val="0"/>
          <w:marRight w:val="0"/>
          <w:marTop w:val="0"/>
          <w:marBottom w:val="0"/>
          <w:divBdr>
            <w:top w:val="none" w:sz="0" w:space="0" w:color="auto"/>
            <w:left w:val="none" w:sz="0" w:space="0" w:color="auto"/>
            <w:bottom w:val="none" w:sz="0" w:space="0" w:color="auto"/>
            <w:right w:val="none" w:sz="0" w:space="0" w:color="auto"/>
          </w:divBdr>
        </w:div>
        <w:div w:id="1440569681">
          <w:marLeft w:val="0"/>
          <w:marRight w:val="0"/>
          <w:marTop w:val="0"/>
          <w:marBottom w:val="0"/>
          <w:divBdr>
            <w:top w:val="none" w:sz="0" w:space="0" w:color="auto"/>
            <w:left w:val="none" w:sz="0" w:space="0" w:color="auto"/>
            <w:bottom w:val="none" w:sz="0" w:space="0" w:color="auto"/>
            <w:right w:val="none" w:sz="0" w:space="0" w:color="auto"/>
          </w:divBdr>
        </w:div>
        <w:div w:id="1442722527">
          <w:marLeft w:val="0"/>
          <w:marRight w:val="0"/>
          <w:marTop w:val="0"/>
          <w:marBottom w:val="0"/>
          <w:divBdr>
            <w:top w:val="none" w:sz="0" w:space="0" w:color="auto"/>
            <w:left w:val="none" w:sz="0" w:space="0" w:color="auto"/>
            <w:bottom w:val="none" w:sz="0" w:space="0" w:color="auto"/>
            <w:right w:val="none" w:sz="0" w:space="0" w:color="auto"/>
          </w:divBdr>
        </w:div>
        <w:div w:id="1598557868">
          <w:marLeft w:val="0"/>
          <w:marRight w:val="0"/>
          <w:marTop w:val="0"/>
          <w:marBottom w:val="0"/>
          <w:divBdr>
            <w:top w:val="none" w:sz="0" w:space="0" w:color="auto"/>
            <w:left w:val="none" w:sz="0" w:space="0" w:color="auto"/>
            <w:bottom w:val="none" w:sz="0" w:space="0" w:color="auto"/>
            <w:right w:val="none" w:sz="0" w:space="0" w:color="auto"/>
          </w:divBdr>
        </w:div>
        <w:div w:id="1628587748">
          <w:marLeft w:val="0"/>
          <w:marRight w:val="0"/>
          <w:marTop w:val="0"/>
          <w:marBottom w:val="0"/>
          <w:divBdr>
            <w:top w:val="none" w:sz="0" w:space="0" w:color="auto"/>
            <w:left w:val="none" w:sz="0" w:space="0" w:color="auto"/>
            <w:bottom w:val="none" w:sz="0" w:space="0" w:color="auto"/>
            <w:right w:val="none" w:sz="0" w:space="0" w:color="auto"/>
          </w:divBdr>
        </w:div>
        <w:div w:id="1969045256">
          <w:marLeft w:val="0"/>
          <w:marRight w:val="0"/>
          <w:marTop w:val="0"/>
          <w:marBottom w:val="0"/>
          <w:divBdr>
            <w:top w:val="none" w:sz="0" w:space="0" w:color="auto"/>
            <w:left w:val="none" w:sz="0" w:space="0" w:color="auto"/>
            <w:bottom w:val="none" w:sz="0" w:space="0" w:color="auto"/>
            <w:right w:val="none" w:sz="0" w:space="0" w:color="auto"/>
          </w:divBdr>
        </w:div>
        <w:div w:id="2137984574">
          <w:marLeft w:val="0"/>
          <w:marRight w:val="0"/>
          <w:marTop w:val="0"/>
          <w:marBottom w:val="0"/>
          <w:divBdr>
            <w:top w:val="none" w:sz="0" w:space="0" w:color="auto"/>
            <w:left w:val="none" w:sz="0" w:space="0" w:color="auto"/>
            <w:bottom w:val="none" w:sz="0" w:space="0" w:color="auto"/>
            <w:right w:val="none" w:sz="0" w:space="0" w:color="auto"/>
          </w:divBdr>
        </w:div>
      </w:divsChild>
    </w:div>
    <w:div w:id="1728063613">
      <w:bodyDiv w:val="1"/>
      <w:marLeft w:val="0"/>
      <w:marRight w:val="0"/>
      <w:marTop w:val="0"/>
      <w:marBottom w:val="0"/>
      <w:divBdr>
        <w:top w:val="none" w:sz="0" w:space="0" w:color="auto"/>
        <w:left w:val="none" w:sz="0" w:space="0" w:color="auto"/>
        <w:bottom w:val="none" w:sz="0" w:space="0" w:color="auto"/>
        <w:right w:val="none" w:sz="0" w:space="0" w:color="auto"/>
      </w:divBdr>
    </w:div>
    <w:div w:id="1741437288">
      <w:bodyDiv w:val="1"/>
      <w:marLeft w:val="0"/>
      <w:marRight w:val="0"/>
      <w:marTop w:val="0"/>
      <w:marBottom w:val="0"/>
      <w:divBdr>
        <w:top w:val="none" w:sz="0" w:space="0" w:color="auto"/>
        <w:left w:val="none" w:sz="0" w:space="0" w:color="auto"/>
        <w:bottom w:val="none" w:sz="0" w:space="0" w:color="auto"/>
        <w:right w:val="none" w:sz="0" w:space="0" w:color="auto"/>
      </w:divBdr>
      <w:divsChild>
        <w:div w:id="694386659">
          <w:marLeft w:val="0"/>
          <w:marRight w:val="0"/>
          <w:marTop w:val="0"/>
          <w:marBottom w:val="0"/>
          <w:divBdr>
            <w:top w:val="none" w:sz="0" w:space="0" w:color="auto"/>
            <w:left w:val="none" w:sz="0" w:space="0" w:color="auto"/>
            <w:bottom w:val="none" w:sz="0" w:space="0" w:color="auto"/>
            <w:right w:val="none" w:sz="0" w:space="0" w:color="auto"/>
          </w:divBdr>
        </w:div>
        <w:div w:id="1976637870">
          <w:marLeft w:val="0"/>
          <w:marRight w:val="0"/>
          <w:marTop w:val="0"/>
          <w:marBottom w:val="0"/>
          <w:divBdr>
            <w:top w:val="none" w:sz="0" w:space="0" w:color="auto"/>
            <w:left w:val="none" w:sz="0" w:space="0" w:color="auto"/>
            <w:bottom w:val="none" w:sz="0" w:space="0" w:color="auto"/>
            <w:right w:val="none" w:sz="0" w:space="0" w:color="auto"/>
          </w:divBdr>
        </w:div>
      </w:divsChild>
    </w:div>
    <w:div w:id="1745027412">
      <w:bodyDiv w:val="1"/>
      <w:marLeft w:val="0"/>
      <w:marRight w:val="0"/>
      <w:marTop w:val="0"/>
      <w:marBottom w:val="0"/>
      <w:divBdr>
        <w:top w:val="none" w:sz="0" w:space="0" w:color="auto"/>
        <w:left w:val="none" w:sz="0" w:space="0" w:color="auto"/>
        <w:bottom w:val="none" w:sz="0" w:space="0" w:color="auto"/>
        <w:right w:val="none" w:sz="0" w:space="0" w:color="auto"/>
      </w:divBdr>
      <w:divsChild>
        <w:div w:id="515314715">
          <w:marLeft w:val="0"/>
          <w:marRight w:val="0"/>
          <w:marTop w:val="0"/>
          <w:marBottom w:val="0"/>
          <w:divBdr>
            <w:top w:val="none" w:sz="0" w:space="0" w:color="auto"/>
            <w:left w:val="none" w:sz="0" w:space="0" w:color="auto"/>
            <w:bottom w:val="none" w:sz="0" w:space="0" w:color="auto"/>
            <w:right w:val="none" w:sz="0" w:space="0" w:color="auto"/>
          </w:divBdr>
        </w:div>
        <w:div w:id="660701169">
          <w:marLeft w:val="0"/>
          <w:marRight w:val="0"/>
          <w:marTop w:val="0"/>
          <w:marBottom w:val="0"/>
          <w:divBdr>
            <w:top w:val="none" w:sz="0" w:space="0" w:color="auto"/>
            <w:left w:val="none" w:sz="0" w:space="0" w:color="auto"/>
            <w:bottom w:val="none" w:sz="0" w:space="0" w:color="auto"/>
            <w:right w:val="none" w:sz="0" w:space="0" w:color="auto"/>
          </w:divBdr>
        </w:div>
        <w:div w:id="1004480748">
          <w:marLeft w:val="0"/>
          <w:marRight w:val="0"/>
          <w:marTop w:val="0"/>
          <w:marBottom w:val="0"/>
          <w:divBdr>
            <w:top w:val="none" w:sz="0" w:space="0" w:color="auto"/>
            <w:left w:val="none" w:sz="0" w:space="0" w:color="auto"/>
            <w:bottom w:val="none" w:sz="0" w:space="0" w:color="auto"/>
            <w:right w:val="none" w:sz="0" w:space="0" w:color="auto"/>
          </w:divBdr>
        </w:div>
        <w:div w:id="1009521259">
          <w:marLeft w:val="0"/>
          <w:marRight w:val="0"/>
          <w:marTop w:val="0"/>
          <w:marBottom w:val="0"/>
          <w:divBdr>
            <w:top w:val="none" w:sz="0" w:space="0" w:color="auto"/>
            <w:left w:val="none" w:sz="0" w:space="0" w:color="auto"/>
            <w:bottom w:val="none" w:sz="0" w:space="0" w:color="auto"/>
            <w:right w:val="none" w:sz="0" w:space="0" w:color="auto"/>
          </w:divBdr>
        </w:div>
        <w:div w:id="1010834059">
          <w:marLeft w:val="0"/>
          <w:marRight w:val="0"/>
          <w:marTop w:val="0"/>
          <w:marBottom w:val="0"/>
          <w:divBdr>
            <w:top w:val="none" w:sz="0" w:space="0" w:color="auto"/>
            <w:left w:val="none" w:sz="0" w:space="0" w:color="auto"/>
            <w:bottom w:val="none" w:sz="0" w:space="0" w:color="auto"/>
            <w:right w:val="none" w:sz="0" w:space="0" w:color="auto"/>
          </w:divBdr>
        </w:div>
        <w:div w:id="1028288606">
          <w:marLeft w:val="0"/>
          <w:marRight w:val="0"/>
          <w:marTop w:val="0"/>
          <w:marBottom w:val="0"/>
          <w:divBdr>
            <w:top w:val="none" w:sz="0" w:space="0" w:color="auto"/>
            <w:left w:val="none" w:sz="0" w:space="0" w:color="auto"/>
            <w:bottom w:val="none" w:sz="0" w:space="0" w:color="auto"/>
            <w:right w:val="none" w:sz="0" w:space="0" w:color="auto"/>
          </w:divBdr>
        </w:div>
        <w:div w:id="1229342710">
          <w:marLeft w:val="0"/>
          <w:marRight w:val="0"/>
          <w:marTop w:val="0"/>
          <w:marBottom w:val="0"/>
          <w:divBdr>
            <w:top w:val="none" w:sz="0" w:space="0" w:color="auto"/>
            <w:left w:val="none" w:sz="0" w:space="0" w:color="auto"/>
            <w:bottom w:val="none" w:sz="0" w:space="0" w:color="auto"/>
            <w:right w:val="none" w:sz="0" w:space="0" w:color="auto"/>
          </w:divBdr>
        </w:div>
        <w:div w:id="1584799216">
          <w:marLeft w:val="0"/>
          <w:marRight w:val="0"/>
          <w:marTop w:val="0"/>
          <w:marBottom w:val="0"/>
          <w:divBdr>
            <w:top w:val="none" w:sz="0" w:space="0" w:color="auto"/>
            <w:left w:val="none" w:sz="0" w:space="0" w:color="auto"/>
            <w:bottom w:val="none" w:sz="0" w:space="0" w:color="auto"/>
            <w:right w:val="none" w:sz="0" w:space="0" w:color="auto"/>
          </w:divBdr>
        </w:div>
        <w:div w:id="1706901717">
          <w:marLeft w:val="0"/>
          <w:marRight w:val="0"/>
          <w:marTop w:val="0"/>
          <w:marBottom w:val="0"/>
          <w:divBdr>
            <w:top w:val="none" w:sz="0" w:space="0" w:color="auto"/>
            <w:left w:val="none" w:sz="0" w:space="0" w:color="auto"/>
            <w:bottom w:val="none" w:sz="0" w:space="0" w:color="auto"/>
            <w:right w:val="none" w:sz="0" w:space="0" w:color="auto"/>
          </w:divBdr>
        </w:div>
        <w:div w:id="1740975893">
          <w:marLeft w:val="0"/>
          <w:marRight w:val="0"/>
          <w:marTop w:val="0"/>
          <w:marBottom w:val="0"/>
          <w:divBdr>
            <w:top w:val="none" w:sz="0" w:space="0" w:color="auto"/>
            <w:left w:val="none" w:sz="0" w:space="0" w:color="auto"/>
            <w:bottom w:val="none" w:sz="0" w:space="0" w:color="auto"/>
            <w:right w:val="none" w:sz="0" w:space="0" w:color="auto"/>
          </w:divBdr>
        </w:div>
        <w:div w:id="2078046025">
          <w:marLeft w:val="0"/>
          <w:marRight w:val="0"/>
          <w:marTop w:val="0"/>
          <w:marBottom w:val="0"/>
          <w:divBdr>
            <w:top w:val="none" w:sz="0" w:space="0" w:color="auto"/>
            <w:left w:val="none" w:sz="0" w:space="0" w:color="auto"/>
            <w:bottom w:val="none" w:sz="0" w:space="0" w:color="auto"/>
            <w:right w:val="none" w:sz="0" w:space="0" w:color="auto"/>
          </w:divBdr>
        </w:div>
      </w:divsChild>
    </w:div>
    <w:div w:id="1767769187">
      <w:bodyDiv w:val="1"/>
      <w:marLeft w:val="0"/>
      <w:marRight w:val="0"/>
      <w:marTop w:val="0"/>
      <w:marBottom w:val="0"/>
      <w:divBdr>
        <w:top w:val="none" w:sz="0" w:space="0" w:color="auto"/>
        <w:left w:val="none" w:sz="0" w:space="0" w:color="auto"/>
        <w:bottom w:val="none" w:sz="0" w:space="0" w:color="auto"/>
        <w:right w:val="none" w:sz="0" w:space="0" w:color="auto"/>
      </w:divBdr>
      <w:divsChild>
        <w:div w:id="322705624">
          <w:marLeft w:val="0"/>
          <w:marRight w:val="0"/>
          <w:marTop w:val="0"/>
          <w:marBottom w:val="0"/>
          <w:divBdr>
            <w:top w:val="none" w:sz="0" w:space="0" w:color="auto"/>
            <w:left w:val="none" w:sz="0" w:space="0" w:color="auto"/>
            <w:bottom w:val="none" w:sz="0" w:space="0" w:color="auto"/>
            <w:right w:val="none" w:sz="0" w:space="0" w:color="auto"/>
          </w:divBdr>
        </w:div>
        <w:div w:id="333649479">
          <w:marLeft w:val="0"/>
          <w:marRight w:val="0"/>
          <w:marTop w:val="0"/>
          <w:marBottom w:val="0"/>
          <w:divBdr>
            <w:top w:val="none" w:sz="0" w:space="0" w:color="auto"/>
            <w:left w:val="none" w:sz="0" w:space="0" w:color="auto"/>
            <w:bottom w:val="none" w:sz="0" w:space="0" w:color="auto"/>
            <w:right w:val="none" w:sz="0" w:space="0" w:color="auto"/>
          </w:divBdr>
        </w:div>
        <w:div w:id="548499063">
          <w:marLeft w:val="0"/>
          <w:marRight w:val="0"/>
          <w:marTop w:val="0"/>
          <w:marBottom w:val="0"/>
          <w:divBdr>
            <w:top w:val="none" w:sz="0" w:space="0" w:color="auto"/>
            <w:left w:val="none" w:sz="0" w:space="0" w:color="auto"/>
            <w:bottom w:val="none" w:sz="0" w:space="0" w:color="auto"/>
            <w:right w:val="none" w:sz="0" w:space="0" w:color="auto"/>
          </w:divBdr>
        </w:div>
        <w:div w:id="653293203">
          <w:marLeft w:val="0"/>
          <w:marRight w:val="0"/>
          <w:marTop w:val="0"/>
          <w:marBottom w:val="0"/>
          <w:divBdr>
            <w:top w:val="none" w:sz="0" w:space="0" w:color="auto"/>
            <w:left w:val="none" w:sz="0" w:space="0" w:color="auto"/>
            <w:bottom w:val="none" w:sz="0" w:space="0" w:color="auto"/>
            <w:right w:val="none" w:sz="0" w:space="0" w:color="auto"/>
          </w:divBdr>
        </w:div>
        <w:div w:id="777990745">
          <w:marLeft w:val="0"/>
          <w:marRight w:val="0"/>
          <w:marTop w:val="0"/>
          <w:marBottom w:val="0"/>
          <w:divBdr>
            <w:top w:val="none" w:sz="0" w:space="0" w:color="auto"/>
            <w:left w:val="none" w:sz="0" w:space="0" w:color="auto"/>
            <w:bottom w:val="none" w:sz="0" w:space="0" w:color="auto"/>
            <w:right w:val="none" w:sz="0" w:space="0" w:color="auto"/>
          </w:divBdr>
        </w:div>
        <w:div w:id="909384551">
          <w:marLeft w:val="0"/>
          <w:marRight w:val="0"/>
          <w:marTop w:val="0"/>
          <w:marBottom w:val="0"/>
          <w:divBdr>
            <w:top w:val="none" w:sz="0" w:space="0" w:color="auto"/>
            <w:left w:val="none" w:sz="0" w:space="0" w:color="auto"/>
            <w:bottom w:val="none" w:sz="0" w:space="0" w:color="auto"/>
            <w:right w:val="none" w:sz="0" w:space="0" w:color="auto"/>
          </w:divBdr>
        </w:div>
        <w:div w:id="929309650">
          <w:marLeft w:val="0"/>
          <w:marRight w:val="0"/>
          <w:marTop w:val="0"/>
          <w:marBottom w:val="0"/>
          <w:divBdr>
            <w:top w:val="none" w:sz="0" w:space="0" w:color="auto"/>
            <w:left w:val="none" w:sz="0" w:space="0" w:color="auto"/>
            <w:bottom w:val="none" w:sz="0" w:space="0" w:color="auto"/>
            <w:right w:val="none" w:sz="0" w:space="0" w:color="auto"/>
          </w:divBdr>
        </w:div>
        <w:div w:id="1267889198">
          <w:marLeft w:val="0"/>
          <w:marRight w:val="0"/>
          <w:marTop w:val="0"/>
          <w:marBottom w:val="0"/>
          <w:divBdr>
            <w:top w:val="none" w:sz="0" w:space="0" w:color="auto"/>
            <w:left w:val="none" w:sz="0" w:space="0" w:color="auto"/>
            <w:bottom w:val="none" w:sz="0" w:space="0" w:color="auto"/>
            <w:right w:val="none" w:sz="0" w:space="0" w:color="auto"/>
          </w:divBdr>
        </w:div>
        <w:div w:id="1506436651">
          <w:marLeft w:val="0"/>
          <w:marRight w:val="0"/>
          <w:marTop w:val="0"/>
          <w:marBottom w:val="0"/>
          <w:divBdr>
            <w:top w:val="none" w:sz="0" w:space="0" w:color="auto"/>
            <w:left w:val="none" w:sz="0" w:space="0" w:color="auto"/>
            <w:bottom w:val="none" w:sz="0" w:space="0" w:color="auto"/>
            <w:right w:val="none" w:sz="0" w:space="0" w:color="auto"/>
          </w:divBdr>
        </w:div>
      </w:divsChild>
    </w:div>
    <w:div w:id="1787507924">
      <w:bodyDiv w:val="1"/>
      <w:marLeft w:val="0"/>
      <w:marRight w:val="0"/>
      <w:marTop w:val="0"/>
      <w:marBottom w:val="0"/>
      <w:divBdr>
        <w:top w:val="none" w:sz="0" w:space="0" w:color="auto"/>
        <w:left w:val="none" w:sz="0" w:space="0" w:color="auto"/>
        <w:bottom w:val="none" w:sz="0" w:space="0" w:color="auto"/>
        <w:right w:val="none" w:sz="0" w:space="0" w:color="auto"/>
      </w:divBdr>
      <w:divsChild>
        <w:div w:id="260383409">
          <w:marLeft w:val="0"/>
          <w:marRight w:val="0"/>
          <w:marTop w:val="0"/>
          <w:marBottom w:val="0"/>
          <w:divBdr>
            <w:top w:val="none" w:sz="0" w:space="0" w:color="auto"/>
            <w:left w:val="none" w:sz="0" w:space="0" w:color="auto"/>
            <w:bottom w:val="none" w:sz="0" w:space="0" w:color="auto"/>
            <w:right w:val="none" w:sz="0" w:space="0" w:color="auto"/>
          </w:divBdr>
        </w:div>
        <w:div w:id="383070541">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1811827090">
          <w:marLeft w:val="0"/>
          <w:marRight w:val="0"/>
          <w:marTop w:val="0"/>
          <w:marBottom w:val="0"/>
          <w:divBdr>
            <w:top w:val="none" w:sz="0" w:space="0" w:color="auto"/>
            <w:left w:val="none" w:sz="0" w:space="0" w:color="auto"/>
            <w:bottom w:val="none" w:sz="0" w:space="0" w:color="auto"/>
            <w:right w:val="none" w:sz="0" w:space="0" w:color="auto"/>
          </w:divBdr>
        </w:div>
        <w:div w:id="1864592001">
          <w:marLeft w:val="0"/>
          <w:marRight w:val="0"/>
          <w:marTop w:val="0"/>
          <w:marBottom w:val="0"/>
          <w:divBdr>
            <w:top w:val="none" w:sz="0" w:space="0" w:color="auto"/>
            <w:left w:val="none" w:sz="0" w:space="0" w:color="auto"/>
            <w:bottom w:val="none" w:sz="0" w:space="0" w:color="auto"/>
            <w:right w:val="none" w:sz="0" w:space="0" w:color="auto"/>
          </w:divBdr>
        </w:div>
      </w:divsChild>
    </w:div>
    <w:div w:id="1832410155">
      <w:bodyDiv w:val="1"/>
      <w:marLeft w:val="0"/>
      <w:marRight w:val="0"/>
      <w:marTop w:val="0"/>
      <w:marBottom w:val="0"/>
      <w:divBdr>
        <w:top w:val="none" w:sz="0" w:space="0" w:color="auto"/>
        <w:left w:val="none" w:sz="0" w:space="0" w:color="auto"/>
        <w:bottom w:val="none" w:sz="0" w:space="0" w:color="auto"/>
        <w:right w:val="none" w:sz="0" w:space="0" w:color="auto"/>
      </w:divBdr>
    </w:div>
    <w:div w:id="1866476396">
      <w:bodyDiv w:val="1"/>
      <w:marLeft w:val="0"/>
      <w:marRight w:val="0"/>
      <w:marTop w:val="0"/>
      <w:marBottom w:val="0"/>
      <w:divBdr>
        <w:top w:val="none" w:sz="0" w:space="0" w:color="auto"/>
        <w:left w:val="none" w:sz="0" w:space="0" w:color="auto"/>
        <w:bottom w:val="none" w:sz="0" w:space="0" w:color="auto"/>
        <w:right w:val="none" w:sz="0" w:space="0" w:color="auto"/>
      </w:divBdr>
    </w:div>
    <w:div w:id="1915818652">
      <w:bodyDiv w:val="1"/>
      <w:marLeft w:val="0"/>
      <w:marRight w:val="0"/>
      <w:marTop w:val="0"/>
      <w:marBottom w:val="0"/>
      <w:divBdr>
        <w:top w:val="none" w:sz="0" w:space="0" w:color="auto"/>
        <w:left w:val="none" w:sz="0" w:space="0" w:color="auto"/>
        <w:bottom w:val="none" w:sz="0" w:space="0" w:color="auto"/>
        <w:right w:val="none" w:sz="0" w:space="0" w:color="auto"/>
      </w:divBdr>
      <w:divsChild>
        <w:div w:id="607464491">
          <w:marLeft w:val="0"/>
          <w:marRight w:val="0"/>
          <w:marTop w:val="0"/>
          <w:marBottom w:val="0"/>
          <w:divBdr>
            <w:top w:val="none" w:sz="0" w:space="0" w:color="auto"/>
            <w:left w:val="none" w:sz="0" w:space="0" w:color="auto"/>
            <w:bottom w:val="none" w:sz="0" w:space="0" w:color="auto"/>
            <w:right w:val="none" w:sz="0" w:space="0" w:color="auto"/>
          </w:divBdr>
        </w:div>
        <w:div w:id="856768111">
          <w:marLeft w:val="0"/>
          <w:marRight w:val="0"/>
          <w:marTop w:val="0"/>
          <w:marBottom w:val="0"/>
          <w:divBdr>
            <w:top w:val="none" w:sz="0" w:space="0" w:color="auto"/>
            <w:left w:val="none" w:sz="0" w:space="0" w:color="auto"/>
            <w:bottom w:val="none" w:sz="0" w:space="0" w:color="auto"/>
            <w:right w:val="none" w:sz="0" w:space="0" w:color="auto"/>
          </w:divBdr>
        </w:div>
        <w:div w:id="1365207332">
          <w:marLeft w:val="0"/>
          <w:marRight w:val="0"/>
          <w:marTop w:val="0"/>
          <w:marBottom w:val="0"/>
          <w:divBdr>
            <w:top w:val="none" w:sz="0" w:space="0" w:color="auto"/>
            <w:left w:val="none" w:sz="0" w:space="0" w:color="auto"/>
            <w:bottom w:val="none" w:sz="0" w:space="0" w:color="auto"/>
            <w:right w:val="none" w:sz="0" w:space="0" w:color="auto"/>
          </w:divBdr>
        </w:div>
        <w:div w:id="1613630661">
          <w:marLeft w:val="0"/>
          <w:marRight w:val="0"/>
          <w:marTop w:val="0"/>
          <w:marBottom w:val="0"/>
          <w:divBdr>
            <w:top w:val="none" w:sz="0" w:space="0" w:color="auto"/>
            <w:left w:val="none" w:sz="0" w:space="0" w:color="auto"/>
            <w:bottom w:val="none" w:sz="0" w:space="0" w:color="auto"/>
            <w:right w:val="none" w:sz="0" w:space="0" w:color="auto"/>
          </w:divBdr>
        </w:div>
        <w:div w:id="2086219897">
          <w:marLeft w:val="0"/>
          <w:marRight w:val="0"/>
          <w:marTop w:val="0"/>
          <w:marBottom w:val="0"/>
          <w:divBdr>
            <w:top w:val="none" w:sz="0" w:space="0" w:color="auto"/>
            <w:left w:val="none" w:sz="0" w:space="0" w:color="auto"/>
            <w:bottom w:val="none" w:sz="0" w:space="0" w:color="auto"/>
            <w:right w:val="none" w:sz="0" w:space="0" w:color="auto"/>
          </w:divBdr>
        </w:div>
      </w:divsChild>
    </w:div>
    <w:div w:id="1921089292">
      <w:bodyDiv w:val="1"/>
      <w:marLeft w:val="0"/>
      <w:marRight w:val="0"/>
      <w:marTop w:val="0"/>
      <w:marBottom w:val="0"/>
      <w:divBdr>
        <w:top w:val="none" w:sz="0" w:space="0" w:color="auto"/>
        <w:left w:val="none" w:sz="0" w:space="0" w:color="auto"/>
        <w:bottom w:val="none" w:sz="0" w:space="0" w:color="auto"/>
        <w:right w:val="none" w:sz="0" w:space="0" w:color="auto"/>
      </w:divBdr>
      <w:divsChild>
        <w:div w:id="834220776">
          <w:marLeft w:val="0"/>
          <w:marRight w:val="0"/>
          <w:marTop w:val="0"/>
          <w:marBottom w:val="0"/>
          <w:divBdr>
            <w:top w:val="none" w:sz="0" w:space="0" w:color="auto"/>
            <w:left w:val="none" w:sz="0" w:space="0" w:color="auto"/>
            <w:bottom w:val="none" w:sz="0" w:space="0" w:color="auto"/>
            <w:right w:val="none" w:sz="0" w:space="0" w:color="auto"/>
          </w:divBdr>
        </w:div>
        <w:div w:id="1777409000">
          <w:marLeft w:val="0"/>
          <w:marRight w:val="0"/>
          <w:marTop w:val="0"/>
          <w:marBottom w:val="0"/>
          <w:divBdr>
            <w:top w:val="none" w:sz="0" w:space="0" w:color="auto"/>
            <w:left w:val="none" w:sz="0" w:space="0" w:color="auto"/>
            <w:bottom w:val="none" w:sz="0" w:space="0" w:color="auto"/>
            <w:right w:val="none" w:sz="0" w:space="0" w:color="auto"/>
          </w:divBdr>
        </w:div>
        <w:div w:id="2031838741">
          <w:marLeft w:val="0"/>
          <w:marRight w:val="0"/>
          <w:marTop w:val="0"/>
          <w:marBottom w:val="0"/>
          <w:divBdr>
            <w:top w:val="none" w:sz="0" w:space="0" w:color="auto"/>
            <w:left w:val="none" w:sz="0" w:space="0" w:color="auto"/>
            <w:bottom w:val="none" w:sz="0" w:space="0" w:color="auto"/>
            <w:right w:val="none" w:sz="0" w:space="0" w:color="auto"/>
          </w:divBdr>
        </w:div>
      </w:divsChild>
    </w:div>
    <w:div w:id="1945571754">
      <w:bodyDiv w:val="1"/>
      <w:marLeft w:val="0"/>
      <w:marRight w:val="0"/>
      <w:marTop w:val="0"/>
      <w:marBottom w:val="0"/>
      <w:divBdr>
        <w:top w:val="none" w:sz="0" w:space="0" w:color="auto"/>
        <w:left w:val="none" w:sz="0" w:space="0" w:color="auto"/>
        <w:bottom w:val="none" w:sz="0" w:space="0" w:color="auto"/>
        <w:right w:val="none" w:sz="0" w:space="0" w:color="auto"/>
      </w:divBdr>
      <w:divsChild>
        <w:div w:id="75371499">
          <w:marLeft w:val="0"/>
          <w:marRight w:val="0"/>
          <w:marTop w:val="0"/>
          <w:marBottom w:val="0"/>
          <w:divBdr>
            <w:top w:val="none" w:sz="0" w:space="0" w:color="auto"/>
            <w:left w:val="none" w:sz="0" w:space="0" w:color="auto"/>
            <w:bottom w:val="none" w:sz="0" w:space="0" w:color="auto"/>
            <w:right w:val="none" w:sz="0" w:space="0" w:color="auto"/>
          </w:divBdr>
        </w:div>
        <w:div w:id="511453343">
          <w:marLeft w:val="0"/>
          <w:marRight w:val="0"/>
          <w:marTop w:val="0"/>
          <w:marBottom w:val="0"/>
          <w:divBdr>
            <w:top w:val="none" w:sz="0" w:space="0" w:color="auto"/>
            <w:left w:val="none" w:sz="0" w:space="0" w:color="auto"/>
            <w:bottom w:val="none" w:sz="0" w:space="0" w:color="auto"/>
            <w:right w:val="none" w:sz="0" w:space="0" w:color="auto"/>
          </w:divBdr>
        </w:div>
        <w:div w:id="556940883">
          <w:marLeft w:val="0"/>
          <w:marRight w:val="0"/>
          <w:marTop w:val="0"/>
          <w:marBottom w:val="0"/>
          <w:divBdr>
            <w:top w:val="none" w:sz="0" w:space="0" w:color="auto"/>
            <w:left w:val="none" w:sz="0" w:space="0" w:color="auto"/>
            <w:bottom w:val="none" w:sz="0" w:space="0" w:color="auto"/>
            <w:right w:val="none" w:sz="0" w:space="0" w:color="auto"/>
          </w:divBdr>
        </w:div>
        <w:div w:id="1908488059">
          <w:marLeft w:val="0"/>
          <w:marRight w:val="0"/>
          <w:marTop w:val="0"/>
          <w:marBottom w:val="0"/>
          <w:divBdr>
            <w:top w:val="none" w:sz="0" w:space="0" w:color="auto"/>
            <w:left w:val="none" w:sz="0" w:space="0" w:color="auto"/>
            <w:bottom w:val="none" w:sz="0" w:space="0" w:color="auto"/>
            <w:right w:val="none" w:sz="0" w:space="0" w:color="auto"/>
          </w:divBdr>
        </w:div>
      </w:divsChild>
    </w:div>
    <w:div w:id="1957709505">
      <w:bodyDiv w:val="1"/>
      <w:marLeft w:val="0"/>
      <w:marRight w:val="0"/>
      <w:marTop w:val="0"/>
      <w:marBottom w:val="0"/>
      <w:divBdr>
        <w:top w:val="none" w:sz="0" w:space="0" w:color="auto"/>
        <w:left w:val="none" w:sz="0" w:space="0" w:color="auto"/>
        <w:bottom w:val="none" w:sz="0" w:space="0" w:color="auto"/>
        <w:right w:val="none" w:sz="0" w:space="0" w:color="auto"/>
      </w:divBdr>
      <w:divsChild>
        <w:div w:id="79916448">
          <w:marLeft w:val="0"/>
          <w:marRight w:val="0"/>
          <w:marTop w:val="0"/>
          <w:marBottom w:val="0"/>
          <w:divBdr>
            <w:top w:val="none" w:sz="0" w:space="0" w:color="auto"/>
            <w:left w:val="none" w:sz="0" w:space="0" w:color="auto"/>
            <w:bottom w:val="none" w:sz="0" w:space="0" w:color="auto"/>
            <w:right w:val="none" w:sz="0" w:space="0" w:color="auto"/>
          </w:divBdr>
        </w:div>
        <w:div w:id="950015928">
          <w:marLeft w:val="0"/>
          <w:marRight w:val="0"/>
          <w:marTop w:val="0"/>
          <w:marBottom w:val="0"/>
          <w:divBdr>
            <w:top w:val="none" w:sz="0" w:space="0" w:color="auto"/>
            <w:left w:val="none" w:sz="0" w:space="0" w:color="auto"/>
            <w:bottom w:val="none" w:sz="0" w:space="0" w:color="auto"/>
            <w:right w:val="none" w:sz="0" w:space="0" w:color="auto"/>
          </w:divBdr>
        </w:div>
        <w:div w:id="1188565807">
          <w:marLeft w:val="0"/>
          <w:marRight w:val="0"/>
          <w:marTop w:val="0"/>
          <w:marBottom w:val="0"/>
          <w:divBdr>
            <w:top w:val="none" w:sz="0" w:space="0" w:color="auto"/>
            <w:left w:val="none" w:sz="0" w:space="0" w:color="auto"/>
            <w:bottom w:val="none" w:sz="0" w:space="0" w:color="auto"/>
            <w:right w:val="none" w:sz="0" w:space="0" w:color="auto"/>
          </w:divBdr>
        </w:div>
      </w:divsChild>
    </w:div>
    <w:div w:id="2062051698">
      <w:bodyDiv w:val="1"/>
      <w:marLeft w:val="0"/>
      <w:marRight w:val="0"/>
      <w:marTop w:val="0"/>
      <w:marBottom w:val="0"/>
      <w:divBdr>
        <w:top w:val="none" w:sz="0" w:space="0" w:color="auto"/>
        <w:left w:val="none" w:sz="0" w:space="0" w:color="auto"/>
        <w:bottom w:val="none" w:sz="0" w:space="0" w:color="auto"/>
        <w:right w:val="none" w:sz="0" w:space="0" w:color="auto"/>
      </w:divBdr>
    </w:div>
    <w:div w:id="2096390845">
      <w:bodyDiv w:val="1"/>
      <w:marLeft w:val="0"/>
      <w:marRight w:val="0"/>
      <w:marTop w:val="0"/>
      <w:marBottom w:val="0"/>
      <w:divBdr>
        <w:top w:val="none" w:sz="0" w:space="0" w:color="auto"/>
        <w:left w:val="none" w:sz="0" w:space="0" w:color="auto"/>
        <w:bottom w:val="none" w:sz="0" w:space="0" w:color="auto"/>
        <w:right w:val="none" w:sz="0" w:space="0" w:color="auto"/>
      </w:divBdr>
      <w:divsChild>
        <w:div w:id="843860480">
          <w:marLeft w:val="0"/>
          <w:marRight w:val="0"/>
          <w:marTop w:val="0"/>
          <w:marBottom w:val="0"/>
          <w:divBdr>
            <w:top w:val="none" w:sz="0" w:space="0" w:color="auto"/>
            <w:left w:val="none" w:sz="0" w:space="0" w:color="auto"/>
            <w:bottom w:val="none" w:sz="0" w:space="0" w:color="auto"/>
            <w:right w:val="none" w:sz="0" w:space="0" w:color="auto"/>
          </w:divBdr>
        </w:div>
        <w:div w:id="1430930930">
          <w:marLeft w:val="0"/>
          <w:marRight w:val="0"/>
          <w:marTop w:val="0"/>
          <w:marBottom w:val="0"/>
          <w:divBdr>
            <w:top w:val="none" w:sz="0" w:space="0" w:color="auto"/>
            <w:left w:val="none" w:sz="0" w:space="0" w:color="auto"/>
            <w:bottom w:val="none" w:sz="0" w:space="0" w:color="auto"/>
            <w:right w:val="none" w:sz="0" w:space="0" w:color="auto"/>
          </w:divBdr>
        </w:div>
        <w:div w:id="2003969315">
          <w:marLeft w:val="0"/>
          <w:marRight w:val="0"/>
          <w:marTop w:val="0"/>
          <w:marBottom w:val="0"/>
          <w:divBdr>
            <w:top w:val="none" w:sz="0" w:space="0" w:color="auto"/>
            <w:left w:val="none" w:sz="0" w:space="0" w:color="auto"/>
            <w:bottom w:val="none" w:sz="0" w:space="0" w:color="auto"/>
            <w:right w:val="none" w:sz="0" w:space="0" w:color="auto"/>
          </w:divBdr>
        </w:div>
      </w:divsChild>
    </w:div>
    <w:div w:id="2126802598">
      <w:bodyDiv w:val="1"/>
      <w:marLeft w:val="0"/>
      <w:marRight w:val="0"/>
      <w:marTop w:val="0"/>
      <w:marBottom w:val="0"/>
      <w:divBdr>
        <w:top w:val="none" w:sz="0" w:space="0" w:color="auto"/>
        <w:left w:val="none" w:sz="0" w:space="0" w:color="auto"/>
        <w:bottom w:val="none" w:sz="0" w:space="0" w:color="auto"/>
        <w:right w:val="none" w:sz="0" w:space="0" w:color="auto"/>
      </w:divBdr>
      <w:divsChild>
        <w:div w:id="832834427">
          <w:marLeft w:val="0"/>
          <w:marRight w:val="0"/>
          <w:marTop w:val="0"/>
          <w:marBottom w:val="0"/>
          <w:divBdr>
            <w:top w:val="none" w:sz="0" w:space="0" w:color="auto"/>
            <w:left w:val="none" w:sz="0" w:space="0" w:color="auto"/>
            <w:bottom w:val="none" w:sz="0" w:space="0" w:color="auto"/>
            <w:right w:val="none" w:sz="0" w:space="0" w:color="auto"/>
          </w:divBdr>
        </w:div>
        <w:div w:id="1046418298">
          <w:marLeft w:val="0"/>
          <w:marRight w:val="0"/>
          <w:marTop w:val="0"/>
          <w:marBottom w:val="0"/>
          <w:divBdr>
            <w:top w:val="none" w:sz="0" w:space="0" w:color="auto"/>
            <w:left w:val="none" w:sz="0" w:space="0" w:color="auto"/>
            <w:bottom w:val="none" w:sz="0" w:space="0" w:color="auto"/>
            <w:right w:val="none" w:sz="0" w:space="0" w:color="auto"/>
          </w:divBdr>
        </w:div>
        <w:div w:id="1181819308">
          <w:marLeft w:val="0"/>
          <w:marRight w:val="0"/>
          <w:marTop w:val="0"/>
          <w:marBottom w:val="0"/>
          <w:divBdr>
            <w:top w:val="none" w:sz="0" w:space="0" w:color="auto"/>
            <w:left w:val="none" w:sz="0" w:space="0" w:color="auto"/>
            <w:bottom w:val="none" w:sz="0" w:space="0" w:color="auto"/>
            <w:right w:val="none" w:sz="0" w:space="0" w:color="auto"/>
          </w:divBdr>
        </w:div>
        <w:div w:id="1602373430">
          <w:marLeft w:val="0"/>
          <w:marRight w:val="0"/>
          <w:marTop w:val="0"/>
          <w:marBottom w:val="0"/>
          <w:divBdr>
            <w:top w:val="none" w:sz="0" w:space="0" w:color="auto"/>
            <w:left w:val="none" w:sz="0" w:space="0" w:color="auto"/>
            <w:bottom w:val="none" w:sz="0" w:space="0" w:color="auto"/>
            <w:right w:val="none" w:sz="0" w:space="0" w:color="auto"/>
          </w:divBdr>
        </w:div>
        <w:div w:id="1683317496">
          <w:marLeft w:val="0"/>
          <w:marRight w:val="0"/>
          <w:marTop w:val="0"/>
          <w:marBottom w:val="0"/>
          <w:divBdr>
            <w:top w:val="none" w:sz="0" w:space="0" w:color="auto"/>
            <w:left w:val="none" w:sz="0" w:space="0" w:color="auto"/>
            <w:bottom w:val="none" w:sz="0" w:space="0" w:color="auto"/>
            <w:right w:val="none" w:sz="0" w:space="0" w:color="auto"/>
          </w:divBdr>
        </w:div>
        <w:div w:id="1763723247">
          <w:marLeft w:val="0"/>
          <w:marRight w:val="0"/>
          <w:marTop w:val="0"/>
          <w:marBottom w:val="0"/>
          <w:divBdr>
            <w:top w:val="none" w:sz="0" w:space="0" w:color="auto"/>
            <w:left w:val="none" w:sz="0" w:space="0" w:color="auto"/>
            <w:bottom w:val="none" w:sz="0" w:space="0" w:color="auto"/>
            <w:right w:val="none" w:sz="0" w:space="0" w:color="auto"/>
          </w:divBdr>
        </w:div>
      </w:divsChild>
    </w:div>
    <w:div w:id="2141919283">
      <w:bodyDiv w:val="1"/>
      <w:marLeft w:val="0"/>
      <w:marRight w:val="0"/>
      <w:marTop w:val="0"/>
      <w:marBottom w:val="0"/>
      <w:divBdr>
        <w:top w:val="none" w:sz="0" w:space="0" w:color="auto"/>
        <w:left w:val="none" w:sz="0" w:space="0" w:color="auto"/>
        <w:bottom w:val="none" w:sz="0" w:space="0" w:color="auto"/>
        <w:right w:val="none" w:sz="0" w:space="0" w:color="auto"/>
      </w:divBdr>
      <w:divsChild>
        <w:div w:id="46539892">
          <w:marLeft w:val="0"/>
          <w:marRight w:val="0"/>
          <w:marTop w:val="0"/>
          <w:marBottom w:val="0"/>
          <w:divBdr>
            <w:top w:val="none" w:sz="0" w:space="0" w:color="auto"/>
            <w:left w:val="none" w:sz="0" w:space="0" w:color="auto"/>
            <w:bottom w:val="none" w:sz="0" w:space="0" w:color="auto"/>
            <w:right w:val="none" w:sz="0" w:space="0" w:color="auto"/>
          </w:divBdr>
        </w:div>
        <w:div w:id="271785724">
          <w:marLeft w:val="0"/>
          <w:marRight w:val="0"/>
          <w:marTop w:val="0"/>
          <w:marBottom w:val="0"/>
          <w:divBdr>
            <w:top w:val="none" w:sz="0" w:space="0" w:color="auto"/>
            <w:left w:val="none" w:sz="0" w:space="0" w:color="auto"/>
            <w:bottom w:val="none" w:sz="0" w:space="0" w:color="auto"/>
            <w:right w:val="none" w:sz="0" w:space="0" w:color="auto"/>
          </w:divBdr>
        </w:div>
        <w:div w:id="1028722035">
          <w:marLeft w:val="0"/>
          <w:marRight w:val="0"/>
          <w:marTop w:val="0"/>
          <w:marBottom w:val="0"/>
          <w:divBdr>
            <w:top w:val="none" w:sz="0" w:space="0" w:color="auto"/>
            <w:left w:val="none" w:sz="0" w:space="0" w:color="auto"/>
            <w:bottom w:val="none" w:sz="0" w:space="0" w:color="auto"/>
            <w:right w:val="none" w:sz="0" w:space="0" w:color="auto"/>
          </w:divBdr>
        </w:div>
        <w:div w:id="1921215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europejskie.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rzecznikFE@wzp.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rpo.wzp.pl/rzecznik-funduszy-europejskich" TargetMode="Externa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wws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3968-9E81-49CF-956B-EF4CF3DA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34</Pages>
  <Words>15197</Words>
  <Characters>91183</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106168</CharactersWithSpaces>
  <SharedDoc>false</SharedDoc>
  <HLinks>
    <vt:vector size="348" baseType="variant">
      <vt:variant>
        <vt:i4>7864388</vt:i4>
      </vt:variant>
      <vt:variant>
        <vt:i4>324</vt:i4>
      </vt:variant>
      <vt:variant>
        <vt:i4>0</vt:i4>
      </vt:variant>
      <vt:variant>
        <vt:i4>5</vt:i4>
      </vt:variant>
      <vt:variant>
        <vt:lpwstr>mailto:rzecznikFE@wzp.pl</vt:lpwstr>
      </vt:variant>
      <vt:variant>
        <vt:lpwstr/>
      </vt:variant>
      <vt:variant>
        <vt:i4>5570561</vt:i4>
      </vt:variant>
      <vt:variant>
        <vt:i4>321</vt:i4>
      </vt:variant>
      <vt:variant>
        <vt:i4>0</vt:i4>
      </vt:variant>
      <vt:variant>
        <vt:i4>5</vt:i4>
      </vt:variant>
      <vt:variant>
        <vt:lpwstr>http://www.rpo.wzp.pl/rzecznik-funduszy-europejskich</vt:lpwstr>
      </vt:variant>
      <vt:variant>
        <vt:lpwstr/>
      </vt:variant>
      <vt:variant>
        <vt:i4>7209047</vt:i4>
      </vt:variant>
      <vt:variant>
        <vt:i4>318</vt:i4>
      </vt:variant>
      <vt:variant>
        <vt:i4>0</vt:i4>
      </vt:variant>
      <vt:variant>
        <vt:i4>5</vt:i4>
      </vt:variant>
      <vt:variant>
        <vt:lpwstr>mailto:wwsrpo@wzp.pl</vt:lpwstr>
      </vt:variant>
      <vt:variant>
        <vt:lpwstr/>
      </vt:variant>
      <vt:variant>
        <vt:i4>6357041</vt:i4>
      </vt:variant>
      <vt:variant>
        <vt:i4>315</vt:i4>
      </vt:variant>
      <vt:variant>
        <vt:i4>0</vt:i4>
      </vt:variant>
      <vt:variant>
        <vt:i4>5</vt:i4>
      </vt:variant>
      <vt:variant>
        <vt:lpwstr>http://www.funduszeeuropejskie.gov.pl/</vt:lpwstr>
      </vt:variant>
      <vt:variant>
        <vt:lpwstr/>
      </vt:variant>
      <vt:variant>
        <vt:i4>7209014</vt:i4>
      </vt:variant>
      <vt:variant>
        <vt:i4>312</vt:i4>
      </vt:variant>
      <vt:variant>
        <vt:i4>0</vt:i4>
      </vt:variant>
      <vt:variant>
        <vt:i4>5</vt:i4>
      </vt:variant>
      <vt:variant>
        <vt:lpwstr>http://www.rpo.wzp.pl/</vt:lpwstr>
      </vt:variant>
      <vt:variant>
        <vt:lpwstr/>
      </vt:variant>
      <vt:variant>
        <vt:i4>7209014</vt:i4>
      </vt:variant>
      <vt:variant>
        <vt:i4>309</vt:i4>
      </vt:variant>
      <vt:variant>
        <vt:i4>0</vt:i4>
      </vt:variant>
      <vt:variant>
        <vt:i4>5</vt:i4>
      </vt:variant>
      <vt:variant>
        <vt:lpwstr>http://www.rpo.wzp.pl/</vt:lpwstr>
      </vt:variant>
      <vt:variant>
        <vt:lpwstr/>
      </vt:variant>
      <vt:variant>
        <vt:i4>6881340</vt:i4>
      </vt:variant>
      <vt:variant>
        <vt:i4>306</vt:i4>
      </vt:variant>
      <vt:variant>
        <vt:i4>0</vt:i4>
      </vt:variant>
      <vt:variant>
        <vt:i4>5</vt:i4>
      </vt:variant>
      <vt:variant>
        <vt:lpwstr>http://prawo.sejm.gov.pl/isap.nsf/DocDetails.xsp?id=WDU20180001614</vt:lpwstr>
      </vt:variant>
      <vt:variant>
        <vt:lpwstr/>
      </vt:variant>
      <vt:variant>
        <vt:i4>6881340</vt:i4>
      </vt:variant>
      <vt:variant>
        <vt:i4>303</vt:i4>
      </vt:variant>
      <vt:variant>
        <vt:i4>0</vt:i4>
      </vt:variant>
      <vt:variant>
        <vt:i4>5</vt:i4>
      </vt:variant>
      <vt:variant>
        <vt:lpwstr>http://prawo.sejm.gov.pl/isap.nsf/DocDetails.xsp?id=WDU20180001614</vt:lpwstr>
      </vt:variant>
      <vt:variant>
        <vt:lpwstr/>
      </vt:variant>
      <vt:variant>
        <vt:i4>2097153</vt:i4>
      </vt:variant>
      <vt:variant>
        <vt:i4>296</vt:i4>
      </vt:variant>
      <vt:variant>
        <vt:i4>0</vt:i4>
      </vt:variant>
      <vt:variant>
        <vt:i4>5</vt:i4>
      </vt:variant>
      <vt:variant>
        <vt:lpwstr/>
      </vt:variant>
      <vt:variant>
        <vt:lpwstr>_Toc7525472</vt:lpwstr>
      </vt:variant>
      <vt:variant>
        <vt:i4>2097153</vt:i4>
      </vt:variant>
      <vt:variant>
        <vt:i4>290</vt:i4>
      </vt:variant>
      <vt:variant>
        <vt:i4>0</vt:i4>
      </vt:variant>
      <vt:variant>
        <vt:i4>5</vt:i4>
      </vt:variant>
      <vt:variant>
        <vt:lpwstr/>
      </vt:variant>
      <vt:variant>
        <vt:lpwstr>_Toc7525471</vt:lpwstr>
      </vt:variant>
      <vt:variant>
        <vt:i4>2097153</vt:i4>
      </vt:variant>
      <vt:variant>
        <vt:i4>284</vt:i4>
      </vt:variant>
      <vt:variant>
        <vt:i4>0</vt:i4>
      </vt:variant>
      <vt:variant>
        <vt:i4>5</vt:i4>
      </vt:variant>
      <vt:variant>
        <vt:lpwstr/>
      </vt:variant>
      <vt:variant>
        <vt:lpwstr>_Toc7525470</vt:lpwstr>
      </vt:variant>
      <vt:variant>
        <vt:i4>2162689</vt:i4>
      </vt:variant>
      <vt:variant>
        <vt:i4>278</vt:i4>
      </vt:variant>
      <vt:variant>
        <vt:i4>0</vt:i4>
      </vt:variant>
      <vt:variant>
        <vt:i4>5</vt:i4>
      </vt:variant>
      <vt:variant>
        <vt:lpwstr/>
      </vt:variant>
      <vt:variant>
        <vt:lpwstr>_Toc7525469</vt:lpwstr>
      </vt:variant>
      <vt:variant>
        <vt:i4>2162689</vt:i4>
      </vt:variant>
      <vt:variant>
        <vt:i4>272</vt:i4>
      </vt:variant>
      <vt:variant>
        <vt:i4>0</vt:i4>
      </vt:variant>
      <vt:variant>
        <vt:i4>5</vt:i4>
      </vt:variant>
      <vt:variant>
        <vt:lpwstr/>
      </vt:variant>
      <vt:variant>
        <vt:lpwstr>_Toc7525468</vt:lpwstr>
      </vt:variant>
      <vt:variant>
        <vt:i4>2162689</vt:i4>
      </vt:variant>
      <vt:variant>
        <vt:i4>266</vt:i4>
      </vt:variant>
      <vt:variant>
        <vt:i4>0</vt:i4>
      </vt:variant>
      <vt:variant>
        <vt:i4>5</vt:i4>
      </vt:variant>
      <vt:variant>
        <vt:lpwstr/>
      </vt:variant>
      <vt:variant>
        <vt:lpwstr>_Toc7525467</vt:lpwstr>
      </vt:variant>
      <vt:variant>
        <vt:i4>2162689</vt:i4>
      </vt:variant>
      <vt:variant>
        <vt:i4>260</vt:i4>
      </vt:variant>
      <vt:variant>
        <vt:i4>0</vt:i4>
      </vt:variant>
      <vt:variant>
        <vt:i4>5</vt:i4>
      </vt:variant>
      <vt:variant>
        <vt:lpwstr/>
      </vt:variant>
      <vt:variant>
        <vt:lpwstr>_Toc7525466</vt:lpwstr>
      </vt:variant>
      <vt:variant>
        <vt:i4>2162689</vt:i4>
      </vt:variant>
      <vt:variant>
        <vt:i4>254</vt:i4>
      </vt:variant>
      <vt:variant>
        <vt:i4>0</vt:i4>
      </vt:variant>
      <vt:variant>
        <vt:i4>5</vt:i4>
      </vt:variant>
      <vt:variant>
        <vt:lpwstr/>
      </vt:variant>
      <vt:variant>
        <vt:lpwstr>_Toc7525465</vt:lpwstr>
      </vt:variant>
      <vt:variant>
        <vt:i4>2162689</vt:i4>
      </vt:variant>
      <vt:variant>
        <vt:i4>248</vt:i4>
      </vt:variant>
      <vt:variant>
        <vt:i4>0</vt:i4>
      </vt:variant>
      <vt:variant>
        <vt:i4>5</vt:i4>
      </vt:variant>
      <vt:variant>
        <vt:lpwstr/>
      </vt:variant>
      <vt:variant>
        <vt:lpwstr>_Toc7525464</vt:lpwstr>
      </vt:variant>
      <vt:variant>
        <vt:i4>2162689</vt:i4>
      </vt:variant>
      <vt:variant>
        <vt:i4>242</vt:i4>
      </vt:variant>
      <vt:variant>
        <vt:i4>0</vt:i4>
      </vt:variant>
      <vt:variant>
        <vt:i4>5</vt:i4>
      </vt:variant>
      <vt:variant>
        <vt:lpwstr/>
      </vt:variant>
      <vt:variant>
        <vt:lpwstr>_Toc7525463</vt:lpwstr>
      </vt:variant>
      <vt:variant>
        <vt:i4>2162689</vt:i4>
      </vt:variant>
      <vt:variant>
        <vt:i4>236</vt:i4>
      </vt:variant>
      <vt:variant>
        <vt:i4>0</vt:i4>
      </vt:variant>
      <vt:variant>
        <vt:i4>5</vt:i4>
      </vt:variant>
      <vt:variant>
        <vt:lpwstr/>
      </vt:variant>
      <vt:variant>
        <vt:lpwstr>_Toc7525462</vt:lpwstr>
      </vt:variant>
      <vt:variant>
        <vt:i4>2162689</vt:i4>
      </vt:variant>
      <vt:variant>
        <vt:i4>230</vt:i4>
      </vt:variant>
      <vt:variant>
        <vt:i4>0</vt:i4>
      </vt:variant>
      <vt:variant>
        <vt:i4>5</vt:i4>
      </vt:variant>
      <vt:variant>
        <vt:lpwstr/>
      </vt:variant>
      <vt:variant>
        <vt:lpwstr>_Toc7525461</vt:lpwstr>
      </vt:variant>
      <vt:variant>
        <vt:i4>2162689</vt:i4>
      </vt:variant>
      <vt:variant>
        <vt:i4>224</vt:i4>
      </vt:variant>
      <vt:variant>
        <vt:i4>0</vt:i4>
      </vt:variant>
      <vt:variant>
        <vt:i4>5</vt:i4>
      </vt:variant>
      <vt:variant>
        <vt:lpwstr/>
      </vt:variant>
      <vt:variant>
        <vt:lpwstr>_Toc7525460</vt:lpwstr>
      </vt:variant>
      <vt:variant>
        <vt:i4>2228225</vt:i4>
      </vt:variant>
      <vt:variant>
        <vt:i4>218</vt:i4>
      </vt:variant>
      <vt:variant>
        <vt:i4>0</vt:i4>
      </vt:variant>
      <vt:variant>
        <vt:i4>5</vt:i4>
      </vt:variant>
      <vt:variant>
        <vt:lpwstr/>
      </vt:variant>
      <vt:variant>
        <vt:lpwstr>_Toc7525459</vt:lpwstr>
      </vt:variant>
      <vt:variant>
        <vt:i4>2228225</vt:i4>
      </vt:variant>
      <vt:variant>
        <vt:i4>212</vt:i4>
      </vt:variant>
      <vt:variant>
        <vt:i4>0</vt:i4>
      </vt:variant>
      <vt:variant>
        <vt:i4>5</vt:i4>
      </vt:variant>
      <vt:variant>
        <vt:lpwstr/>
      </vt:variant>
      <vt:variant>
        <vt:lpwstr>_Toc7525458</vt:lpwstr>
      </vt:variant>
      <vt:variant>
        <vt:i4>2228225</vt:i4>
      </vt:variant>
      <vt:variant>
        <vt:i4>206</vt:i4>
      </vt:variant>
      <vt:variant>
        <vt:i4>0</vt:i4>
      </vt:variant>
      <vt:variant>
        <vt:i4>5</vt:i4>
      </vt:variant>
      <vt:variant>
        <vt:lpwstr/>
      </vt:variant>
      <vt:variant>
        <vt:lpwstr>_Toc7525457</vt:lpwstr>
      </vt:variant>
      <vt:variant>
        <vt:i4>2228225</vt:i4>
      </vt:variant>
      <vt:variant>
        <vt:i4>200</vt:i4>
      </vt:variant>
      <vt:variant>
        <vt:i4>0</vt:i4>
      </vt:variant>
      <vt:variant>
        <vt:i4>5</vt:i4>
      </vt:variant>
      <vt:variant>
        <vt:lpwstr/>
      </vt:variant>
      <vt:variant>
        <vt:lpwstr>_Toc7525456</vt:lpwstr>
      </vt:variant>
      <vt:variant>
        <vt:i4>2228225</vt:i4>
      </vt:variant>
      <vt:variant>
        <vt:i4>194</vt:i4>
      </vt:variant>
      <vt:variant>
        <vt:i4>0</vt:i4>
      </vt:variant>
      <vt:variant>
        <vt:i4>5</vt:i4>
      </vt:variant>
      <vt:variant>
        <vt:lpwstr/>
      </vt:variant>
      <vt:variant>
        <vt:lpwstr>_Toc7525455</vt:lpwstr>
      </vt:variant>
      <vt:variant>
        <vt:i4>2228225</vt:i4>
      </vt:variant>
      <vt:variant>
        <vt:i4>188</vt:i4>
      </vt:variant>
      <vt:variant>
        <vt:i4>0</vt:i4>
      </vt:variant>
      <vt:variant>
        <vt:i4>5</vt:i4>
      </vt:variant>
      <vt:variant>
        <vt:lpwstr/>
      </vt:variant>
      <vt:variant>
        <vt:lpwstr>_Toc7525454</vt:lpwstr>
      </vt:variant>
      <vt:variant>
        <vt:i4>2228225</vt:i4>
      </vt:variant>
      <vt:variant>
        <vt:i4>182</vt:i4>
      </vt:variant>
      <vt:variant>
        <vt:i4>0</vt:i4>
      </vt:variant>
      <vt:variant>
        <vt:i4>5</vt:i4>
      </vt:variant>
      <vt:variant>
        <vt:lpwstr/>
      </vt:variant>
      <vt:variant>
        <vt:lpwstr>_Toc7525453</vt:lpwstr>
      </vt:variant>
      <vt:variant>
        <vt:i4>2228225</vt:i4>
      </vt:variant>
      <vt:variant>
        <vt:i4>176</vt:i4>
      </vt:variant>
      <vt:variant>
        <vt:i4>0</vt:i4>
      </vt:variant>
      <vt:variant>
        <vt:i4>5</vt:i4>
      </vt:variant>
      <vt:variant>
        <vt:lpwstr/>
      </vt:variant>
      <vt:variant>
        <vt:lpwstr>_Toc7525452</vt:lpwstr>
      </vt:variant>
      <vt:variant>
        <vt:i4>2228225</vt:i4>
      </vt:variant>
      <vt:variant>
        <vt:i4>170</vt:i4>
      </vt:variant>
      <vt:variant>
        <vt:i4>0</vt:i4>
      </vt:variant>
      <vt:variant>
        <vt:i4>5</vt:i4>
      </vt:variant>
      <vt:variant>
        <vt:lpwstr/>
      </vt:variant>
      <vt:variant>
        <vt:lpwstr>_Toc7525451</vt:lpwstr>
      </vt:variant>
      <vt:variant>
        <vt:i4>2228225</vt:i4>
      </vt:variant>
      <vt:variant>
        <vt:i4>164</vt:i4>
      </vt:variant>
      <vt:variant>
        <vt:i4>0</vt:i4>
      </vt:variant>
      <vt:variant>
        <vt:i4>5</vt:i4>
      </vt:variant>
      <vt:variant>
        <vt:lpwstr/>
      </vt:variant>
      <vt:variant>
        <vt:lpwstr>_Toc7525450</vt:lpwstr>
      </vt:variant>
      <vt:variant>
        <vt:i4>2293761</vt:i4>
      </vt:variant>
      <vt:variant>
        <vt:i4>158</vt:i4>
      </vt:variant>
      <vt:variant>
        <vt:i4>0</vt:i4>
      </vt:variant>
      <vt:variant>
        <vt:i4>5</vt:i4>
      </vt:variant>
      <vt:variant>
        <vt:lpwstr/>
      </vt:variant>
      <vt:variant>
        <vt:lpwstr>_Toc7525449</vt:lpwstr>
      </vt:variant>
      <vt:variant>
        <vt:i4>2293761</vt:i4>
      </vt:variant>
      <vt:variant>
        <vt:i4>152</vt:i4>
      </vt:variant>
      <vt:variant>
        <vt:i4>0</vt:i4>
      </vt:variant>
      <vt:variant>
        <vt:i4>5</vt:i4>
      </vt:variant>
      <vt:variant>
        <vt:lpwstr/>
      </vt:variant>
      <vt:variant>
        <vt:lpwstr>_Toc7525448</vt:lpwstr>
      </vt:variant>
      <vt:variant>
        <vt:i4>2293761</vt:i4>
      </vt:variant>
      <vt:variant>
        <vt:i4>146</vt:i4>
      </vt:variant>
      <vt:variant>
        <vt:i4>0</vt:i4>
      </vt:variant>
      <vt:variant>
        <vt:i4>5</vt:i4>
      </vt:variant>
      <vt:variant>
        <vt:lpwstr/>
      </vt:variant>
      <vt:variant>
        <vt:lpwstr>_Toc7525447</vt:lpwstr>
      </vt:variant>
      <vt:variant>
        <vt:i4>2293761</vt:i4>
      </vt:variant>
      <vt:variant>
        <vt:i4>140</vt:i4>
      </vt:variant>
      <vt:variant>
        <vt:i4>0</vt:i4>
      </vt:variant>
      <vt:variant>
        <vt:i4>5</vt:i4>
      </vt:variant>
      <vt:variant>
        <vt:lpwstr/>
      </vt:variant>
      <vt:variant>
        <vt:lpwstr>_Toc7525446</vt:lpwstr>
      </vt:variant>
      <vt:variant>
        <vt:i4>2293761</vt:i4>
      </vt:variant>
      <vt:variant>
        <vt:i4>134</vt:i4>
      </vt:variant>
      <vt:variant>
        <vt:i4>0</vt:i4>
      </vt:variant>
      <vt:variant>
        <vt:i4>5</vt:i4>
      </vt:variant>
      <vt:variant>
        <vt:lpwstr/>
      </vt:variant>
      <vt:variant>
        <vt:lpwstr>_Toc7525445</vt:lpwstr>
      </vt:variant>
      <vt:variant>
        <vt:i4>2293761</vt:i4>
      </vt:variant>
      <vt:variant>
        <vt:i4>128</vt:i4>
      </vt:variant>
      <vt:variant>
        <vt:i4>0</vt:i4>
      </vt:variant>
      <vt:variant>
        <vt:i4>5</vt:i4>
      </vt:variant>
      <vt:variant>
        <vt:lpwstr/>
      </vt:variant>
      <vt:variant>
        <vt:lpwstr>_Toc7525444</vt:lpwstr>
      </vt:variant>
      <vt:variant>
        <vt:i4>2293761</vt:i4>
      </vt:variant>
      <vt:variant>
        <vt:i4>122</vt:i4>
      </vt:variant>
      <vt:variant>
        <vt:i4>0</vt:i4>
      </vt:variant>
      <vt:variant>
        <vt:i4>5</vt:i4>
      </vt:variant>
      <vt:variant>
        <vt:lpwstr/>
      </vt:variant>
      <vt:variant>
        <vt:lpwstr>_Toc7525443</vt:lpwstr>
      </vt:variant>
      <vt:variant>
        <vt:i4>2293761</vt:i4>
      </vt:variant>
      <vt:variant>
        <vt:i4>116</vt:i4>
      </vt:variant>
      <vt:variant>
        <vt:i4>0</vt:i4>
      </vt:variant>
      <vt:variant>
        <vt:i4>5</vt:i4>
      </vt:variant>
      <vt:variant>
        <vt:lpwstr/>
      </vt:variant>
      <vt:variant>
        <vt:lpwstr>_Toc7525442</vt:lpwstr>
      </vt:variant>
      <vt:variant>
        <vt:i4>2293761</vt:i4>
      </vt:variant>
      <vt:variant>
        <vt:i4>110</vt:i4>
      </vt:variant>
      <vt:variant>
        <vt:i4>0</vt:i4>
      </vt:variant>
      <vt:variant>
        <vt:i4>5</vt:i4>
      </vt:variant>
      <vt:variant>
        <vt:lpwstr/>
      </vt:variant>
      <vt:variant>
        <vt:lpwstr>_Toc7525441</vt:lpwstr>
      </vt:variant>
      <vt:variant>
        <vt:i4>2293761</vt:i4>
      </vt:variant>
      <vt:variant>
        <vt:i4>104</vt:i4>
      </vt:variant>
      <vt:variant>
        <vt:i4>0</vt:i4>
      </vt:variant>
      <vt:variant>
        <vt:i4>5</vt:i4>
      </vt:variant>
      <vt:variant>
        <vt:lpwstr/>
      </vt:variant>
      <vt:variant>
        <vt:lpwstr>_Toc7525440</vt:lpwstr>
      </vt:variant>
      <vt:variant>
        <vt:i4>2359297</vt:i4>
      </vt:variant>
      <vt:variant>
        <vt:i4>98</vt:i4>
      </vt:variant>
      <vt:variant>
        <vt:i4>0</vt:i4>
      </vt:variant>
      <vt:variant>
        <vt:i4>5</vt:i4>
      </vt:variant>
      <vt:variant>
        <vt:lpwstr/>
      </vt:variant>
      <vt:variant>
        <vt:lpwstr>_Toc7525439</vt:lpwstr>
      </vt:variant>
      <vt:variant>
        <vt:i4>2359297</vt:i4>
      </vt:variant>
      <vt:variant>
        <vt:i4>92</vt:i4>
      </vt:variant>
      <vt:variant>
        <vt:i4>0</vt:i4>
      </vt:variant>
      <vt:variant>
        <vt:i4>5</vt:i4>
      </vt:variant>
      <vt:variant>
        <vt:lpwstr/>
      </vt:variant>
      <vt:variant>
        <vt:lpwstr>_Toc7525438</vt:lpwstr>
      </vt:variant>
      <vt:variant>
        <vt:i4>2359297</vt:i4>
      </vt:variant>
      <vt:variant>
        <vt:i4>86</vt:i4>
      </vt:variant>
      <vt:variant>
        <vt:i4>0</vt:i4>
      </vt:variant>
      <vt:variant>
        <vt:i4>5</vt:i4>
      </vt:variant>
      <vt:variant>
        <vt:lpwstr/>
      </vt:variant>
      <vt:variant>
        <vt:lpwstr>_Toc7525437</vt:lpwstr>
      </vt:variant>
      <vt:variant>
        <vt:i4>2359297</vt:i4>
      </vt:variant>
      <vt:variant>
        <vt:i4>80</vt:i4>
      </vt:variant>
      <vt:variant>
        <vt:i4>0</vt:i4>
      </vt:variant>
      <vt:variant>
        <vt:i4>5</vt:i4>
      </vt:variant>
      <vt:variant>
        <vt:lpwstr/>
      </vt:variant>
      <vt:variant>
        <vt:lpwstr>_Toc7525436</vt:lpwstr>
      </vt:variant>
      <vt:variant>
        <vt:i4>2359297</vt:i4>
      </vt:variant>
      <vt:variant>
        <vt:i4>74</vt:i4>
      </vt:variant>
      <vt:variant>
        <vt:i4>0</vt:i4>
      </vt:variant>
      <vt:variant>
        <vt:i4>5</vt:i4>
      </vt:variant>
      <vt:variant>
        <vt:lpwstr/>
      </vt:variant>
      <vt:variant>
        <vt:lpwstr>_Toc7525435</vt:lpwstr>
      </vt:variant>
      <vt:variant>
        <vt:i4>2359297</vt:i4>
      </vt:variant>
      <vt:variant>
        <vt:i4>68</vt:i4>
      </vt:variant>
      <vt:variant>
        <vt:i4>0</vt:i4>
      </vt:variant>
      <vt:variant>
        <vt:i4>5</vt:i4>
      </vt:variant>
      <vt:variant>
        <vt:lpwstr/>
      </vt:variant>
      <vt:variant>
        <vt:lpwstr>_Toc7525434</vt:lpwstr>
      </vt:variant>
      <vt:variant>
        <vt:i4>2359297</vt:i4>
      </vt:variant>
      <vt:variant>
        <vt:i4>62</vt:i4>
      </vt:variant>
      <vt:variant>
        <vt:i4>0</vt:i4>
      </vt:variant>
      <vt:variant>
        <vt:i4>5</vt:i4>
      </vt:variant>
      <vt:variant>
        <vt:lpwstr/>
      </vt:variant>
      <vt:variant>
        <vt:lpwstr>_Toc7525433</vt:lpwstr>
      </vt:variant>
      <vt:variant>
        <vt:i4>2359297</vt:i4>
      </vt:variant>
      <vt:variant>
        <vt:i4>56</vt:i4>
      </vt:variant>
      <vt:variant>
        <vt:i4>0</vt:i4>
      </vt:variant>
      <vt:variant>
        <vt:i4>5</vt:i4>
      </vt:variant>
      <vt:variant>
        <vt:lpwstr/>
      </vt:variant>
      <vt:variant>
        <vt:lpwstr>_Toc7525432</vt:lpwstr>
      </vt:variant>
      <vt:variant>
        <vt:i4>2359297</vt:i4>
      </vt:variant>
      <vt:variant>
        <vt:i4>50</vt:i4>
      </vt:variant>
      <vt:variant>
        <vt:i4>0</vt:i4>
      </vt:variant>
      <vt:variant>
        <vt:i4>5</vt:i4>
      </vt:variant>
      <vt:variant>
        <vt:lpwstr/>
      </vt:variant>
      <vt:variant>
        <vt:lpwstr>_Toc7525431</vt:lpwstr>
      </vt:variant>
      <vt:variant>
        <vt:i4>2359297</vt:i4>
      </vt:variant>
      <vt:variant>
        <vt:i4>44</vt:i4>
      </vt:variant>
      <vt:variant>
        <vt:i4>0</vt:i4>
      </vt:variant>
      <vt:variant>
        <vt:i4>5</vt:i4>
      </vt:variant>
      <vt:variant>
        <vt:lpwstr/>
      </vt:variant>
      <vt:variant>
        <vt:lpwstr>_Toc7525430</vt:lpwstr>
      </vt:variant>
      <vt:variant>
        <vt:i4>2424833</vt:i4>
      </vt:variant>
      <vt:variant>
        <vt:i4>38</vt:i4>
      </vt:variant>
      <vt:variant>
        <vt:i4>0</vt:i4>
      </vt:variant>
      <vt:variant>
        <vt:i4>5</vt:i4>
      </vt:variant>
      <vt:variant>
        <vt:lpwstr/>
      </vt:variant>
      <vt:variant>
        <vt:lpwstr>_Toc7525429</vt:lpwstr>
      </vt:variant>
      <vt:variant>
        <vt:i4>2424833</vt:i4>
      </vt:variant>
      <vt:variant>
        <vt:i4>32</vt:i4>
      </vt:variant>
      <vt:variant>
        <vt:i4>0</vt:i4>
      </vt:variant>
      <vt:variant>
        <vt:i4>5</vt:i4>
      </vt:variant>
      <vt:variant>
        <vt:lpwstr/>
      </vt:variant>
      <vt:variant>
        <vt:lpwstr>_Toc7525428</vt:lpwstr>
      </vt:variant>
      <vt:variant>
        <vt:i4>2424833</vt:i4>
      </vt:variant>
      <vt:variant>
        <vt:i4>26</vt:i4>
      </vt:variant>
      <vt:variant>
        <vt:i4>0</vt:i4>
      </vt:variant>
      <vt:variant>
        <vt:i4>5</vt:i4>
      </vt:variant>
      <vt:variant>
        <vt:lpwstr/>
      </vt:variant>
      <vt:variant>
        <vt:lpwstr>_Toc7525427</vt:lpwstr>
      </vt:variant>
      <vt:variant>
        <vt:i4>2424833</vt:i4>
      </vt:variant>
      <vt:variant>
        <vt:i4>20</vt:i4>
      </vt:variant>
      <vt:variant>
        <vt:i4>0</vt:i4>
      </vt:variant>
      <vt:variant>
        <vt:i4>5</vt:i4>
      </vt:variant>
      <vt:variant>
        <vt:lpwstr/>
      </vt:variant>
      <vt:variant>
        <vt:lpwstr>_Toc7525426</vt:lpwstr>
      </vt:variant>
      <vt:variant>
        <vt:i4>2424833</vt:i4>
      </vt:variant>
      <vt:variant>
        <vt:i4>14</vt:i4>
      </vt:variant>
      <vt:variant>
        <vt:i4>0</vt:i4>
      </vt:variant>
      <vt:variant>
        <vt:i4>5</vt:i4>
      </vt:variant>
      <vt:variant>
        <vt:lpwstr/>
      </vt:variant>
      <vt:variant>
        <vt:lpwstr>_Toc7525425</vt:lpwstr>
      </vt:variant>
      <vt:variant>
        <vt:i4>2424833</vt:i4>
      </vt:variant>
      <vt:variant>
        <vt:i4>8</vt:i4>
      </vt:variant>
      <vt:variant>
        <vt:i4>0</vt:i4>
      </vt:variant>
      <vt:variant>
        <vt:i4>5</vt:i4>
      </vt:variant>
      <vt:variant>
        <vt:lpwstr/>
      </vt:variant>
      <vt:variant>
        <vt:lpwstr>_Toc7525424</vt:lpwstr>
      </vt:variant>
      <vt:variant>
        <vt:i4>2424833</vt:i4>
      </vt:variant>
      <vt:variant>
        <vt:i4>2</vt:i4>
      </vt:variant>
      <vt:variant>
        <vt:i4>0</vt:i4>
      </vt:variant>
      <vt:variant>
        <vt:i4>5</vt:i4>
      </vt:variant>
      <vt:variant>
        <vt:lpwstr/>
      </vt:variant>
      <vt:variant>
        <vt:lpwstr>_Toc7525423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Użytkownik systemu Windows</cp:lastModifiedBy>
  <cp:revision>5</cp:revision>
  <cp:lastPrinted>2019-05-09T08:27:00Z</cp:lastPrinted>
  <dcterms:created xsi:type="dcterms:W3CDTF">2019-05-20T07:06:00Z</dcterms:created>
  <dcterms:modified xsi:type="dcterms:W3CDTF">2019-05-27T12:58:00Z</dcterms:modified>
</cp:coreProperties>
</file>