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4500" w:rsidRPr="005B3991" w:rsidRDefault="00F9226D" w:rsidP="00E95B81">
      <w:pPr>
        <w:autoSpaceDE w:val="0"/>
        <w:autoSpaceDN w:val="0"/>
        <w:adjustRightInd w:val="0"/>
        <w:jc w:val="center"/>
        <w:rPr>
          <w:rFonts w:ascii="Arial" w:hAnsi="Arial" w:cs="Arial"/>
          <w:b/>
          <w:bCs/>
          <w:sz w:val="20"/>
          <w:szCs w:val="20"/>
          <w:u w:val="none"/>
        </w:rPr>
      </w:pPr>
      <w:r w:rsidRPr="005B3991">
        <w:rPr>
          <w:rFonts w:ascii="Arial" w:hAnsi="Arial" w:cs="Arial"/>
          <w:b/>
          <w:bCs/>
          <w:sz w:val="20"/>
          <w:szCs w:val="20"/>
          <w:u w:val="none"/>
        </w:rPr>
        <w:t>Uchwała  Nr</w:t>
      </w:r>
      <w:r w:rsidR="005F5D60">
        <w:rPr>
          <w:rFonts w:ascii="Arial" w:hAnsi="Arial" w:cs="Arial"/>
          <w:b/>
          <w:bCs/>
          <w:sz w:val="20"/>
          <w:szCs w:val="20"/>
          <w:u w:val="none"/>
        </w:rPr>
        <w:t>…………….</w:t>
      </w:r>
    </w:p>
    <w:p w:rsidR="00604500" w:rsidRPr="005B3991" w:rsidRDefault="00604500" w:rsidP="00E95B81">
      <w:pPr>
        <w:autoSpaceDE w:val="0"/>
        <w:autoSpaceDN w:val="0"/>
        <w:adjustRightInd w:val="0"/>
        <w:jc w:val="center"/>
        <w:rPr>
          <w:rFonts w:ascii="Arial" w:hAnsi="Arial" w:cs="Arial"/>
          <w:b/>
          <w:bCs/>
          <w:sz w:val="20"/>
          <w:szCs w:val="20"/>
          <w:u w:val="none"/>
        </w:rPr>
      </w:pPr>
      <w:r w:rsidRPr="005B3991">
        <w:rPr>
          <w:rFonts w:ascii="Arial" w:hAnsi="Arial" w:cs="Arial"/>
          <w:b/>
          <w:bCs/>
          <w:sz w:val="20"/>
          <w:szCs w:val="20"/>
          <w:u w:val="none"/>
        </w:rPr>
        <w:t>Sejmiku Województwa Zachodniopomorskiego</w:t>
      </w:r>
    </w:p>
    <w:p w:rsidR="00604500" w:rsidRPr="005B3991" w:rsidRDefault="00F9226D" w:rsidP="00E95B81">
      <w:pPr>
        <w:autoSpaceDE w:val="0"/>
        <w:autoSpaceDN w:val="0"/>
        <w:adjustRightInd w:val="0"/>
        <w:jc w:val="center"/>
        <w:rPr>
          <w:rFonts w:ascii="Arial" w:hAnsi="Arial" w:cs="Arial"/>
          <w:b/>
          <w:bCs/>
          <w:sz w:val="20"/>
          <w:szCs w:val="20"/>
          <w:u w:val="none"/>
        </w:rPr>
      </w:pPr>
      <w:r w:rsidRPr="005B3991">
        <w:rPr>
          <w:rFonts w:ascii="Arial" w:hAnsi="Arial" w:cs="Arial"/>
          <w:b/>
          <w:bCs/>
          <w:sz w:val="20"/>
          <w:szCs w:val="20"/>
          <w:u w:val="none"/>
        </w:rPr>
        <w:t xml:space="preserve">z dnia                      </w:t>
      </w:r>
      <w:r w:rsidR="00D75B0C" w:rsidRPr="005B3991">
        <w:rPr>
          <w:rFonts w:ascii="Arial" w:hAnsi="Arial" w:cs="Arial"/>
          <w:b/>
          <w:bCs/>
          <w:sz w:val="20"/>
          <w:szCs w:val="20"/>
          <w:u w:val="none"/>
        </w:rPr>
        <w:t xml:space="preserve"> 20</w:t>
      </w:r>
      <w:r w:rsidR="00810206" w:rsidRPr="005B3991">
        <w:rPr>
          <w:rFonts w:ascii="Arial" w:hAnsi="Arial" w:cs="Arial"/>
          <w:b/>
          <w:bCs/>
          <w:sz w:val="20"/>
          <w:szCs w:val="20"/>
          <w:u w:val="none"/>
        </w:rPr>
        <w:t>2</w:t>
      </w:r>
      <w:r w:rsidR="005F5D60">
        <w:rPr>
          <w:rFonts w:ascii="Arial" w:hAnsi="Arial" w:cs="Arial"/>
          <w:b/>
          <w:bCs/>
          <w:sz w:val="20"/>
          <w:szCs w:val="20"/>
          <w:u w:val="none"/>
        </w:rPr>
        <w:t>6</w:t>
      </w:r>
      <w:r w:rsidR="00604500" w:rsidRPr="005B3991">
        <w:rPr>
          <w:rFonts w:ascii="Arial" w:hAnsi="Arial" w:cs="Arial"/>
          <w:b/>
          <w:bCs/>
          <w:sz w:val="20"/>
          <w:szCs w:val="20"/>
          <w:u w:val="none"/>
        </w:rPr>
        <w:t xml:space="preserve"> r.</w:t>
      </w:r>
    </w:p>
    <w:p w:rsidR="00604500" w:rsidRPr="005B3991" w:rsidRDefault="00604500" w:rsidP="00E95B81">
      <w:pPr>
        <w:pStyle w:val="Default"/>
        <w:spacing w:line="276" w:lineRule="auto"/>
        <w:rPr>
          <w:b/>
          <w:bCs/>
          <w:color w:val="auto"/>
          <w:sz w:val="20"/>
          <w:szCs w:val="20"/>
          <w:u w:val="none"/>
        </w:rPr>
      </w:pPr>
    </w:p>
    <w:p w:rsidR="001E4156" w:rsidRPr="005B3991" w:rsidRDefault="001E4156" w:rsidP="00E95B81">
      <w:pPr>
        <w:pStyle w:val="Default"/>
        <w:spacing w:line="276" w:lineRule="auto"/>
        <w:rPr>
          <w:b/>
          <w:bCs/>
          <w:color w:val="auto"/>
          <w:sz w:val="20"/>
          <w:szCs w:val="20"/>
          <w:u w:val="none"/>
        </w:rPr>
      </w:pPr>
    </w:p>
    <w:p w:rsidR="00604500" w:rsidRPr="005B3991" w:rsidRDefault="00167D03" w:rsidP="00167D03">
      <w:pPr>
        <w:pStyle w:val="Default"/>
        <w:spacing w:line="276" w:lineRule="auto"/>
        <w:jc w:val="center"/>
        <w:rPr>
          <w:color w:val="auto"/>
          <w:sz w:val="20"/>
          <w:szCs w:val="20"/>
        </w:rPr>
      </w:pPr>
      <w:r w:rsidRPr="005B3991">
        <w:rPr>
          <w:b/>
          <w:bCs/>
          <w:color w:val="auto"/>
          <w:sz w:val="20"/>
          <w:szCs w:val="20"/>
          <w:u w:val="none"/>
        </w:rPr>
        <w:t>zmieniająca uchwałę</w:t>
      </w:r>
      <w:r w:rsidR="00810206" w:rsidRPr="005B3991">
        <w:rPr>
          <w:b/>
          <w:bCs/>
          <w:color w:val="auto"/>
          <w:sz w:val="20"/>
          <w:szCs w:val="20"/>
          <w:u w:val="none"/>
        </w:rPr>
        <w:t xml:space="preserve"> </w:t>
      </w:r>
      <w:r w:rsidR="00604500" w:rsidRPr="005B3991">
        <w:rPr>
          <w:b/>
          <w:bCs/>
          <w:color w:val="auto"/>
          <w:sz w:val="20"/>
          <w:szCs w:val="20"/>
          <w:u w:val="none"/>
        </w:rPr>
        <w:t>w sprawie podziału województwa zachodniopomorskiego na obwody łowieckie</w:t>
      </w:r>
      <w:r w:rsidR="00810206" w:rsidRPr="005B3991">
        <w:rPr>
          <w:b/>
          <w:bCs/>
          <w:color w:val="auto"/>
          <w:sz w:val="20"/>
          <w:szCs w:val="20"/>
          <w:u w:val="none"/>
        </w:rPr>
        <w:t xml:space="preserve"> oraz zaliczenia obwodów łowieckich do kategorii</w:t>
      </w:r>
    </w:p>
    <w:p w:rsidR="00604500" w:rsidRPr="005B3991" w:rsidRDefault="00604500" w:rsidP="00E95B81">
      <w:pPr>
        <w:autoSpaceDE w:val="0"/>
        <w:autoSpaceDN w:val="0"/>
        <w:adjustRightInd w:val="0"/>
        <w:rPr>
          <w:rFonts w:ascii="Arial" w:hAnsi="Arial" w:cs="Arial"/>
          <w:b/>
          <w:bCs/>
          <w:sz w:val="20"/>
          <w:szCs w:val="20"/>
          <w:u w:val="none"/>
        </w:rPr>
      </w:pPr>
    </w:p>
    <w:p w:rsidR="001E4156" w:rsidRPr="005B3991" w:rsidRDefault="001E4156" w:rsidP="00E95B81">
      <w:pPr>
        <w:autoSpaceDE w:val="0"/>
        <w:autoSpaceDN w:val="0"/>
        <w:adjustRightInd w:val="0"/>
        <w:rPr>
          <w:rFonts w:ascii="Arial" w:hAnsi="Arial" w:cs="Arial"/>
          <w:b/>
          <w:bCs/>
          <w:sz w:val="20"/>
          <w:szCs w:val="20"/>
          <w:u w:val="none"/>
        </w:rPr>
      </w:pPr>
    </w:p>
    <w:p w:rsidR="00604500" w:rsidRPr="005B3991" w:rsidRDefault="00F9226D" w:rsidP="00E95B81">
      <w:pPr>
        <w:autoSpaceDE w:val="0"/>
        <w:autoSpaceDN w:val="0"/>
        <w:adjustRightInd w:val="0"/>
        <w:jc w:val="both"/>
        <w:rPr>
          <w:rFonts w:ascii="Arial" w:hAnsi="Arial" w:cs="Arial"/>
          <w:sz w:val="20"/>
          <w:szCs w:val="20"/>
          <w:u w:val="none"/>
        </w:rPr>
      </w:pPr>
      <w:r w:rsidRPr="005B3991">
        <w:rPr>
          <w:rFonts w:ascii="Arial" w:eastAsia="Times New Roman" w:hAnsi="Arial" w:cs="Arial"/>
          <w:sz w:val="20"/>
          <w:szCs w:val="20"/>
          <w:u w:val="none"/>
          <w:lang w:eastAsia="pl-PL"/>
        </w:rPr>
        <w:t xml:space="preserve">Na podstawie </w:t>
      </w:r>
      <w:r w:rsidRPr="005B3991">
        <w:rPr>
          <w:rFonts w:ascii="Arial" w:hAnsi="Arial" w:cs="Arial"/>
          <w:sz w:val="20"/>
          <w:szCs w:val="20"/>
          <w:u w:val="none"/>
        </w:rPr>
        <w:t>art. 18 pkt 20 ustawy z dnia 5 czerwca 1998 r. o samo</w:t>
      </w:r>
      <w:r w:rsidR="000C42C0" w:rsidRPr="005B3991">
        <w:rPr>
          <w:rFonts w:ascii="Arial" w:hAnsi="Arial" w:cs="Arial"/>
          <w:sz w:val="20"/>
          <w:szCs w:val="20"/>
          <w:u w:val="none"/>
        </w:rPr>
        <w:t xml:space="preserve">rządzie województwa </w:t>
      </w:r>
      <w:r w:rsidR="000C42C0" w:rsidRPr="005B3991">
        <w:rPr>
          <w:rFonts w:ascii="Arial" w:hAnsi="Arial" w:cs="Arial"/>
          <w:sz w:val="20"/>
          <w:szCs w:val="20"/>
          <w:u w:val="none"/>
        </w:rPr>
        <w:br/>
        <w:t>(Dz.U. z 20</w:t>
      </w:r>
      <w:r w:rsidR="00810206" w:rsidRPr="005B3991">
        <w:rPr>
          <w:rFonts w:ascii="Arial" w:hAnsi="Arial" w:cs="Arial"/>
          <w:sz w:val="20"/>
          <w:szCs w:val="20"/>
          <w:u w:val="none"/>
        </w:rPr>
        <w:t>2</w:t>
      </w:r>
      <w:r w:rsidR="0021688E" w:rsidRPr="005B3991">
        <w:rPr>
          <w:rFonts w:ascii="Arial" w:hAnsi="Arial" w:cs="Arial"/>
          <w:sz w:val="20"/>
          <w:szCs w:val="20"/>
          <w:u w:val="none"/>
        </w:rPr>
        <w:t>6</w:t>
      </w:r>
      <w:r w:rsidR="000C42C0" w:rsidRPr="005B3991">
        <w:rPr>
          <w:rFonts w:ascii="Arial" w:hAnsi="Arial" w:cs="Arial"/>
          <w:sz w:val="20"/>
          <w:szCs w:val="20"/>
          <w:u w:val="none"/>
        </w:rPr>
        <w:t xml:space="preserve"> r., poz. </w:t>
      </w:r>
      <w:r w:rsidR="0021688E" w:rsidRPr="005B3991">
        <w:rPr>
          <w:rFonts w:ascii="Arial" w:hAnsi="Arial" w:cs="Arial"/>
          <w:sz w:val="20"/>
          <w:szCs w:val="20"/>
          <w:u w:val="none"/>
        </w:rPr>
        <w:t>720</w:t>
      </w:r>
      <w:r w:rsidRPr="005B3991">
        <w:rPr>
          <w:rFonts w:ascii="Arial" w:hAnsi="Arial" w:cs="Arial"/>
          <w:sz w:val="20"/>
          <w:szCs w:val="20"/>
          <w:u w:val="none"/>
        </w:rPr>
        <w:t xml:space="preserve">) oraz </w:t>
      </w:r>
      <w:r w:rsidR="00604500" w:rsidRPr="005B3991">
        <w:rPr>
          <w:rFonts w:ascii="Arial" w:hAnsi="Arial" w:cs="Arial"/>
          <w:sz w:val="20"/>
          <w:szCs w:val="20"/>
          <w:u w:val="none"/>
        </w:rPr>
        <w:t>art. 27 ust. 1</w:t>
      </w:r>
      <w:r w:rsidR="00167D03" w:rsidRPr="005B3991">
        <w:rPr>
          <w:rFonts w:ascii="Arial" w:hAnsi="Arial" w:cs="Arial"/>
          <w:sz w:val="20"/>
          <w:szCs w:val="20"/>
          <w:u w:val="none"/>
        </w:rPr>
        <w:t xml:space="preserve"> i ust. 3</w:t>
      </w:r>
      <w:r w:rsidRPr="005B3991">
        <w:rPr>
          <w:rFonts w:ascii="Arial" w:hAnsi="Arial" w:cs="Arial"/>
          <w:sz w:val="20"/>
          <w:szCs w:val="20"/>
          <w:u w:val="none"/>
        </w:rPr>
        <w:t xml:space="preserve"> </w:t>
      </w:r>
      <w:r w:rsidR="00604500" w:rsidRPr="005B3991">
        <w:rPr>
          <w:rFonts w:ascii="Arial" w:hAnsi="Arial" w:cs="Arial"/>
          <w:sz w:val="20"/>
          <w:szCs w:val="20"/>
          <w:u w:val="none"/>
        </w:rPr>
        <w:t>ustawy z dnia 13 pa</w:t>
      </w:r>
      <w:r w:rsidRPr="005B3991">
        <w:rPr>
          <w:rFonts w:ascii="Arial" w:hAnsi="Arial" w:cs="Arial"/>
          <w:sz w:val="20"/>
          <w:szCs w:val="20"/>
          <w:u w:val="none"/>
        </w:rPr>
        <w:t>ździernika 1995 r.</w:t>
      </w:r>
      <w:r w:rsidR="00604500" w:rsidRPr="005B3991">
        <w:rPr>
          <w:rFonts w:ascii="Arial" w:hAnsi="Arial" w:cs="Arial"/>
          <w:sz w:val="20"/>
          <w:szCs w:val="20"/>
          <w:u w:val="none"/>
        </w:rPr>
        <w:t xml:space="preserve"> Prawo</w:t>
      </w:r>
      <w:r w:rsidRPr="005B3991">
        <w:rPr>
          <w:rFonts w:ascii="Arial" w:hAnsi="Arial" w:cs="Arial"/>
          <w:sz w:val="20"/>
          <w:szCs w:val="20"/>
          <w:u w:val="none"/>
        </w:rPr>
        <w:t xml:space="preserve"> </w:t>
      </w:r>
      <w:r w:rsidR="00604500" w:rsidRPr="005B3991">
        <w:rPr>
          <w:rFonts w:ascii="Arial" w:hAnsi="Arial" w:cs="Arial"/>
          <w:sz w:val="20"/>
          <w:szCs w:val="20"/>
          <w:u w:val="none"/>
        </w:rPr>
        <w:t>łowieckie (Dz. U. z 20</w:t>
      </w:r>
      <w:r w:rsidR="00810206" w:rsidRPr="005B3991">
        <w:rPr>
          <w:rFonts w:ascii="Arial" w:hAnsi="Arial" w:cs="Arial"/>
          <w:sz w:val="20"/>
          <w:szCs w:val="20"/>
          <w:u w:val="none"/>
        </w:rPr>
        <w:t>2</w:t>
      </w:r>
      <w:r w:rsidR="00492CD6" w:rsidRPr="005B3991">
        <w:rPr>
          <w:rFonts w:ascii="Arial" w:hAnsi="Arial" w:cs="Arial"/>
          <w:sz w:val="20"/>
          <w:szCs w:val="20"/>
          <w:u w:val="none"/>
        </w:rPr>
        <w:t>5</w:t>
      </w:r>
      <w:r w:rsidR="00604500" w:rsidRPr="005B3991">
        <w:rPr>
          <w:rFonts w:ascii="Arial" w:hAnsi="Arial" w:cs="Arial"/>
          <w:sz w:val="20"/>
          <w:szCs w:val="20"/>
          <w:u w:val="none"/>
        </w:rPr>
        <w:t xml:space="preserve"> r., poz. </w:t>
      </w:r>
      <w:r w:rsidR="00492CD6" w:rsidRPr="005B3991">
        <w:rPr>
          <w:rFonts w:ascii="Arial" w:hAnsi="Arial" w:cs="Arial"/>
          <w:sz w:val="20"/>
          <w:szCs w:val="20"/>
          <w:u w:val="none"/>
        </w:rPr>
        <w:t>539</w:t>
      </w:r>
      <w:r w:rsidR="00856863" w:rsidRPr="005B3991">
        <w:rPr>
          <w:rFonts w:ascii="Arial" w:hAnsi="Arial" w:cs="Arial"/>
          <w:sz w:val="20"/>
          <w:szCs w:val="20"/>
          <w:u w:val="none"/>
        </w:rPr>
        <w:t xml:space="preserve"> ze zm.</w:t>
      </w:r>
      <w:r w:rsidR="00604500" w:rsidRPr="005B3991">
        <w:rPr>
          <w:rFonts w:ascii="Arial" w:hAnsi="Arial" w:cs="Arial"/>
          <w:sz w:val="20"/>
          <w:szCs w:val="20"/>
          <w:u w:val="none"/>
        </w:rPr>
        <w:t>) uchwala się, co następuje:</w:t>
      </w:r>
    </w:p>
    <w:p w:rsidR="00604500" w:rsidRPr="005B3991" w:rsidRDefault="00604500" w:rsidP="00E95B81">
      <w:pPr>
        <w:autoSpaceDE w:val="0"/>
        <w:autoSpaceDN w:val="0"/>
        <w:adjustRightInd w:val="0"/>
        <w:rPr>
          <w:rFonts w:ascii="Arial" w:hAnsi="Arial" w:cs="Arial"/>
          <w:sz w:val="20"/>
          <w:szCs w:val="20"/>
          <w:u w:val="none"/>
        </w:rPr>
      </w:pPr>
    </w:p>
    <w:p w:rsidR="001E4156" w:rsidRPr="005B3991" w:rsidRDefault="001E4156" w:rsidP="00E95B81">
      <w:pPr>
        <w:autoSpaceDE w:val="0"/>
        <w:autoSpaceDN w:val="0"/>
        <w:adjustRightInd w:val="0"/>
        <w:rPr>
          <w:rFonts w:ascii="Arial" w:hAnsi="Arial" w:cs="Arial"/>
          <w:sz w:val="20"/>
          <w:szCs w:val="20"/>
          <w:u w:val="none"/>
        </w:rPr>
      </w:pPr>
    </w:p>
    <w:p w:rsidR="00F9226D" w:rsidRPr="005B3991" w:rsidRDefault="00F9226D" w:rsidP="00E95B81">
      <w:pPr>
        <w:autoSpaceDE w:val="0"/>
        <w:autoSpaceDN w:val="0"/>
        <w:adjustRightInd w:val="0"/>
        <w:jc w:val="center"/>
        <w:rPr>
          <w:rFonts w:ascii="Arial" w:hAnsi="Arial" w:cs="Arial"/>
          <w:b/>
          <w:bCs/>
          <w:sz w:val="20"/>
          <w:szCs w:val="20"/>
          <w:u w:val="none"/>
        </w:rPr>
      </w:pPr>
    </w:p>
    <w:p w:rsidR="00604500" w:rsidRPr="005B3991" w:rsidRDefault="00D534F9" w:rsidP="00D534F9">
      <w:pPr>
        <w:autoSpaceDE w:val="0"/>
        <w:autoSpaceDN w:val="0"/>
        <w:adjustRightInd w:val="0"/>
        <w:jc w:val="both"/>
        <w:rPr>
          <w:rFonts w:ascii="Arial" w:hAnsi="Arial" w:cs="Arial"/>
          <w:sz w:val="20"/>
          <w:szCs w:val="20"/>
          <w:u w:val="none"/>
        </w:rPr>
      </w:pPr>
      <w:r w:rsidRPr="005B3991">
        <w:rPr>
          <w:rFonts w:ascii="Arial" w:hAnsi="Arial" w:cs="Arial"/>
          <w:sz w:val="20"/>
          <w:szCs w:val="20"/>
          <w:u w:val="none"/>
        </w:rPr>
        <w:t>§</w:t>
      </w:r>
      <w:r w:rsidR="00C143A6" w:rsidRPr="005B3991">
        <w:rPr>
          <w:rFonts w:ascii="Arial" w:hAnsi="Arial" w:cs="Arial"/>
          <w:sz w:val="20"/>
          <w:szCs w:val="20"/>
          <w:u w:val="none"/>
        </w:rPr>
        <w:t xml:space="preserve"> </w:t>
      </w:r>
      <w:r w:rsidRPr="005B3991">
        <w:rPr>
          <w:rFonts w:ascii="Arial" w:hAnsi="Arial" w:cs="Arial"/>
          <w:sz w:val="20"/>
          <w:szCs w:val="20"/>
          <w:u w:val="none"/>
        </w:rPr>
        <w:t xml:space="preserve">1. </w:t>
      </w:r>
      <w:r w:rsidR="00604500" w:rsidRPr="005B3991">
        <w:rPr>
          <w:rFonts w:ascii="Arial" w:hAnsi="Arial" w:cs="Arial"/>
          <w:sz w:val="20"/>
          <w:szCs w:val="20"/>
          <w:u w:val="none"/>
        </w:rPr>
        <w:t>W uchwale</w:t>
      </w:r>
      <w:r w:rsidR="00604500" w:rsidRPr="005B3991">
        <w:rPr>
          <w:rFonts w:ascii="Arial" w:hAnsi="Arial" w:cs="Arial"/>
          <w:b/>
          <w:bCs/>
          <w:sz w:val="20"/>
          <w:szCs w:val="20"/>
          <w:u w:val="none"/>
        </w:rPr>
        <w:t xml:space="preserve"> </w:t>
      </w:r>
      <w:r w:rsidR="00604500" w:rsidRPr="005B3991">
        <w:rPr>
          <w:rFonts w:ascii="Arial" w:hAnsi="Arial" w:cs="Arial"/>
          <w:bCs/>
          <w:sz w:val="20"/>
          <w:szCs w:val="20"/>
          <w:u w:val="none"/>
        </w:rPr>
        <w:t>Nr XX</w:t>
      </w:r>
      <w:r w:rsidR="00810206" w:rsidRPr="005B3991">
        <w:rPr>
          <w:rFonts w:ascii="Arial" w:hAnsi="Arial" w:cs="Arial"/>
          <w:bCs/>
          <w:sz w:val="20"/>
          <w:szCs w:val="20"/>
          <w:u w:val="none"/>
        </w:rPr>
        <w:t>III</w:t>
      </w:r>
      <w:r w:rsidR="00604500" w:rsidRPr="005B3991">
        <w:rPr>
          <w:rFonts w:ascii="Arial" w:hAnsi="Arial" w:cs="Arial"/>
          <w:bCs/>
          <w:sz w:val="20"/>
          <w:szCs w:val="20"/>
          <w:u w:val="none"/>
        </w:rPr>
        <w:t>/</w:t>
      </w:r>
      <w:r w:rsidR="00810206" w:rsidRPr="005B3991">
        <w:rPr>
          <w:rFonts w:ascii="Arial" w:hAnsi="Arial" w:cs="Arial"/>
          <w:bCs/>
          <w:sz w:val="20"/>
          <w:szCs w:val="20"/>
          <w:u w:val="none"/>
        </w:rPr>
        <w:t>287</w:t>
      </w:r>
      <w:r w:rsidR="00604500" w:rsidRPr="005B3991">
        <w:rPr>
          <w:rFonts w:ascii="Arial" w:hAnsi="Arial" w:cs="Arial"/>
          <w:bCs/>
          <w:sz w:val="20"/>
          <w:szCs w:val="20"/>
          <w:u w:val="none"/>
        </w:rPr>
        <w:t>/</w:t>
      </w:r>
      <w:r w:rsidR="00810206" w:rsidRPr="005B3991">
        <w:rPr>
          <w:rFonts w:ascii="Arial" w:hAnsi="Arial" w:cs="Arial"/>
          <w:bCs/>
          <w:sz w:val="20"/>
          <w:szCs w:val="20"/>
          <w:u w:val="none"/>
        </w:rPr>
        <w:t>21</w:t>
      </w:r>
      <w:r w:rsidR="00604500" w:rsidRPr="005B3991">
        <w:rPr>
          <w:rFonts w:ascii="Arial" w:hAnsi="Arial" w:cs="Arial"/>
          <w:sz w:val="20"/>
          <w:szCs w:val="20"/>
          <w:u w:val="none"/>
        </w:rPr>
        <w:t xml:space="preserve">  </w:t>
      </w:r>
      <w:r w:rsidR="00D65DE6" w:rsidRPr="005B3991">
        <w:rPr>
          <w:rFonts w:ascii="Arial" w:hAnsi="Arial" w:cs="Arial"/>
          <w:sz w:val="20"/>
          <w:szCs w:val="20"/>
          <w:u w:val="none"/>
        </w:rPr>
        <w:t>Sejmiku Województwa Zach</w:t>
      </w:r>
      <w:r w:rsidR="00604500" w:rsidRPr="005B3991">
        <w:rPr>
          <w:rFonts w:ascii="Arial" w:hAnsi="Arial" w:cs="Arial"/>
          <w:sz w:val="20"/>
          <w:szCs w:val="20"/>
          <w:u w:val="none"/>
        </w:rPr>
        <w:t>odniopomorskiego z dnia</w:t>
      </w:r>
      <w:r w:rsidR="00F9226D" w:rsidRPr="005B3991">
        <w:rPr>
          <w:rFonts w:ascii="Arial" w:hAnsi="Arial" w:cs="Arial"/>
          <w:sz w:val="20"/>
          <w:szCs w:val="20"/>
          <w:u w:val="none"/>
        </w:rPr>
        <w:t xml:space="preserve"> </w:t>
      </w:r>
      <w:r w:rsidR="0021688E" w:rsidRPr="005B3991">
        <w:rPr>
          <w:rFonts w:ascii="Arial" w:hAnsi="Arial" w:cs="Arial"/>
          <w:sz w:val="20"/>
          <w:szCs w:val="20"/>
          <w:u w:val="none"/>
        </w:rPr>
        <w:br/>
      </w:r>
      <w:r w:rsidR="00810206" w:rsidRPr="005B3991">
        <w:rPr>
          <w:rFonts w:ascii="Arial" w:hAnsi="Arial" w:cs="Arial"/>
          <w:sz w:val="20"/>
          <w:szCs w:val="20"/>
          <w:u w:val="none"/>
        </w:rPr>
        <w:t>11 marca</w:t>
      </w:r>
      <w:r w:rsidR="00604500" w:rsidRPr="005B3991">
        <w:rPr>
          <w:rFonts w:ascii="Arial" w:hAnsi="Arial" w:cs="Arial"/>
          <w:sz w:val="20"/>
          <w:szCs w:val="20"/>
          <w:u w:val="none"/>
        </w:rPr>
        <w:t xml:space="preserve"> 20</w:t>
      </w:r>
      <w:r w:rsidR="00810206" w:rsidRPr="005B3991">
        <w:rPr>
          <w:rFonts w:ascii="Arial" w:hAnsi="Arial" w:cs="Arial"/>
          <w:sz w:val="20"/>
          <w:szCs w:val="20"/>
          <w:u w:val="none"/>
        </w:rPr>
        <w:t>21</w:t>
      </w:r>
      <w:r w:rsidR="00604500" w:rsidRPr="005B3991">
        <w:rPr>
          <w:rFonts w:ascii="Arial" w:hAnsi="Arial" w:cs="Arial"/>
          <w:sz w:val="20"/>
          <w:szCs w:val="20"/>
          <w:u w:val="none"/>
        </w:rPr>
        <w:t xml:space="preserve"> r. w sprawie podziału województwa zachodniopomorskiego na obwody</w:t>
      </w:r>
      <w:r w:rsidR="00F9226D" w:rsidRPr="005B3991">
        <w:rPr>
          <w:rFonts w:ascii="Arial" w:hAnsi="Arial" w:cs="Arial"/>
          <w:sz w:val="20"/>
          <w:szCs w:val="20"/>
          <w:u w:val="none"/>
        </w:rPr>
        <w:t xml:space="preserve"> </w:t>
      </w:r>
      <w:r w:rsidR="00604500" w:rsidRPr="005B3991">
        <w:rPr>
          <w:rFonts w:ascii="Arial" w:hAnsi="Arial" w:cs="Arial"/>
          <w:sz w:val="20"/>
          <w:szCs w:val="20"/>
          <w:u w:val="none"/>
        </w:rPr>
        <w:t xml:space="preserve">łowieckie </w:t>
      </w:r>
      <w:r w:rsidR="00810206" w:rsidRPr="005B3991">
        <w:rPr>
          <w:rFonts w:ascii="Arial" w:hAnsi="Arial" w:cs="Arial"/>
          <w:sz w:val="20"/>
          <w:szCs w:val="20"/>
          <w:u w:val="none"/>
        </w:rPr>
        <w:t>oraz zaliczenia obwodów łowieckich do kategorii</w:t>
      </w:r>
      <w:r w:rsidR="00167D03" w:rsidRPr="005B3991">
        <w:rPr>
          <w:rFonts w:ascii="Arial" w:hAnsi="Arial" w:cs="Arial"/>
          <w:sz w:val="20"/>
          <w:szCs w:val="20"/>
          <w:u w:val="none"/>
        </w:rPr>
        <w:t xml:space="preserve"> (Dz. Urz. Woj. Zachodniopomorskiego poz. 1505)</w:t>
      </w:r>
      <w:r w:rsidR="00604500" w:rsidRPr="005B3991">
        <w:rPr>
          <w:rFonts w:ascii="Arial" w:hAnsi="Arial" w:cs="Arial"/>
          <w:sz w:val="20"/>
          <w:szCs w:val="20"/>
          <w:u w:val="none"/>
        </w:rPr>
        <w:t xml:space="preserve"> wprowadza się następujące zmiany:</w:t>
      </w:r>
    </w:p>
    <w:p w:rsidR="00D534F9" w:rsidRPr="005B3991" w:rsidRDefault="00D534F9" w:rsidP="00D534F9">
      <w:pPr>
        <w:autoSpaceDE w:val="0"/>
        <w:autoSpaceDN w:val="0"/>
        <w:adjustRightInd w:val="0"/>
        <w:jc w:val="both"/>
        <w:rPr>
          <w:rFonts w:ascii="Arial" w:hAnsi="Arial" w:cs="Arial"/>
          <w:sz w:val="20"/>
          <w:szCs w:val="20"/>
          <w:u w:val="none"/>
        </w:rPr>
      </w:pPr>
    </w:p>
    <w:p w:rsidR="00D534F9" w:rsidRPr="005B3991" w:rsidRDefault="00D534F9" w:rsidP="00D534F9">
      <w:pPr>
        <w:pStyle w:val="Akapitzlist"/>
        <w:numPr>
          <w:ilvl w:val="0"/>
          <w:numId w:val="1"/>
        </w:numPr>
        <w:autoSpaceDE w:val="0"/>
        <w:autoSpaceDN w:val="0"/>
        <w:adjustRightInd w:val="0"/>
        <w:ind w:left="284" w:hanging="284"/>
        <w:jc w:val="both"/>
        <w:rPr>
          <w:rFonts w:ascii="Arial" w:hAnsi="Arial" w:cs="Arial"/>
          <w:sz w:val="20"/>
          <w:szCs w:val="20"/>
          <w:u w:val="none"/>
        </w:rPr>
      </w:pPr>
      <w:r w:rsidRPr="005B3991">
        <w:rPr>
          <w:rFonts w:ascii="Arial" w:hAnsi="Arial" w:cs="Arial"/>
          <w:sz w:val="20"/>
          <w:szCs w:val="20"/>
          <w:u w:val="none"/>
        </w:rPr>
        <w:t>W załączniku nr 1:</w:t>
      </w:r>
    </w:p>
    <w:p w:rsidR="00503BFB" w:rsidRPr="005B3991" w:rsidRDefault="00503BFB" w:rsidP="00D534F9">
      <w:pPr>
        <w:pStyle w:val="Akapitzlist"/>
        <w:numPr>
          <w:ilvl w:val="0"/>
          <w:numId w:val="3"/>
        </w:numPr>
        <w:autoSpaceDE w:val="0"/>
        <w:autoSpaceDN w:val="0"/>
        <w:adjustRightInd w:val="0"/>
        <w:ind w:left="709" w:hanging="425"/>
        <w:jc w:val="both"/>
        <w:rPr>
          <w:rFonts w:ascii="Arial" w:hAnsi="Arial" w:cs="Arial"/>
          <w:sz w:val="20"/>
          <w:szCs w:val="20"/>
          <w:u w:val="none"/>
        </w:rPr>
      </w:pPr>
      <w:r w:rsidRPr="005B3991">
        <w:rPr>
          <w:rFonts w:ascii="Arial" w:hAnsi="Arial" w:cs="Arial"/>
          <w:sz w:val="20"/>
          <w:szCs w:val="20"/>
          <w:u w:val="none"/>
        </w:rPr>
        <w:t>zmienia się granice obwodów łowieckich o numerach:</w:t>
      </w:r>
      <w:r w:rsidR="008F1DCE" w:rsidRPr="005B3991">
        <w:rPr>
          <w:rFonts w:ascii="Arial" w:hAnsi="Arial" w:cs="Arial"/>
          <w:sz w:val="20"/>
          <w:szCs w:val="20"/>
          <w:u w:val="none"/>
        </w:rPr>
        <w:t xml:space="preserve"> </w:t>
      </w:r>
      <w:r w:rsidR="00C23FF8" w:rsidRPr="005B3991">
        <w:rPr>
          <w:rFonts w:ascii="Arial" w:hAnsi="Arial" w:cs="Arial"/>
          <w:sz w:val="20"/>
          <w:szCs w:val="20"/>
          <w:u w:val="none"/>
        </w:rPr>
        <w:t>5, 14, 15, 24, 25, 26, 38, 42, 60, 65, 71,</w:t>
      </w:r>
      <w:r w:rsidR="00CD36CB" w:rsidRPr="005B3991">
        <w:rPr>
          <w:rFonts w:ascii="Arial" w:hAnsi="Arial" w:cs="Arial"/>
          <w:sz w:val="20"/>
          <w:szCs w:val="20"/>
          <w:u w:val="none"/>
        </w:rPr>
        <w:t xml:space="preserve"> 76, 77,</w:t>
      </w:r>
      <w:r w:rsidR="00C23FF8" w:rsidRPr="005B3991">
        <w:rPr>
          <w:rFonts w:ascii="Arial" w:hAnsi="Arial" w:cs="Arial"/>
          <w:sz w:val="20"/>
          <w:szCs w:val="20"/>
          <w:u w:val="none"/>
        </w:rPr>
        <w:t xml:space="preserve"> 85, 86, 113, 147, 159, 173, 174, 184, 223, 228, 258, 260, 271 </w:t>
      </w:r>
    </w:p>
    <w:p w:rsidR="00503BFB" w:rsidRPr="005B3991" w:rsidRDefault="00D534F9" w:rsidP="00D534F9">
      <w:pPr>
        <w:pStyle w:val="Akapitzlist"/>
        <w:numPr>
          <w:ilvl w:val="0"/>
          <w:numId w:val="3"/>
        </w:numPr>
        <w:autoSpaceDE w:val="0"/>
        <w:autoSpaceDN w:val="0"/>
        <w:adjustRightInd w:val="0"/>
        <w:ind w:left="709" w:hanging="425"/>
        <w:jc w:val="both"/>
        <w:rPr>
          <w:rFonts w:ascii="Arial" w:hAnsi="Arial" w:cs="Arial"/>
          <w:sz w:val="20"/>
          <w:szCs w:val="20"/>
          <w:u w:val="none"/>
        </w:rPr>
      </w:pPr>
      <w:r w:rsidRPr="005B3991">
        <w:rPr>
          <w:rFonts w:ascii="Arial" w:hAnsi="Arial" w:cs="Arial"/>
          <w:sz w:val="20"/>
          <w:szCs w:val="20"/>
          <w:u w:val="none"/>
        </w:rPr>
        <w:t>zmienia się słowny opis granic obwodów łowieckich o numerach</w:t>
      </w:r>
      <w:r w:rsidR="00503BFB" w:rsidRPr="005B3991">
        <w:rPr>
          <w:rFonts w:ascii="Arial" w:hAnsi="Arial" w:cs="Arial"/>
          <w:sz w:val="20"/>
          <w:szCs w:val="20"/>
          <w:u w:val="none"/>
        </w:rPr>
        <w:t>:</w:t>
      </w:r>
      <w:r w:rsidR="008D4E91" w:rsidRPr="005B3991">
        <w:rPr>
          <w:rFonts w:ascii="Arial" w:hAnsi="Arial" w:cs="Arial"/>
          <w:sz w:val="20"/>
          <w:szCs w:val="20"/>
          <w:u w:val="none"/>
        </w:rPr>
        <w:t xml:space="preserve"> </w:t>
      </w:r>
      <w:r w:rsidR="00131002" w:rsidRPr="005B3991">
        <w:rPr>
          <w:rFonts w:ascii="Arial" w:hAnsi="Arial" w:cs="Arial"/>
          <w:sz w:val="20"/>
          <w:szCs w:val="20"/>
          <w:u w:val="none"/>
        </w:rPr>
        <w:t xml:space="preserve">5, </w:t>
      </w:r>
      <w:r w:rsidR="00C23FF8" w:rsidRPr="005B3991">
        <w:rPr>
          <w:rFonts w:ascii="Arial" w:hAnsi="Arial" w:cs="Arial"/>
          <w:sz w:val="20"/>
          <w:szCs w:val="20"/>
          <w:u w:val="none"/>
        </w:rPr>
        <w:t>15,</w:t>
      </w:r>
      <w:r w:rsidR="006F3022" w:rsidRPr="005B3991">
        <w:rPr>
          <w:rFonts w:ascii="Arial" w:hAnsi="Arial" w:cs="Arial"/>
          <w:sz w:val="20"/>
          <w:szCs w:val="20"/>
          <w:u w:val="none"/>
        </w:rPr>
        <w:t xml:space="preserve"> 26, 44,</w:t>
      </w:r>
      <w:r w:rsidR="007622D5" w:rsidRPr="005B3991">
        <w:rPr>
          <w:rFonts w:ascii="Arial" w:hAnsi="Arial" w:cs="Arial"/>
          <w:sz w:val="20"/>
          <w:szCs w:val="20"/>
          <w:u w:val="none"/>
        </w:rPr>
        <w:t xml:space="preserve"> 65,</w:t>
      </w:r>
      <w:r w:rsidR="00C23FF8" w:rsidRPr="005B3991">
        <w:rPr>
          <w:rFonts w:ascii="Arial" w:hAnsi="Arial" w:cs="Arial"/>
          <w:sz w:val="20"/>
          <w:szCs w:val="20"/>
          <w:u w:val="none"/>
        </w:rPr>
        <w:t xml:space="preserve"> 85, 86, 113, 147, </w:t>
      </w:r>
      <w:r w:rsidR="007622D5" w:rsidRPr="005B3991">
        <w:rPr>
          <w:rFonts w:ascii="Arial" w:hAnsi="Arial" w:cs="Arial"/>
          <w:sz w:val="20"/>
          <w:szCs w:val="20"/>
          <w:u w:val="none"/>
        </w:rPr>
        <w:t xml:space="preserve">157, </w:t>
      </w:r>
      <w:r w:rsidR="00C23FF8" w:rsidRPr="005B3991">
        <w:rPr>
          <w:rFonts w:ascii="Arial" w:hAnsi="Arial" w:cs="Arial"/>
          <w:sz w:val="20"/>
          <w:szCs w:val="20"/>
          <w:u w:val="none"/>
        </w:rPr>
        <w:t>159, 173, 174, 184</w:t>
      </w:r>
      <w:r w:rsidR="007622D5" w:rsidRPr="005B3991">
        <w:rPr>
          <w:rFonts w:ascii="Arial" w:hAnsi="Arial" w:cs="Arial"/>
          <w:sz w:val="20"/>
          <w:szCs w:val="20"/>
          <w:u w:val="none"/>
        </w:rPr>
        <w:t>, 253, 276, 280</w:t>
      </w:r>
      <w:r w:rsidR="00C23FF8" w:rsidRPr="005B3991">
        <w:rPr>
          <w:rFonts w:ascii="Arial" w:hAnsi="Arial" w:cs="Arial"/>
          <w:sz w:val="20"/>
          <w:szCs w:val="20"/>
          <w:u w:val="none"/>
        </w:rPr>
        <w:t xml:space="preserve"> </w:t>
      </w:r>
    </w:p>
    <w:p w:rsidR="00503BFB" w:rsidRPr="005B3991" w:rsidRDefault="00D534F9" w:rsidP="00D534F9">
      <w:pPr>
        <w:pStyle w:val="Akapitzlist"/>
        <w:numPr>
          <w:ilvl w:val="0"/>
          <w:numId w:val="3"/>
        </w:numPr>
        <w:autoSpaceDE w:val="0"/>
        <w:autoSpaceDN w:val="0"/>
        <w:adjustRightInd w:val="0"/>
        <w:ind w:left="709" w:hanging="425"/>
        <w:jc w:val="both"/>
        <w:rPr>
          <w:rFonts w:ascii="Arial" w:hAnsi="Arial" w:cs="Arial"/>
          <w:sz w:val="20"/>
          <w:szCs w:val="20"/>
          <w:u w:val="none"/>
        </w:rPr>
      </w:pPr>
      <w:r w:rsidRPr="005B3991">
        <w:rPr>
          <w:rFonts w:ascii="Arial" w:hAnsi="Arial" w:cs="Arial"/>
          <w:sz w:val="20"/>
          <w:szCs w:val="20"/>
          <w:u w:val="none"/>
        </w:rPr>
        <w:t xml:space="preserve">zmienia się dane powierzchniowe obwodów łowieckich o numerach: </w:t>
      </w:r>
      <w:r w:rsidR="00C23FF8" w:rsidRPr="005B3991">
        <w:rPr>
          <w:rFonts w:ascii="Arial" w:hAnsi="Arial" w:cs="Arial"/>
          <w:sz w:val="20"/>
          <w:szCs w:val="20"/>
          <w:u w:val="none"/>
        </w:rPr>
        <w:t>5, 14, 15, 24, 25, 26, 38, 42, 60, 65, 71,</w:t>
      </w:r>
      <w:r w:rsidR="00CD36CB" w:rsidRPr="005B3991">
        <w:rPr>
          <w:rFonts w:ascii="Arial" w:hAnsi="Arial" w:cs="Arial"/>
          <w:sz w:val="20"/>
          <w:szCs w:val="20"/>
          <w:u w:val="none"/>
        </w:rPr>
        <w:t xml:space="preserve"> 76, 77,</w:t>
      </w:r>
      <w:r w:rsidR="00C23FF8" w:rsidRPr="005B3991">
        <w:rPr>
          <w:rFonts w:ascii="Arial" w:hAnsi="Arial" w:cs="Arial"/>
          <w:sz w:val="20"/>
          <w:szCs w:val="20"/>
          <w:u w:val="none"/>
        </w:rPr>
        <w:t xml:space="preserve"> 85, 86, 113, 147, 159, 173, 174, 184, 223, 228, 258, 260, 271</w:t>
      </w:r>
    </w:p>
    <w:p w:rsidR="00D534F9" w:rsidRPr="005B3991" w:rsidRDefault="00D534F9" w:rsidP="00D534F9">
      <w:pPr>
        <w:pStyle w:val="Akapitzlist"/>
        <w:numPr>
          <w:ilvl w:val="0"/>
          <w:numId w:val="3"/>
        </w:numPr>
        <w:autoSpaceDE w:val="0"/>
        <w:autoSpaceDN w:val="0"/>
        <w:adjustRightInd w:val="0"/>
        <w:ind w:left="709" w:hanging="425"/>
        <w:jc w:val="both"/>
        <w:rPr>
          <w:rFonts w:ascii="Arial" w:hAnsi="Arial" w:cs="Arial"/>
          <w:sz w:val="20"/>
          <w:szCs w:val="20"/>
          <w:u w:val="none"/>
        </w:rPr>
      </w:pPr>
      <w:r w:rsidRPr="005B3991">
        <w:rPr>
          <w:rFonts w:ascii="Arial" w:hAnsi="Arial" w:cs="Arial"/>
          <w:sz w:val="20"/>
          <w:szCs w:val="20"/>
          <w:u w:val="none"/>
        </w:rPr>
        <w:t>zmienia się kategorie obwodów łowieckich o numerach</w:t>
      </w:r>
      <w:r w:rsidR="00C143A6" w:rsidRPr="005B3991">
        <w:rPr>
          <w:rFonts w:ascii="Arial" w:hAnsi="Arial" w:cs="Arial"/>
          <w:sz w:val="20"/>
          <w:szCs w:val="20"/>
          <w:u w:val="none"/>
        </w:rPr>
        <w:t>:</w:t>
      </w:r>
      <w:r w:rsidR="001F1C08" w:rsidRPr="005B3991">
        <w:rPr>
          <w:rFonts w:ascii="Arial" w:hAnsi="Arial" w:cs="Arial"/>
          <w:sz w:val="20"/>
          <w:szCs w:val="20"/>
          <w:u w:val="none"/>
        </w:rPr>
        <w:t xml:space="preserve"> 13, 18, 20, 22, 23, 30, 43, 44, 46, 52, 61, 74, 78, 81, 107, 113, 120, 138, 139, 151, 153, 154, 155, 157, 159, 160, 161, 162, 163, </w:t>
      </w:r>
      <w:r w:rsidR="002E772C" w:rsidRPr="005B3991">
        <w:rPr>
          <w:rFonts w:ascii="Arial" w:hAnsi="Arial" w:cs="Arial"/>
          <w:sz w:val="20"/>
          <w:szCs w:val="20"/>
          <w:u w:val="none"/>
        </w:rPr>
        <w:t>172,</w:t>
      </w:r>
      <w:r w:rsidR="001F1C08" w:rsidRPr="005B3991">
        <w:rPr>
          <w:rFonts w:ascii="Arial" w:hAnsi="Arial" w:cs="Arial"/>
          <w:sz w:val="20"/>
          <w:szCs w:val="20"/>
          <w:u w:val="none"/>
        </w:rPr>
        <w:t xml:space="preserve"> 173, 174,</w:t>
      </w:r>
      <w:r w:rsidR="002E772C" w:rsidRPr="005B3991">
        <w:rPr>
          <w:rFonts w:ascii="Arial" w:hAnsi="Arial" w:cs="Arial"/>
          <w:sz w:val="20"/>
          <w:szCs w:val="20"/>
          <w:u w:val="none"/>
        </w:rPr>
        <w:t xml:space="preserve"> 176, 180, 189, 190, 192, 204, 207, 208, 209, 216, 220, 225, 226, 227, 231,</w:t>
      </w:r>
      <w:r w:rsidR="001F1C08" w:rsidRPr="005B3991">
        <w:rPr>
          <w:rFonts w:ascii="Arial" w:hAnsi="Arial" w:cs="Arial"/>
          <w:sz w:val="20"/>
          <w:szCs w:val="20"/>
          <w:u w:val="none"/>
        </w:rPr>
        <w:t xml:space="preserve"> </w:t>
      </w:r>
      <w:r w:rsidR="002E772C" w:rsidRPr="005B3991">
        <w:rPr>
          <w:rFonts w:ascii="Arial" w:hAnsi="Arial" w:cs="Arial"/>
          <w:sz w:val="20"/>
          <w:szCs w:val="20"/>
          <w:u w:val="none"/>
        </w:rPr>
        <w:t xml:space="preserve">235, 240, 242, 244, 245, 250, 253, 257, </w:t>
      </w:r>
      <w:r w:rsidR="001F1C08" w:rsidRPr="005B3991">
        <w:rPr>
          <w:rFonts w:ascii="Arial" w:hAnsi="Arial" w:cs="Arial"/>
          <w:sz w:val="20"/>
          <w:szCs w:val="20"/>
          <w:u w:val="none"/>
        </w:rPr>
        <w:t xml:space="preserve">258, </w:t>
      </w:r>
      <w:r w:rsidR="002E772C" w:rsidRPr="005B3991">
        <w:rPr>
          <w:rFonts w:ascii="Arial" w:hAnsi="Arial" w:cs="Arial"/>
          <w:sz w:val="20"/>
          <w:szCs w:val="20"/>
          <w:u w:val="none"/>
        </w:rPr>
        <w:t>261, 264, 265, 270, 272, 275, 276, 280, 281, 291, 292, 297.</w:t>
      </w:r>
    </w:p>
    <w:p w:rsidR="00D534F9" w:rsidRPr="005B3991" w:rsidRDefault="00D534F9" w:rsidP="00D534F9">
      <w:pPr>
        <w:pStyle w:val="Akapitzlist"/>
        <w:numPr>
          <w:ilvl w:val="0"/>
          <w:numId w:val="1"/>
        </w:numPr>
        <w:autoSpaceDE w:val="0"/>
        <w:autoSpaceDN w:val="0"/>
        <w:adjustRightInd w:val="0"/>
        <w:ind w:left="284" w:hanging="284"/>
        <w:jc w:val="both"/>
        <w:rPr>
          <w:rFonts w:ascii="Arial" w:hAnsi="Arial" w:cs="Arial"/>
          <w:sz w:val="20"/>
          <w:szCs w:val="20"/>
          <w:u w:val="none"/>
        </w:rPr>
      </w:pPr>
      <w:r w:rsidRPr="005B3991">
        <w:rPr>
          <w:rFonts w:ascii="Arial" w:hAnsi="Arial" w:cs="Arial"/>
          <w:sz w:val="20"/>
          <w:szCs w:val="20"/>
          <w:u w:val="none"/>
        </w:rPr>
        <w:t>W załączniku nr 2:</w:t>
      </w:r>
    </w:p>
    <w:p w:rsidR="00C143A6" w:rsidRPr="005B3991" w:rsidRDefault="00D534F9" w:rsidP="00C143A6">
      <w:pPr>
        <w:pStyle w:val="Akapitzlist"/>
        <w:numPr>
          <w:ilvl w:val="0"/>
          <w:numId w:val="4"/>
        </w:numPr>
        <w:autoSpaceDE w:val="0"/>
        <w:autoSpaceDN w:val="0"/>
        <w:adjustRightInd w:val="0"/>
        <w:ind w:hanging="436"/>
        <w:jc w:val="both"/>
        <w:rPr>
          <w:rFonts w:ascii="Arial" w:hAnsi="Arial" w:cs="Arial"/>
          <w:sz w:val="20"/>
          <w:szCs w:val="20"/>
          <w:u w:val="none"/>
        </w:rPr>
      </w:pPr>
      <w:r w:rsidRPr="005B3991">
        <w:rPr>
          <w:rFonts w:ascii="Arial" w:hAnsi="Arial" w:cs="Arial"/>
          <w:sz w:val="20"/>
          <w:szCs w:val="20"/>
          <w:u w:val="none"/>
        </w:rPr>
        <w:t xml:space="preserve">zmienia się mapy z oznaczeniem przebiegu granic obwodów łowieckich i wskazaniem powierzchni niewchodzących w skład obwodów łowieckich – </w:t>
      </w:r>
      <w:r w:rsidR="00C143A6" w:rsidRPr="005B3991">
        <w:rPr>
          <w:rFonts w:ascii="Arial" w:hAnsi="Arial" w:cs="Arial"/>
          <w:sz w:val="20"/>
          <w:szCs w:val="20"/>
          <w:u w:val="none"/>
        </w:rPr>
        <w:t>w zakresie</w:t>
      </w:r>
      <w:r w:rsidRPr="005B3991">
        <w:rPr>
          <w:rFonts w:ascii="Arial" w:hAnsi="Arial" w:cs="Arial"/>
          <w:sz w:val="20"/>
          <w:szCs w:val="20"/>
          <w:u w:val="none"/>
        </w:rPr>
        <w:t xml:space="preserve"> obwodów łowieckich</w:t>
      </w:r>
      <w:r w:rsidR="00C143A6" w:rsidRPr="005B3991">
        <w:rPr>
          <w:rFonts w:ascii="Arial" w:hAnsi="Arial" w:cs="Arial"/>
          <w:sz w:val="20"/>
          <w:szCs w:val="20"/>
          <w:u w:val="none"/>
        </w:rPr>
        <w:t>, o których mowa w pkt. 1a</w:t>
      </w:r>
    </w:p>
    <w:p w:rsidR="00C143A6" w:rsidRPr="005B3991" w:rsidRDefault="00C143A6" w:rsidP="00C143A6">
      <w:pPr>
        <w:autoSpaceDE w:val="0"/>
        <w:autoSpaceDN w:val="0"/>
        <w:adjustRightInd w:val="0"/>
        <w:jc w:val="both"/>
        <w:rPr>
          <w:rFonts w:ascii="Arial" w:hAnsi="Arial" w:cs="Arial"/>
          <w:sz w:val="20"/>
          <w:szCs w:val="20"/>
          <w:u w:val="none"/>
        </w:rPr>
      </w:pPr>
      <w:r w:rsidRPr="005B3991">
        <w:rPr>
          <w:rFonts w:ascii="Arial" w:hAnsi="Arial" w:cs="Arial"/>
          <w:sz w:val="20"/>
          <w:szCs w:val="20"/>
          <w:u w:val="none"/>
        </w:rPr>
        <w:t>§ 2. 1. Szczegółowe zmiany, o których mowa w §1 pkt 1, określa załącznik nr 1 do niniejszej uchwały.</w:t>
      </w:r>
    </w:p>
    <w:p w:rsidR="00810206" w:rsidRPr="00CB01F7" w:rsidRDefault="00C143A6" w:rsidP="00CB01F7">
      <w:pPr>
        <w:autoSpaceDE w:val="0"/>
        <w:autoSpaceDN w:val="0"/>
        <w:adjustRightInd w:val="0"/>
        <w:jc w:val="both"/>
        <w:rPr>
          <w:rFonts w:ascii="Arial" w:hAnsi="Arial" w:cs="Arial"/>
          <w:sz w:val="20"/>
          <w:szCs w:val="20"/>
          <w:u w:val="none"/>
        </w:rPr>
      </w:pPr>
      <w:r w:rsidRPr="005B3991">
        <w:rPr>
          <w:rFonts w:ascii="Arial" w:hAnsi="Arial" w:cs="Arial"/>
          <w:sz w:val="20"/>
          <w:szCs w:val="20"/>
          <w:u w:val="none"/>
        </w:rPr>
        <w:t xml:space="preserve">       2. Szczegółowe zmiany, o których mowa w §1 pkt 2, określa załącznik nr 2 do niniejszej uchwały.</w:t>
      </w:r>
    </w:p>
    <w:p w:rsidR="005F5D60" w:rsidRDefault="00D534F9" w:rsidP="00E95B81">
      <w:pPr>
        <w:autoSpaceDE w:val="0"/>
        <w:autoSpaceDN w:val="0"/>
        <w:adjustRightInd w:val="0"/>
        <w:jc w:val="both"/>
        <w:rPr>
          <w:rFonts w:ascii="Arial" w:hAnsi="Arial" w:cs="Arial"/>
          <w:bCs/>
          <w:sz w:val="20"/>
          <w:szCs w:val="20"/>
          <w:u w:val="none"/>
        </w:rPr>
      </w:pPr>
      <w:r w:rsidRPr="005B3991">
        <w:rPr>
          <w:rFonts w:ascii="Arial" w:hAnsi="Arial" w:cs="Arial"/>
          <w:bCs/>
          <w:sz w:val="20"/>
          <w:szCs w:val="20"/>
          <w:u w:val="none"/>
        </w:rPr>
        <w:t xml:space="preserve">§ </w:t>
      </w:r>
      <w:r w:rsidR="00CB01F7">
        <w:rPr>
          <w:rFonts w:ascii="Arial" w:hAnsi="Arial" w:cs="Arial"/>
          <w:bCs/>
          <w:sz w:val="20"/>
          <w:szCs w:val="20"/>
          <w:u w:val="none"/>
        </w:rPr>
        <w:t>3</w:t>
      </w:r>
      <w:r w:rsidRPr="005B3991">
        <w:rPr>
          <w:rFonts w:ascii="Arial" w:hAnsi="Arial" w:cs="Arial"/>
          <w:bCs/>
          <w:sz w:val="20"/>
          <w:szCs w:val="20"/>
          <w:u w:val="none"/>
        </w:rPr>
        <w:t xml:space="preserve">. </w:t>
      </w:r>
      <w:r w:rsidR="005F5D60">
        <w:rPr>
          <w:rFonts w:ascii="Arial" w:hAnsi="Arial" w:cs="Arial"/>
          <w:bCs/>
          <w:sz w:val="20"/>
          <w:szCs w:val="20"/>
          <w:u w:val="none"/>
        </w:rPr>
        <w:t>Uchwała podlega ogłoszeniu w Dzienniku Urzędowym Województwa Zachodniopomorskiego.</w:t>
      </w:r>
    </w:p>
    <w:p w:rsidR="00D534F9" w:rsidRPr="005B3991" w:rsidRDefault="005F5D60" w:rsidP="00E95B81">
      <w:pPr>
        <w:autoSpaceDE w:val="0"/>
        <w:autoSpaceDN w:val="0"/>
        <w:adjustRightInd w:val="0"/>
        <w:jc w:val="both"/>
        <w:rPr>
          <w:rFonts w:ascii="Arial" w:hAnsi="Arial" w:cs="Arial"/>
          <w:bCs/>
          <w:sz w:val="20"/>
          <w:szCs w:val="20"/>
          <w:u w:val="none"/>
        </w:rPr>
      </w:pPr>
      <w:r>
        <w:rPr>
          <w:rFonts w:ascii="Arial" w:hAnsi="Arial" w:cs="Arial"/>
          <w:bCs/>
          <w:sz w:val="20"/>
          <w:szCs w:val="20"/>
          <w:u w:val="none"/>
        </w:rPr>
        <w:t xml:space="preserve">§ 4. </w:t>
      </w:r>
      <w:r w:rsidR="00810206" w:rsidRPr="005B3991">
        <w:rPr>
          <w:rFonts w:ascii="Arial" w:hAnsi="Arial" w:cs="Arial"/>
          <w:bCs/>
          <w:sz w:val="20"/>
          <w:szCs w:val="20"/>
          <w:u w:val="none"/>
        </w:rPr>
        <w:t xml:space="preserve">Uchwała </w:t>
      </w:r>
      <w:r w:rsidR="00351B21" w:rsidRPr="005B3991">
        <w:rPr>
          <w:rFonts w:ascii="Arial" w:hAnsi="Arial" w:cs="Arial"/>
          <w:bCs/>
          <w:sz w:val="20"/>
          <w:szCs w:val="20"/>
          <w:u w:val="none"/>
        </w:rPr>
        <w:t>wchodzi w życie</w:t>
      </w:r>
      <w:r w:rsidR="00D534F9" w:rsidRPr="005B3991">
        <w:rPr>
          <w:rFonts w:ascii="Arial" w:hAnsi="Arial" w:cs="Arial"/>
          <w:bCs/>
          <w:sz w:val="20"/>
          <w:szCs w:val="20"/>
          <w:u w:val="none"/>
        </w:rPr>
        <w:t xml:space="preserve"> z dniem 1 kwietnia 2027 r.</w:t>
      </w:r>
    </w:p>
    <w:p w:rsidR="00ED2BE7" w:rsidRDefault="00ED2BE7"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Default="005F5D60" w:rsidP="00604500">
      <w:pPr>
        <w:rPr>
          <w:rFonts w:ascii="Arial" w:hAnsi="Arial" w:cs="Arial"/>
          <w:sz w:val="20"/>
          <w:szCs w:val="20"/>
          <w:u w:val="none"/>
        </w:rPr>
      </w:pPr>
    </w:p>
    <w:p w:rsidR="005F5D60" w:rsidRPr="005F5D60" w:rsidRDefault="005F5D60" w:rsidP="005F5D60">
      <w:pPr>
        <w:spacing w:after="160" w:line="259" w:lineRule="auto"/>
        <w:jc w:val="center"/>
        <w:rPr>
          <w:rFonts w:ascii="Arial" w:eastAsia="Calibri" w:hAnsi="Arial" w:cs="Arial"/>
          <w:b/>
          <w:sz w:val="20"/>
          <w:szCs w:val="20"/>
          <w:u w:val="none"/>
        </w:rPr>
      </w:pPr>
      <w:r w:rsidRPr="005F5D60">
        <w:rPr>
          <w:rFonts w:ascii="Arial" w:eastAsia="Calibri" w:hAnsi="Arial" w:cs="Arial"/>
          <w:b/>
          <w:sz w:val="20"/>
          <w:szCs w:val="20"/>
          <w:u w:val="none"/>
        </w:rPr>
        <w:lastRenderedPageBreak/>
        <w:t>Uzasadnienie</w:t>
      </w:r>
    </w:p>
    <w:p w:rsidR="005F5D60" w:rsidRPr="005F5D60" w:rsidRDefault="005F5D60" w:rsidP="005F5D60">
      <w:pPr>
        <w:spacing w:after="160" w:line="259" w:lineRule="auto"/>
        <w:jc w:val="center"/>
        <w:rPr>
          <w:rFonts w:ascii="Arial" w:eastAsia="Calibri" w:hAnsi="Arial" w:cs="Arial"/>
          <w:b/>
          <w:sz w:val="20"/>
          <w:szCs w:val="20"/>
          <w:u w:val="none"/>
        </w:rPr>
      </w:pPr>
    </w:p>
    <w:p w:rsidR="005F5D60" w:rsidRPr="005F5D60" w:rsidRDefault="005F5D60" w:rsidP="005F5D60">
      <w:pPr>
        <w:spacing w:line="360" w:lineRule="auto"/>
        <w:jc w:val="both"/>
        <w:rPr>
          <w:rFonts w:ascii="Arial" w:eastAsia="Calibri" w:hAnsi="Arial" w:cs="Arial"/>
          <w:sz w:val="20"/>
          <w:szCs w:val="20"/>
          <w:u w:val="none"/>
        </w:rPr>
      </w:pPr>
      <w:r w:rsidRPr="005F5D60">
        <w:rPr>
          <w:rFonts w:ascii="Arial" w:eastAsia="Calibri" w:hAnsi="Arial" w:cs="Arial"/>
          <w:sz w:val="20"/>
          <w:szCs w:val="20"/>
          <w:u w:val="none"/>
        </w:rPr>
        <w:tab/>
        <w:t xml:space="preserve">Zgodnie z zapisami ustawy z dnia 13 października 1995 r. Prawo łowieckie (Dz.U. z 2025 r. </w:t>
      </w:r>
      <w:r w:rsidRPr="005F5D60">
        <w:rPr>
          <w:rFonts w:ascii="Arial" w:eastAsia="Calibri" w:hAnsi="Arial" w:cs="Arial"/>
          <w:sz w:val="20"/>
          <w:szCs w:val="20"/>
          <w:u w:val="none"/>
        </w:rPr>
        <w:br/>
        <w:t xml:space="preserve">poz. 539 ze zm.) podziału na obwody łowieckie oraz zaliczenia obwodów łowieckich do kategorii, </w:t>
      </w:r>
      <w:r w:rsidRPr="005F5D60">
        <w:rPr>
          <w:rFonts w:ascii="Arial" w:eastAsia="Calibri" w:hAnsi="Arial" w:cs="Arial"/>
          <w:sz w:val="20"/>
          <w:szCs w:val="20"/>
          <w:u w:val="none"/>
        </w:rPr>
        <w:br/>
        <w:t>a także zmiany granic obwodów lub zmiany zaliczenia obwodów do kategorii dokonuje w obrębie województwa sejmik województwa, w drodze uchwały, stanowiącej akt prawa miejscowego. Projekt stosownej uchwały – na podstawie przepisu art. 27 ust. 2 ustawy Prawo łowieckie – przygotowuje marszałek województwa.</w:t>
      </w:r>
    </w:p>
    <w:p w:rsidR="005F5D60" w:rsidRPr="005F5D60" w:rsidRDefault="005F5D60" w:rsidP="005F5D60">
      <w:pPr>
        <w:spacing w:line="360" w:lineRule="auto"/>
        <w:jc w:val="both"/>
        <w:rPr>
          <w:rFonts w:ascii="Arial" w:eastAsia="Calibri" w:hAnsi="Arial" w:cs="Arial"/>
          <w:sz w:val="20"/>
          <w:szCs w:val="20"/>
          <w:u w:val="none"/>
        </w:rPr>
      </w:pPr>
      <w:r w:rsidRPr="005F5D60">
        <w:rPr>
          <w:rFonts w:ascii="Arial" w:eastAsia="Calibri" w:hAnsi="Arial" w:cs="Arial"/>
          <w:sz w:val="20"/>
          <w:szCs w:val="20"/>
          <w:u w:val="none"/>
        </w:rPr>
        <w:tab/>
        <w:t xml:space="preserve">Uchwała zmienia uchwałę nr XXIII/287/21 Sejmiku Województwa Zachodniopomorskiego z dnia 11 marca 2021 r. w sprawie podziału województwa zachodniopomorskiego na obwody łowieckie oraz zaliczenia obwodów łowieckich do kategorii (Dz. Urz. Województwa Zachodniopomorskiego poz. 1505). Projekt uchwały został przygotowany przez Marszałka Województwa Zachodniopomorskiego przy pomocy Zespołu opiniodawczo – doradczego ds. podziału województwa zachodniopomorskiego </w:t>
      </w:r>
      <w:r w:rsidRPr="005F5D60">
        <w:rPr>
          <w:rFonts w:ascii="Arial" w:eastAsia="Calibri" w:hAnsi="Arial" w:cs="Arial"/>
          <w:sz w:val="20"/>
          <w:szCs w:val="20"/>
          <w:u w:val="none"/>
        </w:rPr>
        <w:br/>
        <w:t xml:space="preserve">na obwody łowieckie, powołanego na podstawie przepisu art. 27 ust. 4 Prawa łowieckiego w składzie uwzględniającym wymogi formalne, wynikające z przepisu art. 27 ust. 5 Prawa łowieckiego. Ponadto </w:t>
      </w:r>
      <w:r w:rsidRPr="005F5D60">
        <w:rPr>
          <w:rFonts w:ascii="Arial" w:eastAsia="Calibri" w:hAnsi="Arial" w:cs="Arial"/>
          <w:sz w:val="20"/>
          <w:szCs w:val="20"/>
          <w:u w:val="none"/>
        </w:rPr>
        <w:br/>
        <w:t>z głosem doradczym do prac Zespołu zapraszani byli przedstawiciele dzierżawców i zarządców obwodów łowieckich z terenu województwa zachodniopomorskiego – zgodnie z wymogiem określonym w art. 27 ust. 6 ustawy Prawo łowieckie.</w:t>
      </w:r>
    </w:p>
    <w:p w:rsidR="005F5D60" w:rsidRPr="005F5D60" w:rsidRDefault="005F5D60" w:rsidP="005F5D60">
      <w:pPr>
        <w:spacing w:line="360" w:lineRule="auto"/>
        <w:jc w:val="both"/>
        <w:rPr>
          <w:rFonts w:ascii="Arial" w:eastAsia="Calibri" w:hAnsi="Arial" w:cs="Arial"/>
          <w:sz w:val="20"/>
          <w:szCs w:val="20"/>
          <w:u w:val="none"/>
        </w:rPr>
      </w:pPr>
      <w:r w:rsidRPr="005F5D60">
        <w:rPr>
          <w:rFonts w:ascii="Arial" w:eastAsia="Calibri" w:hAnsi="Arial" w:cs="Arial"/>
          <w:sz w:val="20"/>
          <w:szCs w:val="20"/>
          <w:u w:val="none"/>
        </w:rPr>
        <w:tab/>
        <w:t xml:space="preserve">Zakres zmian w uchwale wynika z potrzeb w tym zakresie zidentyfikowanych przez samorząd województwa w ramach realizacji zadania o którym mowa w art. 7 ustawy Prawo łowieckie, to jest sprawowania administracji w zakresie łowiectwa i obejmuje: zmianę granic obwodów łowieckich </w:t>
      </w:r>
      <w:r w:rsidRPr="005F5D60">
        <w:rPr>
          <w:rFonts w:ascii="Arial" w:eastAsia="Calibri" w:hAnsi="Arial" w:cs="Arial"/>
          <w:sz w:val="20"/>
          <w:szCs w:val="20"/>
          <w:u w:val="none"/>
        </w:rPr>
        <w:br/>
        <w:t>o numerach 5, 14, 15, 24, 25, 26, 38, 42, 60, 65, 71, 76, 77, 85, 86, 113, 147, 159, 173, 174, 184, 223, 228, 258, 260, 271; zmianę słownych opisów granic obwodów łowieckich o numerach 5, 15, 26, 44, 65, 85, 86, 113, 147, 157, 159, 173, 174, 184, 253, 276, 280; zmianę danych powierzchniowych obwodów łowieckich o numerach 5, 14, 15, 24, 25, 26, 38, 42, 60, 65, 71, 76, 77, 85, 86, 113, 147, 159, 173, 174, 184, 223, 228, 258, 260, 271; zmianę kategorii obwodów łowieckich o numerach 13, 18, 20, 22, 23, 30, 43, 44, 46, 52, 61, 74, 78, 81, 107, 113, 120, 138, 139, 151, 153, 154, 155, 157, 159, 160, 161, 162, 163, 172, 173, 174, 176, 180, 189, 190, 192, 204, 207, 208, 209, 216, 220, 225, 226, 227, 231, 235, 240, 242, 244, 245, 250, 253, 257, 258, 261, 264, 265, 270, 272, 275, 276, 280, 281, 291, 292, 297.</w:t>
      </w:r>
    </w:p>
    <w:p w:rsidR="005F5D60" w:rsidRPr="00425117" w:rsidRDefault="005F5D60" w:rsidP="00604500">
      <w:pPr>
        <w:rPr>
          <w:rFonts w:ascii="Arial" w:hAnsi="Arial" w:cs="Arial"/>
          <w:sz w:val="20"/>
          <w:szCs w:val="20"/>
          <w:u w:val="none"/>
        </w:rPr>
      </w:pPr>
      <w:bookmarkStart w:id="0" w:name="_GoBack"/>
      <w:bookmarkEnd w:id="0"/>
    </w:p>
    <w:sectPr w:rsidR="005F5D60" w:rsidRPr="00425117" w:rsidSect="001E4156">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1BEE" w:rsidRDefault="00DB1BEE" w:rsidP="005F5D60">
      <w:pPr>
        <w:spacing w:line="240" w:lineRule="auto"/>
      </w:pPr>
      <w:r>
        <w:separator/>
      </w:r>
    </w:p>
  </w:endnote>
  <w:endnote w:type="continuationSeparator" w:id="0">
    <w:p w:rsidR="00DB1BEE" w:rsidRDefault="00DB1BEE" w:rsidP="005F5D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1BEE" w:rsidRDefault="00DB1BEE" w:rsidP="005F5D60">
      <w:pPr>
        <w:spacing w:line="240" w:lineRule="auto"/>
      </w:pPr>
      <w:r>
        <w:separator/>
      </w:r>
    </w:p>
  </w:footnote>
  <w:footnote w:type="continuationSeparator" w:id="0">
    <w:p w:rsidR="00DB1BEE" w:rsidRDefault="00DB1BEE" w:rsidP="005F5D6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94F09"/>
    <w:multiLevelType w:val="hybridMultilevel"/>
    <w:tmpl w:val="93628D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B056D"/>
    <w:multiLevelType w:val="hybridMultilevel"/>
    <w:tmpl w:val="C6ECCC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C2D0845"/>
    <w:multiLevelType w:val="hybridMultilevel"/>
    <w:tmpl w:val="27D22EC0"/>
    <w:lvl w:ilvl="0" w:tplc="00FE6B68">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5B6450A2"/>
    <w:multiLevelType w:val="hybridMultilevel"/>
    <w:tmpl w:val="C65AEB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4500"/>
    <w:rsid w:val="00044C8F"/>
    <w:rsid w:val="000C42C0"/>
    <w:rsid w:val="00131002"/>
    <w:rsid w:val="00141D16"/>
    <w:rsid w:val="00167D03"/>
    <w:rsid w:val="001752B2"/>
    <w:rsid w:val="00180A4A"/>
    <w:rsid w:val="00184DCD"/>
    <w:rsid w:val="00187C1C"/>
    <w:rsid w:val="001C3665"/>
    <w:rsid w:val="001E4156"/>
    <w:rsid w:val="001F1C08"/>
    <w:rsid w:val="0021688E"/>
    <w:rsid w:val="0027109F"/>
    <w:rsid w:val="0027152B"/>
    <w:rsid w:val="002E772C"/>
    <w:rsid w:val="002E79C9"/>
    <w:rsid w:val="002F69EF"/>
    <w:rsid w:val="0033779E"/>
    <w:rsid w:val="00340624"/>
    <w:rsid w:val="00343227"/>
    <w:rsid w:val="00351B21"/>
    <w:rsid w:val="00353E2D"/>
    <w:rsid w:val="00367B7A"/>
    <w:rsid w:val="003732BE"/>
    <w:rsid w:val="00425117"/>
    <w:rsid w:val="00492CD6"/>
    <w:rsid w:val="004D7E9E"/>
    <w:rsid w:val="004E2CB0"/>
    <w:rsid w:val="00503BFB"/>
    <w:rsid w:val="00591E71"/>
    <w:rsid w:val="005B3991"/>
    <w:rsid w:val="005F5D60"/>
    <w:rsid w:val="005F75B8"/>
    <w:rsid w:val="00604500"/>
    <w:rsid w:val="00647B29"/>
    <w:rsid w:val="00660177"/>
    <w:rsid w:val="006F3022"/>
    <w:rsid w:val="007622D5"/>
    <w:rsid w:val="0076661E"/>
    <w:rsid w:val="00772AF7"/>
    <w:rsid w:val="008047A7"/>
    <w:rsid w:val="00810206"/>
    <w:rsid w:val="00856863"/>
    <w:rsid w:val="008A5EB2"/>
    <w:rsid w:val="008C60F8"/>
    <w:rsid w:val="008D4E91"/>
    <w:rsid w:val="008F1DCE"/>
    <w:rsid w:val="00945AC2"/>
    <w:rsid w:val="00996064"/>
    <w:rsid w:val="00C0142C"/>
    <w:rsid w:val="00C143A6"/>
    <w:rsid w:val="00C23FF8"/>
    <w:rsid w:val="00C55853"/>
    <w:rsid w:val="00C71508"/>
    <w:rsid w:val="00C95C94"/>
    <w:rsid w:val="00CB01F7"/>
    <w:rsid w:val="00CC4CB7"/>
    <w:rsid w:val="00CC66F5"/>
    <w:rsid w:val="00CD36CB"/>
    <w:rsid w:val="00CF4922"/>
    <w:rsid w:val="00D03F8C"/>
    <w:rsid w:val="00D534F9"/>
    <w:rsid w:val="00D65DE6"/>
    <w:rsid w:val="00D75B0C"/>
    <w:rsid w:val="00DB1BEE"/>
    <w:rsid w:val="00DD0579"/>
    <w:rsid w:val="00DD1182"/>
    <w:rsid w:val="00E709FC"/>
    <w:rsid w:val="00E779FD"/>
    <w:rsid w:val="00E95B81"/>
    <w:rsid w:val="00EC70FF"/>
    <w:rsid w:val="00EC73BD"/>
    <w:rsid w:val="00ED2BE7"/>
    <w:rsid w:val="00F02E67"/>
    <w:rsid w:val="00F536E9"/>
    <w:rsid w:val="00F55C6E"/>
    <w:rsid w:val="00F8232E"/>
    <w:rsid w:val="00F9226D"/>
    <w:rsid w:val="00F97FFD"/>
    <w:rsid w:val="00FB6E8F"/>
    <w:rsid w:val="00FF3A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4F0FE"/>
  <w15:docId w15:val="{1A037EFE-9A2B-495B-BCF8-CDD4B13A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u w:val="single"/>
        <w:lang w:val="pl-PL"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604500"/>
    <w:pPr>
      <w:autoSpaceDE w:val="0"/>
      <w:autoSpaceDN w:val="0"/>
      <w:adjustRightInd w:val="0"/>
      <w:spacing w:line="240" w:lineRule="auto"/>
    </w:pPr>
    <w:rPr>
      <w:rFonts w:ascii="Arial" w:hAnsi="Arial" w:cs="Arial"/>
      <w:color w:val="000000"/>
    </w:rPr>
  </w:style>
  <w:style w:type="paragraph" w:styleId="Akapitzlist">
    <w:name w:val="List Paragraph"/>
    <w:basedOn w:val="Normalny"/>
    <w:uiPriority w:val="34"/>
    <w:qFormat/>
    <w:rsid w:val="00503BFB"/>
    <w:pPr>
      <w:ind w:left="720"/>
      <w:contextualSpacing/>
    </w:pPr>
  </w:style>
  <w:style w:type="paragraph" w:styleId="Tekstprzypisukocowego">
    <w:name w:val="endnote text"/>
    <w:basedOn w:val="Normalny"/>
    <w:link w:val="TekstprzypisukocowegoZnak"/>
    <w:uiPriority w:val="99"/>
    <w:semiHidden/>
    <w:unhideWhenUsed/>
    <w:rsid w:val="005F5D60"/>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F5D60"/>
    <w:rPr>
      <w:sz w:val="20"/>
      <w:szCs w:val="20"/>
    </w:rPr>
  </w:style>
  <w:style w:type="character" w:styleId="Odwoanieprzypisukocowego">
    <w:name w:val="endnote reference"/>
    <w:basedOn w:val="Domylnaczcionkaakapitu"/>
    <w:uiPriority w:val="99"/>
    <w:semiHidden/>
    <w:unhideWhenUsed/>
    <w:rsid w:val="005F5D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2</Pages>
  <Words>674</Words>
  <Characters>4050</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dc:creator>
  <cp:lastModifiedBy>Marek Szczepanik</cp:lastModifiedBy>
  <cp:revision>37</cp:revision>
  <cp:lastPrinted>2023-12-21T12:43:00Z</cp:lastPrinted>
  <dcterms:created xsi:type="dcterms:W3CDTF">2015-01-20T09:14:00Z</dcterms:created>
  <dcterms:modified xsi:type="dcterms:W3CDTF">2026-10-23T09:16:00Z</dcterms:modified>
</cp:coreProperties>
</file>