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A7C" w:rsidRPr="00A12647" w:rsidRDefault="00315A7C" w:rsidP="00A12647">
      <w:pPr>
        <w:ind w:left="360"/>
        <w:jc w:val="both"/>
        <w:rPr>
          <w:rFonts w:asciiTheme="minorHAnsi" w:hAnsiTheme="minorHAnsi"/>
          <w:b/>
          <w:sz w:val="20"/>
        </w:rPr>
      </w:pPr>
      <w:r w:rsidRPr="00A12647">
        <w:rPr>
          <w:rFonts w:asciiTheme="minorHAnsi" w:hAnsiTheme="minorHAnsi"/>
          <w:b/>
          <w:sz w:val="20"/>
        </w:rPr>
        <w:t>Opi</w:t>
      </w:r>
      <w:bookmarkStart w:id="0" w:name="_GoBack"/>
      <w:bookmarkEnd w:id="0"/>
      <w:r w:rsidRPr="00A12647">
        <w:rPr>
          <w:rFonts w:asciiTheme="minorHAnsi" w:hAnsiTheme="minorHAnsi"/>
          <w:b/>
          <w:sz w:val="20"/>
        </w:rPr>
        <w:t>s przedmiotu zamówienia</w:t>
      </w:r>
    </w:p>
    <w:p w:rsidR="00315A7C" w:rsidRPr="001A7B28" w:rsidRDefault="00315A7C" w:rsidP="001A7B28">
      <w:pPr>
        <w:spacing w:after="120"/>
        <w:jc w:val="both"/>
        <w:rPr>
          <w:rFonts w:asciiTheme="minorHAnsi" w:hAnsiTheme="minorHAnsi"/>
          <w:sz w:val="20"/>
        </w:rPr>
      </w:pPr>
      <w:r w:rsidRPr="001A7B28">
        <w:rPr>
          <w:rFonts w:asciiTheme="minorHAnsi" w:hAnsiTheme="minorHAnsi"/>
          <w:sz w:val="20"/>
        </w:rPr>
        <w:t>Przedmiotem zamówienia jest kompleksowa organizacja „Targów Ekonomii Społecznej”. Targi to jednodniowe wydarzenie organizowane w ramach projektu „Ekonomia społeczna kluczem do sukcesu”,  współfinansowanego ze środków Regionalnego Programu Operacyjnego Województwa Zachodniopomorskiego na lata 2014-2020, w ramach Działania 7.5 Koordynacja rozwoju sektora ekonomii społecznej oraz wsparcie rozwoju sieci kooperacji partnerstw ekonomii społecznej.</w:t>
      </w:r>
    </w:p>
    <w:p w:rsidR="00315A7C" w:rsidRDefault="006A6AD2" w:rsidP="001A7B28">
      <w:pPr>
        <w:spacing w:after="120"/>
        <w:jc w:val="both"/>
        <w:rPr>
          <w:rFonts w:asciiTheme="minorHAnsi" w:hAnsiTheme="minorHAnsi"/>
          <w:sz w:val="20"/>
        </w:rPr>
      </w:pPr>
      <w:r w:rsidRPr="001A7B28">
        <w:rPr>
          <w:rFonts w:asciiTheme="minorHAnsi" w:hAnsiTheme="minorHAnsi"/>
          <w:sz w:val="20"/>
        </w:rPr>
        <w:t>W T</w:t>
      </w:r>
      <w:r w:rsidR="00315A7C" w:rsidRPr="001A7B28">
        <w:rPr>
          <w:rFonts w:asciiTheme="minorHAnsi" w:hAnsiTheme="minorHAnsi"/>
          <w:sz w:val="20"/>
        </w:rPr>
        <w:t xml:space="preserve">argach uczestniczyć </w:t>
      </w:r>
      <w:r w:rsidR="00D36551">
        <w:rPr>
          <w:rFonts w:asciiTheme="minorHAnsi" w:hAnsiTheme="minorHAnsi"/>
          <w:sz w:val="20"/>
        </w:rPr>
        <w:t xml:space="preserve">będą </w:t>
      </w:r>
      <w:r w:rsidR="007853E1">
        <w:rPr>
          <w:rFonts w:asciiTheme="minorHAnsi" w:hAnsiTheme="minorHAnsi"/>
          <w:sz w:val="20"/>
        </w:rPr>
        <w:t xml:space="preserve">ok. </w:t>
      </w:r>
      <w:r w:rsidR="00315A7C" w:rsidRPr="001A7B28">
        <w:rPr>
          <w:rFonts w:asciiTheme="minorHAnsi" w:hAnsiTheme="minorHAnsi"/>
          <w:sz w:val="20"/>
        </w:rPr>
        <w:t>3</w:t>
      </w:r>
      <w:r w:rsidR="00D36551">
        <w:rPr>
          <w:rFonts w:asciiTheme="minorHAnsi" w:hAnsiTheme="minorHAnsi"/>
          <w:sz w:val="20"/>
        </w:rPr>
        <w:t>2</w:t>
      </w:r>
      <w:r w:rsidR="00315A7C" w:rsidRPr="001A7B28">
        <w:rPr>
          <w:rFonts w:asciiTheme="minorHAnsi" w:hAnsiTheme="minorHAnsi"/>
          <w:sz w:val="20"/>
        </w:rPr>
        <w:t xml:space="preserve"> podmiot</w:t>
      </w:r>
      <w:r w:rsidR="00D36551">
        <w:rPr>
          <w:rFonts w:asciiTheme="minorHAnsi" w:hAnsiTheme="minorHAnsi"/>
          <w:sz w:val="20"/>
        </w:rPr>
        <w:t>y</w:t>
      </w:r>
      <w:r w:rsidR="00315A7C" w:rsidRPr="001A7B28">
        <w:rPr>
          <w:rFonts w:asciiTheme="minorHAnsi" w:hAnsiTheme="minorHAnsi"/>
          <w:sz w:val="20"/>
        </w:rPr>
        <w:t xml:space="preserve"> ekonomii społecznej</w:t>
      </w:r>
      <w:r w:rsidR="00D36551">
        <w:rPr>
          <w:rFonts w:asciiTheme="minorHAnsi" w:hAnsiTheme="minorHAnsi"/>
          <w:sz w:val="20"/>
        </w:rPr>
        <w:t xml:space="preserve"> oraz podmioty</w:t>
      </w:r>
      <w:r w:rsidR="001D7601">
        <w:rPr>
          <w:rFonts w:asciiTheme="minorHAnsi" w:hAnsiTheme="minorHAnsi"/>
          <w:sz w:val="20"/>
        </w:rPr>
        <w:t xml:space="preserve"> otoczenia ekonomii społecznej (</w:t>
      </w:r>
      <w:r w:rsidR="00351352">
        <w:rPr>
          <w:rFonts w:asciiTheme="minorHAnsi" w:hAnsiTheme="minorHAnsi"/>
          <w:sz w:val="20"/>
        </w:rPr>
        <w:t xml:space="preserve">m.in. </w:t>
      </w:r>
      <w:r w:rsidR="001D7601">
        <w:rPr>
          <w:rFonts w:asciiTheme="minorHAnsi" w:hAnsiTheme="minorHAnsi"/>
          <w:sz w:val="20"/>
        </w:rPr>
        <w:t>OWES, ROPS)</w:t>
      </w:r>
      <w:r w:rsidR="00315A7C" w:rsidRPr="001A7B28">
        <w:rPr>
          <w:rFonts w:asciiTheme="minorHAnsi" w:hAnsiTheme="minorHAnsi"/>
          <w:sz w:val="20"/>
        </w:rPr>
        <w:t xml:space="preserve">, które reprezentować będą różne typy działalności </w:t>
      </w:r>
      <w:r w:rsidR="001D7601" w:rsidRPr="001A7B28">
        <w:rPr>
          <w:rFonts w:asciiTheme="minorHAnsi" w:hAnsiTheme="minorHAnsi"/>
          <w:sz w:val="20"/>
        </w:rPr>
        <w:t>(usługi, produkty)</w:t>
      </w:r>
      <w:r w:rsidR="001D7601">
        <w:rPr>
          <w:rFonts w:asciiTheme="minorHAnsi" w:hAnsiTheme="minorHAnsi"/>
          <w:sz w:val="20"/>
        </w:rPr>
        <w:t xml:space="preserve"> </w:t>
      </w:r>
      <w:r w:rsidR="00315A7C" w:rsidRPr="001A7B28">
        <w:rPr>
          <w:rFonts w:asciiTheme="minorHAnsi" w:hAnsiTheme="minorHAnsi"/>
          <w:sz w:val="20"/>
        </w:rPr>
        <w:t>oraz różne powiaty województwa zachodniopomorskiego.</w:t>
      </w:r>
      <w:r w:rsidRPr="001A7B28">
        <w:rPr>
          <w:rFonts w:asciiTheme="minorHAnsi" w:hAnsiTheme="minorHAnsi"/>
          <w:sz w:val="20"/>
        </w:rPr>
        <w:t xml:space="preserve"> Dla każdego z podmiotów </w:t>
      </w:r>
      <w:r w:rsidR="00ED5F25">
        <w:rPr>
          <w:rFonts w:asciiTheme="minorHAnsi" w:hAnsiTheme="minorHAnsi"/>
          <w:sz w:val="20"/>
        </w:rPr>
        <w:t>planuje się zagwarantować</w:t>
      </w:r>
      <w:r w:rsidRPr="001A7B28">
        <w:rPr>
          <w:rFonts w:asciiTheme="minorHAnsi" w:hAnsiTheme="minorHAnsi"/>
          <w:sz w:val="20"/>
        </w:rPr>
        <w:t xml:space="preserve"> jedno stoisko na potrzeby prezentacji swoich produktów/usług.</w:t>
      </w:r>
    </w:p>
    <w:p w:rsidR="00BB6003" w:rsidRDefault="00BB6003" w:rsidP="001A7B28">
      <w:pPr>
        <w:spacing w:after="120"/>
        <w:jc w:val="both"/>
        <w:rPr>
          <w:rFonts w:asciiTheme="minorHAnsi" w:hAnsiTheme="minorHAnsi"/>
          <w:sz w:val="20"/>
        </w:rPr>
      </w:pPr>
      <w:r w:rsidRPr="00BB6003">
        <w:rPr>
          <w:rFonts w:asciiTheme="minorHAnsi" w:hAnsiTheme="minorHAnsi"/>
          <w:sz w:val="20"/>
        </w:rPr>
        <w:t xml:space="preserve">Wydarzenie ma być skierowane do osób/instytucji zainteresowanych tematem </w:t>
      </w:r>
      <w:r>
        <w:rPr>
          <w:rFonts w:asciiTheme="minorHAnsi" w:hAnsiTheme="minorHAnsi"/>
          <w:sz w:val="20"/>
        </w:rPr>
        <w:t>ale przede wszystkim</w:t>
      </w:r>
      <w:r w:rsidRPr="00BB6003">
        <w:rPr>
          <w:rFonts w:asciiTheme="minorHAnsi" w:hAnsiTheme="minorHAnsi"/>
          <w:sz w:val="20"/>
        </w:rPr>
        <w:t xml:space="preserve"> do mieszkańców nie zaznajomionych z ideą i funkcjonowaniem podmiotów ekonomii społecznej.</w:t>
      </w:r>
    </w:p>
    <w:p w:rsidR="00FE2ABC" w:rsidRPr="001A7B28" w:rsidRDefault="001A77FB" w:rsidP="001A7B28">
      <w:pPr>
        <w:spacing w:after="120"/>
        <w:jc w:val="both"/>
        <w:rPr>
          <w:rFonts w:asciiTheme="minorHAnsi" w:hAnsiTheme="minorHAnsi"/>
          <w:sz w:val="20"/>
        </w:rPr>
      </w:pPr>
      <w:r w:rsidRPr="001A7B28">
        <w:rPr>
          <w:rFonts w:asciiTheme="minorHAnsi" w:hAnsiTheme="minorHAnsi"/>
          <w:sz w:val="20"/>
        </w:rPr>
        <w:t>Termin realizacji wydarzenia:</w:t>
      </w:r>
      <w:r w:rsidR="00FA54A4" w:rsidRPr="001A7B28">
        <w:rPr>
          <w:rFonts w:asciiTheme="minorHAnsi" w:hAnsiTheme="minorHAnsi"/>
          <w:sz w:val="20"/>
        </w:rPr>
        <w:t xml:space="preserve"> jeden dzień (sobota lub niedziela) w </w:t>
      </w:r>
      <w:r w:rsidR="00991D2D">
        <w:rPr>
          <w:rFonts w:asciiTheme="minorHAnsi" w:hAnsiTheme="minorHAnsi"/>
          <w:sz w:val="20"/>
        </w:rPr>
        <w:t xml:space="preserve">terminie </w:t>
      </w:r>
      <w:r w:rsidR="008F7487">
        <w:rPr>
          <w:rFonts w:asciiTheme="minorHAnsi" w:hAnsiTheme="minorHAnsi"/>
          <w:sz w:val="20"/>
        </w:rPr>
        <w:t>8</w:t>
      </w:r>
      <w:r w:rsidR="00071F77">
        <w:rPr>
          <w:rFonts w:asciiTheme="minorHAnsi" w:hAnsiTheme="minorHAnsi"/>
          <w:sz w:val="20"/>
        </w:rPr>
        <w:t>, 9, 15</w:t>
      </w:r>
      <w:r w:rsidR="008F7487">
        <w:rPr>
          <w:rFonts w:asciiTheme="minorHAnsi" w:hAnsiTheme="minorHAnsi"/>
          <w:sz w:val="20"/>
        </w:rPr>
        <w:t xml:space="preserve"> lub</w:t>
      </w:r>
      <w:r w:rsidR="00991D2D">
        <w:rPr>
          <w:rFonts w:asciiTheme="minorHAnsi" w:hAnsiTheme="minorHAnsi"/>
          <w:sz w:val="20"/>
        </w:rPr>
        <w:t xml:space="preserve"> </w:t>
      </w:r>
      <w:r w:rsidR="00071F77">
        <w:rPr>
          <w:rFonts w:asciiTheme="minorHAnsi" w:hAnsiTheme="minorHAnsi"/>
          <w:sz w:val="20"/>
        </w:rPr>
        <w:t>16</w:t>
      </w:r>
      <w:r w:rsidR="00991D2D">
        <w:rPr>
          <w:rFonts w:asciiTheme="minorHAnsi" w:hAnsiTheme="minorHAnsi"/>
          <w:sz w:val="20"/>
        </w:rPr>
        <w:t xml:space="preserve"> września</w:t>
      </w:r>
      <w:r w:rsidRPr="001A7B28">
        <w:rPr>
          <w:rFonts w:asciiTheme="minorHAnsi" w:hAnsiTheme="minorHAnsi"/>
          <w:sz w:val="20"/>
        </w:rPr>
        <w:t xml:space="preserve"> 201</w:t>
      </w:r>
      <w:r w:rsidR="00D36551">
        <w:rPr>
          <w:rFonts w:asciiTheme="minorHAnsi" w:hAnsiTheme="minorHAnsi"/>
          <w:sz w:val="20"/>
        </w:rPr>
        <w:t>8</w:t>
      </w:r>
      <w:r w:rsidRPr="001A7B28">
        <w:rPr>
          <w:rFonts w:asciiTheme="minorHAnsi" w:hAnsiTheme="minorHAnsi"/>
          <w:sz w:val="20"/>
        </w:rPr>
        <w:t xml:space="preserve"> r. w godz. 10.00-16.00.</w:t>
      </w:r>
    </w:p>
    <w:p w:rsidR="00315A7C" w:rsidRPr="00315A7C" w:rsidRDefault="00315A7C" w:rsidP="00043D9A">
      <w:pPr>
        <w:spacing w:after="120"/>
        <w:jc w:val="both"/>
        <w:rPr>
          <w:rFonts w:asciiTheme="minorHAnsi" w:hAnsiTheme="minorHAnsi"/>
          <w:sz w:val="20"/>
        </w:rPr>
      </w:pPr>
      <w:r w:rsidRPr="00315A7C">
        <w:rPr>
          <w:rFonts w:asciiTheme="minorHAnsi" w:hAnsiTheme="minorHAnsi"/>
          <w:sz w:val="20"/>
        </w:rPr>
        <w:t>Niniejszy opis prezentuje minimalny zakres prac do zrealizowania przez Wykonawcę.</w:t>
      </w:r>
    </w:p>
    <w:p w:rsidR="00315A7C" w:rsidRPr="00315A7C" w:rsidRDefault="00043D9A" w:rsidP="00043D9A">
      <w:pPr>
        <w:spacing w:after="12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Obowiązki Wykonawcy:</w:t>
      </w:r>
    </w:p>
    <w:p w:rsidR="00D36551" w:rsidRDefault="001A77FB" w:rsidP="001A77FB">
      <w:pPr>
        <w:pStyle w:val="Akapitzlist"/>
        <w:numPr>
          <w:ilvl w:val="0"/>
          <w:numId w:val="1"/>
        </w:numPr>
        <w:spacing w:after="120"/>
        <w:jc w:val="both"/>
        <w:rPr>
          <w:rFonts w:asciiTheme="minorHAnsi" w:hAnsiTheme="minorHAnsi"/>
          <w:sz w:val="20"/>
        </w:rPr>
      </w:pPr>
      <w:r w:rsidRPr="00A34731">
        <w:rPr>
          <w:rFonts w:asciiTheme="minorHAnsi" w:hAnsiTheme="minorHAnsi"/>
          <w:sz w:val="20"/>
        </w:rPr>
        <w:t>Zapewnienie miejsca wystawienniczego – preferowana lo</w:t>
      </w:r>
      <w:r w:rsidR="00F9011B" w:rsidRPr="00A34731">
        <w:rPr>
          <w:rFonts w:asciiTheme="minorHAnsi" w:hAnsiTheme="minorHAnsi"/>
          <w:sz w:val="20"/>
        </w:rPr>
        <w:t xml:space="preserve">kalizacja to </w:t>
      </w:r>
      <w:r w:rsidR="00D36551">
        <w:rPr>
          <w:rFonts w:asciiTheme="minorHAnsi" w:hAnsiTheme="minorHAnsi"/>
          <w:sz w:val="20"/>
        </w:rPr>
        <w:t xml:space="preserve">Jasne Błonia w Szczecinie jako miejsce </w:t>
      </w:r>
      <w:r w:rsidRPr="00A34731">
        <w:rPr>
          <w:rFonts w:asciiTheme="minorHAnsi" w:hAnsiTheme="minorHAnsi"/>
          <w:sz w:val="20"/>
        </w:rPr>
        <w:t>zapewniające udział w wydarzeniu szerokiemu gronu odbiorców</w:t>
      </w:r>
      <w:r w:rsidR="00D36551">
        <w:rPr>
          <w:rFonts w:asciiTheme="minorHAnsi" w:hAnsiTheme="minorHAnsi"/>
          <w:sz w:val="20"/>
        </w:rPr>
        <w:t xml:space="preserve">. </w:t>
      </w:r>
    </w:p>
    <w:p w:rsidR="001A77FB" w:rsidRPr="00A34731" w:rsidRDefault="00D36551" w:rsidP="001A77FB">
      <w:pPr>
        <w:pStyle w:val="Akapitzlist"/>
        <w:numPr>
          <w:ilvl w:val="0"/>
          <w:numId w:val="1"/>
        </w:numPr>
        <w:spacing w:after="12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U</w:t>
      </w:r>
      <w:r w:rsidR="00887847" w:rsidRPr="00A34731">
        <w:rPr>
          <w:rFonts w:asciiTheme="minorHAnsi" w:hAnsiTheme="minorHAnsi"/>
          <w:sz w:val="20"/>
        </w:rPr>
        <w:t>zyskanie wszystkich niezbędnych pozwoleń, uzgodnień i poniesienie kosztów związanych z organizacją targów we wskazanej lokalizacji</w:t>
      </w:r>
    </w:p>
    <w:p w:rsidR="001A77FB" w:rsidRPr="00A34731" w:rsidRDefault="001A77FB" w:rsidP="00B57E4B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0"/>
        </w:rPr>
      </w:pPr>
      <w:r w:rsidRPr="00A34731">
        <w:rPr>
          <w:rFonts w:asciiTheme="minorHAnsi" w:hAnsiTheme="minorHAnsi"/>
          <w:sz w:val="20"/>
        </w:rPr>
        <w:t>Zaaranżowani</w:t>
      </w:r>
      <w:r w:rsidR="006A6AD2" w:rsidRPr="00A34731">
        <w:rPr>
          <w:rFonts w:asciiTheme="minorHAnsi" w:hAnsiTheme="minorHAnsi"/>
          <w:sz w:val="20"/>
        </w:rPr>
        <w:t>e</w:t>
      </w:r>
      <w:r w:rsidRPr="00A34731">
        <w:rPr>
          <w:rFonts w:asciiTheme="minorHAnsi" w:hAnsiTheme="minorHAnsi"/>
          <w:sz w:val="20"/>
        </w:rPr>
        <w:t xml:space="preserve"> </w:t>
      </w:r>
      <w:r w:rsidR="006A6AD2" w:rsidRPr="00A34731">
        <w:rPr>
          <w:rFonts w:asciiTheme="minorHAnsi" w:hAnsiTheme="minorHAnsi"/>
          <w:sz w:val="20"/>
        </w:rPr>
        <w:t>miejsca</w:t>
      </w:r>
      <w:r w:rsidRPr="00A34731">
        <w:rPr>
          <w:rFonts w:asciiTheme="minorHAnsi" w:hAnsiTheme="minorHAnsi"/>
          <w:sz w:val="20"/>
        </w:rPr>
        <w:t>, w którym będą znajdowały się stoiska w sposób jednorodny.</w:t>
      </w:r>
      <w:r w:rsidR="001F7983" w:rsidRPr="00A34731">
        <w:rPr>
          <w:rFonts w:asciiTheme="minorHAnsi" w:hAnsiTheme="minorHAnsi"/>
          <w:sz w:val="20"/>
        </w:rPr>
        <w:t xml:space="preserve"> Rozwiązania </w:t>
      </w:r>
      <w:r w:rsidR="00B57E4B" w:rsidRPr="00A34731">
        <w:rPr>
          <w:rFonts w:asciiTheme="minorHAnsi" w:hAnsiTheme="minorHAnsi"/>
          <w:sz w:val="20"/>
        </w:rPr>
        <w:t xml:space="preserve"> d</w:t>
      </w:r>
      <w:r w:rsidR="001F7983" w:rsidRPr="00A34731">
        <w:rPr>
          <w:rFonts w:asciiTheme="minorHAnsi" w:hAnsiTheme="minorHAnsi"/>
          <w:sz w:val="20"/>
        </w:rPr>
        <w:t xml:space="preserve">otyczące ustawienia stoisk muszą zapewniać swobodne wejście i wyjście odwiedzających, w tym osób </w:t>
      </w:r>
      <w:r w:rsidR="005A2525">
        <w:rPr>
          <w:rFonts w:asciiTheme="minorHAnsi" w:hAnsiTheme="minorHAnsi"/>
          <w:sz w:val="20"/>
        </w:rPr>
        <w:t>z niepełnosprawnościami</w:t>
      </w:r>
      <w:r w:rsidR="001F7983" w:rsidRPr="00A34731">
        <w:rPr>
          <w:rFonts w:asciiTheme="minorHAnsi" w:hAnsiTheme="minorHAnsi"/>
          <w:sz w:val="20"/>
        </w:rPr>
        <w:t>.</w:t>
      </w:r>
    </w:p>
    <w:p w:rsidR="001F7983" w:rsidRDefault="00043D9A" w:rsidP="00933B82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0"/>
        </w:rPr>
      </w:pPr>
      <w:r w:rsidRPr="00A34731">
        <w:rPr>
          <w:rFonts w:asciiTheme="minorHAnsi" w:hAnsiTheme="minorHAnsi"/>
          <w:sz w:val="20"/>
        </w:rPr>
        <w:t>Zorganizowanie 3</w:t>
      </w:r>
      <w:r w:rsidR="00E644B4" w:rsidRPr="00A34731">
        <w:rPr>
          <w:rFonts w:asciiTheme="minorHAnsi" w:hAnsiTheme="minorHAnsi"/>
          <w:sz w:val="20"/>
        </w:rPr>
        <w:t>2</w:t>
      </w:r>
      <w:r w:rsidR="00315A7C" w:rsidRPr="00A34731">
        <w:rPr>
          <w:rFonts w:asciiTheme="minorHAnsi" w:hAnsiTheme="minorHAnsi"/>
          <w:sz w:val="20"/>
        </w:rPr>
        <w:t xml:space="preserve"> </w:t>
      </w:r>
      <w:r w:rsidR="00F9011B" w:rsidRPr="00A34731">
        <w:rPr>
          <w:rFonts w:asciiTheme="minorHAnsi" w:hAnsiTheme="minorHAnsi"/>
          <w:sz w:val="20"/>
        </w:rPr>
        <w:t>namiotów</w:t>
      </w:r>
      <w:r w:rsidR="00315A7C" w:rsidRPr="00A34731">
        <w:rPr>
          <w:rFonts w:asciiTheme="minorHAnsi" w:hAnsiTheme="minorHAnsi"/>
          <w:sz w:val="20"/>
        </w:rPr>
        <w:t xml:space="preserve"> </w:t>
      </w:r>
      <w:r w:rsidR="00747E66" w:rsidRPr="00A34731">
        <w:rPr>
          <w:rFonts w:asciiTheme="minorHAnsi" w:hAnsiTheme="minorHAnsi"/>
          <w:sz w:val="20"/>
        </w:rPr>
        <w:t>wystawienniczych</w:t>
      </w:r>
      <w:r w:rsidR="00CE2034" w:rsidRPr="00A34731">
        <w:rPr>
          <w:rFonts w:asciiTheme="minorHAnsi" w:hAnsiTheme="minorHAnsi"/>
          <w:sz w:val="20"/>
        </w:rPr>
        <w:t xml:space="preserve"> </w:t>
      </w:r>
      <w:r w:rsidR="00315A7C" w:rsidRPr="00A34731">
        <w:rPr>
          <w:rFonts w:asciiTheme="minorHAnsi" w:hAnsiTheme="minorHAnsi"/>
          <w:sz w:val="20"/>
        </w:rPr>
        <w:t xml:space="preserve">o powierzchni </w:t>
      </w:r>
      <w:r w:rsidR="001D7601" w:rsidRPr="00A34731">
        <w:rPr>
          <w:rFonts w:asciiTheme="minorHAnsi" w:hAnsiTheme="minorHAnsi"/>
          <w:sz w:val="20"/>
        </w:rPr>
        <w:t xml:space="preserve">min. </w:t>
      </w:r>
      <w:r w:rsidR="001F7983" w:rsidRPr="00A34731">
        <w:rPr>
          <w:rFonts w:asciiTheme="minorHAnsi" w:hAnsiTheme="minorHAnsi"/>
          <w:sz w:val="20"/>
        </w:rPr>
        <w:t>9 m2 (3mx3</w:t>
      </w:r>
      <w:r w:rsidR="00315A7C" w:rsidRPr="00A34731">
        <w:rPr>
          <w:rFonts w:asciiTheme="minorHAnsi" w:hAnsiTheme="minorHAnsi"/>
          <w:sz w:val="20"/>
        </w:rPr>
        <w:t xml:space="preserve">m) począwszy od zaprojektowania </w:t>
      </w:r>
      <w:r w:rsidR="00ED5F25">
        <w:rPr>
          <w:rFonts w:asciiTheme="minorHAnsi" w:hAnsiTheme="minorHAnsi"/>
          <w:sz w:val="20"/>
        </w:rPr>
        <w:t xml:space="preserve">układu </w:t>
      </w:r>
      <w:r w:rsidR="00315A7C" w:rsidRPr="00A34731">
        <w:rPr>
          <w:rFonts w:asciiTheme="minorHAnsi" w:hAnsiTheme="minorHAnsi"/>
          <w:sz w:val="20"/>
        </w:rPr>
        <w:t xml:space="preserve">poprzez dostawę elementów </w:t>
      </w:r>
      <w:r w:rsidR="00F9011B" w:rsidRPr="00A34731">
        <w:rPr>
          <w:rFonts w:asciiTheme="minorHAnsi" w:hAnsiTheme="minorHAnsi"/>
          <w:sz w:val="20"/>
        </w:rPr>
        <w:t>namiotów</w:t>
      </w:r>
      <w:r w:rsidR="00315A7C" w:rsidRPr="00A34731">
        <w:rPr>
          <w:rFonts w:asciiTheme="minorHAnsi" w:hAnsiTheme="minorHAnsi"/>
          <w:sz w:val="20"/>
        </w:rPr>
        <w:t xml:space="preserve"> oraz odpowiednie usytuowanie </w:t>
      </w:r>
      <w:r w:rsidR="00F9011B" w:rsidRPr="00A34731">
        <w:rPr>
          <w:rFonts w:asciiTheme="minorHAnsi" w:hAnsiTheme="minorHAnsi"/>
          <w:sz w:val="20"/>
        </w:rPr>
        <w:t>ich</w:t>
      </w:r>
      <w:r w:rsidR="00315A7C" w:rsidRPr="00A34731">
        <w:rPr>
          <w:rFonts w:asciiTheme="minorHAnsi" w:hAnsiTheme="minorHAnsi"/>
          <w:sz w:val="20"/>
        </w:rPr>
        <w:t xml:space="preserve"> na miejscu targów i ich zmontowanie. </w:t>
      </w:r>
      <w:r w:rsidR="006A6AD2" w:rsidRPr="00A34731">
        <w:rPr>
          <w:rFonts w:asciiTheme="minorHAnsi" w:hAnsiTheme="minorHAnsi"/>
          <w:sz w:val="20"/>
        </w:rPr>
        <w:t>Każde stoisko wykonane będzie w ten sam sposób (ten sam rodzaj materiałów, te same meble, ten sam rodzaj oznakowania każdego stoiska</w:t>
      </w:r>
      <w:r w:rsidR="00D73152" w:rsidRPr="00A34731">
        <w:rPr>
          <w:rFonts w:asciiTheme="minorHAnsi" w:hAnsiTheme="minorHAnsi"/>
          <w:sz w:val="20"/>
        </w:rPr>
        <w:t>) oraz zasilane w energię elektryczną 230V</w:t>
      </w:r>
      <w:r w:rsidR="006A6AD2" w:rsidRPr="00A34731">
        <w:rPr>
          <w:rFonts w:asciiTheme="minorHAnsi" w:hAnsiTheme="minorHAnsi"/>
          <w:sz w:val="20"/>
        </w:rPr>
        <w:t xml:space="preserve">. </w:t>
      </w:r>
      <w:r w:rsidR="00933B82" w:rsidRPr="00A34731">
        <w:rPr>
          <w:rFonts w:asciiTheme="minorHAnsi" w:hAnsiTheme="minorHAnsi"/>
          <w:sz w:val="20"/>
        </w:rPr>
        <w:t xml:space="preserve">W razie konieczności namioty mogą być łączone ze sobą poprzez usunięcie ścianek bocznych. </w:t>
      </w:r>
      <w:r w:rsidR="00315A7C" w:rsidRPr="00A34731">
        <w:rPr>
          <w:rFonts w:asciiTheme="minorHAnsi" w:hAnsiTheme="minorHAnsi"/>
          <w:sz w:val="20"/>
        </w:rPr>
        <w:t>Wykonawca zobowiązany jest do dokonania wszelkich czynności formalnych związanych z techniczno-organizacyjnym</w:t>
      </w:r>
      <w:r w:rsidRPr="00A34731">
        <w:rPr>
          <w:rFonts w:asciiTheme="minorHAnsi" w:hAnsiTheme="minorHAnsi"/>
          <w:sz w:val="20"/>
        </w:rPr>
        <w:t xml:space="preserve"> </w:t>
      </w:r>
      <w:r w:rsidR="00315A7C" w:rsidRPr="00A34731">
        <w:rPr>
          <w:rFonts w:asciiTheme="minorHAnsi" w:hAnsiTheme="minorHAnsi"/>
          <w:sz w:val="20"/>
        </w:rPr>
        <w:t xml:space="preserve">funkcjonowaniem </w:t>
      </w:r>
      <w:r w:rsidR="00F9011B" w:rsidRPr="00A34731">
        <w:rPr>
          <w:rFonts w:asciiTheme="minorHAnsi" w:hAnsiTheme="minorHAnsi"/>
          <w:sz w:val="20"/>
        </w:rPr>
        <w:t>namiotu</w:t>
      </w:r>
      <w:r w:rsidR="00315A7C" w:rsidRPr="00A34731">
        <w:rPr>
          <w:rFonts w:asciiTheme="minorHAnsi" w:hAnsiTheme="minorHAnsi"/>
          <w:sz w:val="20"/>
        </w:rPr>
        <w:t xml:space="preserve"> w celu dostawy/transportu oraz montażu a następnie demontażu.</w:t>
      </w:r>
      <w:r w:rsidR="001F7983" w:rsidRPr="00A34731">
        <w:rPr>
          <w:rFonts w:asciiTheme="minorHAnsi" w:hAnsiTheme="minorHAnsi"/>
          <w:sz w:val="20"/>
        </w:rPr>
        <w:t xml:space="preserve"> Konstrukcja stoisk musi umożliwiać sprawne i efektywne funkcjonowanie niezalenie od warunków atmosferycznych (nieprzemakalny materiał).</w:t>
      </w:r>
    </w:p>
    <w:p w:rsidR="0091086F" w:rsidRPr="00BB6003" w:rsidRDefault="0091086F" w:rsidP="00933B82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0"/>
        </w:rPr>
      </w:pPr>
      <w:r w:rsidRPr="00BB6003">
        <w:rPr>
          <w:rFonts w:asciiTheme="minorHAnsi" w:hAnsiTheme="minorHAnsi"/>
          <w:sz w:val="20"/>
        </w:rPr>
        <w:t xml:space="preserve">Zapewnienie </w:t>
      </w:r>
      <w:r w:rsidR="009913EC" w:rsidRPr="00BB6003">
        <w:rPr>
          <w:rFonts w:asciiTheme="minorHAnsi" w:hAnsiTheme="minorHAnsi"/>
          <w:sz w:val="20"/>
        </w:rPr>
        <w:t xml:space="preserve">i zaaranżowanie miejsca dla spotkań i rozmów </w:t>
      </w:r>
      <w:r w:rsidR="00AE620C" w:rsidRPr="00BB6003">
        <w:rPr>
          <w:rFonts w:asciiTheme="minorHAnsi" w:hAnsiTheme="minorHAnsi"/>
          <w:sz w:val="20"/>
        </w:rPr>
        <w:t xml:space="preserve">kuluarowych </w:t>
      </w:r>
      <w:r w:rsidR="009913EC" w:rsidRPr="00BB6003">
        <w:rPr>
          <w:rFonts w:asciiTheme="minorHAnsi" w:hAnsiTheme="minorHAnsi"/>
          <w:sz w:val="20"/>
        </w:rPr>
        <w:t>(</w:t>
      </w:r>
      <w:r w:rsidRPr="00BB6003">
        <w:rPr>
          <w:rFonts w:asciiTheme="minorHAnsi" w:hAnsiTheme="minorHAnsi"/>
          <w:sz w:val="20"/>
        </w:rPr>
        <w:t>kawiarenki</w:t>
      </w:r>
      <w:r w:rsidR="009913EC" w:rsidRPr="00BB6003">
        <w:rPr>
          <w:rFonts w:asciiTheme="minorHAnsi" w:hAnsiTheme="minorHAnsi"/>
          <w:sz w:val="20"/>
        </w:rPr>
        <w:t>)</w:t>
      </w:r>
      <w:r w:rsidR="00FE5A0A">
        <w:rPr>
          <w:rFonts w:asciiTheme="minorHAnsi" w:hAnsiTheme="minorHAnsi"/>
          <w:sz w:val="20"/>
        </w:rPr>
        <w:t>. Można do tego celu wykorzystać również</w:t>
      </w:r>
      <w:r w:rsidR="00646738" w:rsidRPr="00BB6003">
        <w:rPr>
          <w:rFonts w:asciiTheme="minorHAnsi" w:hAnsiTheme="minorHAnsi"/>
          <w:sz w:val="20"/>
        </w:rPr>
        <w:t xml:space="preserve"> jedno ze stoisk (lub połączonych stoisk)</w:t>
      </w:r>
      <w:r w:rsidR="00FE5A0A">
        <w:rPr>
          <w:rFonts w:asciiTheme="minorHAnsi" w:hAnsiTheme="minorHAnsi"/>
          <w:sz w:val="20"/>
        </w:rPr>
        <w:t xml:space="preserve"> spośród namiotów wystawienniczych</w:t>
      </w:r>
      <w:r w:rsidR="00646738" w:rsidRPr="00BB6003">
        <w:rPr>
          <w:rFonts w:asciiTheme="minorHAnsi" w:hAnsiTheme="minorHAnsi"/>
          <w:sz w:val="20"/>
        </w:rPr>
        <w:t xml:space="preserve">. </w:t>
      </w:r>
    </w:p>
    <w:p w:rsidR="00311F2A" w:rsidRPr="009913EC" w:rsidRDefault="00311F2A" w:rsidP="006A6AD2">
      <w:pPr>
        <w:pStyle w:val="Akapitzlist"/>
        <w:numPr>
          <w:ilvl w:val="0"/>
          <w:numId w:val="1"/>
        </w:numPr>
        <w:spacing w:after="120"/>
        <w:jc w:val="both"/>
        <w:rPr>
          <w:rFonts w:asciiTheme="minorHAnsi" w:hAnsiTheme="minorHAnsi"/>
          <w:sz w:val="20"/>
        </w:rPr>
      </w:pPr>
      <w:r w:rsidRPr="009913EC">
        <w:rPr>
          <w:rFonts w:asciiTheme="minorHAnsi" w:hAnsiTheme="minorHAnsi"/>
          <w:sz w:val="20"/>
        </w:rPr>
        <w:t xml:space="preserve">Pozyskanie wystawców </w:t>
      </w:r>
      <w:r w:rsidR="00AE620C">
        <w:rPr>
          <w:rFonts w:asciiTheme="minorHAnsi" w:hAnsiTheme="minorHAnsi"/>
          <w:sz w:val="20"/>
        </w:rPr>
        <w:t xml:space="preserve">(rekrutacja) </w:t>
      </w:r>
      <w:r w:rsidRPr="009913EC">
        <w:rPr>
          <w:rFonts w:asciiTheme="minorHAnsi" w:hAnsiTheme="minorHAnsi"/>
          <w:sz w:val="20"/>
        </w:rPr>
        <w:t>wśród podmiotów ekonomii społecznej i otoczenia ekonomii społecznej</w:t>
      </w:r>
      <w:r w:rsidR="00A524F3" w:rsidRPr="009913EC">
        <w:rPr>
          <w:rFonts w:asciiTheme="minorHAnsi" w:hAnsiTheme="minorHAnsi"/>
          <w:sz w:val="20"/>
        </w:rPr>
        <w:t>, w tym podmioty ekonomii społecznej świadczące usługi gastronomiczne</w:t>
      </w:r>
      <w:r w:rsidRPr="009913EC">
        <w:rPr>
          <w:rFonts w:asciiTheme="minorHAnsi" w:hAnsiTheme="minorHAnsi"/>
          <w:sz w:val="20"/>
        </w:rPr>
        <w:t>.</w:t>
      </w:r>
    </w:p>
    <w:p w:rsidR="001A77FB" w:rsidRPr="00A34731" w:rsidRDefault="001A77FB" w:rsidP="001A77FB">
      <w:pPr>
        <w:pStyle w:val="Akapitzlist"/>
        <w:numPr>
          <w:ilvl w:val="0"/>
          <w:numId w:val="1"/>
        </w:numPr>
        <w:spacing w:after="120"/>
        <w:jc w:val="both"/>
        <w:rPr>
          <w:rFonts w:asciiTheme="minorHAnsi" w:hAnsiTheme="minorHAnsi"/>
          <w:sz w:val="20"/>
        </w:rPr>
      </w:pPr>
      <w:r w:rsidRPr="00A34731">
        <w:rPr>
          <w:rFonts w:asciiTheme="minorHAnsi" w:hAnsiTheme="minorHAnsi"/>
          <w:sz w:val="20"/>
        </w:rPr>
        <w:t xml:space="preserve">Montaż </w:t>
      </w:r>
      <w:r w:rsidR="00F9011B" w:rsidRPr="00A34731">
        <w:rPr>
          <w:rFonts w:asciiTheme="minorHAnsi" w:hAnsiTheme="minorHAnsi"/>
          <w:sz w:val="20"/>
        </w:rPr>
        <w:t>namiotów wystawienniczych</w:t>
      </w:r>
      <w:r w:rsidRPr="00A34731">
        <w:rPr>
          <w:rFonts w:asciiTheme="minorHAnsi" w:hAnsiTheme="minorHAnsi"/>
          <w:sz w:val="20"/>
        </w:rPr>
        <w:t xml:space="preserve"> w dzień poprzedzający targi lub o wczesnych godzinach porannych w dniu targów</w:t>
      </w:r>
      <w:r w:rsidR="001D7601" w:rsidRPr="00A34731">
        <w:rPr>
          <w:rFonts w:asciiTheme="minorHAnsi" w:hAnsiTheme="minorHAnsi"/>
          <w:sz w:val="20"/>
        </w:rPr>
        <w:t xml:space="preserve">, tak by stoiska zostały udostępnione </w:t>
      </w:r>
      <w:r w:rsidR="005A2525">
        <w:rPr>
          <w:rFonts w:asciiTheme="minorHAnsi" w:hAnsiTheme="minorHAnsi"/>
          <w:sz w:val="20"/>
        </w:rPr>
        <w:t>wystawcom</w:t>
      </w:r>
      <w:r w:rsidR="001D7601" w:rsidRPr="00A34731">
        <w:rPr>
          <w:rFonts w:asciiTheme="minorHAnsi" w:hAnsiTheme="minorHAnsi"/>
          <w:sz w:val="20"/>
        </w:rPr>
        <w:t xml:space="preserve"> najpóźniej o godz. 8.30</w:t>
      </w:r>
      <w:r w:rsidRPr="00A34731">
        <w:rPr>
          <w:rFonts w:asciiTheme="minorHAnsi" w:hAnsiTheme="minorHAnsi"/>
          <w:sz w:val="20"/>
        </w:rPr>
        <w:t>.</w:t>
      </w:r>
    </w:p>
    <w:p w:rsidR="001A77FB" w:rsidRPr="00A34731" w:rsidRDefault="00315A7C" w:rsidP="001F7983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0"/>
        </w:rPr>
      </w:pPr>
      <w:r w:rsidRPr="00A34731">
        <w:rPr>
          <w:rFonts w:asciiTheme="minorHAnsi" w:hAnsiTheme="minorHAnsi"/>
          <w:sz w:val="20"/>
        </w:rPr>
        <w:t xml:space="preserve">Usytuowanie </w:t>
      </w:r>
      <w:r w:rsidR="00F9011B" w:rsidRPr="00A34731">
        <w:rPr>
          <w:rFonts w:asciiTheme="minorHAnsi" w:hAnsiTheme="minorHAnsi"/>
          <w:sz w:val="20"/>
        </w:rPr>
        <w:t>namiotów</w:t>
      </w:r>
      <w:r w:rsidRPr="00A34731">
        <w:rPr>
          <w:rFonts w:asciiTheme="minorHAnsi" w:hAnsiTheme="minorHAnsi"/>
          <w:sz w:val="20"/>
        </w:rPr>
        <w:t xml:space="preserve"> wystawienniczych w układzie umożliwiającym uczestnikom targów oraz zwiedzającym swobodne poruszanie się. Każde ze stoisk musi posiadać ladę o wymiarach</w:t>
      </w:r>
      <w:r w:rsidR="00043D9A" w:rsidRPr="00A34731">
        <w:rPr>
          <w:rFonts w:asciiTheme="minorHAnsi" w:hAnsiTheme="minorHAnsi"/>
          <w:sz w:val="20"/>
        </w:rPr>
        <w:t xml:space="preserve"> ok.</w:t>
      </w:r>
      <w:r w:rsidRPr="00A34731">
        <w:rPr>
          <w:rFonts w:asciiTheme="minorHAnsi" w:hAnsiTheme="minorHAnsi"/>
          <w:sz w:val="20"/>
        </w:rPr>
        <w:t>: 90cm x 100cm x 50cm, do której będzie dostawion</w:t>
      </w:r>
      <w:r w:rsidR="001A77FB" w:rsidRPr="00A34731">
        <w:rPr>
          <w:rFonts w:asciiTheme="minorHAnsi" w:hAnsiTheme="minorHAnsi"/>
          <w:sz w:val="20"/>
        </w:rPr>
        <w:t>e</w:t>
      </w:r>
      <w:r w:rsidRPr="00A34731">
        <w:rPr>
          <w:rFonts w:asciiTheme="minorHAnsi" w:hAnsiTheme="minorHAnsi"/>
          <w:sz w:val="20"/>
        </w:rPr>
        <w:t xml:space="preserve"> </w:t>
      </w:r>
      <w:r w:rsidR="001A77FB" w:rsidRPr="00A34731">
        <w:rPr>
          <w:rFonts w:asciiTheme="minorHAnsi" w:hAnsiTheme="minorHAnsi"/>
          <w:sz w:val="20"/>
        </w:rPr>
        <w:t xml:space="preserve">krzesło </w:t>
      </w:r>
      <w:r w:rsidRPr="00A34731">
        <w:rPr>
          <w:rFonts w:asciiTheme="minorHAnsi" w:hAnsiTheme="minorHAnsi"/>
          <w:sz w:val="20"/>
        </w:rPr>
        <w:t xml:space="preserve">oraz w środku stoiska ustawiony stolik i dwa krzesła dla dorosłych o rozmiarach pozwalających swobodne poruszanie się na stoisku. </w:t>
      </w:r>
      <w:r w:rsidR="001F7983" w:rsidRPr="00A34731">
        <w:rPr>
          <w:rFonts w:asciiTheme="minorHAnsi" w:hAnsiTheme="minorHAnsi"/>
          <w:sz w:val="20"/>
        </w:rPr>
        <w:t>Wykonawca wykona projekt graficzny oraz oznakuje każde stoisko promocyjne. Oznakowanie powinno być estetyczne, niepodatne na warunki atmosferyczne, zawierać znaki które przekaże zamawiający po podpisaniu umowy – Zamawiający akceptuje projekt</w:t>
      </w:r>
      <w:r w:rsidR="00D36551">
        <w:rPr>
          <w:rFonts w:asciiTheme="minorHAnsi" w:hAnsiTheme="minorHAnsi"/>
          <w:sz w:val="20"/>
        </w:rPr>
        <w:t>.</w:t>
      </w:r>
    </w:p>
    <w:p w:rsidR="001A77FB" w:rsidRPr="00A34731" w:rsidRDefault="00315A7C" w:rsidP="00043D9A">
      <w:pPr>
        <w:pStyle w:val="Akapitzlist"/>
        <w:numPr>
          <w:ilvl w:val="0"/>
          <w:numId w:val="1"/>
        </w:numPr>
        <w:spacing w:after="120"/>
        <w:jc w:val="both"/>
        <w:rPr>
          <w:rFonts w:asciiTheme="minorHAnsi" w:hAnsiTheme="minorHAnsi"/>
          <w:sz w:val="20"/>
        </w:rPr>
      </w:pPr>
      <w:r w:rsidRPr="00A34731">
        <w:rPr>
          <w:rFonts w:asciiTheme="minorHAnsi" w:hAnsiTheme="minorHAnsi"/>
          <w:sz w:val="20"/>
        </w:rPr>
        <w:t xml:space="preserve">Zapewnienia odpowiedniego nagłośnienia, dostosowanego do warunków </w:t>
      </w:r>
      <w:r w:rsidR="006A6AD2" w:rsidRPr="00A34731">
        <w:rPr>
          <w:rFonts w:asciiTheme="minorHAnsi" w:hAnsiTheme="minorHAnsi"/>
          <w:sz w:val="20"/>
        </w:rPr>
        <w:t>wydarzenia i miejsca</w:t>
      </w:r>
      <w:r w:rsidRPr="00A34731">
        <w:rPr>
          <w:rFonts w:asciiTheme="minorHAnsi" w:hAnsiTheme="minorHAnsi"/>
          <w:sz w:val="20"/>
        </w:rPr>
        <w:t xml:space="preserve"> wraz z mikrofonem umożliwiającym odpowiednią słuchalność</w:t>
      </w:r>
      <w:r w:rsidR="00887847" w:rsidRPr="00A34731">
        <w:rPr>
          <w:rFonts w:asciiTheme="minorHAnsi" w:hAnsiTheme="minorHAnsi"/>
          <w:sz w:val="20"/>
        </w:rPr>
        <w:t xml:space="preserve"> oraz odpowiedniego zasilania w energię elektryczną</w:t>
      </w:r>
      <w:r w:rsidR="00D36551">
        <w:rPr>
          <w:rFonts w:asciiTheme="minorHAnsi" w:hAnsiTheme="minorHAnsi"/>
          <w:sz w:val="20"/>
        </w:rPr>
        <w:t>.</w:t>
      </w:r>
    </w:p>
    <w:p w:rsidR="00BB6003" w:rsidRDefault="006A6AD2" w:rsidP="001F7983">
      <w:pPr>
        <w:pStyle w:val="Akapitzlist"/>
        <w:numPr>
          <w:ilvl w:val="0"/>
          <w:numId w:val="1"/>
        </w:numPr>
        <w:spacing w:after="120"/>
        <w:jc w:val="both"/>
        <w:rPr>
          <w:rFonts w:asciiTheme="minorHAnsi" w:hAnsiTheme="minorHAnsi"/>
          <w:sz w:val="20"/>
        </w:rPr>
      </w:pPr>
      <w:r w:rsidRPr="00BB6003">
        <w:rPr>
          <w:rFonts w:asciiTheme="minorHAnsi" w:hAnsiTheme="minorHAnsi"/>
          <w:sz w:val="20"/>
        </w:rPr>
        <w:t xml:space="preserve">Zapewnienie </w:t>
      </w:r>
      <w:r w:rsidR="002A6AF8" w:rsidRPr="00BB6003">
        <w:rPr>
          <w:rFonts w:asciiTheme="minorHAnsi" w:hAnsiTheme="minorHAnsi"/>
          <w:sz w:val="20"/>
        </w:rPr>
        <w:t xml:space="preserve">konferansjera, </w:t>
      </w:r>
      <w:r w:rsidRPr="00BB6003">
        <w:rPr>
          <w:rFonts w:asciiTheme="minorHAnsi" w:hAnsiTheme="minorHAnsi"/>
          <w:sz w:val="20"/>
        </w:rPr>
        <w:t xml:space="preserve">animacji i programu </w:t>
      </w:r>
      <w:r w:rsidR="00646738" w:rsidRPr="00BB6003">
        <w:rPr>
          <w:rFonts w:asciiTheme="minorHAnsi" w:hAnsiTheme="minorHAnsi"/>
          <w:sz w:val="20"/>
        </w:rPr>
        <w:t>merytorycznego</w:t>
      </w:r>
      <w:r w:rsidRPr="00BB6003">
        <w:rPr>
          <w:rFonts w:asciiTheme="minorHAnsi" w:hAnsiTheme="minorHAnsi"/>
          <w:sz w:val="20"/>
        </w:rPr>
        <w:t xml:space="preserve"> w trakcie trwania Targów.</w:t>
      </w:r>
      <w:r w:rsidR="001A7B28" w:rsidRPr="00BB6003">
        <w:rPr>
          <w:rFonts w:asciiTheme="minorHAnsi" w:hAnsiTheme="minorHAnsi"/>
          <w:sz w:val="20"/>
        </w:rPr>
        <w:t xml:space="preserve"> Zamawiający zakłada organizację w trakcie wydarzenia konkursów z </w:t>
      </w:r>
      <w:r w:rsidR="005A2525" w:rsidRPr="00BB6003">
        <w:rPr>
          <w:rFonts w:asciiTheme="minorHAnsi" w:hAnsiTheme="minorHAnsi"/>
          <w:sz w:val="20"/>
        </w:rPr>
        <w:t>nagrodami, działań animacyjnych</w:t>
      </w:r>
      <w:r w:rsidR="001A7B28" w:rsidRPr="00BB6003">
        <w:rPr>
          <w:rFonts w:asciiTheme="minorHAnsi" w:hAnsiTheme="minorHAnsi"/>
          <w:sz w:val="20"/>
        </w:rPr>
        <w:t xml:space="preserve"> </w:t>
      </w:r>
      <w:r w:rsidR="001F7983" w:rsidRPr="00BB6003">
        <w:rPr>
          <w:rFonts w:asciiTheme="minorHAnsi" w:hAnsiTheme="minorHAnsi"/>
          <w:sz w:val="20"/>
        </w:rPr>
        <w:t xml:space="preserve">itp., nawiązujących do całego przedsięwzięcia. </w:t>
      </w:r>
      <w:r w:rsidR="00646738" w:rsidRPr="00BB6003">
        <w:rPr>
          <w:rFonts w:asciiTheme="minorHAnsi" w:hAnsiTheme="minorHAnsi"/>
          <w:sz w:val="20"/>
        </w:rPr>
        <w:t xml:space="preserve">Prowadzący jednocześnie będzie informował zwiedzających o finansowaniu wydarzenia ze środków RPO WZ. </w:t>
      </w:r>
    </w:p>
    <w:p w:rsidR="006A6AD2" w:rsidRPr="00BB6003" w:rsidRDefault="001A77FB" w:rsidP="001F7983">
      <w:pPr>
        <w:pStyle w:val="Akapitzlist"/>
        <w:numPr>
          <w:ilvl w:val="0"/>
          <w:numId w:val="1"/>
        </w:numPr>
        <w:spacing w:after="120"/>
        <w:jc w:val="both"/>
        <w:rPr>
          <w:rFonts w:asciiTheme="minorHAnsi" w:hAnsiTheme="minorHAnsi"/>
          <w:sz w:val="20"/>
        </w:rPr>
      </w:pPr>
      <w:r w:rsidRPr="00BB6003">
        <w:rPr>
          <w:rFonts w:asciiTheme="minorHAnsi" w:hAnsiTheme="minorHAnsi"/>
          <w:sz w:val="20"/>
        </w:rPr>
        <w:lastRenderedPageBreak/>
        <w:t>Zapewnieni</w:t>
      </w:r>
      <w:r w:rsidR="00D36551" w:rsidRPr="00BB6003">
        <w:rPr>
          <w:rFonts w:asciiTheme="minorHAnsi" w:hAnsiTheme="minorHAnsi"/>
          <w:sz w:val="20"/>
        </w:rPr>
        <w:t>e</w:t>
      </w:r>
      <w:r w:rsidRPr="00BB6003">
        <w:rPr>
          <w:rFonts w:asciiTheme="minorHAnsi" w:hAnsiTheme="minorHAnsi"/>
          <w:sz w:val="20"/>
        </w:rPr>
        <w:t xml:space="preserve"> w trakcie trwania targów </w:t>
      </w:r>
      <w:r w:rsidR="006D0C45" w:rsidRPr="00BB6003">
        <w:rPr>
          <w:rFonts w:asciiTheme="minorHAnsi" w:hAnsiTheme="minorHAnsi"/>
          <w:sz w:val="20"/>
        </w:rPr>
        <w:t xml:space="preserve">minimum </w:t>
      </w:r>
      <w:r w:rsidRPr="00BB6003">
        <w:rPr>
          <w:rFonts w:asciiTheme="minorHAnsi" w:hAnsiTheme="minorHAnsi"/>
          <w:sz w:val="20"/>
        </w:rPr>
        <w:t xml:space="preserve">4 osób, w tym 2 do obsługi technicznej (do dyspozycji wystawców) i 2 </w:t>
      </w:r>
      <w:r w:rsidR="001F7983" w:rsidRPr="00BB6003">
        <w:rPr>
          <w:rFonts w:asciiTheme="minorHAnsi" w:hAnsiTheme="minorHAnsi"/>
          <w:sz w:val="20"/>
        </w:rPr>
        <w:t>animatorów/</w:t>
      </w:r>
      <w:r w:rsidRPr="00BB6003">
        <w:rPr>
          <w:rFonts w:asciiTheme="minorHAnsi" w:hAnsiTheme="minorHAnsi"/>
          <w:sz w:val="20"/>
        </w:rPr>
        <w:t xml:space="preserve">hostess, które będą informowały przechodniów o odbywającym się wydarzeniu. </w:t>
      </w:r>
      <w:r w:rsidR="001F7983" w:rsidRPr="00BB6003">
        <w:rPr>
          <w:rFonts w:asciiTheme="minorHAnsi" w:hAnsiTheme="minorHAnsi"/>
          <w:sz w:val="20"/>
        </w:rPr>
        <w:t>Animatorzy przez cały czas trwania imprezy będą zachęcać przechodniów do odwiedzania</w:t>
      </w:r>
      <w:r w:rsidR="005A2525" w:rsidRPr="00BB6003">
        <w:rPr>
          <w:rFonts w:asciiTheme="minorHAnsi" w:hAnsiTheme="minorHAnsi"/>
          <w:sz w:val="20"/>
        </w:rPr>
        <w:t xml:space="preserve"> stoisk</w:t>
      </w:r>
      <w:r w:rsidRPr="00BB6003">
        <w:rPr>
          <w:rFonts w:asciiTheme="minorHAnsi" w:hAnsiTheme="minorHAnsi"/>
          <w:sz w:val="20"/>
        </w:rPr>
        <w:t>.</w:t>
      </w:r>
      <w:r w:rsidR="006A6AD2" w:rsidRPr="00BB6003">
        <w:rPr>
          <w:rFonts w:asciiTheme="minorHAnsi" w:hAnsiTheme="minorHAnsi"/>
          <w:sz w:val="20"/>
        </w:rPr>
        <w:t xml:space="preserve"> </w:t>
      </w:r>
    </w:p>
    <w:p w:rsidR="001D7601" w:rsidRPr="00A34731" w:rsidRDefault="004D1729" w:rsidP="004D1729">
      <w:pPr>
        <w:pStyle w:val="Akapitzlist"/>
        <w:numPr>
          <w:ilvl w:val="0"/>
          <w:numId w:val="1"/>
        </w:numPr>
        <w:spacing w:after="120"/>
        <w:jc w:val="both"/>
        <w:rPr>
          <w:rFonts w:asciiTheme="minorHAnsi" w:hAnsiTheme="minorHAnsi"/>
          <w:sz w:val="20"/>
          <w:szCs w:val="20"/>
        </w:rPr>
      </w:pPr>
      <w:r w:rsidRPr="00A34731">
        <w:rPr>
          <w:rFonts w:asciiTheme="minorHAnsi" w:hAnsiTheme="minorHAnsi"/>
          <w:sz w:val="20"/>
          <w:szCs w:val="20"/>
        </w:rPr>
        <w:t xml:space="preserve">Wykonawca oszacuje liczbę uczestników wydarzenia na podstawie zaproponowanego </w:t>
      </w:r>
      <w:r w:rsidR="00B57E4B" w:rsidRPr="00A34731">
        <w:rPr>
          <w:rFonts w:asciiTheme="minorHAnsi" w:hAnsiTheme="minorHAnsi"/>
          <w:sz w:val="20"/>
          <w:szCs w:val="20"/>
        </w:rPr>
        <w:t xml:space="preserve">sposobu realizacji </w:t>
      </w:r>
      <w:r w:rsidR="00933B82" w:rsidRPr="00A34731">
        <w:rPr>
          <w:rFonts w:asciiTheme="minorHAnsi" w:hAnsiTheme="minorHAnsi"/>
          <w:sz w:val="20"/>
          <w:szCs w:val="20"/>
        </w:rPr>
        <w:t xml:space="preserve">i </w:t>
      </w:r>
      <w:r w:rsidRPr="00A34731">
        <w:rPr>
          <w:rFonts w:asciiTheme="minorHAnsi" w:hAnsiTheme="minorHAnsi"/>
          <w:sz w:val="20"/>
          <w:szCs w:val="20"/>
        </w:rPr>
        <w:t xml:space="preserve">do takiej liczby uczestników dostosowana będzie impreza. </w:t>
      </w:r>
      <w:r w:rsidR="00933B82" w:rsidRPr="00A34731">
        <w:rPr>
          <w:rFonts w:asciiTheme="minorHAnsi" w:hAnsiTheme="minorHAnsi"/>
          <w:sz w:val="20"/>
          <w:szCs w:val="20"/>
        </w:rPr>
        <w:t xml:space="preserve">Do obowiązków Wykonawcy należy </w:t>
      </w:r>
      <w:r w:rsidR="00F11034" w:rsidRPr="00A34731">
        <w:rPr>
          <w:rFonts w:asciiTheme="minorHAnsi" w:hAnsiTheme="minorHAnsi"/>
          <w:sz w:val="20"/>
          <w:szCs w:val="20"/>
        </w:rPr>
        <w:t xml:space="preserve">w razie potrzeby </w:t>
      </w:r>
      <w:r w:rsidR="00933B82" w:rsidRPr="00A34731">
        <w:rPr>
          <w:rFonts w:asciiTheme="minorHAnsi" w:hAnsiTheme="minorHAnsi"/>
          <w:sz w:val="20"/>
          <w:szCs w:val="20"/>
        </w:rPr>
        <w:t>u</w:t>
      </w:r>
      <w:r w:rsidR="002A6AF8" w:rsidRPr="00A34731">
        <w:rPr>
          <w:rFonts w:asciiTheme="minorHAnsi" w:hAnsiTheme="minorHAnsi"/>
          <w:sz w:val="20"/>
          <w:szCs w:val="20"/>
        </w:rPr>
        <w:t>zyskanie niezbędnych pozwoleń, z</w:t>
      </w:r>
      <w:r w:rsidR="001D7601" w:rsidRPr="00A34731">
        <w:rPr>
          <w:rFonts w:asciiTheme="minorHAnsi" w:hAnsiTheme="minorHAnsi"/>
          <w:sz w:val="20"/>
          <w:szCs w:val="20"/>
        </w:rPr>
        <w:t xml:space="preserve">apewnienie ochrony i opieki medycznej w zakresie przewidzianym w </w:t>
      </w:r>
      <w:r w:rsidR="00D73152" w:rsidRPr="00A34731">
        <w:rPr>
          <w:rFonts w:asciiTheme="minorHAnsi" w:hAnsiTheme="minorHAnsi"/>
          <w:sz w:val="20"/>
          <w:szCs w:val="20"/>
        </w:rPr>
        <w:t xml:space="preserve">Ustawie z dn. 20 marca 2009 r. </w:t>
      </w:r>
      <w:r w:rsidR="00747E66" w:rsidRPr="00A34731">
        <w:rPr>
          <w:rFonts w:asciiTheme="minorHAnsi" w:hAnsiTheme="minorHAnsi"/>
          <w:sz w:val="20"/>
          <w:szCs w:val="20"/>
        </w:rPr>
        <w:t>o bezpieczeństwie imprez masowych</w:t>
      </w:r>
      <w:r w:rsidR="002A6AF8" w:rsidRPr="00A34731">
        <w:rPr>
          <w:rFonts w:asciiTheme="minorHAnsi" w:hAnsiTheme="minorHAnsi"/>
          <w:sz w:val="20"/>
          <w:szCs w:val="20"/>
        </w:rPr>
        <w:t>.</w:t>
      </w:r>
    </w:p>
    <w:p w:rsidR="00D73152" w:rsidRPr="00A34731" w:rsidRDefault="00D73152" w:rsidP="006A6AD2">
      <w:pPr>
        <w:pStyle w:val="Akapitzlist"/>
        <w:numPr>
          <w:ilvl w:val="0"/>
          <w:numId w:val="1"/>
        </w:numPr>
        <w:spacing w:after="120"/>
        <w:jc w:val="both"/>
        <w:rPr>
          <w:rFonts w:asciiTheme="minorHAnsi" w:hAnsiTheme="minorHAnsi"/>
          <w:sz w:val="20"/>
        </w:rPr>
      </w:pPr>
      <w:r w:rsidRPr="00A34731">
        <w:rPr>
          <w:rFonts w:asciiTheme="minorHAnsi" w:hAnsiTheme="minorHAnsi"/>
          <w:sz w:val="20"/>
        </w:rPr>
        <w:t xml:space="preserve">Ubezpieczenie OC i NNW </w:t>
      </w:r>
      <w:r w:rsidR="00311F2A" w:rsidRPr="00A34731">
        <w:rPr>
          <w:rFonts w:asciiTheme="minorHAnsi" w:hAnsiTheme="minorHAnsi"/>
          <w:sz w:val="20"/>
        </w:rPr>
        <w:t>wydarzenia.</w:t>
      </w:r>
    </w:p>
    <w:p w:rsidR="002A6AF8" w:rsidRPr="00A34731" w:rsidRDefault="002A6AF8" w:rsidP="002A6AF8">
      <w:pPr>
        <w:pStyle w:val="Akapitzlist"/>
        <w:numPr>
          <w:ilvl w:val="0"/>
          <w:numId w:val="1"/>
        </w:numPr>
        <w:spacing w:after="120"/>
        <w:jc w:val="both"/>
        <w:rPr>
          <w:rFonts w:asciiTheme="minorHAnsi" w:hAnsiTheme="minorHAnsi"/>
          <w:sz w:val="20"/>
        </w:rPr>
      </w:pPr>
      <w:r w:rsidRPr="00A34731">
        <w:rPr>
          <w:rFonts w:asciiTheme="minorHAnsi" w:hAnsiTheme="minorHAnsi"/>
          <w:sz w:val="20"/>
        </w:rPr>
        <w:t>W razie potrzeby uiszczenie wszelkich niezbędnych opłat typu: ZAiKS, STOART itp.</w:t>
      </w:r>
    </w:p>
    <w:p w:rsidR="00887847" w:rsidRPr="00A34731" w:rsidRDefault="00887847" w:rsidP="006A6AD2">
      <w:pPr>
        <w:pStyle w:val="Akapitzlist"/>
        <w:numPr>
          <w:ilvl w:val="0"/>
          <w:numId w:val="1"/>
        </w:numPr>
        <w:spacing w:after="120"/>
        <w:jc w:val="both"/>
        <w:rPr>
          <w:rFonts w:asciiTheme="minorHAnsi" w:hAnsiTheme="minorHAnsi"/>
          <w:sz w:val="20"/>
        </w:rPr>
      </w:pPr>
      <w:r w:rsidRPr="00A34731">
        <w:rPr>
          <w:rFonts w:asciiTheme="minorHAnsi" w:hAnsiTheme="minorHAnsi"/>
          <w:sz w:val="20"/>
        </w:rPr>
        <w:t>Zapewnienie toalet w liczbie odpowiadającej zakładanej liczbi</w:t>
      </w:r>
      <w:r w:rsidR="00D36551">
        <w:rPr>
          <w:rFonts w:asciiTheme="minorHAnsi" w:hAnsiTheme="minorHAnsi"/>
          <w:sz w:val="20"/>
        </w:rPr>
        <w:t>e uczestników, odbiorców targów</w:t>
      </w:r>
      <w:r w:rsidRPr="00A34731">
        <w:rPr>
          <w:rFonts w:asciiTheme="minorHAnsi" w:hAnsiTheme="minorHAnsi"/>
          <w:sz w:val="20"/>
        </w:rPr>
        <w:t>.</w:t>
      </w:r>
    </w:p>
    <w:p w:rsidR="00887847" w:rsidRDefault="00887847" w:rsidP="006A6AD2">
      <w:pPr>
        <w:pStyle w:val="Akapitzlist"/>
        <w:numPr>
          <w:ilvl w:val="0"/>
          <w:numId w:val="1"/>
        </w:numPr>
        <w:spacing w:after="120"/>
        <w:jc w:val="both"/>
        <w:rPr>
          <w:rFonts w:asciiTheme="minorHAnsi" w:hAnsiTheme="minorHAnsi"/>
          <w:sz w:val="20"/>
        </w:rPr>
      </w:pPr>
      <w:r w:rsidRPr="00A34731">
        <w:rPr>
          <w:rFonts w:asciiTheme="minorHAnsi" w:hAnsiTheme="minorHAnsi"/>
          <w:sz w:val="20"/>
        </w:rPr>
        <w:t>Zapewnienie śmietników w liczbie zapewniającej utrzymanie czystości podczas targów.</w:t>
      </w:r>
    </w:p>
    <w:p w:rsidR="00D36551" w:rsidRPr="00A34731" w:rsidRDefault="006876B5" w:rsidP="003362E8">
      <w:pPr>
        <w:pStyle w:val="Akapitzlist"/>
        <w:numPr>
          <w:ilvl w:val="0"/>
          <w:numId w:val="1"/>
        </w:numPr>
        <w:spacing w:after="12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Zapewnienie 2 </w:t>
      </w:r>
      <w:proofErr w:type="spellStart"/>
      <w:r>
        <w:rPr>
          <w:rFonts w:asciiTheme="minorHAnsi" w:hAnsiTheme="minorHAnsi"/>
          <w:sz w:val="20"/>
        </w:rPr>
        <w:t>potykaczy</w:t>
      </w:r>
      <w:proofErr w:type="spellEnd"/>
      <w:r>
        <w:rPr>
          <w:rFonts w:asciiTheme="minorHAnsi" w:hAnsiTheme="minorHAnsi"/>
          <w:sz w:val="20"/>
        </w:rPr>
        <w:t xml:space="preserve"> – stojak</w:t>
      </w:r>
      <w:r w:rsidR="00BB6003">
        <w:rPr>
          <w:rFonts w:asciiTheme="minorHAnsi" w:hAnsiTheme="minorHAnsi"/>
          <w:sz w:val="20"/>
        </w:rPr>
        <w:t>i</w:t>
      </w:r>
      <w:r>
        <w:rPr>
          <w:rFonts w:asciiTheme="minorHAnsi" w:hAnsiTheme="minorHAnsi"/>
          <w:sz w:val="20"/>
        </w:rPr>
        <w:t xml:space="preserve"> reklamowe umożliwiające</w:t>
      </w:r>
      <w:r w:rsidR="00BB6003">
        <w:rPr>
          <w:rFonts w:asciiTheme="minorHAnsi" w:hAnsiTheme="minorHAnsi"/>
          <w:sz w:val="20"/>
        </w:rPr>
        <w:t xml:space="preserve"> umieszczenie dwustronnie plakatów w formacie A1 z podstawowymi informacjami na temat wydarzenia (wydruk w kolorze po stronie Wykonawcy na podstawie treści przekazanych przez Zamawiającego</w:t>
      </w:r>
      <w:r w:rsidR="00D36551">
        <w:rPr>
          <w:rFonts w:asciiTheme="minorHAnsi" w:hAnsiTheme="minorHAnsi"/>
          <w:sz w:val="20"/>
        </w:rPr>
        <w:t>.</w:t>
      </w:r>
    </w:p>
    <w:p w:rsidR="00B532F9" w:rsidRPr="00A34731" w:rsidRDefault="006A6AD2" w:rsidP="006109CF">
      <w:pPr>
        <w:pStyle w:val="Akapitzlist"/>
        <w:numPr>
          <w:ilvl w:val="0"/>
          <w:numId w:val="1"/>
        </w:numPr>
        <w:spacing w:after="120"/>
        <w:jc w:val="both"/>
        <w:rPr>
          <w:rFonts w:asciiTheme="minorHAnsi" w:hAnsiTheme="minorHAnsi"/>
          <w:sz w:val="20"/>
        </w:rPr>
      </w:pPr>
      <w:r w:rsidRPr="00A34731">
        <w:rPr>
          <w:rFonts w:asciiTheme="minorHAnsi" w:hAnsiTheme="minorHAnsi"/>
          <w:sz w:val="20"/>
        </w:rPr>
        <w:t>Zapewnienie promocji Targów wśród mieszkańców województwa zachodniopomorskiego</w:t>
      </w:r>
      <w:r w:rsidR="00B532F9" w:rsidRPr="00A34731">
        <w:rPr>
          <w:rFonts w:asciiTheme="minorHAnsi" w:hAnsiTheme="minorHAnsi"/>
          <w:sz w:val="20"/>
        </w:rPr>
        <w:t>:</w:t>
      </w:r>
    </w:p>
    <w:p w:rsidR="003362E8" w:rsidRDefault="006109CF" w:rsidP="00B532F9">
      <w:pPr>
        <w:pStyle w:val="Akapitzlist"/>
        <w:numPr>
          <w:ilvl w:val="0"/>
          <w:numId w:val="20"/>
        </w:numPr>
        <w:spacing w:after="120"/>
        <w:jc w:val="both"/>
        <w:rPr>
          <w:rFonts w:asciiTheme="minorHAnsi" w:hAnsiTheme="minorHAnsi"/>
          <w:sz w:val="20"/>
        </w:rPr>
      </w:pPr>
      <w:r w:rsidRPr="00A34731">
        <w:rPr>
          <w:rFonts w:asciiTheme="minorHAnsi" w:hAnsiTheme="minorHAnsi"/>
          <w:sz w:val="20"/>
        </w:rPr>
        <w:t>opracowani</w:t>
      </w:r>
      <w:r w:rsidR="003362E8" w:rsidRPr="00A34731">
        <w:rPr>
          <w:rFonts w:asciiTheme="minorHAnsi" w:hAnsiTheme="minorHAnsi"/>
          <w:sz w:val="20"/>
        </w:rPr>
        <w:t>e</w:t>
      </w:r>
      <w:r w:rsidRPr="00A34731">
        <w:rPr>
          <w:rFonts w:asciiTheme="minorHAnsi" w:hAnsiTheme="minorHAnsi"/>
          <w:sz w:val="20"/>
        </w:rPr>
        <w:t>, emisj</w:t>
      </w:r>
      <w:r w:rsidR="003362E8" w:rsidRPr="00A34731">
        <w:rPr>
          <w:rFonts w:asciiTheme="minorHAnsi" w:hAnsiTheme="minorHAnsi"/>
          <w:sz w:val="20"/>
        </w:rPr>
        <w:t>a</w:t>
      </w:r>
      <w:r w:rsidRPr="00A34731">
        <w:rPr>
          <w:rFonts w:asciiTheme="minorHAnsi" w:hAnsiTheme="minorHAnsi"/>
          <w:sz w:val="20"/>
        </w:rPr>
        <w:t xml:space="preserve"> reklamy internetowej na potrzeby targów. Wykonawca dokona emisji</w:t>
      </w:r>
      <w:r w:rsidR="003362E8" w:rsidRPr="00A34731">
        <w:rPr>
          <w:rFonts w:asciiTheme="minorHAnsi" w:hAnsiTheme="minorHAnsi"/>
          <w:sz w:val="20"/>
        </w:rPr>
        <w:t xml:space="preserve"> reklamy </w:t>
      </w:r>
      <w:r w:rsidR="003C0D2A" w:rsidRPr="00A34731">
        <w:rPr>
          <w:rFonts w:asciiTheme="minorHAnsi" w:hAnsiTheme="minorHAnsi"/>
          <w:sz w:val="20"/>
        </w:rPr>
        <w:t xml:space="preserve"> (</w:t>
      </w:r>
      <w:r w:rsidR="008A2D17" w:rsidRPr="00A34731">
        <w:rPr>
          <w:rFonts w:asciiTheme="minorHAnsi" w:hAnsiTheme="minorHAnsi"/>
          <w:sz w:val="20"/>
        </w:rPr>
        <w:t xml:space="preserve">w tym </w:t>
      </w:r>
      <w:r w:rsidR="003C0D2A" w:rsidRPr="00A34731">
        <w:rPr>
          <w:rFonts w:asciiTheme="minorHAnsi" w:hAnsiTheme="minorHAnsi"/>
          <w:sz w:val="20"/>
        </w:rPr>
        <w:t xml:space="preserve">przynajmniej </w:t>
      </w:r>
      <w:r w:rsidR="008A2D17" w:rsidRPr="00A34731">
        <w:rPr>
          <w:rFonts w:asciiTheme="minorHAnsi" w:hAnsiTheme="minorHAnsi"/>
          <w:sz w:val="20"/>
        </w:rPr>
        <w:t xml:space="preserve">jeden </w:t>
      </w:r>
      <w:r w:rsidR="00007CBB">
        <w:rPr>
          <w:rFonts w:asciiTheme="minorHAnsi" w:hAnsiTheme="minorHAnsi"/>
          <w:sz w:val="20"/>
        </w:rPr>
        <w:t xml:space="preserve">banner </w:t>
      </w:r>
      <w:r w:rsidR="003C0D2A" w:rsidRPr="00A34731">
        <w:rPr>
          <w:rFonts w:asciiTheme="minorHAnsi" w:hAnsiTheme="minorHAnsi"/>
          <w:sz w:val="20"/>
        </w:rPr>
        <w:t xml:space="preserve">o wymiarach 750x100 </w:t>
      </w:r>
      <w:proofErr w:type="spellStart"/>
      <w:r w:rsidR="003C0D2A" w:rsidRPr="00A34731">
        <w:rPr>
          <w:rFonts w:asciiTheme="minorHAnsi" w:hAnsiTheme="minorHAnsi"/>
          <w:sz w:val="20"/>
        </w:rPr>
        <w:t>px</w:t>
      </w:r>
      <w:proofErr w:type="spellEnd"/>
      <w:r w:rsidR="003C0D2A" w:rsidRPr="00A34731">
        <w:rPr>
          <w:rFonts w:asciiTheme="minorHAnsi" w:hAnsiTheme="minorHAnsi"/>
          <w:sz w:val="20"/>
        </w:rPr>
        <w:t xml:space="preserve">) </w:t>
      </w:r>
      <w:r w:rsidRPr="00A34731">
        <w:rPr>
          <w:rFonts w:asciiTheme="minorHAnsi" w:hAnsiTheme="minorHAnsi"/>
          <w:sz w:val="20"/>
        </w:rPr>
        <w:t xml:space="preserve">na stronach </w:t>
      </w:r>
      <w:r w:rsidR="003C0D2A" w:rsidRPr="00A34731">
        <w:rPr>
          <w:rFonts w:asciiTheme="minorHAnsi" w:hAnsiTheme="minorHAnsi"/>
          <w:sz w:val="20"/>
        </w:rPr>
        <w:t xml:space="preserve">minimum </w:t>
      </w:r>
      <w:r w:rsidR="0091086F">
        <w:rPr>
          <w:rFonts w:asciiTheme="minorHAnsi" w:hAnsiTheme="minorHAnsi"/>
          <w:sz w:val="20"/>
        </w:rPr>
        <w:t>1</w:t>
      </w:r>
      <w:r w:rsidRPr="00A34731">
        <w:rPr>
          <w:rFonts w:asciiTheme="minorHAnsi" w:hAnsiTheme="minorHAnsi"/>
          <w:sz w:val="20"/>
        </w:rPr>
        <w:t xml:space="preserve"> portal</w:t>
      </w:r>
      <w:r w:rsidR="0091086F">
        <w:rPr>
          <w:rFonts w:asciiTheme="minorHAnsi" w:hAnsiTheme="minorHAnsi"/>
          <w:sz w:val="20"/>
        </w:rPr>
        <w:t>u</w:t>
      </w:r>
      <w:r w:rsidRPr="00A34731">
        <w:rPr>
          <w:rFonts w:asciiTheme="minorHAnsi" w:hAnsiTheme="minorHAnsi"/>
          <w:sz w:val="20"/>
        </w:rPr>
        <w:t xml:space="preserve"> internetow</w:t>
      </w:r>
      <w:r w:rsidR="0091086F">
        <w:rPr>
          <w:rFonts w:asciiTheme="minorHAnsi" w:hAnsiTheme="minorHAnsi"/>
          <w:sz w:val="20"/>
        </w:rPr>
        <w:t>ego</w:t>
      </w:r>
      <w:r w:rsidRPr="00A34731">
        <w:rPr>
          <w:rFonts w:asciiTheme="minorHAnsi" w:hAnsiTheme="minorHAnsi"/>
          <w:sz w:val="20"/>
        </w:rPr>
        <w:t xml:space="preserve"> dziennik</w:t>
      </w:r>
      <w:r w:rsidR="0091086F">
        <w:rPr>
          <w:rFonts w:asciiTheme="minorHAnsi" w:hAnsiTheme="minorHAnsi"/>
          <w:sz w:val="20"/>
        </w:rPr>
        <w:t>a</w:t>
      </w:r>
      <w:r w:rsidRPr="00A34731">
        <w:rPr>
          <w:rFonts w:asciiTheme="minorHAnsi" w:hAnsiTheme="minorHAnsi"/>
          <w:sz w:val="20"/>
        </w:rPr>
        <w:t xml:space="preserve"> obejmując</w:t>
      </w:r>
      <w:r w:rsidR="0091086F">
        <w:rPr>
          <w:rFonts w:asciiTheme="minorHAnsi" w:hAnsiTheme="minorHAnsi"/>
          <w:sz w:val="20"/>
        </w:rPr>
        <w:t>ego</w:t>
      </w:r>
      <w:r w:rsidRPr="00A34731">
        <w:rPr>
          <w:rFonts w:asciiTheme="minorHAnsi" w:hAnsiTheme="minorHAnsi"/>
          <w:sz w:val="20"/>
        </w:rPr>
        <w:t xml:space="preserve"> swoim zasięgiem województwo zachodniopomorskie.</w:t>
      </w:r>
      <w:r w:rsidR="008A2D17" w:rsidRPr="00A34731">
        <w:rPr>
          <w:rFonts w:asciiTheme="minorHAnsi" w:hAnsiTheme="minorHAnsi"/>
          <w:sz w:val="20"/>
        </w:rPr>
        <w:t xml:space="preserve"> </w:t>
      </w:r>
      <w:r w:rsidR="00B57E4B" w:rsidRPr="00A34731">
        <w:rPr>
          <w:rFonts w:asciiTheme="minorHAnsi" w:hAnsiTheme="minorHAnsi"/>
          <w:sz w:val="20"/>
        </w:rPr>
        <w:t>Łącznie minimum 5</w:t>
      </w:r>
      <w:r w:rsidR="008A2D17" w:rsidRPr="00A34731">
        <w:rPr>
          <w:rFonts w:asciiTheme="minorHAnsi" w:hAnsiTheme="minorHAnsi"/>
          <w:sz w:val="20"/>
        </w:rPr>
        <w:t>0 000 odsłon</w:t>
      </w:r>
      <w:r w:rsidR="005A2525">
        <w:rPr>
          <w:rFonts w:asciiTheme="minorHAnsi" w:hAnsiTheme="minorHAnsi"/>
          <w:sz w:val="20"/>
        </w:rPr>
        <w:t xml:space="preserve"> przed </w:t>
      </w:r>
      <w:r w:rsidR="00007CBB">
        <w:rPr>
          <w:rFonts w:asciiTheme="minorHAnsi" w:hAnsiTheme="minorHAnsi"/>
          <w:sz w:val="20"/>
        </w:rPr>
        <w:t>wydarzeniem</w:t>
      </w:r>
      <w:r w:rsidR="008A2D17" w:rsidRPr="00A34731">
        <w:rPr>
          <w:rFonts w:asciiTheme="minorHAnsi" w:hAnsiTheme="minorHAnsi"/>
          <w:sz w:val="20"/>
        </w:rPr>
        <w:t>.</w:t>
      </w:r>
    </w:p>
    <w:p w:rsidR="00743B96" w:rsidRPr="00743B96" w:rsidRDefault="00743B96" w:rsidP="00743B96">
      <w:pPr>
        <w:pStyle w:val="Akapitzlist"/>
        <w:numPr>
          <w:ilvl w:val="0"/>
          <w:numId w:val="20"/>
        </w:numPr>
        <w:spacing w:after="120"/>
        <w:jc w:val="both"/>
        <w:rPr>
          <w:rFonts w:asciiTheme="minorHAnsi" w:hAnsiTheme="minorHAnsi"/>
          <w:sz w:val="20"/>
        </w:rPr>
      </w:pPr>
      <w:r w:rsidRPr="00A34731">
        <w:rPr>
          <w:rFonts w:asciiTheme="minorHAnsi" w:hAnsiTheme="minorHAnsi"/>
          <w:sz w:val="20"/>
        </w:rPr>
        <w:t xml:space="preserve">opracowanie, nagranie i emisja spotów radiowych w radiu skierowanym do mieszkańców województwa zachodniopomorskiego - zapraszających do udziału w wydarzeniu w liczbie minimum 100 emisji po </w:t>
      </w:r>
      <w:r>
        <w:rPr>
          <w:rFonts w:asciiTheme="minorHAnsi" w:hAnsiTheme="minorHAnsi"/>
          <w:sz w:val="20"/>
        </w:rPr>
        <w:t>30</w:t>
      </w:r>
      <w:r w:rsidRPr="00A34731">
        <w:rPr>
          <w:rFonts w:asciiTheme="minorHAnsi" w:hAnsiTheme="minorHAnsi"/>
          <w:sz w:val="20"/>
        </w:rPr>
        <w:t xml:space="preserve"> sekund.</w:t>
      </w:r>
    </w:p>
    <w:p w:rsidR="0015189B" w:rsidRPr="00A34731" w:rsidRDefault="0015189B" w:rsidP="0015189B">
      <w:pPr>
        <w:pStyle w:val="Akapitzlist"/>
        <w:numPr>
          <w:ilvl w:val="0"/>
          <w:numId w:val="20"/>
        </w:numPr>
        <w:spacing w:after="120"/>
        <w:jc w:val="both"/>
        <w:rPr>
          <w:rFonts w:asciiTheme="minorHAnsi" w:hAnsiTheme="minorHAnsi"/>
          <w:sz w:val="20"/>
        </w:rPr>
      </w:pPr>
      <w:r w:rsidRPr="00A34731">
        <w:rPr>
          <w:rFonts w:asciiTheme="minorHAnsi" w:hAnsiTheme="minorHAnsi"/>
          <w:sz w:val="20"/>
        </w:rPr>
        <w:t>Opracowanie graficzne, skład i wykonanie u</w:t>
      </w:r>
      <w:r w:rsidR="0091086F">
        <w:rPr>
          <w:rFonts w:asciiTheme="minorHAnsi" w:hAnsiTheme="minorHAnsi"/>
          <w:sz w:val="20"/>
        </w:rPr>
        <w:t>lotki informującej o Targach – 1</w:t>
      </w:r>
      <w:r w:rsidRPr="00A34731">
        <w:rPr>
          <w:rFonts w:asciiTheme="minorHAnsi" w:hAnsiTheme="minorHAnsi"/>
          <w:sz w:val="20"/>
        </w:rPr>
        <w:t>000 szt., format A5, 4/4, kreda wraz z ich dystrybucją,</w:t>
      </w:r>
    </w:p>
    <w:p w:rsidR="0015189B" w:rsidRPr="00A34731" w:rsidRDefault="0015189B" w:rsidP="0015189B">
      <w:pPr>
        <w:pStyle w:val="Akapitzlist"/>
        <w:numPr>
          <w:ilvl w:val="0"/>
          <w:numId w:val="20"/>
        </w:numPr>
        <w:spacing w:after="120"/>
        <w:jc w:val="both"/>
        <w:rPr>
          <w:rFonts w:asciiTheme="minorHAnsi" w:hAnsiTheme="minorHAnsi"/>
          <w:sz w:val="20"/>
        </w:rPr>
      </w:pPr>
      <w:r w:rsidRPr="00A34731">
        <w:rPr>
          <w:rFonts w:asciiTheme="minorHAnsi" w:hAnsiTheme="minorHAnsi"/>
          <w:sz w:val="20"/>
        </w:rPr>
        <w:t xml:space="preserve">Opracowanie graficzne, skład i wykonanie plakatu informującego o Targach – </w:t>
      </w:r>
      <w:r w:rsidR="0091086F">
        <w:rPr>
          <w:rFonts w:asciiTheme="minorHAnsi" w:hAnsiTheme="minorHAnsi"/>
          <w:sz w:val="20"/>
        </w:rPr>
        <w:t>50</w:t>
      </w:r>
      <w:r w:rsidRPr="00A34731">
        <w:rPr>
          <w:rFonts w:asciiTheme="minorHAnsi" w:hAnsiTheme="minorHAnsi"/>
          <w:sz w:val="20"/>
        </w:rPr>
        <w:t xml:space="preserve"> szt., format A2, 4/0, kreda wraz z ich dystrybucją.</w:t>
      </w:r>
    </w:p>
    <w:p w:rsidR="0015189B" w:rsidRPr="00A34731" w:rsidRDefault="0015189B" w:rsidP="0015189B">
      <w:pPr>
        <w:spacing w:after="120"/>
        <w:ind w:left="720"/>
        <w:jc w:val="both"/>
        <w:rPr>
          <w:rFonts w:asciiTheme="minorHAnsi" w:hAnsiTheme="minorHAnsi"/>
          <w:sz w:val="20"/>
        </w:rPr>
      </w:pPr>
      <w:r w:rsidRPr="00A34731">
        <w:rPr>
          <w:rFonts w:asciiTheme="minorHAnsi" w:hAnsiTheme="minorHAnsi"/>
          <w:sz w:val="20"/>
        </w:rPr>
        <w:t>Plakaty oraz ulotki muszą zostać dystrybuowane w widoczny</w:t>
      </w:r>
      <w:r w:rsidR="00007CBB">
        <w:rPr>
          <w:rFonts w:asciiTheme="minorHAnsi" w:hAnsiTheme="minorHAnsi"/>
          <w:sz w:val="20"/>
        </w:rPr>
        <w:t>ch</w:t>
      </w:r>
      <w:r w:rsidRPr="00A34731">
        <w:rPr>
          <w:rFonts w:asciiTheme="minorHAnsi" w:hAnsiTheme="minorHAnsi"/>
          <w:sz w:val="20"/>
        </w:rPr>
        <w:t xml:space="preserve"> miejsc</w:t>
      </w:r>
      <w:r w:rsidR="00007CBB">
        <w:rPr>
          <w:rFonts w:asciiTheme="minorHAnsi" w:hAnsiTheme="minorHAnsi"/>
          <w:sz w:val="20"/>
        </w:rPr>
        <w:t>ach</w:t>
      </w:r>
      <w:r w:rsidRPr="00A34731">
        <w:rPr>
          <w:rFonts w:asciiTheme="minorHAnsi" w:hAnsiTheme="minorHAnsi"/>
          <w:sz w:val="20"/>
        </w:rPr>
        <w:t xml:space="preserve"> np. na tablicy ogłoszeń, na drzwiach wejściowych urzędów za zgodą, na słupach ogłoszeniowych w centrach miast</w:t>
      </w:r>
      <w:r w:rsidR="006D0C45" w:rsidRPr="00A34731">
        <w:rPr>
          <w:rFonts w:asciiTheme="minorHAnsi" w:hAnsiTheme="minorHAnsi"/>
          <w:sz w:val="20"/>
        </w:rPr>
        <w:t>/wsi</w:t>
      </w:r>
      <w:r w:rsidRPr="00A34731">
        <w:rPr>
          <w:rFonts w:asciiTheme="minorHAnsi" w:hAnsiTheme="minorHAnsi"/>
          <w:sz w:val="20"/>
        </w:rPr>
        <w:t>. Dystrybucja odbywać się będzie w porozumieniu z Zamawiającym</w:t>
      </w:r>
      <w:r w:rsidR="003362E8" w:rsidRPr="00A34731">
        <w:rPr>
          <w:rFonts w:asciiTheme="minorHAnsi" w:hAnsiTheme="minorHAnsi"/>
          <w:sz w:val="20"/>
        </w:rPr>
        <w:t xml:space="preserve">. Wszelkie działania </w:t>
      </w:r>
      <w:r w:rsidR="003C0D2A" w:rsidRPr="00A34731">
        <w:rPr>
          <w:rFonts w:asciiTheme="minorHAnsi" w:hAnsiTheme="minorHAnsi"/>
          <w:sz w:val="20"/>
        </w:rPr>
        <w:t xml:space="preserve">promocyjne </w:t>
      </w:r>
      <w:r w:rsidR="003362E8" w:rsidRPr="00A34731">
        <w:rPr>
          <w:rFonts w:asciiTheme="minorHAnsi" w:hAnsiTheme="minorHAnsi"/>
          <w:sz w:val="20"/>
        </w:rPr>
        <w:t xml:space="preserve">muszą się rozpocząć </w:t>
      </w:r>
      <w:r w:rsidR="0091086F">
        <w:rPr>
          <w:rFonts w:asciiTheme="minorHAnsi" w:hAnsiTheme="minorHAnsi"/>
          <w:sz w:val="20"/>
        </w:rPr>
        <w:t>najwcześniej</w:t>
      </w:r>
      <w:r w:rsidR="003362E8" w:rsidRPr="00A34731">
        <w:rPr>
          <w:rFonts w:asciiTheme="minorHAnsi" w:hAnsiTheme="minorHAnsi"/>
          <w:sz w:val="20"/>
        </w:rPr>
        <w:t xml:space="preserve"> na 14 dni przed targami.</w:t>
      </w:r>
    </w:p>
    <w:p w:rsidR="001A77FB" w:rsidRDefault="001A77FB" w:rsidP="00B532F9">
      <w:pPr>
        <w:pStyle w:val="Akapitzlist"/>
        <w:numPr>
          <w:ilvl w:val="0"/>
          <w:numId w:val="1"/>
        </w:numPr>
        <w:spacing w:after="120"/>
        <w:jc w:val="both"/>
        <w:rPr>
          <w:rFonts w:asciiTheme="minorHAnsi" w:hAnsiTheme="minorHAnsi"/>
          <w:sz w:val="20"/>
        </w:rPr>
      </w:pPr>
      <w:r w:rsidRPr="00A34731">
        <w:rPr>
          <w:rFonts w:asciiTheme="minorHAnsi" w:hAnsiTheme="minorHAnsi"/>
          <w:sz w:val="20"/>
        </w:rPr>
        <w:t xml:space="preserve">Po zakończeniu targów Wykonawca ma obowiązek zdemontować wszystkie stoiska targowe oraz uprzątnąć </w:t>
      </w:r>
      <w:r w:rsidR="0099066D" w:rsidRPr="00A34731">
        <w:rPr>
          <w:rFonts w:asciiTheme="minorHAnsi" w:hAnsiTheme="minorHAnsi"/>
          <w:sz w:val="20"/>
        </w:rPr>
        <w:t>miejsce Targów</w:t>
      </w:r>
      <w:r w:rsidRPr="00A34731">
        <w:rPr>
          <w:rFonts w:asciiTheme="minorHAnsi" w:hAnsiTheme="minorHAnsi"/>
          <w:sz w:val="20"/>
        </w:rPr>
        <w:t>.</w:t>
      </w:r>
    </w:p>
    <w:p w:rsidR="00A2130E" w:rsidRPr="0030082A" w:rsidRDefault="00A2130E" w:rsidP="00A2130E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0"/>
        </w:rPr>
      </w:pPr>
      <w:r w:rsidRPr="0030082A">
        <w:rPr>
          <w:rFonts w:asciiTheme="minorHAnsi" w:hAnsiTheme="minorHAnsi"/>
          <w:b/>
          <w:sz w:val="20"/>
        </w:rPr>
        <w:t>Kalkulacja cenowa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1"/>
        <w:gridCol w:w="5461"/>
        <w:gridCol w:w="1701"/>
        <w:gridCol w:w="1525"/>
      </w:tblGrid>
      <w:tr w:rsidR="00B02611" w:rsidTr="00B02611">
        <w:tc>
          <w:tcPr>
            <w:tcW w:w="601" w:type="dxa"/>
          </w:tcPr>
          <w:p w:rsidR="00B02611" w:rsidRPr="001145EE" w:rsidRDefault="00B02611" w:rsidP="001A7B28">
            <w:pPr>
              <w:spacing w:after="120"/>
              <w:jc w:val="both"/>
              <w:rPr>
                <w:rFonts w:asciiTheme="minorHAnsi" w:hAnsiTheme="minorHAnsi"/>
                <w:b/>
                <w:sz w:val="20"/>
              </w:rPr>
            </w:pPr>
            <w:r w:rsidRPr="001145E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461" w:type="dxa"/>
          </w:tcPr>
          <w:p w:rsidR="00B02611" w:rsidRPr="001145EE" w:rsidRDefault="00B02611" w:rsidP="001A7B28">
            <w:pPr>
              <w:spacing w:after="120"/>
              <w:jc w:val="both"/>
              <w:rPr>
                <w:rFonts w:asciiTheme="minorHAnsi" w:hAnsiTheme="minorHAnsi"/>
                <w:b/>
                <w:sz w:val="20"/>
              </w:rPr>
            </w:pPr>
            <w:r w:rsidRPr="001145EE">
              <w:rPr>
                <w:rFonts w:asciiTheme="minorHAnsi" w:hAnsiTheme="minorHAnsi"/>
                <w:b/>
                <w:sz w:val="20"/>
              </w:rPr>
              <w:t>Nazwa</w:t>
            </w:r>
          </w:p>
        </w:tc>
        <w:tc>
          <w:tcPr>
            <w:tcW w:w="1701" w:type="dxa"/>
          </w:tcPr>
          <w:p w:rsidR="00B02611" w:rsidRPr="001145EE" w:rsidRDefault="00B02611" w:rsidP="001A7B28">
            <w:pPr>
              <w:spacing w:after="120"/>
              <w:jc w:val="both"/>
              <w:rPr>
                <w:rFonts w:asciiTheme="minorHAnsi" w:hAnsiTheme="minorHAnsi"/>
                <w:b/>
                <w:sz w:val="20"/>
              </w:rPr>
            </w:pPr>
            <w:r w:rsidRPr="001145EE">
              <w:rPr>
                <w:rFonts w:asciiTheme="minorHAnsi" w:hAnsiTheme="minorHAnsi"/>
                <w:b/>
                <w:sz w:val="20"/>
              </w:rPr>
              <w:t>Kwota netto</w:t>
            </w:r>
          </w:p>
        </w:tc>
        <w:tc>
          <w:tcPr>
            <w:tcW w:w="1525" w:type="dxa"/>
          </w:tcPr>
          <w:p w:rsidR="00B02611" w:rsidRPr="001145EE" w:rsidRDefault="00B02611" w:rsidP="001A7B28">
            <w:pPr>
              <w:spacing w:after="120"/>
              <w:jc w:val="both"/>
              <w:rPr>
                <w:rFonts w:asciiTheme="minorHAnsi" w:hAnsiTheme="minorHAnsi"/>
                <w:b/>
                <w:sz w:val="20"/>
              </w:rPr>
            </w:pPr>
            <w:r w:rsidRPr="001145EE">
              <w:rPr>
                <w:rFonts w:asciiTheme="minorHAnsi" w:hAnsiTheme="minorHAnsi"/>
                <w:b/>
                <w:sz w:val="20"/>
              </w:rPr>
              <w:t>Stawka VAT</w:t>
            </w:r>
          </w:p>
        </w:tc>
      </w:tr>
      <w:tr w:rsidR="00B02611" w:rsidTr="001145EE">
        <w:tc>
          <w:tcPr>
            <w:tcW w:w="601" w:type="dxa"/>
            <w:vAlign w:val="center"/>
          </w:tcPr>
          <w:p w:rsidR="00B02611" w:rsidRDefault="00B02611" w:rsidP="001145EE">
            <w:pPr>
              <w:spacing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461" w:type="dxa"/>
            <w:vAlign w:val="center"/>
          </w:tcPr>
          <w:p w:rsidR="00B02611" w:rsidRDefault="00B02611" w:rsidP="001145EE">
            <w:pPr>
              <w:spacing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Zorganizowanie 32 namiotów wystawowych z wyposażeniem</w:t>
            </w:r>
          </w:p>
        </w:tc>
        <w:tc>
          <w:tcPr>
            <w:tcW w:w="1701" w:type="dxa"/>
          </w:tcPr>
          <w:p w:rsidR="00B02611" w:rsidRDefault="00B02611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1525" w:type="dxa"/>
          </w:tcPr>
          <w:p w:rsidR="00B02611" w:rsidRDefault="00B02611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B02611" w:rsidTr="001145EE">
        <w:tc>
          <w:tcPr>
            <w:tcW w:w="601" w:type="dxa"/>
            <w:vAlign w:val="center"/>
          </w:tcPr>
          <w:p w:rsidR="00B02611" w:rsidRDefault="00B02611" w:rsidP="001145EE">
            <w:pPr>
              <w:spacing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461" w:type="dxa"/>
            <w:vAlign w:val="center"/>
          </w:tcPr>
          <w:p w:rsidR="00B02611" w:rsidRDefault="00B02611" w:rsidP="001145EE">
            <w:pPr>
              <w:spacing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Zapewnienie miejsca wydarzenia wraz z infrastrukturą</w:t>
            </w:r>
            <w:r w:rsidR="00BB6003">
              <w:rPr>
                <w:rFonts w:asciiTheme="minorHAnsi" w:hAnsiTheme="minorHAnsi"/>
                <w:sz w:val="20"/>
              </w:rPr>
              <w:t xml:space="preserve"> (śmietniki, toalety, </w:t>
            </w:r>
            <w:proofErr w:type="spellStart"/>
            <w:r w:rsidR="00BB6003">
              <w:rPr>
                <w:rFonts w:asciiTheme="minorHAnsi" w:hAnsiTheme="minorHAnsi"/>
                <w:sz w:val="20"/>
              </w:rPr>
              <w:t>potykacze</w:t>
            </w:r>
            <w:proofErr w:type="spellEnd"/>
            <w:r w:rsidR="00BB6003">
              <w:rPr>
                <w:rFonts w:asciiTheme="minorHAnsi" w:hAnsiTheme="minorHAnsi"/>
                <w:sz w:val="20"/>
              </w:rPr>
              <w:t xml:space="preserve"> itp.)</w:t>
            </w:r>
          </w:p>
        </w:tc>
        <w:tc>
          <w:tcPr>
            <w:tcW w:w="1701" w:type="dxa"/>
          </w:tcPr>
          <w:p w:rsidR="00B02611" w:rsidRDefault="00B02611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1525" w:type="dxa"/>
          </w:tcPr>
          <w:p w:rsidR="00B02611" w:rsidRDefault="00B02611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B02611" w:rsidTr="001145EE">
        <w:tc>
          <w:tcPr>
            <w:tcW w:w="601" w:type="dxa"/>
            <w:vAlign w:val="center"/>
          </w:tcPr>
          <w:p w:rsidR="00B02611" w:rsidRDefault="00B02611" w:rsidP="001145EE">
            <w:pPr>
              <w:spacing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461" w:type="dxa"/>
            <w:vAlign w:val="center"/>
          </w:tcPr>
          <w:p w:rsidR="00B02611" w:rsidRDefault="00B02611" w:rsidP="001145EE">
            <w:pPr>
              <w:spacing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Zapewnienie konferansjera, obsługi, programu, atrakcji</w:t>
            </w:r>
          </w:p>
        </w:tc>
        <w:tc>
          <w:tcPr>
            <w:tcW w:w="1701" w:type="dxa"/>
          </w:tcPr>
          <w:p w:rsidR="00B02611" w:rsidRDefault="00B02611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1525" w:type="dxa"/>
          </w:tcPr>
          <w:p w:rsidR="00B02611" w:rsidRDefault="00B02611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B02611" w:rsidTr="001145EE">
        <w:tc>
          <w:tcPr>
            <w:tcW w:w="601" w:type="dxa"/>
            <w:vAlign w:val="center"/>
          </w:tcPr>
          <w:p w:rsidR="00B02611" w:rsidRDefault="00B02611" w:rsidP="001145EE">
            <w:pPr>
              <w:spacing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461" w:type="dxa"/>
            <w:vAlign w:val="center"/>
          </w:tcPr>
          <w:p w:rsidR="00B02611" w:rsidRDefault="00B02611" w:rsidP="001145EE">
            <w:pPr>
              <w:spacing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Ubezpieczenie</w:t>
            </w:r>
          </w:p>
        </w:tc>
        <w:tc>
          <w:tcPr>
            <w:tcW w:w="1701" w:type="dxa"/>
          </w:tcPr>
          <w:p w:rsidR="00B02611" w:rsidRDefault="00B02611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1525" w:type="dxa"/>
          </w:tcPr>
          <w:p w:rsidR="00B02611" w:rsidRDefault="00B02611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B02611" w:rsidTr="001145EE">
        <w:tc>
          <w:tcPr>
            <w:tcW w:w="601" w:type="dxa"/>
            <w:vAlign w:val="center"/>
          </w:tcPr>
          <w:p w:rsidR="00B02611" w:rsidRDefault="00B02611" w:rsidP="001145EE">
            <w:pPr>
              <w:spacing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5.</w:t>
            </w:r>
          </w:p>
        </w:tc>
        <w:tc>
          <w:tcPr>
            <w:tcW w:w="5461" w:type="dxa"/>
            <w:vAlign w:val="center"/>
          </w:tcPr>
          <w:p w:rsidR="00B02611" w:rsidRDefault="00B02611" w:rsidP="001145EE">
            <w:pPr>
              <w:spacing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Promocja wydarzenia:</w:t>
            </w:r>
          </w:p>
          <w:p w:rsidR="00B02611" w:rsidRPr="00B02611" w:rsidRDefault="00B02611" w:rsidP="001145EE">
            <w:pPr>
              <w:pStyle w:val="Akapitzlist"/>
              <w:numPr>
                <w:ilvl w:val="0"/>
                <w:numId w:val="21"/>
              </w:numPr>
              <w:spacing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Reklama internetowa</w:t>
            </w:r>
          </w:p>
        </w:tc>
        <w:tc>
          <w:tcPr>
            <w:tcW w:w="1701" w:type="dxa"/>
          </w:tcPr>
          <w:p w:rsidR="00B02611" w:rsidRDefault="00B02611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1525" w:type="dxa"/>
          </w:tcPr>
          <w:p w:rsidR="00B02611" w:rsidRDefault="00B02611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B02611" w:rsidTr="001145EE">
        <w:tc>
          <w:tcPr>
            <w:tcW w:w="601" w:type="dxa"/>
            <w:vAlign w:val="center"/>
          </w:tcPr>
          <w:p w:rsidR="00B02611" w:rsidRDefault="00B02611" w:rsidP="001145EE">
            <w:pPr>
              <w:spacing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5461" w:type="dxa"/>
            <w:vAlign w:val="center"/>
          </w:tcPr>
          <w:p w:rsidR="00B02611" w:rsidRPr="00B02611" w:rsidRDefault="00B02611" w:rsidP="001145EE">
            <w:pPr>
              <w:pStyle w:val="Akapitzlist"/>
              <w:numPr>
                <w:ilvl w:val="0"/>
                <w:numId w:val="21"/>
              </w:numPr>
              <w:spacing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Spot radiowy</w:t>
            </w:r>
          </w:p>
        </w:tc>
        <w:tc>
          <w:tcPr>
            <w:tcW w:w="1701" w:type="dxa"/>
          </w:tcPr>
          <w:p w:rsidR="00B02611" w:rsidRDefault="00B02611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1525" w:type="dxa"/>
          </w:tcPr>
          <w:p w:rsidR="00B02611" w:rsidRDefault="00B02611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B02611" w:rsidTr="001145EE">
        <w:tc>
          <w:tcPr>
            <w:tcW w:w="601" w:type="dxa"/>
            <w:vAlign w:val="center"/>
          </w:tcPr>
          <w:p w:rsidR="00B02611" w:rsidRDefault="00B02611" w:rsidP="001145EE">
            <w:pPr>
              <w:spacing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5461" w:type="dxa"/>
            <w:vAlign w:val="center"/>
          </w:tcPr>
          <w:p w:rsidR="00B02611" w:rsidRDefault="00B02611" w:rsidP="001145EE">
            <w:pPr>
              <w:pStyle w:val="Akapitzlist"/>
              <w:numPr>
                <w:ilvl w:val="0"/>
                <w:numId w:val="21"/>
              </w:numPr>
              <w:spacing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Ulotki wraz z dystrybucją</w:t>
            </w:r>
          </w:p>
        </w:tc>
        <w:tc>
          <w:tcPr>
            <w:tcW w:w="1701" w:type="dxa"/>
          </w:tcPr>
          <w:p w:rsidR="00B02611" w:rsidRDefault="00B02611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1525" w:type="dxa"/>
          </w:tcPr>
          <w:p w:rsidR="00B02611" w:rsidRDefault="00B02611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B02611" w:rsidTr="001145EE">
        <w:tc>
          <w:tcPr>
            <w:tcW w:w="601" w:type="dxa"/>
            <w:vAlign w:val="center"/>
          </w:tcPr>
          <w:p w:rsidR="00B02611" w:rsidRDefault="00B02611" w:rsidP="001145EE">
            <w:pPr>
              <w:spacing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5461" w:type="dxa"/>
            <w:vAlign w:val="center"/>
          </w:tcPr>
          <w:p w:rsidR="00B02611" w:rsidRPr="00B02611" w:rsidRDefault="00B02611" w:rsidP="001145EE">
            <w:pPr>
              <w:pStyle w:val="Akapitzlist"/>
              <w:numPr>
                <w:ilvl w:val="0"/>
                <w:numId w:val="21"/>
              </w:numPr>
              <w:spacing w:after="120"/>
              <w:rPr>
                <w:rFonts w:asciiTheme="minorHAnsi" w:hAnsiTheme="minorHAnsi"/>
                <w:sz w:val="20"/>
              </w:rPr>
            </w:pPr>
            <w:r w:rsidRPr="00B02611">
              <w:rPr>
                <w:rFonts w:asciiTheme="minorHAnsi" w:hAnsiTheme="minorHAnsi"/>
                <w:sz w:val="20"/>
              </w:rPr>
              <w:t>Plakat</w:t>
            </w:r>
            <w:r>
              <w:rPr>
                <w:rFonts w:asciiTheme="minorHAnsi" w:hAnsiTheme="minorHAnsi"/>
                <w:sz w:val="20"/>
              </w:rPr>
              <w:t>y wraz z dystrybucją</w:t>
            </w:r>
          </w:p>
        </w:tc>
        <w:tc>
          <w:tcPr>
            <w:tcW w:w="1701" w:type="dxa"/>
          </w:tcPr>
          <w:p w:rsidR="00B02611" w:rsidRDefault="00B02611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1525" w:type="dxa"/>
          </w:tcPr>
          <w:p w:rsidR="00B02611" w:rsidRDefault="00B02611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B02611" w:rsidTr="001145EE">
        <w:tc>
          <w:tcPr>
            <w:tcW w:w="601" w:type="dxa"/>
            <w:vAlign w:val="center"/>
          </w:tcPr>
          <w:p w:rsidR="00B02611" w:rsidRDefault="00B02611" w:rsidP="001145EE">
            <w:pPr>
              <w:spacing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6.</w:t>
            </w:r>
          </w:p>
        </w:tc>
        <w:tc>
          <w:tcPr>
            <w:tcW w:w="5461" w:type="dxa"/>
            <w:vAlign w:val="center"/>
          </w:tcPr>
          <w:p w:rsidR="00B02611" w:rsidRDefault="00B02611" w:rsidP="001145EE">
            <w:pPr>
              <w:spacing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Pozostałe elementy cenotwórcze (wskazać)</w:t>
            </w:r>
          </w:p>
        </w:tc>
        <w:tc>
          <w:tcPr>
            <w:tcW w:w="1701" w:type="dxa"/>
          </w:tcPr>
          <w:p w:rsidR="00B02611" w:rsidRDefault="00B02611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1525" w:type="dxa"/>
          </w:tcPr>
          <w:p w:rsidR="00B02611" w:rsidRDefault="00B02611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1145EE" w:rsidTr="001145EE">
        <w:tc>
          <w:tcPr>
            <w:tcW w:w="601" w:type="dxa"/>
            <w:vAlign w:val="center"/>
          </w:tcPr>
          <w:p w:rsidR="001145EE" w:rsidRDefault="001145EE" w:rsidP="001145EE">
            <w:pPr>
              <w:spacing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X</w:t>
            </w:r>
          </w:p>
        </w:tc>
        <w:tc>
          <w:tcPr>
            <w:tcW w:w="5461" w:type="dxa"/>
            <w:vAlign w:val="center"/>
          </w:tcPr>
          <w:p w:rsidR="001145EE" w:rsidRDefault="001145EE" w:rsidP="001145EE">
            <w:pPr>
              <w:spacing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Razem</w:t>
            </w:r>
          </w:p>
        </w:tc>
        <w:tc>
          <w:tcPr>
            <w:tcW w:w="1701" w:type="dxa"/>
          </w:tcPr>
          <w:p w:rsidR="001145EE" w:rsidRDefault="001145EE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1525" w:type="dxa"/>
          </w:tcPr>
          <w:p w:rsidR="001145EE" w:rsidRDefault="001145EE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</w:tr>
    </w:tbl>
    <w:p w:rsidR="00A2130E" w:rsidRDefault="00A2130E" w:rsidP="001A7B28">
      <w:pPr>
        <w:spacing w:after="120"/>
        <w:jc w:val="both"/>
        <w:rPr>
          <w:rFonts w:asciiTheme="minorHAnsi" w:hAnsiTheme="minorHAnsi"/>
          <w:sz w:val="20"/>
        </w:rPr>
      </w:pPr>
    </w:p>
    <w:sectPr w:rsidR="00A213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0DE" w:rsidRDefault="002840DE" w:rsidP="002840DE">
      <w:r>
        <w:separator/>
      </w:r>
    </w:p>
  </w:endnote>
  <w:endnote w:type="continuationSeparator" w:id="0">
    <w:p w:rsidR="002840DE" w:rsidRDefault="002840DE" w:rsidP="0028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0DE" w:rsidRDefault="002840DE" w:rsidP="002840DE">
      <w:r>
        <w:separator/>
      </w:r>
    </w:p>
  </w:footnote>
  <w:footnote w:type="continuationSeparator" w:id="0">
    <w:p w:rsidR="002840DE" w:rsidRDefault="002840DE" w:rsidP="00284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0DE" w:rsidRDefault="002840DE">
    <w:pPr>
      <w:pStyle w:val="Nagwek"/>
    </w:pPr>
    <w:r>
      <w:rPr>
        <w:noProof/>
        <w:lang w:eastAsia="pl-PL"/>
      </w:rPr>
      <w:drawing>
        <wp:inline distT="0" distB="0" distL="0" distR="0" wp14:anchorId="44EEE519" wp14:editId="1BD7DA68">
          <wp:extent cx="5760720" cy="6248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1182"/>
    <w:multiLevelType w:val="hybridMultilevel"/>
    <w:tmpl w:val="BC7A4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74074"/>
    <w:multiLevelType w:val="hybridMultilevel"/>
    <w:tmpl w:val="C4081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0365E"/>
    <w:multiLevelType w:val="hybridMultilevel"/>
    <w:tmpl w:val="248ED8CA"/>
    <w:lvl w:ilvl="0" w:tplc="AC68B7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F025D"/>
    <w:multiLevelType w:val="hybridMultilevel"/>
    <w:tmpl w:val="AF5CC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C4AF5"/>
    <w:multiLevelType w:val="hybridMultilevel"/>
    <w:tmpl w:val="A53A25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E245A"/>
    <w:multiLevelType w:val="hybridMultilevel"/>
    <w:tmpl w:val="13DAF1C0"/>
    <w:lvl w:ilvl="0" w:tplc="1A66011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42643"/>
    <w:multiLevelType w:val="hybridMultilevel"/>
    <w:tmpl w:val="30AEE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8E94512"/>
    <w:multiLevelType w:val="hybridMultilevel"/>
    <w:tmpl w:val="59CE9C4A"/>
    <w:lvl w:ilvl="0" w:tplc="C5421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03FBD"/>
    <w:multiLevelType w:val="hybridMultilevel"/>
    <w:tmpl w:val="BAB67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40B1E"/>
    <w:multiLevelType w:val="hybridMultilevel"/>
    <w:tmpl w:val="4516B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796F5A"/>
    <w:multiLevelType w:val="hybridMultilevel"/>
    <w:tmpl w:val="3F3C4226"/>
    <w:lvl w:ilvl="0" w:tplc="CD3AE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AB6EF4"/>
    <w:multiLevelType w:val="hybridMultilevel"/>
    <w:tmpl w:val="E438C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834A0A"/>
    <w:multiLevelType w:val="hybridMultilevel"/>
    <w:tmpl w:val="1E2622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B3926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D4D1AA9"/>
    <w:multiLevelType w:val="hybridMultilevel"/>
    <w:tmpl w:val="00D64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9683C"/>
    <w:multiLevelType w:val="hybridMultilevel"/>
    <w:tmpl w:val="8500E85A"/>
    <w:lvl w:ilvl="0" w:tplc="F920E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B5FAC"/>
    <w:multiLevelType w:val="hybridMultilevel"/>
    <w:tmpl w:val="53C05B40"/>
    <w:lvl w:ilvl="0" w:tplc="4086A968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8">
    <w:nsid w:val="722659B3"/>
    <w:multiLevelType w:val="hybridMultilevel"/>
    <w:tmpl w:val="410E4C12"/>
    <w:lvl w:ilvl="0" w:tplc="33AA7A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4603D0"/>
    <w:multiLevelType w:val="hybridMultilevel"/>
    <w:tmpl w:val="29445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D7465B"/>
    <w:multiLevelType w:val="hybridMultilevel"/>
    <w:tmpl w:val="99BE9E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8"/>
  </w:num>
  <w:num w:numId="4">
    <w:abstractNumId w:val="16"/>
  </w:num>
  <w:num w:numId="5">
    <w:abstractNumId w:val="1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4"/>
  </w:num>
  <w:num w:numId="11">
    <w:abstractNumId w:val="2"/>
  </w:num>
  <w:num w:numId="12">
    <w:abstractNumId w:val="15"/>
  </w:num>
  <w:num w:numId="13">
    <w:abstractNumId w:val="12"/>
  </w:num>
  <w:num w:numId="14">
    <w:abstractNumId w:val="5"/>
  </w:num>
  <w:num w:numId="15">
    <w:abstractNumId w:val="3"/>
  </w:num>
  <w:num w:numId="16">
    <w:abstractNumId w:val="10"/>
  </w:num>
  <w:num w:numId="17">
    <w:abstractNumId w:val="20"/>
  </w:num>
  <w:num w:numId="18">
    <w:abstractNumId w:val="1"/>
  </w:num>
  <w:num w:numId="19">
    <w:abstractNumId w:val="18"/>
  </w:num>
  <w:num w:numId="20">
    <w:abstractNumId w:val="1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7C"/>
    <w:rsid w:val="00007CBB"/>
    <w:rsid w:val="00031D9F"/>
    <w:rsid w:val="00043D9A"/>
    <w:rsid w:val="00071F77"/>
    <w:rsid w:val="000B26B3"/>
    <w:rsid w:val="000B6F79"/>
    <w:rsid w:val="001009EA"/>
    <w:rsid w:val="001145EE"/>
    <w:rsid w:val="0013680A"/>
    <w:rsid w:val="0015189B"/>
    <w:rsid w:val="001A77FB"/>
    <w:rsid w:val="001A7B28"/>
    <w:rsid w:val="001D7601"/>
    <w:rsid w:val="001E39CB"/>
    <w:rsid w:val="001F7983"/>
    <w:rsid w:val="0021280E"/>
    <w:rsid w:val="002840DE"/>
    <w:rsid w:val="00287D90"/>
    <w:rsid w:val="0029488E"/>
    <w:rsid w:val="002A6AF8"/>
    <w:rsid w:val="0030082A"/>
    <w:rsid w:val="00311F2A"/>
    <w:rsid w:val="00315A7C"/>
    <w:rsid w:val="003362E8"/>
    <w:rsid w:val="00336E2E"/>
    <w:rsid w:val="00343DA3"/>
    <w:rsid w:val="00351352"/>
    <w:rsid w:val="003C0D2A"/>
    <w:rsid w:val="003C155B"/>
    <w:rsid w:val="00422258"/>
    <w:rsid w:val="004236F3"/>
    <w:rsid w:val="00466A4A"/>
    <w:rsid w:val="004964EB"/>
    <w:rsid w:val="004A6809"/>
    <w:rsid w:val="004C27C5"/>
    <w:rsid w:val="004D1729"/>
    <w:rsid w:val="005A2525"/>
    <w:rsid w:val="006109CF"/>
    <w:rsid w:val="00646738"/>
    <w:rsid w:val="006876B5"/>
    <w:rsid w:val="006A6AD2"/>
    <w:rsid w:val="006D0C45"/>
    <w:rsid w:val="0070353E"/>
    <w:rsid w:val="0072553B"/>
    <w:rsid w:val="00743B96"/>
    <w:rsid w:val="00747E66"/>
    <w:rsid w:val="00770A75"/>
    <w:rsid w:val="007853E1"/>
    <w:rsid w:val="007C51B2"/>
    <w:rsid w:val="00887847"/>
    <w:rsid w:val="008A2D17"/>
    <w:rsid w:val="008F7487"/>
    <w:rsid w:val="00907394"/>
    <w:rsid w:val="0091086F"/>
    <w:rsid w:val="00933B82"/>
    <w:rsid w:val="0094589D"/>
    <w:rsid w:val="00985AC0"/>
    <w:rsid w:val="0099066D"/>
    <w:rsid w:val="00990CEA"/>
    <w:rsid w:val="009913EC"/>
    <w:rsid w:val="00991D2D"/>
    <w:rsid w:val="009C6F15"/>
    <w:rsid w:val="00A12647"/>
    <w:rsid w:val="00A2130E"/>
    <w:rsid w:val="00A34731"/>
    <w:rsid w:val="00A524F3"/>
    <w:rsid w:val="00A67312"/>
    <w:rsid w:val="00A71297"/>
    <w:rsid w:val="00AC4319"/>
    <w:rsid w:val="00AE620C"/>
    <w:rsid w:val="00B015EE"/>
    <w:rsid w:val="00B02611"/>
    <w:rsid w:val="00B4572F"/>
    <w:rsid w:val="00B46205"/>
    <w:rsid w:val="00B532F9"/>
    <w:rsid w:val="00B57E4B"/>
    <w:rsid w:val="00BB6003"/>
    <w:rsid w:val="00C322DA"/>
    <w:rsid w:val="00C46DB1"/>
    <w:rsid w:val="00CE2034"/>
    <w:rsid w:val="00D03B10"/>
    <w:rsid w:val="00D14011"/>
    <w:rsid w:val="00D36551"/>
    <w:rsid w:val="00D73152"/>
    <w:rsid w:val="00D77F49"/>
    <w:rsid w:val="00D937DA"/>
    <w:rsid w:val="00E339B0"/>
    <w:rsid w:val="00E644B4"/>
    <w:rsid w:val="00E667EB"/>
    <w:rsid w:val="00ED5F25"/>
    <w:rsid w:val="00F11034"/>
    <w:rsid w:val="00F9011B"/>
    <w:rsid w:val="00FA54A4"/>
    <w:rsid w:val="00FE5A0A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58"/>
    <w:rPr>
      <w:rFonts w:ascii="Verdana" w:hAnsi="Verdana" w:cs="Verdana"/>
      <w:sz w:val="18"/>
      <w:szCs w:val="18"/>
    </w:rPr>
  </w:style>
  <w:style w:type="paragraph" w:styleId="Nagwek1">
    <w:name w:val="heading 1"/>
    <w:basedOn w:val="Normalny"/>
    <w:next w:val="Normalny"/>
    <w:link w:val="Nagwek1Znak"/>
    <w:qFormat/>
    <w:rsid w:val="00422258"/>
    <w:pPr>
      <w:spacing w:before="900" w:after="200"/>
      <w:ind w:left="2284"/>
      <w:outlineLvl w:val="0"/>
    </w:pPr>
    <w:rPr>
      <w:rFonts w:cs="Times New Roman"/>
      <w:b/>
      <w:color w:val="435169"/>
      <w:sz w:val="60"/>
      <w:szCs w:val="24"/>
      <w:lang w:eastAsia="pl-PL" w:bidi="pl-PL"/>
    </w:rPr>
  </w:style>
  <w:style w:type="paragraph" w:styleId="Nagwek2">
    <w:name w:val="heading 2"/>
    <w:basedOn w:val="Normalny"/>
    <w:next w:val="Normalny"/>
    <w:link w:val="Nagwek2Znak"/>
    <w:qFormat/>
    <w:rsid w:val="00422258"/>
    <w:pPr>
      <w:spacing w:before="320" w:after="40"/>
      <w:outlineLvl w:val="1"/>
    </w:pPr>
    <w:rPr>
      <w:rFonts w:cs="Times New Roman"/>
      <w:b/>
      <w:color w:val="435169"/>
      <w:sz w:val="28"/>
      <w:szCs w:val="28"/>
    </w:rPr>
  </w:style>
  <w:style w:type="paragraph" w:styleId="Nagwek3">
    <w:name w:val="heading 3"/>
    <w:basedOn w:val="Nagwek2"/>
    <w:next w:val="Normalny"/>
    <w:link w:val="Nagwek3Znak"/>
    <w:qFormat/>
    <w:rsid w:val="00422258"/>
    <w:pPr>
      <w:outlineLvl w:val="2"/>
    </w:pPr>
    <w:rPr>
      <w:bCs/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22258"/>
    <w:rPr>
      <w:rFonts w:ascii="Verdana" w:hAnsi="Verdana"/>
      <w:b/>
      <w:color w:val="435169"/>
      <w:sz w:val="60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rsid w:val="00422258"/>
    <w:rPr>
      <w:rFonts w:ascii="Verdana" w:hAnsi="Verdana"/>
      <w:b/>
      <w:color w:val="435169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422258"/>
    <w:rPr>
      <w:rFonts w:ascii="Verdana" w:hAnsi="Verdana"/>
      <w:b/>
      <w:bCs/>
      <w:i/>
      <w:iCs/>
      <w:color w:val="435169"/>
      <w:sz w:val="22"/>
      <w:szCs w:val="22"/>
    </w:rPr>
  </w:style>
  <w:style w:type="character" w:styleId="Pogrubienie">
    <w:name w:val="Strong"/>
    <w:uiPriority w:val="22"/>
    <w:qFormat/>
    <w:rsid w:val="00422258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225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2258"/>
    <w:rPr>
      <w:rFonts w:ascii="Verdana" w:hAnsi="Verdana" w:cs="Verdana"/>
      <w:b/>
      <w:bCs/>
      <w:i/>
      <w:iCs/>
      <w:color w:val="4F81BD" w:themeColor="accent1"/>
      <w:sz w:val="18"/>
      <w:szCs w:val="18"/>
    </w:rPr>
  </w:style>
  <w:style w:type="character" w:styleId="Wyrnienieintensywne">
    <w:name w:val="Intense Emphasis"/>
    <w:basedOn w:val="Domylnaczcionkaakapitu"/>
    <w:uiPriority w:val="21"/>
    <w:qFormat/>
    <w:rsid w:val="00422258"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1A77FB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6109CF"/>
    <w:pPr>
      <w:jc w:val="both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109CF"/>
    <w:rPr>
      <w:sz w:val="24"/>
      <w:lang w:eastAsia="pl-PL"/>
    </w:rPr>
  </w:style>
  <w:style w:type="character" w:styleId="Hipercze">
    <w:name w:val="Hyperlink"/>
    <w:rsid w:val="006109C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15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15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5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155B"/>
    <w:rPr>
      <w:rFonts w:ascii="Verdana" w:hAnsi="Verdana" w:cs="Verdan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15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155B"/>
    <w:rPr>
      <w:rFonts w:ascii="Verdana" w:hAnsi="Verdana" w:cs="Verdana"/>
      <w:b/>
      <w:bCs/>
    </w:rPr>
  </w:style>
  <w:style w:type="table" w:styleId="Tabela-Siatka">
    <w:name w:val="Table Grid"/>
    <w:basedOn w:val="Standardowy"/>
    <w:uiPriority w:val="59"/>
    <w:rsid w:val="00300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840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40DE"/>
    <w:rPr>
      <w:rFonts w:ascii="Verdana" w:hAnsi="Verdana" w:cs="Verdana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840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40DE"/>
    <w:rPr>
      <w:rFonts w:ascii="Verdana" w:hAnsi="Verdana" w:cs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58"/>
    <w:rPr>
      <w:rFonts w:ascii="Verdana" w:hAnsi="Verdana" w:cs="Verdana"/>
      <w:sz w:val="18"/>
      <w:szCs w:val="18"/>
    </w:rPr>
  </w:style>
  <w:style w:type="paragraph" w:styleId="Nagwek1">
    <w:name w:val="heading 1"/>
    <w:basedOn w:val="Normalny"/>
    <w:next w:val="Normalny"/>
    <w:link w:val="Nagwek1Znak"/>
    <w:qFormat/>
    <w:rsid w:val="00422258"/>
    <w:pPr>
      <w:spacing w:before="900" w:after="200"/>
      <w:ind w:left="2284"/>
      <w:outlineLvl w:val="0"/>
    </w:pPr>
    <w:rPr>
      <w:rFonts w:cs="Times New Roman"/>
      <w:b/>
      <w:color w:val="435169"/>
      <w:sz w:val="60"/>
      <w:szCs w:val="24"/>
      <w:lang w:eastAsia="pl-PL" w:bidi="pl-PL"/>
    </w:rPr>
  </w:style>
  <w:style w:type="paragraph" w:styleId="Nagwek2">
    <w:name w:val="heading 2"/>
    <w:basedOn w:val="Normalny"/>
    <w:next w:val="Normalny"/>
    <w:link w:val="Nagwek2Znak"/>
    <w:qFormat/>
    <w:rsid w:val="00422258"/>
    <w:pPr>
      <w:spacing w:before="320" w:after="40"/>
      <w:outlineLvl w:val="1"/>
    </w:pPr>
    <w:rPr>
      <w:rFonts w:cs="Times New Roman"/>
      <w:b/>
      <w:color w:val="435169"/>
      <w:sz w:val="28"/>
      <w:szCs w:val="28"/>
    </w:rPr>
  </w:style>
  <w:style w:type="paragraph" w:styleId="Nagwek3">
    <w:name w:val="heading 3"/>
    <w:basedOn w:val="Nagwek2"/>
    <w:next w:val="Normalny"/>
    <w:link w:val="Nagwek3Znak"/>
    <w:qFormat/>
    <w:rsid w:val="00422258"/>
    <w:pPr>
      <w:outlineLvl w:val="2"/>
    </w:pPr>
    <w:rPr>
      <w:bCs/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22258"/>
    <w:rPr>
      <w:rFonts w:ascii="Verdana" w:hAnsi="Verdana"/>
      <w:b/>
      <w:color w:val="435169"/>
      <w:sz w:val="60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rsid w:val="00422258"/>
    <w:rPr>
      <w:rFonts w:ascii="Verdana" w:hAnsi="Verdana"/>
      <w:b/>
      <w:color w:val="435169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422258"/>
    <w:rPr>
      <w:rFonts w:ascii="Verdana" w:hAnsi="Verdana"/>
      <w:b/>
      <w:bCs/>
      <w:i/>
      <w:iCs/>
      <w:color w:val="435169"/>
      <w:sz w:val="22"/>
      <w:szCs w:val="22"/>
    </w:rPr>
  </w:style>
  <w:style w:type="character" w:styleId="Pogrubienie">
    <w:name w:val="Strong"/>
    <w:uiPriority w:val="22"/>
    <w:qFormat/>
    <w:rsid w:val="00422258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225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2258"/>
    <w:rPr>
      <w:rFonts w:ascii="Verdana" w:hAnsi="Verdana" w:cs="Verdana"/>
      <w:b/>
      <w:bCs/>
      <w:i/>
      <w:iCs/>
      <w:color w:val="4F81BD" w:themeColor="accent1"/>
      <w:sz w:val="18"/>
      <w:szCs w:val="18"/>
    </w:rPr>
  </w:style>
  <w:style w:type="character" w:styleId="Wyrnienieintensywne">
    <w:name w:val="Intense Emphasis"/>
    <w:basedOn w:val="Domylnaczcionkaakapitu"/>
    <w:uiPriority w:val="21"/>
    <w:qFormat/>
    <w:rsid w:val="00422258"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1A77FB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6109CF"/>
    <w:pPr>
      <w:jc w:val="both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109CF"/>
    <w:rPr>
      <w:sz w:val="24"/>
      <w:lang w:eastAsia="pl-PL"/>
    </w:rPr>
  </w:style>
  <w:style w:type="character" w:styleId="Hipercze">
    <w:name w:val="Hyperlink"/>
    <w:rsid w:val="006109C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15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15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5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155B"/>
    <w:rPr>
      <w:rFonts w:ascii="Verdana" w:hAnsi="Verdana" w:cs="Verdan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15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155B"/>
    <w:rPr>
      <w:rFonts w:ascii="Verdana" w:hAnsi="Verdana" w:cs="Verdana"/>
      <w:b/>
      <w:bCs/>
    </w:rPr>
  </w:style>
  <w:style w:type="table" w:styleId="Tabela-Siatka">
    <w:name w:val="Table Grid"/>
    <w:basedOn w:val="Standardowy"/>
    <w:uiPriority w:val="59"/>
    <w:rsid w:val="00300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840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40DE"/>
    <w:rPr>
      <w:rFonts w:ascii="Verdana" w:hAnsi="Verdana" w:cs="Verdana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840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40DE"/>
    <w:rPr>
      <w:rFonts w:ascii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1036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Kałamaga</dc:creator>
  <cp:lastModifiedBy>Stanisław Kałamaga</cp:lastModifiedBy>
  <cp:revision>3</cp:revision>
  <dcterms:created xsi:type="dcterms:W3CDTF">2018-05-24T07:14:00Z</dcterms:created>
  <dcterms:modified xsi:type="dcterms:W3CDTF">2018-05-24T07:16:00Z</dcterms:modified>
</cp:coreProperties>
</file>