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2B" w:rsidRDefault="0044582B" w:rsidP="0044582B">
      <w:pPr>
        <w:pStyle w:val="Tytu"/>
        <w:spacing w:before="0" w:line="360" w:lineRule="auto"/>
        <w:jc w:val="right"/>
        <w:outlineLvl w:val="0"/>
        <w:rPr>
          <w:rFonts w:ascii="Arial" w:hAnsi="Arial" w:cs="Arial"/>
          <w:sz w:val="20"/>
        </w:rPr>
      </w:pPr>
      <w:r w:rsidRPr="0044582B">
        <w:rPr>
          <w:rFonts w:ascii="Arial" w:hAnsi="Arial" w:cs="Arial"/>
          <w:sz w:val="20"/>
        </w:rPr>
        <w:drawing>
          <wp:inline distT="0" distB="0" distL="0" distR="0">
            <wp:extent cx="5670550" cy="423791"/>
            <wp:effectExtent l="19050" t="0" r="635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ąg logotypów-flaga RP_PZ_UE-EFSi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42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E5D" w:rsidRPr="0093582E" w:rsidRDefault="00C95E5D" w:rsidP="00C95E5D">
      <w:pPr>
        <w:pStyle w:val="Stopka"/>
        <w:jc w:val="center"/>
        <w:rPr>
          <w:rFonts w:ascii="Arial" w:hAnsi="Arial" w:cs="Arial"/>
          <w:sz w:val="16"/>
          <w:szCs w:val="16"/>
        </w:rPr>
      </w:pPr>
      <w:r w:rsidRPr="0093582E">
        <w:rPr>
          <w:rFonts w:ascii="Arial" w:hAnsi="Arial" w:cs="Arial"/>
          <w:sz w:val="16"/>
          <w:szCs w:val="16"/>
        </w:rPr>
        <w:t xml:space="preserve">Projekt współfinansowany ze środków Europejskiego Funduszu Społecznego </w:t>
      </w:r>
      <w:r w:rsidRPr="0093582E">
        <w:rPr>
          <w:rFonts w:ascii="Arial" w:hAnsi="Arial" w:cs="Arial"/>
          <w:sz w:val="16"/>
          <w:szCs w:val="16"/>
        </w:rPr>
        <w:br/>
        <w:t>w ramach Regionalnego Programu Operacyjnego Województwa Zachodniopomorskiego 2014-2020</w:t>
      </w:r>
    </w:p>
    <w:p w:rsidR="00542399" w:rsidRPr="00E72C4B" w:rsidRDefault="00024844" w:rsidP="00C95E5D">
      <w:pPr>
        <w:pStyle w:val="Tytu"/>
        <w:spacing w:before="240" w:line="300" w:lineRule="exact"/>
        <w:jc w:val="right"/>
        <w:outlineLvl w:val="0"/>
        <w:rPr>
          <w:rFonts w:ascii="Arial" w:hAnsi="Arial" w:cs="Arial"/>
          <w:sz w:val="20"/>
        </w:rPr>
      </w:pPr>
      <w:r w:rsidRPr="00E72C4B">
        <w:rPr>
          <w:rFonts w:ascii="Arial" w:hAnsi="Arial" w:cs="Arial"/>
          <w:sz w:val="20"/>
        </w:rPr>
        <w:t>Załącznik nr 7 do SIWZ</w:t>
      </w:r>
      <w:r w:rsidR="00081465">
        <w:rPr>
          <w:rFonts w:ascii="Arial" w:hAnsi="Arial" w:cs="Arial"/>
          <w:sz w:val="20"/>
        </w:rPr>
        <w:t xml:space="preserve"> po zmianach</w:t>
      </w:r>
    </w:p>
    <w:p w:rsidR="00C95E5D" w:rsidRDefault="00C95E5D" w:rsidP="00106A60">
      <w:pPr>
        <w:spacing w:before="120" w:after="120" w:line="240" w:lineRule="exact"/>
        <w:jc w:val="center"/>
        <w:rPr>
          <w:rFonts w:ascii="Arial" w:hAnsi="Arial" w:cs="Arial"/>
          <w:b/>
          <w:sz w:val="24"/>
          <w:szCs w:val="20"/>
        </w:rPr>
      </w:pPr>
    </w:p>
    <w:p w:rsidR="00106A60" w:rsidRPr="00E72C4B" w:rsidRDefault="00106A60" w:rsidP="00106A60">
      <w:pPr>
        <w:spacing w:before="120" w:after="120" w:line="240" w:lineRule="exact"/>
        <w:jc w:val="center"/>
        <w:rPr>
          <w:rFonts w:ascii="Arial" w:hAnsi="Arial" w:cs="Arial"/>
          <w:b/>
          <w:sz w:val="24"/>
          <w:szCs w:val="20"/>
        </w:rPr>
      </w:pPr>
      <w:r w:rsidRPr="00E72C4B">
        <w:rPr>
          <w:rFonts w:ascii="Arial" w:hAnsi="Arial" w:cs="Arial"/>
          <w:b/>
          <w:sz w:val="24"/>
          <w:szCs w:val="20"/>
        </w:rPr>
        <w:t>Szczegółowy Opis Przedmiotu Zamówienia (SOPZ)</w:t>
      </w:r>
    </w:p>
    <w:p w:rsidR="009807B8" w:rsidRPr="00E72C4B" w:rsidRDefault="00024848" w:rsidP="00106A60">
      <w:pPr>
        <w:spacing w:before="120" w:after="120" w:line="240" w:lineRule="exact"/>
        <w:jc w:val="center"/>
        <w:rPr>
          <w:rFonts w:ascii="Arial" w:hAnsi="Arial" w:cs="Arial"/>
          <w:b/>
          <w:sz w:val="24"/>
          <w:szCs w:val="20"/>
        </w:rPr>
      </w:pPr>
      <w:r w:rsidRPr="00E72C4B">
        <w:rPr>
          <w:rFonts w:ascii="Arial" w:hAnsi="Arial" w:cs="Arial"/>
          <w:b/>
          <w:sz w:val="24"/>
          <w:szCs w:val="20"/>
        </w:rPr>
        <w:t xml:space="preserve"> „Najem długoterminowy oraz dostawę samochodów osobowych na potrzeby </w:t>
      </w:r>
      <w:r w:rsidR="00106A60" w:rsidRPr="00E72C4B">
        <w:rPr>
          <w:rFonts w:ascii="Arial" w:hAnsi="Arial" w:cs="Arial"/>
          <w:b/>
          <w:sz w:val="24"/>
          <w:szCs w:val="20"/>
        </w:rPr>
        <w:br/>
      </w:r>
      <w:r w:rsidRPr="00E72C4B">
        <w:rPr>
          <w:rFonts w:ascii="Arial" w:hAnsi="Arial" w:cs="Arial"/>
          <w:b/>
          <w:sz w:val="24"/>
          <w:szCs w:val="20"/>
        </w:rPr>
        <w:t xml:space="preserve">Urzędu Marszałkowskiego Województwa </w:t>
      </w:r>
      <w:r w:rsidR="00C56EA7">
        <w:rPr>
          <w:rFonts w:ascii="Arial" w:hAnsi="Arial" w:cs="Arial"/>
          <w:b/>
          <w:sz w:val="24"/>
          <w:szCs w:val="20"/>
        </w:rPr>
        <w:t>Zachodniopomorskiego”</w:t>
      </w:r>
    </w:p>
    <w:p w:rsidR="00262BA9" w:rsidRPr="00E72C4B" w:rsidRDefault="00262BA9" w:rsidP="005E42F1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344308831"/>
        <w:docPartObj>
          <w:docPartGallery w:val="Table of Contents"/>
          <w:docPartUnique/>
        </w:docPartObj>
      </w:sdtPr>
      <w:sdtContent>
        <w:p w:rsidR="00011730" w:rsidRPr="00E72C4B" w:rsidRDefault="006A3F0B" w:rsidP="006A3F0B">
          <w:pPr>
            <w:pStyle w:val="Nagwekspisutreci"/>
            <w:jc w:val="center"/>
            <w:rPr>
              <w:rFonts w:ascii="Arial" w:hAnsi="Arial" w:cs="Arial"/>
            </w:rPr>
          </w:pPr>
          <w:r w:rsidRPr="00E72C4B">
            <w:rPr>
              <w:rFonts w:ascii="Arial" w:hAnsi="Arial" w:cs="Arial"/>
              <w:color w:val="auto"/>
            </w:rPr>
            <w:t>SPIS TREŚCI</w:t>
          </w:r>
          <w:bookmarkStart w:id="0" w:name="_GoBack"/>
          <w:bookmarkEnd w:id="0"/>
        </w:p>
        <w:p w:rsidR="00011730" w:rsidRPr="00E72C4B" w:rsidRDefault="00E36994" w:rsidP="006A3F0B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r w:rsidRPr="00E72C4B">
            <w:rPr>
              <w:rFonts w:ascii="Arial" w:hAnsi="Arial" w:cs="Arial"/>
            </w:rPr>
            <w:fldChar w:fldCharType="begin"/>
          </w:r>
          <w:r w:rsidR="00011730" w:rsidRPr="00E72C4B">
            <w:rPr>
              <w:rFonts w:ascii="Arial" w:hAnsi="Arial" w:cs="Arial"/>
            </w:rPr>
            <w:instrText xml:space="preserve"> TOC \o "1-3" \h \z \u </w:instrText>
          </w:r>
          <w:r w:rsidRPr="00E72C4B">
            <w:rPr>
              <w:rFonts w:ascii="Arial" w:hAnsi="Arial" w:cs="Arial"/>
            </w:rPr>
            <w:fldChar w:fldCharType="separate"/>
          </w:r>
          <w:hyperlink w:anchor="_Toc10805156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I.</w:t>
            </w:r>
            <w:r w:rsidR="006A3F0B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 xml:space="preserve">  </w:t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_Toc10805156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2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57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1.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_Toc10805157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2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58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2.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Nazwy i kody Wspólnego Słownika Zamówień (klasyfikacja CPV)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_Toc10805158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2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ind w:left="655" w:hanging="435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59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3.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Informacja o realizacji przedmiotu zamówienia w ramach projektów współfinansowanych ze środków Unii Europejskiej.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_Toc10805159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2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0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4.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Termin realizacji zamówienia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_Toc10805160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1"/>
            <w:tabs>
              <w:tab w:val="left" w:pos="440"/>
              <w:tab w:val="right" w:leader="dot" w:pos="9062"/>
            </w:tabs>
            <w:ind w:left="220" w:hanging="220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2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II.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Część nr 1 pn. Najem 4 samochodów osobowych – typ limuzyna.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_Toc10805162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3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1.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_Toc10805163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ind w:left="655" w:hanging="435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4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2.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Podstawowe parametry techniczno-eksploatacyjne oraz wyposażenie, które musi posiadać każdy z oferowanych samochodów: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_Toc10805164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4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1"/>
            <w:tabs>
              <w:tab w:val="left" w:pos="660"/>
              <w:tab w:val="right" w:leader="dot" w:pos="9062"/>
            </w:tabs>
            <w:ind w:left="220" w:hanging="220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5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III.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 xml:space="preserve">Część nr 2 pn. Najem 2 </w:t>
            </w:r>
            <w:r w:rsidR="00011730" w:rsidRPr="00E72C4B">
              <w:rPr>
                <w:rStyle w:val="Hipercze"/>
                <w:rFonts w:ascii="Arial" w:hAnsi="Arial" w:cs="Arial"/>
                <w:noProof/>
                <w:sz w:val="20"/>
              </w:rPr>
              <w:t>samochodów</w:t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 xml:space="preserve"> osobowych – typ sedan / lift back / kombi / hatchback.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_Toc10805165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7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7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1.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_Toc10805167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7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ind w:left="655" w:hanging="435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8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2.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Podstawowe parametry techniczno-eksploatacyjne oraz wyposażenie, które musi posiadać każdy z oferowanych samochodów: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_Toc10805168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7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1"/>
            <w:tabs>
              <w:tab w:val="left" w:pos="660"/>
              <w:tab w:val="right" w:leader="dot" w:pos="9062"/>
            </w:tabs>
            <w:ind w:left="220" w:hanging="220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69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IV.Część nr 3 pn. Najem 2 samochodów osobowych – typ SUV / Crossover.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_Toc10805169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10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70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1.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_Toc10805170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10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ind w:left="655" w:hanging="435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71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2.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Podstawowe parametry techniczno-eksploatacyjne oraz wyposażenie, które musi posiadać każdy z  oferowanych samochodów: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_Toc10805171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10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1"/>
            <w:tabs>
              <w:tab w:val="left" w:pos="440"/>
              <w:tab w:val="right" w:leader="dot" w:pos="9062"/>
            </w:tabs>
            <w:ind w:left="220" w:hanging="220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72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V.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Część nr 4 pn. Dostawa 1 samochodu osobowego – typ sedan / lift back / kombi / hatchback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_Toc10805172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73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1.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Przedmiot zamówienia: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_Toc10805173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 w:rsidP="006A3F0B">
          <w:pPr>
            <w:pStyle w:val="Spistreci2"/>
            <w:tabs>
              <w:tab w:val="left" w:pos="660"/>
              <w:tab w:val="right" w:leader="dot" w:pos="9062"/>
            </w:tabs>
            <w:ind w:left="655" w:hanging="435"/>
            <w:jc w:val="both"/>
            <w:rPr>
              <w:rFonts w:ascii="Arial" w:eastAsiaTheme="minorEastAsia" w:hAnsi="Arial" w:cs="Arial"/>
              <w:noProof/>
              <w:sz w:val="18"/>
              <w:lang w:eastAsia="pl-PL"/>
            </w:rPr>
          </w:pPr>
          <w:hyperlink w:anchor="_Toc10805174" w:history="1"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2.</w:t>
            </w:r>
            <w:r w:rsidR="00011730" w:rsidRPr="00E72C4B">
              <w:rPr>
                <w:rFonts w:ascii="Arial" w:eastAsiaTheme="minorEastAsia" w:hAnsi="Arial" w:cs="Arial"/>
                <w:noProof/>
                <w:sz w:val="18"/>
                <w:lang w:eastAsia="pl-PL"/>
              </w:rPr>
              <w:tab/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 xml:space="preserve">Podstawowe parametry techniczno-eksploatacyjne oraz wyposażenie, które musi posiadać </w:t>
            </w:r>
            <w:r w:rsidR="00F96F5F" w:rsidRPr="00E72C4B">
              <w:rPr>
                <w:rStyle w:val="Hipercze"/>
                <w:rFonts w:ascii="Arial" w:hAnsi="Arial" w:cs="Arial"/>
                <w:noProof/>
                <w:sz w:val="18"/>
              </w:rPr>
              <w:t>oferowany samochod</w:t>
            </w:r>
            <w:r w:rsidR="00011730" w:rsidRPr="00E72C4B">
              <w:rPr>
                <w:rStyle w:val="Hipercze"/>
                <w:rFonts w:ascii="Arial" w:hAnsi="Arial" w:cs="Arial"/>
                <w:noProof/>
                <w:sz w:val="18"/>
              </w:rPr>
              <w:t>:</w:t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tab/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begin"/>
            </w:r>
            <w:r w:rsidR="00011730" w:rsidRPr="00E72C4B">
              <w:rPr>
                <w:rFonts w:ascii="Arial" w:hAnsi="Arial" w:cs="Arial"/>
                <w:noProof/>
                <w:webHidden/>
                <w:sz w:val="18"/>
              </w:rPr>
              <w:instrText xml:space="preserve"> PAGEREF _Toc10805174 \h </w:instrTex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separate"/>
            </w:r>
            <w:r w:rsidR="00C95E5D">
              <w:rPr>
                <w:rFonts w:ascii="Arial" w:hAnsi="Arial" w:cs="Arial"/>
                <w:noProof/>
                <w:webHidden/>
                <w:sz w:val="18"/>
              </w:rPr>
              <w:t>13</w:t>
            </w:r>
            <w:r w:rsidRPr="00E72C4B">
              <w:rPr>
                <w:rFonts w:ascii="Arial" w:hAnsi="Arial" w:cs="Arial"/>
                <w:noProof/>
                <w:webHidden/>
                <w:sz w:val="18"/>
              </w:rPr>
              <w:fldChar w:fldCharType="end"/>
            </w:r>
          </w:hyperlink>
        </w:p>
        <w:p w:rsidR="00011730" w:rsidRPr="00E72C4B" w:rsidRDefault="00E36994">
          <w:pPr>
            <w:rPr>
              <w:rFonts w:ascii="Arial" w:hAnsi="Arial" w:cs="Arial"/>
            </w:rPr>
          </w:pPr>
          <w:r w:rsidRPr="00E72C4B">
            <w:rPr>
              <w:rFonts w:ascii="Arial" w:hAnsi="Arial" w:cs="Arial"/>
            </w:rPr>
            <w:fldChar w:fldCharType="end"/>
          </w:r>
        </w:p>
      </w:sdtContent>
    </w:sdt>
    <w:p w:rsidR="00011730" w:rsidRPr="00E72C4B" w:rsidRDefault="00011730" w:rsidP="005E42F1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11730" w:rsidRPr="00E72C4B" w:rsidRDefault="00011730" w:rsidP="005E42F1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A3F0B" w:rsidRPr="00E72C4B" w:rsidRDefault="006A3F0B">
      <w:pPr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b/>
          <w:sz w:val="20"/>
          <w:szCs w:val="20"/>
        </w:rPr>
        <w:br w:type="page"/>
      </w:r>
    </w:p>
    <w:p w:rsidR="00106A60" w:rsidRPr="00E72C4B" w:rsidRDefault="00106A60" w:rsidP="00101096">
      <w:pPr>
        <w:pStyle w:val="Akapitzlist"/>
        <w:numPr>
          <w:ilvl w:val="0"/>
          <w:numId w:val="5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Toc10805156"/>
      <w:r w:rsidRPr="00E72C4B">
        <w:rPr>
          <w:rFonts w:ascii="Arial" w:hAnsi="Arial" w:cs="Arial"/>
          <w:b/>
          <w:sz w:val="20"/>
          <w:szCs w:val="20"/>
        </w:rPr>
        <w:lastRenderedPageBreak/>
        <w:t>Przedmiot zamówienia</w:t>
      </w:r>
      <w:bookmarkEnd w:id="1"/>
    </w:p>
    <w:p w:rsidR="00106A60" w:rsidRPr="00E72C4B" w:rsidRDefault="00106A60" w:rsidP="00106A60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4C4" w:rsidRPr="00E72C4B" w:rsidRDefault="00106A60" w:rsidP="00101096">
      <w:pPr>
        <w:pStyle w:val="Akapitzlist"/>
        <w:numPr>
          <w:ilvl w:val="0"/>
          <w:numId w:val="6"/>
        </w:numPr>
        <w:spacing w:before="120" w:after="120" w:line="240" w:lineRule="exact"/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2" w:name="_Toc10805157"/>
      <w:r w:rsidRPr="00E72C4B">
        <w:rPr>
          <w:rFonts w:ascii="Arial" w:hAnsi="Arial" w:cs="Arial"/>
          <w:b/>
          <w:sz w:val="20"/>
          <w:szCs w:val="20"/>
        </w:rPr>
        <w:t>Przedmiot zamówienia</w:t>
      </w:r>
      <w:bookmarkStart w:id="3" w:name="_Toc535318063"/>
      <w:bookmarkEnd w:id="2"/>
    </w:p>
    <w:p w:rsidR="00F144C4" w:rsidRPr="00E72C4B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4C4" w:rsidRPr="00E72C4B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Przedmiotem zamówienia jest </w:t>
      </w:r>
      <w:r w:rsidRPr="00E72C4B">
        <w:rPr>
          <w:rFonts w:ascii="Arial" w:hAnsi="Arial" w:cs="Arial"/>
          <w:b/>
          <w:sz w:val="20"/>
          <w:szCs w:val="20"/>
        </w:rPr>
        <w:t>najem długoterminowy oraz dostawa samochodów osobowych na potrzeby Urzędu Marszałkowskiego Województwa Zachodniopomorskiego</w:t>
      </w:r>
      <w:r w:rsidRPr="00E72C4B">
        <w:rPr>
          <w:rFonts w:ascii="Arial" w:hAnsi="Arial" w:cs="Arial"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Przedmiot zamówienia został podzielony na następujące części zamówienia:</w:t>
      </w:r>
    </w:p>
    <w:p w:rsidR="00F144C4" w:rsidRPr="00E72C4B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F144C4" w:rsidRPr="00E72C4B" w:rsidRDefault="00F144C4" w:rsidP="00101096">
      <w:pPr>
        <w:pStyle w:val="Akapitzlis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1</w:t>
      </w:r>
      <w:r w:rsidRPr="00E72C4B">
        <w:rPr>
          <w:rFonts w:ascii="Arial" w:hAnsi="Arial" w:cs="Arial"/>
          <w:sz w:val="20"/>
          <w:szCs w:val="20"/>
        </w:rPr>
        <w:t xml:space="preserve"> pn. </w:t>
      </w:r>
      <w:r w:rsidRPr="00E72C4B">
        <w:rPr>
          <w:rFonts w:ascii="Arial" w:hAnsi="Arial" w:cs="Arial"/>
          <w:b/>
          <w:sz w:val="20"/>
          <w:szCs w:val="20"/>
        </w:rPr>
        <w:t>Najem 4 samochodów osobowych – typ limuzyna.</w:t>
      </w:r>
    </w:p>
    <w:p w:rsidR="00F144C4" w:rsidRPr="00E72C4B" w:rsidRDefault="00F144C4" w:rsidP="00F144C4">
      <w:pPr>
        <w:pStyle w:val="Akapitzlist"/>
        <w:spacing w:before="120" w:after="120" w:line="300" w:lineRule="exact"/>
        <w:ind w:left="851" w:right="113"/>
        <w:jc w:val="both"/>
        <w:rPr>
          <w:rFonts w:ascii="Arial" w:eastAsia="Times New Roman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Szczegółowy opis przedmiotu zamówienia w zakresie </w:t>
      </w:r>
      <w:r w:rsidRPr="00E72C4B">
        <w:rPr>
          <w:rFonts w:ascii="Arial" w:hAnsi="Arial" w:cs="Arial"/>
          <w:b/>
          <w:sz w:val="20"/>
          <w:szCs w:val="20"/>
        </w:rPr>
        <w:t>Części nr 1 zamówienia</w:t>
      </w:r>
      <w:r w:rsidRPr="00E72C4B">
        <w:rPr>
          <w:rFonts w:ascii="Arial" w:hAnsi="Arial" w:cs="Arial"/>
          <w:sz w:val="20"/>
          <w:szCs w:val="20"/>
        </w:rPr>
        <w:t xml:space="preserve"> znajduje się w </w:t>
      </w:r>
      <w:r w:rsidRPr="00E72C4B">
        <w:rPr>
          <w:rFonts w:ascii="Arial" w:hAnsi="Arial" w:cs="Arial"/>
          <w:b/>
          <w:sz w:val="20"/>
          <w:szCs w:val="20"/>
        </w:rPr>
        <w:t>Rozdziale II SOPZ</w:t>
      </w:r>
      <w:r w:rsidRPr="00E72C4B">
        <w:rPr>
          <w:rFonts w:ascii="Arial" w:hAnsi="Arial" w:cs="Arial"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spacing w:before="120" w:after="120" w:line="240" w:lineRule="exact"/>
        <w:ind w:left="851" w:hanging="425"/>
        <w:jc w:val="both"/>
        <w:rPr>
          <w:rFonts w:ascii="Arial" w:hAnsi="Arial" w:cs="Arial"/>
          <w:sz w:val="20"/>
          <w:szCs w:val="20"/>
        </w:rPr>
      </w:pPr>
    </w:p>
    <w:p w:rsidR="00F144C4" w:rsidRPr="00E72C4B" w:rsidRDefault="00F144C4" w:rsidP="00101096">
      <w:pPr>
        <w:pStyle w:val="Akapitzlist"/>
        <w:numPr>
          <w:ilvl w:val="0"/>
          <w:numId w:val="7"/>
        </w:numPr>
        <w:spacing w:before="120" w:after="120" w:line="24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2</w:t>
      </w:r>
      <w:r w:rsidRPr="00E72C4B">
        <w:rPr>
          <w:rFonts w:ascii="Arial" w:hAnsi="Arial" w:cs="Arial"/>
          <w:sz w:val="20"/>
          <w:szCs w:val="20"/>
        </w:rPr>
        <w:t xml:space="preserve"> pn. </w:t>
      </w:r>
      <w:r w:rsidRPr="00E72C4B">
        <w:rPr>
          <w:rFonts w:ascii="Arial" w:hAnsi="Arial" w:cs="Arial"/>
          <w:b/>
          <w:sz w:val="20"/>
          <w:szCs w:val="20"/>
        </w:rPr>
        <w:t>Najem 2 samochodów osobowych – typ sedan / lift back / kombi / hatchback</w:t>
      </w:r>
      <w:r w:rsidR="002F2827" w:rsidRPr="00E72C4B">
        <w:rPr>
          <w:rFonts w:ascii="Arial" w:hAnsi="Arial" w:cs="Arial"/>
          <w:b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spacing w:before="120" w:after="120" w:line="300" w:lineRule="exact"/>
        <w:ind w:left="851" w:right="113"/>
        <w:jc w:val="both"/>
        <w:rPr>
          <w:rFonts w:ascii="Arial" w:eastAsia="Times New Roman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Szczegółowy opis przedmiotu zamówienia w zakresie </w:t>
      </w:r>
      <w:r w:rsidRPr="00E72C4B">
        <w:rPr>
          <w:rFonts w:ascii="Arial" w:hAnsi="Arial" w:cs="Arial"/>
          <w:b/>
          <w:sz w:val="20"/>
          <w:szCs w:val="20"/>
        </w:rPr>
        <w:t>Części nr 2 zamówienia</w:t>
      </w:r>
      <w:r w:rsidRPr="00E72C4B">
        <w:rPr>
          <w:rFonts w:ascii="Arial" w:hAnsi="Arial" w:cs="Arial"/>
          <w:sz w:val="20"/>
          <w:szCs w:val="20"/>
        </w:rPr>
        <w:t xml:space="preserve"> znajduje się w </w:t>
      </w:r>
      <w:r w:rsidRPr="00E72C4B">
        <w:rPr>
          <w:rFonts w:ascii="Arial" w:hAnsi="Arial" w:cs="Arial"/>
          <w:b/>
          <w:sz w:val="20"/>
          <w:szCs w:val="20"/>
        </w:rPr>
        <w:t>Rozdziale III SOPZ</w:t>
      </w:r>
      <w:r w:rsidRPr="00E72C4B">
        <w:rPr>
          <w:rFonts w:ascii="Arial" w:hAnsi="Arial" w:cs="Arial"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ind w:left="851" w:hanging="425"/>
        <w:rPr>
          <w:rFonts w:ascii="Arial" w:hAnsi="Arial" w:cs="Arial"/>
          <w:sz w:val="20"/>
          <w:szCs w:val="20"/>
        </w:rPr>
      </w:pPr>
    </w:p>
    <w:p w:rsidR="00F144C4" w:rsidRPr="00E72C4B" w:rsidRDefault="00F144C4" w:rsidP="00101096">
      <w:pPr>
        <w:pStyle w:val="Akapitzlist"/>
        <w:numPr>
          <w:ilvl w:val="0"/>
          <w:numId w:val="7"/>
        </w:numPr>
        <w:spacing w:before="120" w:after="120" w:line="24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3</w:t>
      </w:r>
      <w:r w:rsidRPr="00E72C4B">
        <w:rPr>
          <w:rFonts w:ascii="Arial" w:hAnsi="Arial" w:cs="Arial"/>
          <w:sz w:val="20"/>
          <w:szCs w:val="20"/>
        </w:rPr>
        <w:t xml:space="preserve"> pn. </w:t>
      </w:r>
      <w:r w:rsidRPr="00E72C4B">
        <w:rPr>
          <w:rFonts w:ascii="Arial" w:hAnsi="Arial" w:cs="Arial"/>
          <w:b/>
          <w:sz w:val="20"/>
          <w:szCs w:val="20"/>
        </w:rPr>
        <w:t xml:space="preserve">Najem 2 samochodów osobowych – typ SUV / </w:t>
      </w:r>
      <w:proofErr w:type="spellStart"/>
      <w:r w:rsidRPr="00E72C4B">
        <w:rPr>
          <w:rFonts w:ascii="Arial" w:hAnsi="Arial" w:cs="Arial"/>
          <w:b/>
          <w:sz w:val="20"/>
          <w:szCs w:val="20"/>
        </w:rPr>
        <w:t>Crossover</w:t>
      </w:r>
      <w:proofErr w:type="spellEnd"/>
      <w:r w:rsidR="002F2827" w:rsidRPr="00E72C4B">
        <w:rPr>
          <w:rFonts w:ascii="Arial" w:hAnsi="Arial" w:cs="Arial"/>
          <w:b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spacing w:before="120" w:after="120" w:line="300" w:lineRule="exact"/>
        <w:ind w:left="851" w:right="113"/>
        <w:jc w:val="both"/>
        <w:rPr>
          <w:rFonts w:ascii="Arial" w:eastAsia="Times New Roman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Szczegółowy opis przedmiotu zamówienia w zakresie </w:t>
      </w:r>
      <w:r w:rsidRPr="00E72C4B">
        <w:rPr>
          <w:rFonts w:ascii="Arial" w:hAnsi="Arial" w:cs="Arial"/>
          <w:b/>
          <w:sz w:val="20"/>
          <w:szCs w:val="20"/>
        </w:rPr>
        <w:t>Części nr 3 zamówienia</w:t>
      </w:r>
      <w:r w:rsidRPr="00E72C4B">
        <w:rPr>
          <w:rFonts w:ascii="Arial" w:hAnsi="Arial" w:cs="Arial"/>
          <w:sz w:val="20"/>
          <w:szCs w:val="20"/>
        </w:rPr>
        <w:t xml:space="preserve"> znajduje się w </w:t>
      </w:r>
      <w:r w:rsidRPr="00E72C4B">
        <w:rPr>
          <w:rFonts w:ascii="Arial" w:hAnsi="Arial" w:cs="Arial"/>
          <w:b/>
          <w:sz w:val="20"/>
          <w:szCs w:val="20"/>
        </w:rPr>
        <w:t>Rozdziale IV SOPZ</w:t>
      </w:r>
      <w:r w:rsidRPr="00E72C4B">
        <w:rPr>
          <w:rFonts w:ascii="Arial" w:hAnsi="Arial" w:cs="Arial"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ind w:left="851" w:hanging="425"/>
        <w:rPr>
          <w:rFonts w:ascii="Arial" w:hAnsi="Arial" w:cs="Arial"/>
          <w:sz w:val="20"/>
          <w:szCs w:val="20"/>
        </w:rPr>
      </w:pPr>
    </w:p>
    <w:p w:rsidR="00F144C4" w:rsidRPr="00E72C4B" w:rsidRDefault="00F144C4" w:rsidP="00101096">
      <w:pPr>
        <w:pStyle w:val="Akapitzlist"/>
        <w:numPr>
          <w:ilvl w:val="0"/>
          <w:numId w:val="7"/>
        </w:numPr>
        <w:spacing w:before="120" w:after="120" w:line="24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4</w:t>
      </w:r>
      <w:r w:rsidRPr="00E72C4B">
        <w:rPr>
          <w:rFonts w:ascii="Arial" w:hAnsi="Arial" w:cs="Arial"/>
          <w:sz w:val="20"/>
          <w:szCs w:val="20"/>
        </w:rPr>
        <w:t xml:space="preserve"> pn. </w:t>
      </w:r>
      <w:r w:rsidRPr="00E72C4B">
        <w:rPr>
          <w:rFonts w:ascii="Arial" w:hAnsi="Arial" w:cs="Arial"/>
          <w:b/>
          <w:sz w:val="20"/>
          <w:szCs w:val="20"/>
        </w:rPr>
        <w:t>Dostawa 1 samochodu osobowego – typ sedan / lift back / kombi / hatchback.</w:t>
      </w:r>
    </w:p>
    <w:p w:rsidR="00F144C4" w:rsidRPr="00E72C4B" w:rsidRDefault="00F144C4" w:rsidP="00F144C4">
      <w:pPr>
        <w:pStyle w:val="Akapitzlist"/>
        <w:spacing w:before="120" w:after="120" w:line="300" w:lineRule="exact"/>
        <w:ind w:left="851" w:right="113"/>
        <w:jc w:val="both"/>
        <w:rPr>
          <w:rFonts w:ascii="Arial" w:eastAsia="Times New Roman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Szczegółowy opis przedmiotu zamówienia w zakresie </w:t>
      </w:r>
      <w:r w:rsidRPr="00E72C4B">
        <w:rPr>
          <w:rFonts w:ascii="Arial" w:hAnsi="Arial" w:cs="Arial"/>
          <w:b/>
          <w:sz w:val="20"/>
          <w:szCs w:val="20"/>
        </w:rPr>
        <w:t>Części nr 4 zamówienia</w:t>
      </w:r>
      <w:r w:rsidRPr="00E72C4B">
        <w:rPr>
          <w:rFonts w:ascii="Arial" w:hAnsi="Arial" w:cs="Arial"/>
          <w:sz w:val="20"/>
          <w:szCs w:val="20"/>
        </w:rPr>
        <w:t xml:space="preserve"> znajduje się w </w:t>
      </w:r>
      <w:r w:rsidRPr="00E72C4B">
        <w:rPr>
          <w:rFonts w:ascii="Arial" w:hAnsi="Arial" w:cs="Arial"/>
          <w:b/>
          <w:sz w:val="20"/>
          <w:szCs w:val="20"/>
        </w:rPr>
        <w:t>Rozdziale V SOPZ</w:t>
      </w:r>
      <w:r w:rsidRPr="00E72C4B">
        <w:rPr>
          <w:rFonts w:ascii="Arial" w:hAnsi="Arial" w:cs="Arial"/>
          <w:sz w:val="20"/>
          <w:szCs w:val="20"/>
        </w:rPr>
        <w:t>.</w:t>
      </w:r>
    </w:p>
    <w:p w:rsidR="00F144C4" w:rsidRPr="00E72C4B" w:rsidRDefault="00F144C4" w:rsidP="00F144C4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F144C4" w:rsidRPr="00E72C4B" w:rsidRDefault="00F144C4" w:rsidP="00101096">
      <w:pPr>
        <w:pStyle w:val="Akapitzlist"/>
        <w:numPr>
          <w:ilvl w:val="0"/>
          <w:numId w:val="6"/>
        </w:numPr>
        <w:spacing w:before="120" w:after="120" w:line="240" w:lineRule="exact"/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4" w:name="_Toc10805158"/>
      <w:r w:rsidRPr="00E72C4B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  <w:bookmarkEnd w:id="3"/>
      <w:bookmarkEnd w:id="4"/>
    </w:p>
    <w:p w:rsidR="00F144C4" w:rsidRPr="00E72C4B" w:rsidRDefault="00F144C4" w:rsidP="00F144C4">
      <w:pPr>
        <w:spacing w:before="120" w:after="120" w:line="240" w:lineRule="exact"/>
        <w:ind w:left="1134" w:hanging="708"/>
        <w:jc w:val="both"/>
        <w:rPr>
          <w:rFonts w:ascii="Arial" w:hAnsi="Arial" w:cs="Arial"/>
          <w:sz w:val="19"/>
          <w:szCs w:val="19"/>
        </w:rPr>
      </w:pPr>
      <w:r w:rsidRPr="00E72C4B">
        <w:rPr>
          <w:rFonts w:ascii="Arial" w:hAnsi="Arial" w:cs="Arial"/>
          <w:sz w:val="19"/>
          <w:szCs w:val="19"/>
        </w:rPr>
        <w:t>34.11.00.00-1 samochody osobowe</w:t>
      </w:r>
      <w:r w:rsidR="00F96F10" w:rsidRPr="00E72C4B">
        <w:rPr>
          <w:rFonts w:ascii="Arial" w:hAnsi="Arial" w:cs="Arial"/>
          <w:sz w:val="19"/>
          <w:szCs w:val="19"/>
        </w:rPr>
        <w:t xml:space="preserve"> – Część nr 1, nr 2, nr 3, nr 4</w:t>
      </w:r>
      <w:r w:rsidRPr="00E72C4B">
        <w:rPr>
          <w:rFonts w:ascii="Arial" w:hAnsi="Arial" w:cs="Arial"/>
          <w:sz w:val="19"/>
          <w:szCs w:val="19"/>
        </w:rPr>
        <w:t>;</w:t>
      </w:r>
    </w:p>
    <w:p w:rsidR="00F144C4" w:rsidRPr="00E72C4B" w:rsidRDefault="00F144C4" w:rsidP="00F144C4">
      <w:pPr>
        <w:spacing w:before="120" w:after="120" w:line="240" w:lineRule="exact"/>
        <w:ind w:left="1134" w:hanging="708"/>
        <w:jc w:val="both"/>
        <w:rPr>
          <w:rFonts w:ascii="Arial" w:hAnsi="Arial" w:cs="Arial"/>
          <w:sz w:val="19"/>
          <w:szCs w:val="19"/>
        </w:rPr>
      </w:pPr>
      <w:r w:rsidRPr="00E72C4B">
        <w:rPr>
          <w:rFonts w:ascii="Arial" w:hAnsi="Arial" w:cs="Arial"/>
          <w:sz w:val="19"/>
          <w:szCs w:val="19"/>
        </w:rPr>
        <w:t>50.11.21.00-4 usługi w zakresie napraw samochodów</w:t>
      </w:r>
      <w:r w:rsidR="00F96F10" w:rsidRPr="00E72C4B">
        <w:rPr>
          <w:rFonts w:ascii="Arial" w:hAnsi="Arial" w:cs="Arial"/>
          <w:sz w:val="19"/>
          <w:szCs w:val="19"/>
        </w:rPr>
        <w:t xml:space="preserve"> – Część nr 1, nr 2, nr 3</w:t>
      </w:r>
      <w:r w:rsidRPr="00E72C4B">
        <w:rPr>
          <w:rFonts w:ascii="Arial" w:hAnsi="Arial" w:cs="Arial"/>
          <w:sz w:val="19"/>
          <w:szCs w:val="19"/>
        </w:rPr>
        <w:t>;</w:t>
      </w:r>
    </w:p>
    <w:p w:rsidR="00F144C4" w:rsidRPr="00E72C4B" w:rsidRDefault="00F144C4" w:rsidP="000F38F6">
      <w:pPr>
        <w:spacing w:before="120" w:after="120" w:line="240" w:lineRule="exact"/>
        <w:ind w:left="1701" w:hanging="1275"/>
        <w:jc w:val="both"/>
        <w:rPr>
          <w:rFonts w:ascii="Arial" w:hAnsi="Arial" w:cs="Arial"/>
          <w:sz w:val="19"/>
          <w:szCs w:val="19"/>
        </w:rPr>
      </w:pPr>
      <w:r w:rsidRPr="00E72C4B">
        <w:rPr>
          <w:rFonts w:ascii="Arial" w:hAnsi="Arial" w:cs="Arial"/>
          <w:sz w:val="19"/>
          <w:szCs w:val="19"/>
        </w:rPr>
        <w:t>66.51.60.00-0 usługi ubezpieczenia od odpowiedzialności cywilnej</w:t>
      </w:r>
      <w:r w:rsidR="00F96F10" w:rsidRPr="00E72C4B">
        <w:rPr>
          <w:rFonts w:ascii="Arial" w:hAnsi="Arial" w:cs="Arial"/>
          <w:sz w:val="19"/>
          <w:szCs w:val="19"/>
        </w:rPr>
        <w:t xml:space="preserve"> – Część nr 1, nr 2, nr 3</w:t>
      </w:r>
      <w:r w:rsidRPr="00E72C4B">
        <w:rPr>
          <w:rFonts w:ascii="Arial" w:hAnsi="Arial" w:cs="Arial"/>
          <w:sz w:val="19"/>
          <w:szCs w:val="19"/>
        </w:rPr>
        <w:t>;</w:t>
      </w:r>
    </w:p>
    <w:p w:rsidR="00F144C4" w:rsidRPr="00E72C4B" w:rsidRDefault="00F144C4" w:rsidP="00F144C4">
      <w:pPr>
        <w:spacing w:before="120" w:after="120" w:line="240" w:lineRule="exact"/>
        <w:ind w:left="1134" w:hanging="708"/>
        <w:jc w:val="both"/>
        <w:rPr>
          <w:rFonts w:ascii="Arial" w:hAnsi="Arial" w:cs="Arial"/>
          <w:sz w:val="19"/>
          <w:szCs w:val="19"/>
        </w:rPr>
      </w:pPr>
      <w:r w:rsidRPr="00E72C4B">
        <w:rPr>
          <w:rFonts w:ascii="Arial" w:hAnsi="Arial" w:cs="Arial"/>
          <w:sz w:val="19"/>
          <w:szCs w:val="19"/>
        </w:rPr>
        <w:t>66.51.41.10-0 usługi ubezpieczeń pojazdów mechanicznych</w:t>
      </w:r>
      <w:r w:rsidR="00F96F10" w:rsidRPr="00E72C4B">
        <w:rPr>
          <w:rFonts w:ascii="Arial" w:hAnsi="Arial" w:cs="Arial"/>
          <w:sz w:val="19"/>
          <w:szCs w:val="19"/>
        </w:rPr>
        <w:t xml:space="preserve"> – Część nr 1, nr 2, nr 3</w:t>
      </w:r>
      <w:r w:rsidRPr="00E72C4B">
        <w:rPr>
          <w:rFonts w:ascii="Arial" w:hAnsi="Arial" w:cs="Arial"/>
          <w:sz w:val="19"/>
          <w:szCs w:val="19"/>
        </w:rPr>
        <w:t>;</w:t>
      </w:r>
    </w:p>
    <w:p w:rsidR="00F144C4" w:rsidRPr="00E72C4B" w:rsidRDefault="00F144C4" w:rsidP="006A3F0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E72C4B">
        <w:rPr>
          <w:rFonts w:ascii="Arial" w:hAnsi="Arial" w:cs="Arial"/>
          <w:sz w:val="19"/>
          <w:szCs w:val="19"/>
        </w:rPr>
        <w:t>66.51.21.00-3 usługi ubezpieczenia od następstw nieszczęśliwych wypadków</w:t>
      </w:r>
      <w:r w:rsidR="00F96F10" w:rsidRPr="00E72C4B">
        <w:rPr>
          <w:rFonts w:ascii="Arial" w:hAnsi="Arial" w:cs="Arial"/>
          <w:sz w:val="19"/>
          <w:szCs w:val="19"/>
        </w:rPr>
        <w:t xml:space="preserve"> – Część nr 1, nr 2, nr 3.</w:t>
      </w:r>
    </w:p>
    <w:p w:rsidR="00F144C4" w:rsidRPr="00E72C4B" w:rsidRDefault="00F144C4" w:rsidP="00C3042F">
      <w:pPr>
        <w:pStyle w:val="Akapitzlist"/>
        <w:numPr>
          <w:ilvl w:val="0"/>
          <w:numId w:val="6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5" w:name="_Toc535318064"/>
      <w:bookmarkStart w:id="6" w:name="_Toc10805159"/>
      <w:r w:rsidRPr="00E72C4B">
        <w:rPr>
          <w:rFonts w:ascii="Arial" w:hAnsi="Arial" w:cs="Arial"/>
          <w:b/>
          <w:sz w:val="20"/>
          <w:szCs w:val="20"/>
        </w:rPr>
        <w:t>Informacja o realizacji przedmiotu zamówienia w ramach projektów współfinansowanych</w:t>
      </w:r>
      <w:r w:rsidRPr="00E72C4B">
        <w:rPr>
          <w:rFonts w:ascii="Arial" w:hAnsi="Arial" w:cs="Arial"/>
          <w:b/>
          <w:sz w:val="20"/>
          <w:szCs w:val="20"/>
        </w:rPr>
        <w:br/>
        <w:t>ze środków Unii Europejskiej.</w:t>
      </w:r>
      <w:bookmarkEnd w:id="5"/>
      <w:bookmarkEnd w:id="6"/>
      <w:r w:rsidRPr="00E72C4B">
        <w:rPr>
          <w:rFonts w:ascii="Arial" w:hAnsi="Arial" w:cs="Arial"/>
          <w:b/>
          <w:sz w:val="20"/>
          <w:szCs w:val="20"/>
        </w:rPr>
        <w:t xml:space="preserve"> </w:t>
      </w:r>
    </w:p>
    <w:p w:rsidR="00364332" w:rsidRPr="00E72C4B" w:rsidRDefault="00364332" w:rsidP="00101096">
      <w:pPr>
        <w:pStyle w:val="Akapitzlist"/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1 zamówienia</w:t>
      </w:r>
      <w:r w:rsidRPr="00E72C4B">
        <w:rPr>
          <w:rFonts w:ascii="Arial" w:hAnsi="Arial" w:cs="Arial"/>
          <w:sz w:val="20"/>
          <w:szCs w:val="20"/>
        </w:rPr>
        <w:t>:</w:t>
      </w:r>
    </w:p>
    <w:p w:rsidR="00364332" w:rsidRPr="00E72C4B" w:rsidRDefault="00364332" w:rsidP="00364332">
      <w:pPr>
        <w:pStyle w:val="Akapitzlist"/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Nie jest finansowana / nie jest współfinansowana ze środków Unii Europejskiej.</w:t>
      </w:r>
    </w:p>
    <w:p w:rsidR="00364332" w:rsidRPr="00E72C4B" w:rsidRDefault="00364332" w:rsidP="00364332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b/>
          <w:sz w:val="20"/>
          <w:szCs w:val="20"/>
        </w:rPr>
        <w:tab/>
      </w:r>
    </w:p>
    <w:p w:rsidR="00364332" w:rsidRPr="00E72C4B" w:rsidRDefault="00364332" w:rsidP="00101096">
      <w:pPr>
        <w:pStyle w:val="Akapitzlist"/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2 zamówienia</w:t>
      </w:r>
      <w:r w:rsidRPr="00E72C4B">
        <w:rPr>
          <w:rFonts w:ascii="Arial" w:hAnsi="Arial" w:cs="Arial"/>
          <w:sz w:val="20"/>
          <w:szCs w:val="20"/>
        </w:rPr>
        <w:t>:</w:t>
      </w:r>
    </w:p>
    <w:p w:rsidR="00EA70EF" w:rsidRPr="00E72C4B" w:rsidRDefault="00EA70EF" w:rsidP="00364332">
      <w:pPr>
        <w:pStyle w:val="Akapitzlist"/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101096" w:rsidRPr="00E72C4B" w:rsidRDefault="00101096" w:rsidP="00101096">
      <w:pPr>
        <w:pStyle w:val="Akapitzlist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W zakresie najmu 1 samochodu osobowego –</w:t>
      </w:r>
      <w:r w:rsidRPr="00E72C4B">
        <w:rPr>
          <w:rFonts w:ascii="Arial" w:hAnsi="Arial" w:cs="Arial"/>
          <w:sz w:val="20"/>
          <w:szCs w:val="20"/>
        </w:rPr>
        <w:t xml:space="preserve"> zamówienie jest finansowane ze środków </w:t>
      </w:r>
      <w:r w:rsidRPr="00E72C4B">
        <w:rPr>
          <w:rFonts w:ascii="Arial" w:hAnsi="Arial" w:cs="Arial"/>
          <w:sz w:val="20"/>
          <w:szCs w:val="20"/>
        </w:rPr>
        <w:br/>
        <w:t>Unii Europejskiej z Europejskiego Funduszu Społecznego z Regionalnego Programu Operacyjnego Województwa Zachodniopomorskiego 2014-2020</w:t>
      </w:r>
      <w:r w:rsidR="0044582B">
        <w:rPr>
          <w:rFonts w:ascii="Arial" w:hAnsi="Arial" w:cs="Arial"/>
          <w:sz w:val="20"/>
          <w:szCs w:val="20"/>
        </w:rPr>
        <w:t>,</w:t>
      </w:r>
      <w:r w:rsidR="0044582B" w:rsidRPr="0044582B">
        <w:rPr>
          <w:rFonts w:ascii="Arial" w:hAnsi="Arial" w:cs="Arial"/>
          <w:sz w:val="20"/>
          <w:szCs w:val="20"/>
        </w:rPr>
        <w:t xml:space="preserve"> Oś Priorytetowa X Pomoc techniczna, Działanie 10.1 Wsparcie procesów zarządzania i wdrażania oraz działań informacyjno-promocyjnych</w:t>
      </w:r>
      <w:r w:rsidRPr="00E72C4B">
        <w:rPr>
          <w:rFonts w:ascii="Arial" w:hAnsi="Arial" w:cs="Arial"/>
          <w:sz w:val="20"/>
          <w:szCs w:val="20"/>
        </w:rPr>
        <w:t xml:space="preserve"> </w:t>
      </w:r>
      <w:r w:rsidR="00952D35" w:rsidRPr="00E72C4B">
        <w:rPr>
          <w:rFonts w:ascii="Arial" w:hAnsi="Arial" w:cs="Arial"/>
          <w:sz w:val="20"/>
          <w:szCs w:val="20"/>
        </w:rPr>
        <w:t>– w 2019 roku</w:t>
      </w:r>
      <w:r w:rsidRPr="00E72C4B">
        <w:rPr>
          <w:rFonts w:ascii="Arial" w:hAnsi="Arial" w:cs="Arial"/>
          <w:sz w:val="20"/>
          <w:szCs w:val="20"/>
        </w:rPr>
        <w:t xml:space="preserve"> w ramach projektu: „</w:t>
      </w:r>
      <w:r w:rsidRPr="00E72C4B">
        <w:rPr>
          <w:rFonts w:ascii="Arial" w:hAnsi="Arial" w:cs="Arial"/>
          <w:bCs/>
          <w:i/>
          <w:sz w:val="20"/>
          <w:szCs w:val="20"/>
        </w:rPr>
        <w:t>Wsparcie administracji zajmującej się wdrażaniem RPO WZ 2014–2020</w:t>
      </w:r>
      <w:r w:rsidRPr="00E72C4B">
        <w:rPr>
          <w:rFonts w:ascii="Arial" w:hAnsi="Arial" w:cs="Arial"/>
          <w:sz w:val="20"/>
          <w:szCs w:val="20"/>
        </w:rPr>
        <w:t>” (numer projektu: RPZP.10.01.00-32-0002/19-00) w 100 %.</w:t>
      </w:r>
    </w:p>
    <w:p w:rsidR="00101096" w:rsidRPr="00E72C4B" w:rsidRDefault="00101096" w:rsidP="00101096">
      <w:pPr>
        <w:pStyle w:val="Akapitzlist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D54DA" w:rsidRPr="00E72C4B" w:rsidRDefault="00101096">
      <w:pPr>
        <w:pStyle w:val="Akapitzlist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W najmu 1 samochodu osobowego – zamówienie</w:t>
      </w:r>
      <w:r w:rsidRPr="00E72C4B">
        <w:rPr>
          <w:rFonts w:ascii="Arial" w:hAnsi="Arial" w:cs="Arial"/>
          <w:sz w:val="20"/>
          <w:szCs w:val="20"/>
        </w:rPr>
        <w:t xml:space="preserve"> jest współfinansowane ze środków </w:t>
      </w:r>
      <w:r w:rsidRPr="00E72C4B">
        <w:rPr>
          <w:rFonts w:ascii="Arial" w:hAnsi="Arial" w:cs="Arial"/>
          <w:sz w:val="20"/>
          <w:szCs w:val="20"/>
        </w:rPr>
        <w:br/>
        <w:t>Unii Europejskiej z Europejskiego Funduszu Społecznego  Regionalnego Programu Operacyjnego Województwa Zachodniopomorskiego 2014-2020</w:t>
      </w:r>
      <w:r w:rsidR="0044582B" w:rsidRPr="0044582B">
        <w:rPr>
          <w:rFonts w:ascii="Arial" w:hAnsi="Arial" w:cs="Arial"/>
          <w:sz w:val="20"/>
          <w:szCs w:val="20"/>
        </w:rPr>
        <w:t xml:space="preserve"> Oś Priorytetowa X Pomoc techniczna, Działanie 10.1 Wsparcie procesów zarządzania i wdrażania oraz działań </w:t>
      </w:r>
      <w:r w:rsidR="0044582B" w:rsidRPr="0044582B">
        <w:rPr>
          <w:rFonts w:ascii="Arial" w:hAnsi="Arial" w:cs="Arial"/>
          <w:sz w:val="20"/>
          <w:szCs w:val="20"/>
        </w:rPr>
        <w:lastRenderedPageBreak/>
        <w:t>informacyjno-promocyjnych</w:t>
      </w:r>
      <w:r w:rsidR="0044582B">
        <w:rPr>
          <w:rFonts w:ascii="Arial" w:hAnsi="Arial" w:cs="Arial"/>
          <w:sz w:val="20"/>
          <w:szCs w:val="20"/>
        </w:rPr>
        <w:t xml:space="preserve"> –</w:t>
      </w:r>
      <w:r w:rsidR="00952D35" w:rsidRPr="00E72C4B">
        <w:rPr>
          <w:rFonts w:ascii="Arial" w:hAnsi="Arial" w:cs="Arial"/>
          <w:sz w:val="20"/>
          <w:szCs w:val="20"/>
        </w:rPr>
        <w:t xml:space="preserve"> </w:t>
      </w:r>
      <w:r w:rsidRPr="00E72C4B">
        <w:rPr>
          <w:rFonts w:ascii="Arial" w:hAnsi="Arial" w:cs="Arial"/>
          <w:sz w:val="20"/>
          <w:szCs w:val="20"/>
        </w:rPr>
        <w:t>w 2019 roku w ramach projektu: „</w:t>
      </w:r>
      <w:r w:rsidR="00DC4710" w:rsidRPr="00E72C4B">
        <w:rPr>
          <w:rFonts w:ascii="Arial" w:hAnsi="Arial" w:cs="Arial"/>
          <w:bCs/>
          <w:i/>
          <w:sz w:val="20"/>
          <w:szCs w:val="20"/>
        </w:rPr>
        <w:t>Wsparcie administracji zajmującej się zarządzaniem RPO WZ 2014-2020 w roku 2019</w:t>
      </w:r>
      <w:r w:rsidR="00DC4710" w:rsidRPr="00E72C4B">
        <w:rPr>
          <w:rFonts w:ascii="Arial" w:hAnsi="Arial" w:cs="Arial"/>
          <w:sz w:val="20"/>
          <w:szCs w:val="20"/>
        </w:rPr>
        <w:t>” (numer projektu: RPZP.10.01.00-32-0001/19-00) –</w:t>
      </w:r>
      <w:r w:rsidR="00952D35" w:rsidRPr="00E72C4B">
        <w:rPr>
          <w:rFonts w:ascii="Arial" w:hAnsi="Arial" w:cs="Arial"/>
          <w:sz w:val="20"/>
          <w:szCs w:val="20"/>
        </w:rPr>
        <w:t xml:space="preserve"> </w:t>
      </w:r>
      <w:r w:rsidR="00DC4710" w:rsidRPr="00E72C4B">
        <w:rPr>
          <w:rFonts w:ascii="Arial" w:hAnsi="Arial" w:cs="Arial"/>
          <w:sz w:val="20"/>
          <w:szCs w:val="20"/>
        </w:rPr>
        <w:t>w 94,42%;</w:t>
      </w:r>
    </w:p>
    <w:p w:rsidR="00101096" w:rsidRPr="00E72C4B" w:rsidRDefault="00101096" w:rsidP="00364332">
      <w:pPr>
        <w:pStyle w:val="Akapitzlist"/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3 zamówienia</w:t>
      </w:r>
      <w:r w:rsidRPr="00E72C4B">
        <w:rPr>
          <w:rFonts w:ascii="Arial" w:hAnsi="Arial" w:cs="Arial"/>
          <w:sz w:val="20"/>
          <w:szCs w:val="20"/>
        </w:rPr>
        <w:t>:</w:t>
      </w:r>
    </w:p>
    <w:p w:rsidR="00101096" w:rsidRPr="00E72C4B" w:rsidRDefault="00101096" w:rsidP="00101096">
      <w:pPr>
        <w:pStyle w:val="Akapitzlist"/>
        <w:spacing w:before="24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01096" w:rsidRPr="00E72C4B" w:rsidRDefault="00101096" w:rsidP="00101096">
      <w:pPr>
        <w:pStyle w:val="Akapitzlist"/>
        <w:spacing w:before="24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Zamówienie jest finansowane ze środków Unii Europejskiej z Europejskiego Funduszu Społecznego z Regionalnego Programu Operacyjnego Województwa Zachodniopomorskiego 2014-2020</w:t>
      </w:r>
      <w:r w:rsidR="0044582B" w:rsidRPr="0044582B">
        <w:rPr>
          <w:rFonts w:ascii="Arial" w:hAnsi="Arial" w:cs="Arial"/>
          <w:sz w:val="20"/>
          <w:szCs w:val="20"/>
        </w:rPr>
        <w:t xml:space="preserve"> Oś Priorytetowa X Pomoc techniczna, Działanie 10.1 Wsparcie procesów zarządzania i wdrażania oraz działań informacyjno-promocyjnych</w:t>
      </w:r>
      <w:r w:rsidRPr="00E72C4B">
        <w:rPr>
          <w:rFonts w:ascii="Arial" w:hAnsi="Arial" w:cs="Arial"/>
          <w:sz w:val="20"/>
          <w:szCs w:val="20"/>
        </w:rPr>
        <w:t xml:space="preserve"> </w:t>
      </w:r>
      <w:r w:rsidR="00952D35" w:rsidRPr="00E72C4B">
        <w:rPr>
          <w:rFonts w:ascii="Arial" w:hAnsi="Arial" w:cs="Arial"/>
          <w:sz w:val="20"/>
          <w:szCs w:val="20"/>
        </w:rPr>
        <w:t>– w 2019 roku</w:t>
      </w:r>
      <w:r w:rsidRPr="00E72C4B">
        <w:rPr>
          <w:rFonts w:ascii="Arial" w:hAnsi="Arial" w:cs="Arial"/>
          <w:sz w:val="20"/>
          <w:szCs w:val="20"/>
        </w:rPr>
        <w:t xml:space="preserve"> w ramach projektu: „</w:t>
      </w:r>
      <w:r w:rsidRPr="00E72C4B">
        <w:rPr>
          <w:rFonts w:ascii="Arial" w:hAnsi="Arial" w:cs="Arial"/>
          <w:bCs/>
          <w:i/>
          <w:sz w:val="20"/>
          <w:szCs w:val="20"/>
        </w:rPr>
        <w:t>Wsparcie administracji zajmującej się wdrażaniem RPO WZ 2014–2020</w:t>
      </w:r>
      <w:r w:rsidRPr="00E72C4B">
        <w:rPr>
          <w:rFonts w:ascii="Arial" w:hAnsi="Arial" w:cs="Arial"/>
          <w:sz w:val="20"/>
          <w:szCs w:val="20"/>
        </w:rPr>
        <w:t>” (numer projektu: RPZP.10.01.00-32-0002/19-00) –</w:t>
      </w:r>
      <w:r w:rsidR="00DC4710" w:rsidRPr="00E72C4B">
        <w:rPr>
          <w:rFonts w:ascii="Arial" w:hAnsi="Arial" w:cs="Arial"/>
          <w:sz w:val="20"/>
          <w:szCs w:val="20"/>
        </w:rPr>
        <w:t xml:space="preserve"> </w:t>
      </w:r>
      <w:r w:rsidRPr="00E72C4B">
        <w:rPr>
          <w:rFonts w:ascii="Arial" w:hAnsi="Arial" w:cs="Arial"/>
          <w:sz w:val="20"/>
          <w:szCs w:val="20"/>
        </w:rPr>
        <w:t>w 100 %.</w:t>
      </w:r>
    </w:p>
    <w:p w:rsidR="00101096" w:rsidRPr="00E72C4B" w:rsidRDefault="00101096" w:rsidP="00364332">
      <w:pPr>
        <w:pStyle w:val="Akapitzlist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4 zamówienia</w:t>
      </w:r>
      <w:r w:rsidRPr="00E72C4B">
        <w:rPr>
          <w:rFonts w:ascii="Arial" w:hAnsi="Arial" w:cs="Arial"/>
          <w:sz w:val="20"/>
          <w:szCs w:val="20"/>
        </w:rPr>
        <w:t>:</w:t>
      </w:r>
    </w:p>
    <w:p w:rsidR="00364332" w:rsidRPr="00E72C4B" w:rsidRDefault="00364332" w:rsidP="00364332">
      <w:pPr>
        <w:pStyle w:val="Akapitzlist"/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Nie jest finansowana / nie jest współfinansowana ze środków Unii Europejskiej.</w:t>
      </w:r>
    </w:p>
    <w:p w:rsidR="00364332" w:rsidRPr="00E72C4B" w:rsidRDefault="00364332" w:rsidP="00FA50DB">
      <w:pPr>
        <w:pStyle w:val="Akapitzlist"/>
        <w:spacing w:before="240" w:after="240" w:line="300" w:lineRule="exact"/>
        <w:ind w:left="360" w:right="113"/>
        <w:jc w:val="both"/>
        <w:rPr>
          <w:rFonts w:ascii="Arial" w:hAnsi="Arial" w:cs="Arial"/>
          <w:b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6"/>
        </w:numPr>
        <w:spacing w:before="240" w:after="240" w:line="300" w:lineRule="exact"/>
        <w:ind w:right="113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7" w:name="_Toc10805160"/>
      <w:r w:rsidRPr="00E72C4B">
        <w:rPr>
          <w:rFonts w:ascii="Arial" w:hAnsi="Arial" w:cs="Arial"/>
          <w:b/>
          <w:sz w:val="20"/>
          <w:szCs w:val="20"/>
        </w:rPr>
        <w:t>Termin realizacji zamówienia</w:t>
      </w:r>
      <w:bookmarkEnd w:id="7"/>
    </w:p>
    <w:p w:rsidR="006A3F0B" w:rsidRPr="00E72C4B" w:rsidRDefault="006A3F0B" w:rsidP="00C3042F">
      <w:pPr>
        <w:pStyle w:val="Akapitzlist"/>
        <w:spacing w:before="240" w:after="240" w:line="300" w:lineRule="exact"/>
        <w:ind w:left="426" w:right="113"/>
        <w:jc w:val="both"/>
        <w:rPr>
          <w:rFonts w:ascii="Arial" w:hAnsi="Arial" w:cs="Arial"/>
          <w:b/>
          <w:sz w:val="20"/>
          <w:szCs w:val="20"/>
        </w:rPr>
      </w:pPr>
    </w:p>
    <w:p w:rsidR="00EA06F7" w:rsidRPr="00E72C4B" w:rsidRDefault="00364332" w:rsidP="00101096">
      <w:pPr>
        <w:pStyle w:val="Akapitzlist"/>
        <w:numPr>
          <w:ilvl w:val="0"/>
          <w:numId w:val="9"/>
        </w:numPr>
        <w:spacing w:before="240" w:after="24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1 zamówienia</w:t>
      </w:r>
      <w:r w:rsidRPr="00E72C4B">
        <w:rPr>
          <w:rFonts w:ascii="Arial" w:hAnsi="Arial" w:cs="Arial"/>
          <w:sz w:val="20"/>
          <w:szCs w:val="20"/>
        </w:rPr>
        <w:t xml:space="preserve">: </w:t>
      </w:r>
      <w:r w:rsidR="00F3242C" w:rsidRPr="00E72C4B">
        <w:rPr>
          <w:rFonts w:ascii="Arial" w:hAnsi="Arial" w:cs="Arial"/>
          <w:b/>
          <w:sz w:val="20"/>
          <w:szCs w:val="20"/>
        </w:rPr>
        <w:t xml:space="preserve">od dnia 21 października 2019 r. do dnia 21 października 2022 r. </w:t>
      </w:r>
      <w:r w:rsidR="00F3242C" w:rsidRPr="00E72C4B">
        <w:rPr>
          <w:rFonts w:ascii="Arial" w:hAnsi="Arial" w:cs="Arial"/>
          <w:sz w:val="20"/>
          <w:szCs w:val="20"/>
        </w:rPr>
        <w:br/>
        <w:t xml:space="preserve">(36 miesięcy). </w:t>
      </w:r>
    </w:p>
    <w:p w:rsidR="00364332" w:rsidRPr="00E72C4B" w:rsidRDefault="00364332" w:rsidP="00364332">
      <w:pPr>
        <w:pStyle w:val="Akapitzlist"/>
        <w:spacing w:before="240" w:after="240" w:line="24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9"/>
        </w:numPr>
        <w:spacing w:before="240" w:after="240" w:line="24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2 zamówienia</w:t>
      </w:r>
      <w:r w:rsidRPr="00E72C4B">
        <w:rPr>
          <w:rFonts w:ascii="Arial" w:hAnsi="Arial" w:cs="Arial"/>
          <w:sz w:val="20"/>
          <w:szCs w:val="20"/>
        </w:rPr>
        <w:t>:</w:t>
      </w:r>
      <w:r w:rsidR="00F3242C" w:rsidRPr="00E72C4B">
        <w:rPr>
          <w:rFonts w:ascii="Arial" w:hAnsi="Arial" w:cs="Arial"/>
          <w:sz w:val="20"/>
          <w:szCs w:val="20"/>
        </w:rPr>
        <w:t xml:space="preserve"> </w:t>
      </w:r>
      <w:r w:rsidR="00F3242C" w:rsidRPr="00E72C4B">
        <w:rPr>
          <w:rFonts w:ascii="Arial" w:hAnsi="Arial" w:cs="Arial"/>
          <w:b/>
          <w:sz w:val="20"/>
          <w:szCs w:val="20"/>
        </w:rPr>
        <w:t xml:space="preserve">36 miesięcy od dnia wydania samochodów osobowych będących przedmiotem najmu </w:t>
      </w:r>
      <w:r w:rsidR="00F3242C" w:rsidRPr="00E72C4B">
        <w:rPr>
          <w:rFonts w:ascii="Arial" w:hAnsi="Arial" w:cs="Arial"/>
          <w:sz w:val="20"/>
          <w:szCs w:val="20"/>
        </w:rPr>
        <w:t>(Wykonawca zobowiązany jest do wydania Zamawiającemu samochodów osobowych w terminie 90 dni od zawarcia umowy).</w:t>
      </w:r>
    </w:p>
    <w:p w:rsidR="00364332" w:rsidRPr="00E72C4B" w:rsidRDefault="00364332" w:rsidP="00364332">
      <w:pPr>
        <w:pStyle w:val="Akapitzlist"/>
        <w:spacing w:before="240" w:after="240" w:line="24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9"/>
        </w:numPr>
        <w:spacing w:before="240" w:after="240" w:line="24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3 zamówienia</w:t>
      </w:r>
      <w:r w:rsidRPr="00E72C4B">
        <w:rPr>
          <w:rFonts w:ascii="Arial" w:hAnsi="Arial" w:cs="Arial"/>
          <w:sz w:val="20"/>
          <w:szCs w:val="20"/>
        </w:rPr>
        <w:t>:</w:t>
      </w:r>
      <w:r w:rsidR="00F3242C" w:rsidRPr="00E72C4B">
        <w:rPr>
          <w:rFonts w:ascii="Arial" w:hAnsi="Arial" w:cs="Arial"/>
          <w:sz w:val="20"/>
          <w:szCs w:val="20"/>
        </w:rPr>
        <w:t xml:space="preserve"> </w:t>
      </w:r>
      <w:r w:rsidR="00F3242C" w:rsidRPr="00E72C4B">
        <w:rPr>
          <w:rFonts w:ascii="Arial" w:hAnsi="Arial" w:cs="Arial"/>
          <w:b/>
          <w:sz w:val="20"/>
          <w:szCs w:val="20"/>
        </w:rPr>
        <w:t xml:space="preserve">36 miesięcy od dnia wydania samochodów osobowych będących przedmiotem najmu </w:t>
      </w:r>
      <w:r w:rsidR="00F3242C" w:rsidRPr="00E72C4B">
        <w:rPr>
          <w:rFonts w:ascii="Arial" w:hAnsi="Arial" w:cs="Arial"/>
          <w:sz w:val="20"/>
          <w:szCs w:val="20"/>
        </w:rPr>
        <w:t>(Wykonawca zobowiązany jest do wydania Zamawiającemu samochodów osobowych w terminie 90 dni od zawarcia umowy).</w:t>
      </w:r>
    </w:p>
    <w:p w:rsidR="00364332" w:rsidRPr="00E72C4B" w:rsidRDefault="00364332" w:rsidP="00364332">
      <w:pPr>
        <w:pStyle w:val="Akapitzlist"/>
        <w:spacing w:before="240" w:after="240" w:line="24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364332" w:rsidRPr="00E72C4B" w:rsidRDefault="00364332" w:rsidP="00101096">
      <w:pPr>
        <w:pStyle w:val="Akapitzlist"/>
        <w:numPr>
          <w:ilvl w:val="0"/>
          <w:numId w:val="9"/>
        </w:numPr>
        <w:spacing w:before="240" w:after="240" w:line="24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  <w:u w:val="single"/>
        </w:rPr>
        <w:t>Część nr 4 zamówienia</w:t>
      </w:r>
      <w:r w:rsidRPr="00E72C4B">
        <w:rPr>
          <w:rFonts w:ascii="Arial" w:hAnsi="Arial" w:cs="Arial"/>
          <w:sz w:val="20"/>
          <w:szCs w:val="20"/>
        </w:rPr>
        <w:t>:</w:t>
      </w:r>
      <w:r w:rsidR="00F3242C" w:rsidRPr="00E72C4B">
        <w:rPr>
          <w:rFonts w:ascii="Arial" w:hAnsi="Arial" w:cs="Arial"/>
          <w:sz w:val="20"/>
          <w:szCs w:val="20"/>
        </w:rPr>
        <w:t xml:space="preserve"> </w:t>
      </w:r>
      <w:r w:rsidR="00F3242C" w:rsidRPr="00E72C4B">
        <w:rPr>
          <w:rFonts w:ascii="Arial" w:hAnsi="Arial" w:cs="Arial"/>
          <w:b/>
          <w:sz w:val="20"/>
          <w:szCs w:val="20"/>
        </w:rPr>
        <w:t>90 dni od zawarcia umowy</w:t>
      </w:r>
      <w:r w:rsidR="00F3242C" w:rsidRPr="00E72C4B">
        <w:rPr>
          <w:rFonts w:ascii="Arial" w:hAnsi="Arial" w:cs="Arial"/>
          <w:sz w:val="20"/>
          <w:szCs w:val="20"/>
        </w:rPr>
        <w:t>.</w:t>
      </w:r>
    </w:p>
    <w:p w:rsidR="000F38F6" w:rsidRPr="00E72C4B" w:rsidRDefault="000F38F6" w:rsidP="000F38F6">
      <w:pPr>
        <w:pStyle w:val="Akapitzlist"/>
        <w:spacing w:before="240" w:after="240" w:line="24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965275" w:rsidRPr="00E72C4B" w:rsidRDefault="00965275" w:rsidP="006E3804">
      <w:pPr>
        <w:pStyle w:val="Akapitzlist"/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F84613" w:rsidRPr="00E72C4B" w:rsidRDefault="00024848" w:rsidP="00101096">
      <w:pPr>
        <w:pStyle w:val="Akapitzlist"/>
        <w:numPr>
          <w:ilvl w:val="0"/>
          <w:numId w:val="5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8" w:name="_Toc10805161"/>
      <w:bookmarkStart w:id="9" w:name="_Toc10805162"/>
      <w:bookmarkEnd w:id="8"/>
      <w:r w:rsidRPr="00E72C4B">
        <w:rPr>
          <w:rFonts w:ascii="Arial" w:hAnsi="Arial" w:cs="Arial"/>
          <w:b/>
          <w:sz w:val="20"/>
          <w:szCs w:val="20"/>
        </w:rPr>
        <w:t xml:space="preserve">Część nr 1 pn. Najem 4 samochodów osobowych – typ limuzyna </w:t>
      </w:r>
      <w:bookmarkEnd w:id="9"/>
    </w:p>
    <w:p w:rsidR="00356FF9" w:rsidRPr="00E72C4B" w:rsidRDefault="00356FF9" w:rsidP="005E42F1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C4554E" w:rsidRPr="00E72C4B" w:rsidRDefault="00024848" w:rsidP="00101096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outlineLvl w:val="1"/>
        <w:rPr>
          <w:rFonts w:ascii="Arial" w:hAnsi="Arial" w:cs="Arial"/>
          <w:b/>
          <w:sz w:val="20"/>
          <w:szCs w:val="20"/>
        </w:rPr>
      </w:pPr>
      <w:bookmarkStart w:id="10" w:name="_Toc10805163"/>
      <w:r w:rsidRPr="00E72C4B">
        <w:rPr>
          <w:rFonts w:ascii="Arial" w:hAnsi="Arial" w:cs="Arial"/>
          <w:b/>
          <w:sz w:val="20"/>
          <w:szCs w:val="20"/>
        </w:rPr>
        <w:t>Przedmiot zamówienia:</w:t>
      </w:r>
      <w:bookmarkEnd w:id="10"/>
    </w:p>
    <w:p w:rsidR="001F32D6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Przedmiotem zamówienia jest najem długoterminowy czterech fabrycznie nowych, wyprodukowanych w roku 2018 lub 2019 samochodów osobowych dla potrzeb Urzędu Marszałkowskiego Województwa Zachodniopomorskiego w Szczecinie </w:t>
      </w:r>
      <w:r w:rsidRPr="00E72C4B">
        <w:rPr>
          <w:rFonts w:ascii="Arial" w:hAnsi="Arial" w:cs="Arial"/>
          <w:b/>
          <w:sz w:val="20"/>
          <w:szCs w:val="20"/>
        </w:rPr>
        <w:t xml:space="preserve">w okresie od dnia </w:t>
      </w:r>
      <w:r w:rsidR="006A3F0B" w:rsidRPr="00E72C4B">
        <w:rPr>
          <w:rFonts w:ascii="Arial" w:hAnsi="Arial" w:cs="Arial"/>
          <w:b/>
          <w:sz w:val="20"/>
          <w:szCs w:val="20"/>
        </w:rPr>
        <w:br/>
      </w:r>
      <w:r w:rsidRPr="00E72C4B">
        <w:rPr>
          <w:rFonts w:ascii="Arial" w:hAnsi="Arial" w:cs="Arial"/>
          <w:b/>
          <w:sz w:val="20"/>
          <w:szCs w:val="20"/>
        </w:rPr>
        <w:t>21 października 2019 r. do 21 października 2022 r. (tj. 36 miesięcy)</w:t>
      </w:r>
      <w:r w:rsidRPr="00E72C4B">
        <w:rPr>
          <w:rFonts w:ascii="Arial" w:hAnsi="Arial" w:cs="Arial"/>
          <w:sz w:val="20"/>
          <w:szCs w:val="20"/>
        </w:rPr>
        <w:t>. Wszystkie cztery samochody muszą być identyczne, tj. tej samej marki, modelu i wersji oraz posiadać takie same parametry</w:t>
      </w:r>
      <w:r w:rsidR="006A3F0B" w:rsidRPr="00E72C4B">
        <w:rPr>
          <w:rFonts w:ascii="Arial" w:hAnsi="Arial" w:cs="Arial"/>
          <w:sz w:val="20"/>
          <w:szCs w:val="20"/>
        </w:rPr>
        <w:t xml:space="preserve"> </w:t>
      </w:r>
      <w:r w:rsidRPr="00E72C4B">
        <w:rPr>
          <w:rFonts w:ascii="Arial" w:hAnsi="Arial" w:cs="Arial"/>
          <w:sz w:val="20"/>
          <w:szCs w:val="20"/>
        </w:rPr>
        <w:t>i wyposażenie.</w:t>
      </w:r>
    </w:p>
    <w:p w:rsidR="00B85A6B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Całkowity łączny </w:t>
      </w:r>
      <w:r w:rsidR="00184DD5">
        <w:rPr>
          <w:rFonts w:ascii="Arial" w:hAnsi="Arial" w:cs="Arial"/>
          <w:sz w:val="20"/>
          <w:szCs w:val="20"/>
        </w:rPr>
        <w:t xml:space="preserve">maksymalny </w:t>
      </w:r>
      <w:r w:rsidRPr="00E72C4B">
        <w:rPr>
          <w:rFonts w:ascii="Arial" w:hAnsi="Arial" w:cs="Arial"/>
          <w:sz w:val="20"/>
          <w:szCs w:val="20"/>
        </w:rPr>
        <w:t>przebieg</w:t>
      </w:r>
      <w:r w:rsidR="00184DD5">
        <w:rPr>
          <w:rFonts w:ascii="Arial" w:hAnsi="Arial" w:cs="Arial"/>
          <w:sz w:val="20"/>
          <w:szCs w:val="20"/>
        </w:rPr>
        <w:t xml:space="preserve"> dla</w:t>
      </w:r>
      <w:r w:rsidRPr="00E72C4B">
        <w:rPr>
          <w:rFonts w:ascii="Arial" w:hAnsi="Arial" w:cs="Arial"/>
          <w:sz w:val="20"/>
          <w:szCs w:val="20"/>
        </w:rPr>
        <w:t xml:space="preserve"> wszystkich wynajmowanych pojazdów </w:t>
      </w:r>
      <w:r w:rsidR="00184DD5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b/>
          <w:sz w:val="20"/>
          <w:szCs w:val="20"/>
        </w:rPr>
        <w:t xml:space="preserve">nie przekroczy w okresie najmu  650 000 </w:t>
      </w:r>
      <w:proofErr w:type="spellStart"/>
      <w:r w:rsidRPr="00E72C4B">
        <w:rPr>
          <w:rFonts w:ascii="Arial" w:hAnsi="Arial" w:cs="Arial"/>
          <w:b/>
          <w:sz w:val="20"/>
          <w:szCs w:val="20"/>
        </w:rPr>
        <w:t>km</w:t>
      </w:r>
      <w:proofErr w:type="spellEnd"/>
      <w:r w:rsidRPr="00E72C4B">
        <w:rPr>
          <w:rFonts w:ascii="Arial" w:hAnsi="Arial" w:cs="Arial"/>
          <w:sz w:val="20"/>
          <w:szCs w:val="20"/>
        </w:rPr>
        <w:t xml:space="preserve">. </w:t>
      </w:r>
    </w:p>
    <w:p w:rsidR="00417B1F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 (</w:t>
      </w:r>
      <w:r w:rsidR="00D33CF2" w:rsidRPr="00E72C4B">
        <w:rPr>
          <w:rFonts w:ascii="Arial" w:hAnsi="Arial" w:cs="Arial"/>
          <w:sz w:val="20"/>
          <w:szCs w:val="20"/>
        </w:rPr>
        <w:t xml:space="preserve">tj. umów ubezpieczenia OC i AC najwyższego poziomu, nie przewidujących żadnego udziału ubezpieczonego w ewentualnej szkodzie </w:t>
      </w:r>
      <w:r w:rsidR="00D33CF2" w:rsidRPr="00E72C4B">
        <w:rPr>
          <w:rFonts w:ascii="Arial" w:hAnsi="Arial" w:cs="Arial"/>
          <w:sz w:val="20"/>
          <w:szCs w:val="20"/>
        </w:rPr>
        <w:br/>
        <w:t>i uwzględniającym wszystkie zdarzenia losowe, które może obejmować polisa, w szczególności</w:t>
      </w:r>
      <w:r w:rsidRPr="00E72C4B">
        <w:rPr>
          <w:rFonts w:ascii="Arial" w:hAnsi="Arial" w:cs="Arial"/>
          <w:sz w:val="20"/>
          <w:szCs w:val="20"/>
        </w:rPr>
        <w:t xml:space="preserve"> kradzież,</w:t>
      </w:r>
      <w:r w:rsidR="00D33CF2" w:rsidRPr="00E72C4B">
        <w:rPr>
          <w:rFonts w:ascii="Arial" w:hAnsi="Arial" w:cs="Arial"/>
          <w:sz w:val="20"/>
          <w:szCs w:val="20"/>
        </w:rPr>
        <w:t xml:space="preserve"> zderzenia pojazdów,</w:t>
      </w:r>
      <w:r w:rsidRPr="00E72C4B">
        <w:rPr>
          <w:rFonts w:ascii="Arial" w:hAnsi="Arial" w:cs="Arial"/>
          <w:sz w:val="20"/>
          <w:szCs w:val="20"/>
        </w:rPr>
        <w:t xml:space="preserve"> wypadk</w:t>
      </w:r>
      <w:r w:rsidR="00D33CF2" w:rsidRPr="00E72C4B">
        <w:rPr>
          <w:rFonts w:ascii="Arial" w:hAnsi="Arial" w:cs="Arial"/>
          <w:sz w:val="20"/>
          <w:szCs w:val="20"/>
        </w:rPr>
        <w:t>i</w:t>
      </w:r>
      <w:r w:rsidRPr="00E72C4B">
        <w:rPr>
          <w:rFonts w:ascii="Arial" w:hAnsi="Arial" w:cs="Arial"/>
          <w:sz w:val="20"/>
          <w:szCs w:val="20"/>
        </w:rPr>
        <w:t>,</w:t>
      </w:r>
      <w:r w:rsidR="00D33CF2" w:rsidRPr="00E72C4B">
        <w:rPr>
          <w:rFonts w:ascii="Arial" w:hAnsi="Arial" w:cs="Arial"/>
          <w:sz w:val="20"/>
          <w:szCs w:val="20"/>
        </w:rPr>
        <w:t xml:space="preserve"> zdarzenia losowe</w:t>
      </w:r>
      <w:r w:rsidRPr="00E72C4B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 w:rsidR="00D33CF2" w:rsidRPr="00E72C4B">
        <w:rPr>
          <w:rFonts w:ascii="Arial" w:hAnsi="Arial" w:cs="Arial"/>
          <w:sz w:val="20"/>
          <w:szCs w:val="20"/>
        </w:rPr>
        <w:t>, uszkodzenia przez osoby trzecie</w:t>
      </w:r>
      <w:r w:rsidRPr="00E72C4B">
        <w:rPr>
          <w:rFonts w:ascii="Arial" w:hAnsi="Arial" w:cs="Arial"/>
          <w:sz w:val="20"/>
          <w:szCs w:val="20"/>
        </w:rPr>
        <w:t xml:space="preserve">) </w:t>
      </w:r>
      <w:r w:rsidR="00D33CF2" w:rsidRPr="00E72C4B">
        <w:rPr>
          <w:rFonts w:ascii="Arial" w:hAnsi="Arial" w:cs="Arial"/>
          <w:sz w:val="20"/>
          <w:szCs w:val="20"/>
        </w:rPr>
        <w:t xml:space="preserve">i </w:t>
      </w:r>
      <w:r w:rsidRPr="00E72C4B">
        <w:rPr>
          <w:rFonts w:ascii="Arial" w:hAnsi="Arial" w:cs="Arial"/>
          <w:sz w:val="20"/>
          <w:szCs w:val="20"/>
        </w:rPr>
        <w:t>ubezpieczenia NNW</w:t>
      </w:r>
      <w:r w:rsidR="00D33CF2" w:rsidRPr="00E72C4B">
        <w:rPr>
          <w:rFonts w:ascii="Arial" w:hAnsi="Arial" w:cs="Arial"/>
          <w:sz w:val="20"/>
          <w:szCs w:val="20"/>
        </w:rPr>
        <w:t xml:space="preserve"> (obejmujących również zagranicę), jak również </w:t>
      </w:r>
      <w:proofErr w:type="spellStart"/>
      <w:r w:rsidR="00D33CF2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D33CF2" w:rsidRPr="00E72C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33CF2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D33CF2" w:rsidRPr="00E72C4B">
        <w:rPr>
          <w:rFonts w:ascii="Arial" w:hAnsi="Arial" w:cs="Arial"/>
          <w:sz w:val="20"/>
          <w:szCs w:val="20"/>
        </w:rPr>
        <w:t xml:space="preserve"> w ruchu zagranicznym</w:t>
      </w:r>
      <w:r w:rsidRPr="00E72C4B">
        <w:rPr>
          <w:rFonts w:ascii="Arial" w:hAnsi="Arial" w:cs="Arial"/>
          <w:sz w:val="20"/>
          <w:szCs w:val="20"/>
        </w:rPr>
        <w:t>.</w:t>
      </w:r>
    </w:p>
    <w:p w:rsidR="000E2163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1403B0" w:rsidRPr="00E72C4B" w:rsidRDefault="001403B0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122A9E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lastRenderedPageBreak/>
        <w:t xml:space="preserve">Szczegółowe zasady realizacji zamówienia określa Wzór umowy (Załącznik nr </w:t>
      </w:r>
      <w:r w:rsidR="001D166D">
        <w:rPr>
          <w:rFonts w:ascii="Arial" w:hAnsi="Arial" w:cs="Arial"/>
          <w:sz w:val="20"/>
          <w:szCs w:val="20"/>
        </w:rPr>
        <w:t>6a</w:t>
      </w:r>
      <w:r w:rsidRPr="00E72C4B">
        <w:rPr>
          <w:rFonts w:ascii="Arial" w:hAnsi="Arial" w:cs="Arial"/>
          <w:sz w:val="20"/>
          <w:szCs w:val="20"/>
        </w:rPr>
        <w:t xml:space="preserve"> do SIWZ). </w:t>
      </w:r>
    </w:p>
    <w:p w:rsidR="000F38F6" w:rsidRPr="00E72C4B" w:rsidRDefault="000F38F6" w:rsidP="000F38F6">
      <w:pPr>
        <w:rPr>
          <w:rFonts w:ascii="Arial" w:hAnsi="Arial" w:cs="Arial"/>
          <w:sz w:val="20"/>
          <w:szCs w:val="20"/>
          <w:lang w:eastAsia="ar-SA"/>
        </w:rPr>
      </w:pPr>
    </w:p>
    <w:p w:rsidR="005A53EE" w:rsidRPr="00E72C4B" w:rsidRDefault="00024848" w:rsidP="00101096">
      <w:pPr>
        <w:pStyle w:val="Akapitzlist"/>
        <w:numPr>
          <w:ilvl w:val="0"/>
          <w:numId w:val="2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1" w:name="_Toc10805164"/>
      <w:r w:rsidRPr="00E72C4B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11"/>
    </w:p>
    <w:p w:rsidR="00E177D0" w:rsidRPr="00E72C4B" w:rsidRDefault="00E177D0" w:rsidP="00E177D0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A23A9D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A23A9D" w:rsidRPr="00E72C4B" w:rsidRDefault="00024848" w:rsidP="00101096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23A9D" w:rsidRPr="00E72C4B" w:rsidRDefault="00024848" w:rsidP="00101096">
            <w:pPr>
              <w:pStyle w:val="Akapitzlist"/>
              <w:numPr>
                <w:ilvl w:val="0"/>
                <w:numId w:val="11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Moc silnika nie mniejsza niż 160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do 2500 cm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3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Rodzaj skrzyni biegów: automatyczna nie mniej niż 6 stopniowa / automatyczna </w:t>
            </w:r>
            <w:proofErr w:type="spellStart"/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4.800 mm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Rozstaw osi minimum 2.800 mm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Pojemność zbiornika paliwa nie mniejsza niż 60 l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Reflektory przednie: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bi-ksenonowe</w:t>
            </w:r>
            <w:proofErr w:type="spellEnd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bi-ksenonowe</w:t>
            </w:r>
            <w:proofErr w:type="spellEnd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 z światłami dziennymi LED / LED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Przednie światła z funkcją doświetlania zakrętów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Funkcja automatycznego wyłączania i włączania świateł drogowych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składane,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i tył)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Podgrzewane dysze spryskiwaczy przedniej szyby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czarny metalizowany lub czarny perłowy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E72C4B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2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Klamki drzwi, lusterka zewnętrzne i zderzaki w kolorze nadwozia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Funkcja monitorowania martwego pola w lusterkach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Funkcja monitorowania pasa ruchu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Funkcja monitorowania zmęczenia kierowcy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trike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 i z tyłu (zewnętrzne miejsca tylnej kanapy)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Poduszka powietrzna chroniąca kolana kierowcy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Obręcze kół ze stopów lekkich o średnicy co najmniej 17”, ogumienie fabrycznie nowe, </w:t>
            </w:r>
            <w:r w:rsidR="00293E76" w:rsidRPr="00E72C4B">
              <w:rPr>
                <w:rFonts w:ascii="Arial" w:hAnsi="Arial" w:cs="Arial"/>
                <w:sz w:val="20"/>
                <w:szCs w:val="20"/>
              </w:rPr>
              <w:t xml:space="preserve"> montowane przez producenta pojazdu, </w:t>
            </w:r>
            <w:r w:rsidRPr="00E72C4B">
              <w:rPr>
                <w:rFonts w:ascii="Arial" w:hAnsi="Arial" w:cs="Arial"/>
                <w:sz w:val="20"/>
                <w:szCs w:val="20"/>
              </w:rPr>
              <w:t>wyprodukowane nie wcześniej niż w 2018 r.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Klimatyzacja automatyczna co najmniej dwustrefowa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06A60" w:rsidRPr="00E72C4B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- radioodtwarzacza CD/ MP3, SD</w:t>
            </w:r>
          </w:p>
          <w:p w:rsidR="00106A60" w:rsidRPr="00E72C4B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72C4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obsługą WLAN,</w:t>
            </w:r>
          </w:p>
          <w:p w:rsidR="00106A60" w:rsidRPr="00E72C4B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współpraca z telefonami /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smartfonami</w:t>
            </w:r>
            <w:proofErr w:type="spellEnd"/>
            <w:r w:rsidRPr="00E72C4B">
              <w:rPr>
                <w:rFonts w:ascii="Arial" w:hAnsi="Arial" w:cs="Arial"/>
                <w:sz w:val="20"/>
                <w:szCs w:val="20"/>
              </w:rPr>
              <w:t xml:space="preserve"> (system Android,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iOs</w:t>
            </w:r>
            <w:proofErr w:type="spellEnd"/>
            <w:r w:rsidRPr="00E72C4B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106A60" w:rsidRPr="00E72C4B" w:rsidRDefault="00024848" w:rsidP="00E177D0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- kierownica wielofunkcyjna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Wbudowany system nawigacji satelitarnej z mapą Polski i Europy aktualizowany bezpłatnie nie rzadziej niż raz na 12 miesięcy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Komputer pokładowy z kolorowym wyświetlaczem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Fabrycznie wbudowane czujniki parkowania: tył i przód z sygnalizacją odległości od przeszkody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Fabrycznie wbudowana kamera cofania (kamera z tyłu pojazdu)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Co najmniej 2 gniazda zasilania 12V w kabinie (w tym jedno z tyłu),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Fotel kierowcy i pasażera z regulacją elektryczną wysokości, pochylenia oparcia i podparcia odcinka lędźwiowego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lastRenderedPageBreak/>
              <w:t>Podgrzewane fotele przednie i zewnętrzne miejsca tylnej kanapy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23A9D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0F38F6" w:rsidRPr="00E72C4B" w:rsidRDefault="000F38F6" w:rsidP="000F38F6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Powyższe parametry stanowią minimalne wymagania Zamawiającego odnoszące się </w:t>
      </w:r>
      <w:r w:rsidR="0080712A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 xml:space="preserve">do zaoferowanych pojazdów. Wykonawcy mogą zaoferować pojazdy o parametrach wyższych </w:t>
      </w:r>
      <w:r w:rsidR="0080712A">
        <w:rPr>
          <w:rFonts w:ascii="Arial" w:hAnsi="Arial" w:cs="Arial"/>
          <w:sz w:val="20"/>
          <w:szCs w:val="20"/>
        </w:rPr>
        <w:br/>
        <w:t xml:space="preserve">(tj. lepszych) </w:t>
      </w:r>
      <w:r w:rsidRPr="00E72C4B">
        <w:rPr>
          <w:rFonts w:ascii="Arial" w:hAnsi="Arial" w:cs="Arial"/>
          <w:sz w:val="20"/>
          <w:szCs w:val="20"/>
        </w:rPr>
        <w:t xml:space="preserve">niż wskazane. </w:t>
      </w:r>
    </w:p>
    <w:p w:rsidR="00106A60" w:rsidRPr="00E72C4B" w:rsidRDefault="00024848" w:rsidP="00101096">
      <w:pPr>
        <w:pStyle w:val="Akapitzlist"/>
        <w:numPr>
          <w:ilvl w:val="0"/>
          <w:numId w:val="5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2" w:name="_Toc10805165"/>
      <w:r w:rsidRPr="00E72C4B">
        <w:rPr>
          <w:rFonts w:ascii="Arial" w:hAnsi="Arial" w:cs="Arial"/>
          <w:b/>
          <w:sz w:val="20"/>
          <w:szCs w:val="20"/>
        </w:rPr>
        <w:t xml:space="preserve">Część nr 2 pn. Najem 2 samochodów osobowych – typ sedan / </w:t>
      </w:r>
      <w:r w:rsidR="00F144C4" w:rsidRPr="00E72C4B">
        <w:rPr>
          <w:rFonts w:ascii="Arial" w:hAnsi="Arial" w:cs="Arial"/>
          <w:b/>
          <w:sz w:val="20"/>
          <w:szCs w:val="20"/>
        </w:rPr>
        <w:t>lift back / kombi / hatchback</w:t>
      </w:r>
      <w:r w:rsidRPr="00E72C4B">
        <w:rPr>
          <w:rFonts w:ascii="Arial" w:hAnsi="Arial" w:cs="Arial"/>
          <w:b/>
          <w:sz w:val="20"/>
          <w:szCs w:val="20"/>
        </w:rPr>
        <w:t>.</w:t>
      </w:r>
      <w:bookmarkEnd w:id="12"/>
    </w:p>
    <w:p w:rsidR="00106A60" w:rsidRPr="00E72C4B" w:rsidRDefault="00024848" w:rsidP="00101096">
      <w:pPr>
        <w:pStyle w:val="Nagwek2"/>
        <w:numPr>
          <w:ilvl w:val="1"/>
          <w:numId w:val="42"/>
        </w:numPr>
        <w:ind w:left="426" w:hanging="426"/>
        <w:jc w:val="both"/>
        <w:rPr>
          <w:rFonts w:cs="Arial"/>
          <w:sz w:val="20"/>
        </w:rPr>
      </w:pPr>
      <w:bookmarkStart w:id="13" w:name="_Toc10805166"/>
      <w:bookmarkStart w:id="14" w:name="_Toc10805167"/>
      <w:bookmarkEnd w:id="13"/>
      <w:r w:rsidRPr="00E72C4B">
        <w:rPr>
          <w:rFonts w:cs="Arial"/>
          <w:sz w:val="20"/>
        </w:rPr>
        <w:t>Przedmiot zamówienia:</w:t>
      </w:r>
      <w:bookmarkEnd w:id="14"/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Przedmiotem zamówienia jest najem długoterminowy dwóch fabrycznie nowych, wyprodukowanych w roku 2018 lub 2019 samochodów osobowych o napędzie hybrydowym dla potrzeb Urzędu Marszałkowskiego Województwa Zachodniopomorskiego w Szczecinie </w:t>
      </w:r>
      <w:r w:rsidRPr="00E72C4B">
        <w:rPr>
          <w:rFonts w:ascii="Arial" w:hAnsi="Arial" w:cs="Arial"/>
          <w:b/>
          <w:sz w:val="20"/>
          <w:szCs w:val="20"/>
        </w:rPr>
        <w:t>przez okres 36 miesięcy.</w:t>
      </w:r>
      <w:r w:rsidRPr="00E72C4B">
        <w:rPr>
          <w:rFonts w:ascii="Arial" w:hAnsi="Arial" w:cs="Arial"/>
          <w:sz w:val="20"/>
          <w:szCs w:val="20"/>
        </w:rPr>
        <w:t xml:space="preserve">  Obydwa samochody muszą być identyczne, tj. tej samej marki, modelu </w:t>
      </w:r>
      <w:r w:rsidR="00813306" w:rsidRPr="00E72C4B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>i wersji oraz posiadać takie same parametry i wyposażenie.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Całkowity łączny przebieg wynajmowanych pojazdów </w:t>
      </w:r>
      <w:r w:rsidRPr="00E72C4B">
        <w:rPr>
          <w:rFonts w:ascii="Arial" w:hAnsi="Arial" w:cs="Arial"/>
          <w:b/>
          <w:sz w:val="20"/>
          <w:szCs w:val="20"/>
        </w:rPr>
        <w:t xml:space="preserve">nie przekroczy w okresie najmu 170.000 </w:t>
      </w:r>
      <w:proofErr w:type="spellStart"/>
      <w:r w:rsidRPr="00E72C4B">
        <w:rPr>
          <w:rFonts w:ascii="Arial" w:hAnsi="Arial" w:cs="Arial"/>
          <w:b/>
          <w:sz w:val="20"/>
          <w:szCs w:val="20"/>
        </w:rPr>
        <w:t>km</w:t>
      </w:r>
      <w:proofErr w:type="spellEnd"/>
      <w:r w:rsidRPr="00E72C4B">
        <w:rPr>
          <w:rFonts w:ascii="Arial" w:hAnsi="Arial" w:cs="Arial"/>
          <w:b/>
          <w:sz w:val="20"/>
          <w:szCs w:val="20"/>
        </w:rPr>
        <w:t>.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 w:rsidR="00813306" w:rsidRPr="00E72C4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13306" w:rsidRPr="00E72C4B">
        <w:rPr>
          <w:rFonts w:ascii="Arial" w:hAnsi="Arial" w:cs="Arial"/>
          <w:sz w:val="20"/>
          <w:szCs w:val="20"/>
        </w:rPr>
        <w:t>tj</w:t>
      </w:r>
      <w:proofErr w:type="spellEnd"/>
      <w:r w:rsidR="00813306" w:rsidRPr="00E72C4B"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E72C4B">
        <w:rPr>
          <w:rFonts w:ascii="Arial" w:hAnsi="Arial" w:cs="Arial"/>
          <w:sz w:val="20"/>
          <w:szCs w:val="20"/>
        </w:rPr>
        <w:t xml:space="preserve"> kradzież,</w:t>
      </w:r>
      <w:r w:rsidR="00813306" w:rsidRPr="00E72C4B">
        <w:rPr>
          <w:rFonts w:ascii="Arial" w:hAnsi="Arial" w:cs="Arial"/>
          <w:sz w:val="20"/>
          <w:szCs w:val="20"/>
        </w:rPr>
        <w:t xml:space="preserve"> zderzenia pojazdów,</w:t>
      </w:r>
      <w:r w:rsidRPr="00E72C4B">
        <w:rPr>
          <w:rFonts w:ascii="Arial" w:hAnsi="Arial" w:cs="Arial"/>
          <w:sz w:val="20"/>
          <w:szCs w:val="20"/>
        </w:rPr>
        <w:t xml:space="preserve"> wypadk</w:t>
      </w:r>
      <w:r w:rsidR="00813306" w:rsidRPr="00E72C4B">
        <w:rPr>
          <w:rFonts w:ascii="Arial" w:hAnsi="Arial" w:cs="Arial"/>
          <w:sz w:val="20"/>
          <w:szCs w:val="20"/>
        </w:rPr>
        <w:t>i</w:t>
      </w:r>
      <w:r w:rsidRPr="00E72C4B">
        <w:rPr>
          <w:rFonts w:ascii="Arial" w:hAnsi="Arial" w:cs="Arial"/>
          <w:sz w:val="20"/>
          <w:szCs w:val="20"/>
        </w:rPr>
        <w:t xml:space="preserve">, </w:t>
      </w:r>
      <w:r w:rsidR="00813306" w:rsidRPr="00E72C4B">
        <w:rPr>
          <w:rFonts w:ascii="Arial" w:hAnsi="Arial" w:cs="Arial"/>
          <w:sz w:val="20"/>
          <w:szCs w:val="20"/>
        </w:rPr>
        <w:t>pożaru zdarzenia losowe</w:t>
      </w:r>
      <w:r w:rsidRPr="00E72C4B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 w:rsidR="00813306" w:rsidRPr="00E72C4B">
        <w:rPr>
          <w:rFonts w:ascii="Arial" w:hAnsi="Arial" w:cs="Arial"/>
          <w:sz w:val="20"/>
          <w:szCs w:val="20"/>
        </w:rPr>
        <w:t>, uszkodzenia przez osoby trzecie</w:t>
      </w:r>
      <w:r w:rsidRPr="00E72C4B">
        <w:rPr>
          <w:rFonts w:ascii="Arial" w:hAnsi="Arial" w:cs="Arial"/>
          <w:sz w:val="20"/>
          <w:szCs w:val="20"/>
        </w:rPr>
        <w:t xml:space="preserve">) </w:t>
      </w:r>
      <w:r w:rsidR="00813306" w:rsidRPr="00E72C4B">
        <w:rPr>
          <w:rFonts w:ascii="Arial" w:hAnsi="Arial" w:cs="Arial"/>
          <w:sz w:val="20"/>
          <w:szCs w:val="20"/>
        </w:rPr>
        <w:t xml:space="preserve">i </w:t>
      </w:r>
      <w:r w:rsidRPr="00E72C4B">
        <w:rPr>
          <w:rFonts w:ascii="Arial" w:hAnsi="Arial" w:cs="Arial"/>
          <w:sz w:val="20"/>
          <w:szCs w:val="20"/>
        </w:rPr>
        <w:t>ubezpieczenia NNW</w:t>
      </w:r>
      <w:r w:rsidR="00813306" w:rsidRPr="00E72C4B">
        <w:rPr>
          <w:rFonts w:ascii="Arial" w:hAnsi="Arial" w:cs="Arial"/>
          <w:sz w:val="20"/>
          <w:szCs w:val="20"/>
        </w:rPr>
        <w:t xml:space="preserve"> (obejmujących również zagranicę), jak również </w:t>
      </w:r>
      <w:proofErr w:type="spellStart"/>
      <w:r w:rsidR="00813306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813306" w:rsidRPr="00E72C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813306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813306" w:rsidRPr="00E72C4B">
        <w:rPr>
          <w:rFonts w:ascii="Arial" w:hAnsi="Arial" w:cs="Arial"/>
          <w:sz w:val="20"/>
          <w:szCs w:val="20"/>
        </w:rPr>
        <w:t xml:space="preserve"> w ruchu zagranicznym</w:t>
      </w:r>
      <w:r w:rsidRPr="00E72C4B">
        <w:rPr>
          <w:rFonts w:ascii="Arial" w:hAnsi="Arial" w:cs="Arial"/>
          <w:sz w:val="20"/>
          <w:szCs w:val="20"/>
        </w:rPr>
        <w:t xml:space="preserve">. 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E72C4B" w:rsidRPr="00E72C4B" w:rsidRDefault="00024848" w:rsidP="00E72C4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Szczegółowe zasady</w:t>
      </w:r>
      <w:r w:rsidR="001D166D">
        <w:rPr>
          <w:rFonts w:ascii="Arial" w:hAnsi="Arial" w:cs="Arial"/>
          <w:sz w:val="20"/>
          <w:szCs w:val="20"/>
        </w:rPr>
        <w:t xml:space="preserve"> realizacji zamówienia określa W</w:t>
      </w:r>
      <w:r w:rsidRPr="00E72C4B">
        <w:rPr>
          <w:rFonts w:ascii="Arial" w:hAnsi="Arial" w:cs="Arial"/>
          <w:sz w:val="20"/>
          <w:szCs w:val="20"/>
        </w:rPr>
        <w:t>zór umowy</w:t>
      </w:r>
      <w:r w:rsidR="001D166D">
        <w:rPr>
          <w:rFonts w:ascii="Arial" w:hAnsi="Arial" w:cs="Arial"/>
          <w:sz w:val="20"/>
          <w:szCs w:val="20"/>
        </w:rPr>
        <w:t xml:space="preserve"> </w:t>
      </w:r>
      <w:r w:rsidR="001D166D" w:rsidRPr="00E72C4B">
        <w:rPr>
          <w:rFonts w:ascii="Arial" w:hAnsi="Arial" w:cs="Arial"/>
          <w:sz w:val="20"/>
          <w:szCs w:val="20"/>
        </w:rPr>
        <w:t xml:space="preserve">(Załącznik nr </w:t>
      </w:r>
      <w:r w:rsidR="001D166D">
        <w:rPr>
          <w:rFonts w:ascii="Arial" w:hAnsi="Arial" w:cs="Arial"/>
          <w:sz w:val="20"/>
          <w:szCs w:val="20"/>
        </w:rPr>
        <w:t>6b</w:t>
      </w:r>
      <w:r w:rsidR="001D166D" w:rsidRPr="00E72C4B">
        <w:rPr>
          <w:rFonts w:ascii="Arial" w:hAnsi="Arial" w:cs="Arial"/>
          <w:sz w:val="20"/>
          <w:szCs w:val="20"/>
        </w:rPr>
        <w:t xml:space="preserve"> do SIWZ).</w:t>
      </w:r>
      <w:r w:rsidRPr="00E72C4B">
        <w:rPr>
          <w:rFonts w:ascii="Arial" w:hAnsi="Arial" w:cs="Arial"/>
          <w:sz w:val="20"/>
          <w:szCs w:val="20"/>
        </w:rPr>
        <w:t xml:space="preserve">. </w:t>
      </w:r>
    </w:p>
    <w:p w:rsidR="00106A60" w:rsidRPr="00E72C4B" w:rsidRDefault="00024848" w:rsidP="00101096">
      <w:pPr>
        <w:pStyle w:val="Akapitzlist"/>
        <w:numPr>
          <w:ilvl w:val="1"/>
          <w:numId w:val="42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5" w:name="_Toc10805168"/>
      <w:r w:rsidRPr="00E72C4B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15"/>
    </w:p>
    <w:p w:rsidR="00594AC0" w:rsidRPr="00E72C4B" w:rsidRDefault="00594AC0" w:rsidP="00594AC0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lastRenderedPageBreak/>
              <w:t>Pojazd fabrycznie nowy / demonstracyjny o przebiegu nie większym niż 1000 km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Moc silnika (benzynowy + elektryczny) nie mniejsza niż 85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Typ</w:t>
            </w: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E72C4B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0B4A55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0B4A55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Boczne poduszki powietrzne z przodu</w:t>
            </w:r>
          </w:p>
        </w:tc>
      </w:tr>
      <w:tr w:rsidR="00294CD4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61465E" w:rsidRPr="00E72C4B" w:rsidDel="000B4A55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2"/>
              </w:numPr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F84613" w:rsidRPr="00E72C4B" w:rsidTr="00E177D0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Obręcze kół ze stopów lekkich lub stalowe z kołpakami o średnicy co najmniej 15”, ogumienie fabrycznie nowe, montowane przez producenta pojazdu, wyprodukowane nie wcześniej niż w 2018 r.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F84613" w:rsidRPr="00E72C4B" w:rsidTr="00F83077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radioodtwarzacza 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1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lastRenderedPageBreak/>
              <w:t>Serwis</w:t>
            </w:r>
          </w:p>
        </w:tc>
      </w:tr>
      <w:tr w:rsidR="00F84613" w:rsidRPr="00E72C4B" w:rsidTr="000F38F6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106A60" w:rsidRPr="00E72C4B" w:rsidRDefault="00024848" w:rsidP="000F38F6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Powyższe parametry stanowią minimalne wymagania Zamawiającego odnoszące się </w:t>
      </w:r>
      <w:r w:rsidR="0080712A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>do zaoferowanych pojazdów. Wykonawcy mogą zaoferować pojazdy o parametrach wyższych</w:t>
      </w:r>
      <w:r w:rsidR="0080712A">
        <w:rPr>
          <w:rFonts w:ascii="Arial" w:hAnsi="Arial" w:cs="Arial"/>
          <w:sz w:val="20"/>
          <w:szCs w:val="20"/>
        </w:rPr>
        <w:t xml:space="preserve"> </w:t>
      </w:r>
      <w:r w:rsidR="0080712A">
        <w:rPr>
          <w:rFonts w:ascii="Arial" w:hAnsi="Arial" w:cs="Arial"/>
          <w:sz w:val="20"/>
          <w:szCs w:val="20"/>
        </w:rPr>
        <w:br/>
        <w:t>(tj. lepszych) niż wskazane.</w:t>
      </w:r>
    </w:p>
    <w:p w:rsidR="00106A60" w:rsidRPr="00E72C4B" w:rsidRDefault="00106A60">
      <w:pPr>
        <w:spacing w:before="120"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5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6" w:name="_Toc10805169"/>
      <w:r w:rsidRPr="00E72C4B">
        <w:rPr>
          <w:rFonts w:ascii="Arial" w:hAnsi="Arial" w:cs="Arial"/>
          <w:b/>
          <w:sz w:val="20"/>
          <w:szCs w:val="20"/>
        </w:rPr>
        <w:t xml:space="preserve">Część nr 3 pn. Najem 2 samochodów osobowych – typ SUV / </w:t>
      </w:r>
      <w:proofErr w:type="spellStart"/>
      <w:r w:rsidRPr="00E72C4B">
        <w:rPr>
          <w:rFonts w:ascii="Arial" w:hAnsi="Arial" w:cs="Arial"/>
          <w:b/>
          <w:sz w:val="20"/>
          <w:szCs w:val="20"/>
        </w:rPr>
        <w:t>Crossover</w:t>
      </w:r>
      <w:proofErr w:type="spellEnd"/>
      <w:r w:rsidR="00510078" w:rsidRPr="00E72C4B">
        <w:rPr>
          <w:rFonts w:ascii="Arial" w:hAnsi="Arial" w:cs="Arial"/>
          <w:b/>
          <w:sz w:val="20"/>
          <w:szCs w:val="20"/>
        </w:rPr>
        <w:t>.</w:t>
      </w:r>
      <w:bookmarkEnd w:id="16"/>
    </w:p>
    <w:p w:rsidR="00106A60" w:rsidRPr="00E72C4B" w:rsidRDefault="00106A60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3"/>
        </w:numPr>
        <w:spacing w:before="120" w:after="120" w:line="240" w:lineRule="exact"/>
        <w:ind w:left="426" w:hanging="426"/>
        <w:outlineLvl w:val="1"/>
        <w:rPr>
          <w:rFonts w:ascii="Arial" w:hAnsi="Arial" w:cs="Arial"/>
          <w:b/>
          <w:sz w:val="20"/>
          <w:szCs w:val="20"/>
        </w:rPr>
      </w:pPr>
      <w:bookmarkStart w:id="17" w:name="_Toc10805170"/>
      <w:r w:rsidRPr="00E72C4B">
        <w:rPr>
          <w:rFonts w:ascii="Arial" w:hAnsi="Arial" w:cs="Arial"/>
          <w:b/>
          <w:sz w:val="20"/>
          <w:szCs w:val="20"/>
        </w:rPr>
        <w:t>Przedmiot zamówienia:</w:t>
      </w:r>
      <w:bookmarkEnd w:id="17"/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Przedmiotem zamówienia jest najem długoterminowy dwóch fabrycznie nowych, wyprodukowanych w roku 2018 lub 2019 samochodów osobowych typu SUV / </w:t>
      </w:r>
      <w:proofErr w:type="spellStart"/>
      <w:r w:rsidRPr="00E72C4B">
        <w:rPr>
          <w:rFonts w:ascii="Arial" w:hAnsi="Arial" w:cs="Arial"/>
          <w:sz w:val="20"/>
          <w:szCs w:val="20"/>
        </w:rPr>
        <w:t>Crossover</w:t>
      </w:r>
      <w:proofErr w:type="spellEnd"/>
      <w:r w:rsidRPr="00E72C4B">
        <w:rPr>
          <w:rFonts w:ascii="Arial" w:hAnsi="Arial" w:cs="Arial"/>
          <w:sz w:val="20"/>
          <w:szCs w:val="20"/>
        </w:rPr>
        <w:t xml:space="preserve"> </w:t>
      </w:r>
      <w:r w:rsidR="0080712A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 xml:space="preserve">o napędzie hybrydowym dla potrzeb Urzędu Marszałkowskiego Województwa Zachodniopomorskiego w Szczecinie </w:t>
      </w:r>
      <w:r w:rsidRPr="00E72C4B">
        <w:rPr>
          <w:rFonts w:ascii="Arial" w:hAnsi="Arial" w:cs="Arial"/>
          <w:b/>
          <w:sz w:val="20"/>
          <w:szCs w:val="20"/>
        </w:rPr>
        <w:t>przez okres 36 miesięcy.</w:t>
      </w:r>
      <w:r w:rsidRPr="00E72C4B">
        <w:rPr>
          <w:rFonts w:ascii="Arial" w:hAnsi="Arial" w:cs="Arial"/>
          <w:sz w:val="20"/>
          <w:szCs w:val="20"/>
        </w:rPr>
        <w:t xml:space="preserve"> Obydwa samochody muszą być identyczne, tj. tej samej marki, modelu i wersji oraz posiadać takie same parametry </w:t>
      </w:r>
      <w:r w:rsidR="0080712A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>i wyposażenie.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Całkowity łączny przebieg wynajmowanych pojazdów </w:t>
      </w:r>
      <w:r w:rsidRPr="00E72C4B">
        <w:rPr>
          <w:rFonts w:ascii="Arial" w:hAnsi="Arial" w:cs="Arial"/>
          <w:b/>
          <w:sz w:val="20"/>
          <w:szCs w:val="20"/>
        </w:rPr>
        <w:t xml:space="preserve">nie przekroczy 160.000 </w:t>
      </w:r>
      <w:proofErr w:type="spellStart"/>
      <w:r w:rsidRPr="00E72C4B">
        <w:rPr>
          <w:rFonts w:ascii="Arial" w:hAnsi="Arial" w:cs="Arial"/>
          <w:b/>
          <w:sz w:val="20"/>
          <w:szCs w:val="20"/>
        </w:rPr>
        <w:t>km</w:t>
      </w:r>
      <w:proofErr w:type="spellEnd"/>
      <w:r w:rsidRPr="00E72C4B">
        <w:rPr>
          <w:rFonts w:ascii="Arial" w:hAnsi="Arial" w:cs="Arial"/>
          <w:sz w:val="20"/>
          <w:szCs w:val="20"/>
        </w:rPr>
        <w:t xml:space="preserve">. 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 w:rsidR="00244A89" w:rsidRPr="00E72C4B">
        <w:rPr>
          <w:rFonts w:ascii="Arial" w:hAnsi="Arial" w:cs="Arial"/>
          <w:sz w:val="20"/>
          <w:szCs w:val="20"/>
        </w:rPr>
        <w:t xml:space="preserve"> (tj. umów ubezpieczenia OC i AC najwyższego poziomu, nie przewidujących żadnego udziału ubezpieczonego w ewentualnej szkodzie </w:t>
      </w:r>
      <w:r w:rsidR="00244A89" w:rsidRPr="00E72C4B">
        <w:rPr>
          <w:rFonts w:ascii="Arial" w:hAnsi="Arial" w:cs="Arial"/>
          <w:sz w:val="20"/>
          <w:szCs w:val="20"/>
        </w:rPr>
        <w:br/>
        <w:t>i uwzględniających wszystkie zdarzenia losowe, które może obejmowa</w:t>
      </w:r>
      <w:r w:rsidR="00C950FB">
        <w:rPr>
          <w:rFonts w:ascii="Arial" w:hAnsi="Arial" w:cs="Arial"/>
          <w:sz w:val="20"/>
          <w:szCs w:val="20"/>
        </w:rPr>
        <w:t>ć</w:t>
      </w:r>
      <w:r w:rsidR="00244A89" w:rsidRPr="00E72C4B">
        <w:rPr>
          <w:rFonts w:ascii="Arial" w:hAnsi="Arial" w:cs="Arial"/>
          <w:sz w:val="20"/>
          <w:szCs w:val="20"/>
        </w:rPr>
        <w:t xml:space="preserve"> polisa, w szczególności </w:t>
      </w:r>
      <w:r w:rsidRPr="00E72C4B">
        <w:rPr>
          <w:rFonts w:ascii="Arial" w:hAnsi="Arial" w:cs="Arial"/>
          <w:sz w:val="20"/>
          <w:szCs w:val="20"/>
        </w:rPr>
        <w:t>kradzież,</w:t>
      </w:r>
      <w:r w:rsidR="00244A89" w:rsidRPr="00E72C4B">
        <w:rPr>
          <w:rFonts w:ascii="Arial" w:hAnsi="Arial" w:cs="Arial"/>
          <w:sz w:val="20"/>
          <w:szCs w:val="20"/>
        </w:rPr>
        <w:t xml:space="preserve"> zderzenia pojazdów,</w:t>
      </w:r>
      <w:r w:rsidRPr="00E72C4B">
        <w:rPr>
          <w:rFonts w:ascii="Arial" w:hAnsi="Arial" w:cs="Arial"/>
          <w:sz w:val="20"/>
          <w:szCs w:val="20"/>
        </w:rPr>
        <w:t xml:space="preserve"> wypadk</w:t>
      </w:r>
      <w:r w:rsidR="00244A89" w:rsidRPr="00E72C4B">
        <w:rPr>
          <w:rFonts w:ascii="Arial" w:hAnsi="Arial" w:cs="Arial"/>
          <w:sz w:val="20"/>
          <w:szCs w:val="20"/>
        </w:rPr>
        <w:t>i</w:t>
      </w:r>
      <w:r w:rsidRPr="00E72C4B">
        <w:rPr>
          <w:rFonts w:ascii="Arial" w:hAnsi="Arial" w:cs="Arial"/>
          <w:sz w:val="20"/>
          <w:szCs w:val="20"/>
        </w:rPr>
        <w:t>,</w:t>
      </w:r>
      <w:r w:rsidR="00244A89" w:rsidRPr="00E72C4B">
        <w:rPr>
          <w:rFonts w:ascii="Arial" w:hAnsi="Arial" w:cs="Arial"/>
          <w:sz w:val="20"/>
          <w:szCs w:val="20"/>
        </w:rPr>
        <w:t xml:space="preserve"> zdarzenia losowe</w:t>
      </w:r>
      <w:r w:rsidRPr="00E72C4B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 w:rsidR="00244A89" w:rsidRPr="00E72C4B">
        <w:rPr>
          <w:rFonts w:ascii="Arial" w:hAnsi="Arial" w:cs="Arial"/>
          <w:sz w:val="20"/>
          <w:szCs w:val="20"/>
        </w:rPr>
        <w:t>, uszkodzenia przez osoby trzecie</w:t>
      </w:r>
      <w:r w:rsidRPr="00E72C4B">
        <w:rPr>
          <w:rFonts w:ascii="Arial" w:hAnsi="Arial" w:cs="Arial"/>
          <w:sz w:val="20"/>
          <w:szCs w:val="20"/>
        </w:rPr>
        <w:t xml:space="preserve">) </w:t>
      </w:r>
      <w:r w:rsidR="00244A89" w:rsidRPr="00E72C4B">
        <w:rPr>
          <w:rFonts w:ascii="Arial" w:hAnsi="Arial" w:cs="Arial"/>
          <w:sz w:val="20"/>
          <w:szCs w:val="20"/>
        </w:rPr>
        <w:t xml:space="preserve">i </w:t>
      </w:r>
      <w:r w:rsidRPr="00E72C4B">
        <w:rPr>
          <w:rFonts w:ascii="Arial" w:hAnsi="Arial" w:cs="Arial"/>
          <w:sz w:val="20"/>
          <w:szCs w:val="20"/>
        </w:rPr>
        <w:t>ubezpieczenia NNW</w:t>
      </w:r>
      <w:r w:rsidR="00244A89" w:rsidRPr="00E72C4B">
        <w:rPr>
          <w:rFonts w:ascii="Arial" w:hAnsi="Arial" w:cs="Arial"/>
          <w:sz w:val="20"/>
          <w:szCs w:val="20"/>
        </w:rPr>
        <w:t xml:space="preserve"> (obejmujących również zagranicę), jak również </w:t>
      </w:r>
      <w:proofErr w:type="spellStart"/>
      <w:r w:rsidR="00244A89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244A89" w:rsidRPr="00E72C4B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244A89" w:rsidRPr="00E72C4B">
        <w:rPr>
          <w:rFonts w:ascii="Arial" w:hAnsi="Arial" w:cs="Arial"/>
          <w:sz w:val="20"/>
          <w:szCs w:val="20"/>
        </w:rPr>
        <w:t>Assistance</w:t>
      </w:r>
      <w:proofErr w:type="spellEnd"/>
      <w:r w:rsidR="00244A89" w:rsidRPr="00E72C4B">
        <w:rPr>
          <w:rFonts w:ascii="Arial" w:hAnsi="Arial" w:cs="Arial"/>
          <w:sz w:val="20"/>
          <w:szCs w:val="20"/>
        </w:rPr>
        <w:t xml:space="preserve"> w ruchu zagranicznym</w:t>
      </w:r>
      <w:r w:rsidRPr="00E72C4B">
        <w:rPr>
          <w:rFonts w:ascii="Arial" w:hAnsi="Arial" w:cs="Arial"/>
          <w:sz w:val="20"/>
          <w:szCs w:val="20"/>
        </w:rPr>
        <w:t>.</w:t>
      </w: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106A60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Szczegółowe zasady</w:t>
      </w:r>
      <w:r w:rsidR="001D166D">
        <w:rPr>
          <w:rFonts w:ascii="Arial" w:hAnsi="Arial" w:cs="Arial"/>
          <w:sz w:val="20"/>
          <w:szCs w:val="20"/>
        </w:rPr>
        <w:t xml:space="preserve"> realizacji zamówienia określa W</w:t>
      </w:r>
      <w:r w:rsidRPr="00E72C4B">
        <w:rPr>
          <w:rFonts w:ascii="Arial" w:hAnsi="Arial" w:cs="Arial"/>
          <w:sz w:val="20"/>
          <w:szCs w:val="20"/>
        </w:rPr>
        <w:t>zór umowy</w:t>
      </w:r>
      <w:r w:rsidR="001D166D">
        <w:rPr>
          <w:rFonts w:ascii="Arial" w:hAnsi="Arial" w:cs="Arial"/>
          <w:sz w:val="20"/>
          <w:szCs w:val="20"/>
        </w:rPr>
        <w:t xml:space="preserve"> </w:t>
      </w:r>
      <w:r w:rsidR="001D166D" w:rsidRPr="00E72C4B">
        <w:rPr>
          <w:rFonts w:ascii="Arial" w:hAnsi="Arial" w:cs="Arial"/>
          <w:sz w:val="20"/>
          <w:szCs w:val="20"/>
        </w:rPr>
        <w:t xml:space="preserve">(Załącznik nr </w:t>
      </w:r>
      <w:r w:rsidR="001D166D">
        <w:rPr>
          <w:rFonts w:ascii="Arial" w:hAnsi="Arial" w:cs="Arial"/>
          <w:sz w:val="20"/>
          <w:szCs w:val="20"/>
        </w:rPr>
        <w:t>6c</w:t>
      </w:r>
      <w:r w:rsidR="001D166D" w:rsidRPr="00E72C4B">
        <w:rPr>
          <w:rFonts w:ascii="Arial" w:hAnsi="Arial" w:cs="Arial"/>
          <w:sz w:val="20"/>
          <w:szCs w:val="20"/>
        </w:rPr>
        <w:t xml:space="preserve"> do SIWZ).</w:t>
      </w:r>
      <w:r w:rsidRPr="00E72C4B">
        <w:rPr>
          <w:rFonts w:ascii="Arial" w:hAnsi="Arial" w:cs="Arial"/>
          <w:sz w:val="20"/>
          <w:szCs w:val="20"/>
        </w:rPr>
        <w:t xml:space="preserve"> </w:t>
      </w:r>
    </w:p>
    <w:p w:rsidR="00E72C4B" w:rsidRPr="00E72C4B" w:rsidRDefault="00E72C4B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3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8" w:name="_Toc10805171"/>
      <w:r w:rsidRPr="00E72C4B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  oferowanych samochodów:</w:t>
      </w:r>
      <w:bookmarkEnd w:id="18"/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lastRenderedPageBreak/>
              <w:t>Moc silnika (benzynowy + elektryczny) nie mniejsza niż 85kW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1500 cm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Typ SUV/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Crossover</w:t>
            </w:r>
            <w:proofErr w:type="spellEnd"/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Prześwit – co najmniej 160 mm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)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E72C4B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294CD4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294CD4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294CD4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FA6DF5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Tempomat</w:t>
            </w:r>
            <w:proofErr w:type="spellEnd"/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Obręcze kół ze stopów lekkich o średnicy co najmniej 17”, ogumienie fabrycznie nowe, montowane przez producenta pojazdu, wyprodukowane nie wcześniej niż w 2018 r.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1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1418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radioodtwarzacza 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1418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72C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6A60" w:rsidRPr="00E72C4B" w:rsidRDefault="00024848" w:rsidP="00157584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1418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2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2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211B7A" w:rsidRPr="00E72C4B" w:rsidTr="00157584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106A60" w:rsidRPr="00E72C4B" w:rsidRDefault="00024848" w:rsidP="000F38F6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lastRenderedPageBreak/>
        <w:t>Powyższe parametry stanowią minimalne wymagania Zamawiającego odnoszące się do zaoferowanych pojazdów. Wykonawcy mogą zaoferować pojazdy o parametrach wyższych</w:t>
      </w:r>
      <w:r w:rsidR="0080712A">
        <w:rPr>
          <w:rFonts w:ascii="Arial" w:hAnsi="Arial" w:cs="Arial"/>
          <w:sz w:val="20"/>
          <w:szCs w:val="20"/>
        </w:rPr>
        <w:t xml:space="preserve"> </w:t>
      </w:r>
      <w:r w:rsidR="0080712A">
        <w:rPr>
          <w:rFonts w:ascii="Arial" w:hAnsi="Arial" w:cs="Arial"/>
          <w:sz w:val="20"/>
          <w:szCs w:val="20"/>
        </w:rPr>
        <w:br/>
        <w:t>(tj. lepszych)</w:t>
      </w:r>
      <w:r w:rsidRPr="00E72C4B">
        <w:rPr>
          <w:rFonts w:ascii="Arial" w:hAnsi="Arial" w:cs="Arial"/>
          <w:sz w:val="20"/>
          <w:szCs w:val="20"/>
        </w:rPr>
        <w:t xml:space="preserve"> niż wskazane. </w:t>
      </w:r>
    </w:p>
    <w:p w:rsidR="00106A60" w:rsidRPr="00E72C4B" w:rsidRDefault="00106A60">
      <w:pPr>
        <w:pStyle w:val="Akapitzlist"/>
        <w:spacing w:before="120" w:after="120" w:line="240" w:lineRule="exact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5"/>
        </w:numPr>
        <w:spacing w:before="120" w:after="120" w:line="240" w:lineRule="exact"/>
        <w:ind w:left="426" w:hanging="426"/>
        <w:contextualSpacing w:val="0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9" w:name="_Toc10805172"/>
      <w:r w:rsidRPr="00E72C4B">
        <w:rPr>
          <w:rFonts w:ascii="Arial" w:hAnsi="Arial" w:cs="Arial"/>
          <w:b/>
          <w:sz w:val="20"/>
          <w:szCs w:val="20"/>
        </w:rPr>
        <w:t xml:space="preserve">Część nr 4 pn. Dostawa 1 samochodu osobowego – typ sedan / </w:t>
      </w:r>
      <w:r w:rsidR="00F144C4" w:rsidRPr="00E72C4B">
        <w:rPr>
          <w:rFonts w:ascii="Arial" w:hAnsi="Arial" w:cs="Arial"/>
          <w:b/>
          <w:sz w:val="20"/>
          <w:szCs w:val="20"/>
        </w:rPr>
        <w:t>lift back / kombi / hatchback</w:t>
      </w:r>
      <w:r w:rsidRPr="00E72C4B">
        <w:rPr>
          <w:rFonts w:ascii="Arial" w:hAnsi="Arial" w:cs="Arial"/>
          <w:b/>
          <w:sz w:val="20"/>
          <w:szCs w:val="20"/>
        </w:rPr>
        <w:t>.</w:t>
      </w:r>
      <w:bookmarkEnd w:id="19"/>
    </w:p>
    <w:p w:rsidR="00106A60" w:rsidRPr="00E72C4B" w:rsidRDefault="00106A60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4"/>
        </w:numPr>
        <w:spacing w:before="120" w:after="120" w:line="240" w:lineRule="exact"/>
        <w:ind w:left="426" w:hanging="426"/>
        <w:outlineLvl w:val="1"/>
        <w:rPr>
          <w:rFonts w:ascii="Arial" w:hAnsi="Arial" w:cs="Arial"/>
          <w:b/>
          <w:sz w:val="20"/>
          <w:szCs w:val="20"/>
        </w:rPr>
      </w:pPr>
      <w:bookmarkStart w:id="20" w:name="_Toc10805173"/>
      <w:r w:rsidRPr="00E72C4B">
        <w:rPr>
          <w:rFonts w:ascii="Arial" w:hAnsi="Arial" w:cs="Arial"/>
          <w:b/>
          <w:sz w:val="20"/>
          <w:szCs w:val="20"/>
        </w:rPr>
        <w:t>Przedmiot zamówienia:</w:t>
      </w:r>
      <w:bookmarkEnd w:id="20"/>
    </w:p>
    <w:p w:rsidR="00106A60" w:rsidRPr="00E72C4B" w:rsidRDefault="00106A60">
      <w:pPr>
        <w:pStyle w:val="Akapitzlist"/>
        <w:spacing w:before="120" w:after="120" w:line="240" w:lineRule="exact"/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Przedmiotem zamówienia jest  dostawa jednego fabrycznie nowego, wyprodukowanego w roku 2018 lub 2019 samochodu osobowego o napędzie hybrydowym dla potrzeb Urzędu Marszałkowskiego Województwa Zachodniopomorskiego w Szczecinie.</w:t>
      </w:r>
    </w:p>
    <w:p w:rsidR="00106A60" w:rsidRPr="00E72C4B" w:rsidRDefault="00106A60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106A60" w:rsidRPr="00E72C4B" w:rsidRDefault="00024848" w:rsidP="000F38F6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>Szczegółowe zasady</w:t>
      </w:r>
      <w:r w:rsidR="001D166D">
        <w:rPr>
          <w:rFonts w:ascii="Arial" w:hAnsi="Arial" w:cs="Arial"/>
          <w:sz w:val="20"/>
          <w:szCs w:val="20"/>
        </w:rPr>
        <w:t xml:space="preserve"> realizacji zamówienia określa W</w:t>
      </w:r>
      <w:r w:rsidRPr="00E72C4B">
        <w:rPr>
          <w:rFonts w:ascii="Arial" w:hAnsi="Arial" w:cs="Arial"/>
          <w:sz w:val="20"/>
          <w:szCs w:val="20"/>
        </w:rPr>
        <w:t>zór umowy</w:t>
      </w:r>
      <w:r w:rsidR="001D166D">
        <w:rPr>
          <w:rFonts w:ascii="Arial" w:hAnsi="Arial" w:cs="Arial"/>
          <w:sz w:val="20"/>
          <w:szCs w:val="20"/>
        </w:rPr>
        <w:t xml:space="preserve"> </w:t>
      </w:r>
      <w:r w:rsidR="001D166D" w:rsidRPr="00E72C4B">
        <w:rPr>
          <w:rFonts w:ascii="Arial" w:hAnsi="Arial" w:cs="Arial"/>
          <w:sz w:val="20"/>
          <w:szCs w:val="20"/>
        </w:rPr>
        <w:t xml:space="preserve">(Załącznik nr </w:t>
      </w:r>
      <w:r w:rsidR="001D166D">
        <w:rPr>
          <w:rFonts w:ascii="Arial" w:hAnsi="Arial" w:cs="Arial"/>
          <w:sz w:val="20"/>
          <w:szCs w:val="20"/>
        </w:rPr>
        <w:t>6d</w:t>
      </w:r>
      <w:r w:rsidR="001D166D" w:rsidRPr="00E72C4B">
        <w:rPr>
          <w:rFonts w:ascii="Arial" w:hAnsi="Arial" w:cs="Arial"/>
          <w:sz w:val="20"/>
          <w:szCs w:val="20"/>
        </w:rPr>
        <w:t xml:space="preserve"> do SIWZ).</w:t>
      </w:r>
      <w:r w:rsidRPr="00E72C4B">
        <w:rPr>
          <w:rFonts w:ascii="Arial" w:hAnsi="Arial" w:cs="Arial"/>
          <w:sz w:val="20"/>
          <w:szCs w:val="20"/>
        </w:rPr>
        <w:t xml:space="preserve">. </w:t>
      </w:r>
    </w:p>
    <w:p w:rsidR="00106A60" w:rsidRPr="00E72C4B" w:rsidRDefault="00106A60" w:rsidP="00011730">
      <w:pPr>
        <w:rPr>
          <w:rFonts w:ascii="Arial" w:hAnsi="Arial" w:cs="Arial"/>
          <w:b/>
          <w:sz w:val="20"/>
        </w:rPr>
      </w:pPr>
    </w:p>
    <w:p w:rsidR="00106A60" w:rsidRPr="00E72C4B" w:rsidRDefault="00024848" w:rsidP="00101096">
      <w:pPr>
        <w:pStyle w:val="Akapitzlist"/>
        <w:numPr>
          <w:ilvl w:val="0"/>
          <w:numId w:val="4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21" w:name="_Toc10805174"/>
      <w:r w:rsidRPr="00E72C4B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oferowany samoch</w:t>
      </w:r>
      <w:r w:rsidR="00244A89" w:rsidRPr="00E72C4B">
        <w:rPr>
          <w:rFonts w:ascii="Arial" w:hAnsi="Arial" w:cs="Arial"/>
          <w:b/>
          <w:sz w:val="20"/>
          <w:szCs w:val="20"/>
        </w:rPr>
        <w:t>ód</w:t>
      </w:r>
      <w:r w:rsidRPr="00E72C4B">
        <w:rPr>
          <w:rFonts w:ascii="Arial" w:hAnsi="Arial" w:cs="Arial"/>
          <w:b/>
          <w:sz w:val="20"/>
          <w:szCs w:val="20"/>
        </w:rPr>
        <w:t>:</w:t>
      </w:r>
      <w:bookmarkEnd w:id="21"/>
    </w:p>
    <w:tbl>
      <w:tblPr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5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5000 km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hybrydowy - 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Moc silnika (benzynowy + elektryczny) nie mniejsza niż 60 </w:t>
            </w:r>
            <w:proofErr w:type="spellStart"/>
            <w:r w:rsidRPr="00E72C4B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6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Typ</w:t>
            </w: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:  sedan / </w:t>
            </w:r>
            <w:proofErr w:type="spellStart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  / kombi / hatchback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Liczba drzwi: 4 / 5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boczne przednie 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7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294CD4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8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294CD4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8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9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 xml:space="preserve">Obręcze </w:t>
            </w:r>
            <w:r w:rsidR="00512E8A" w:rsidRPr="004757C6">
              <w:rPr>
                <w:rFonts w:ascii="Arial" w:hAnsi="Arial" w:cs="Arial"/>
                <w:sz w:val="20"/>
                <w:szCs w:val="20"/>
              </w:rPr>
              <w:t>ze stopów lekkich lub</w:t>
            </w:r>
            <w:r w:rsidR="00E3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C4B">
              <w:rPr>
                <w:rFonts w:ascii="Arial" w:hAnsi="Arial" w:cs="Arial"/>
                <w:sz w:val="20"/>
                <w:szCs w:val="20"/>
              </w:rPr>
              <w:t>stalowe z kołpakami o średnicy co najmniej 14”, ogumienie fabrycznie nowe, montowane przez producenta pojazdu, wyprodukowane nie wcześniej niż w 2018 r.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9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9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9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9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Klimatyzacja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Radioodtwarzacz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lastRenderedPageBreak/>
              <w:t xml:space="preserve">Wbudowany czujnik parkowania: tył 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</w:tr>
      <w:tr w:rsidR="00D45E5C" w:rsidRPr="00E72C4B" w:rsidTr="000F38F6">
        <w:trPr>
          <w:trHeight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40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92734C" w:rsidRPr="00E72C4B" w:rsidTr="000F38F6">
        <w:trPr>
          <w:trHeight w:val="737"/>
        </w:trPr>
        <w:tc>
          <w:tcPr>
            <w:tcW w:w="8646" w:type="dxa"/>
            <w:shd w:val="pct10" w:color="auto" w:fill="FFFFFF"/>
            <w:vAlign w:val="center"/>
          </w:tcPr>
          <w:p w:rsidR="00106A60" w:rsidRPr="00E72C4B" w:rsidRDefault="00024848" w:rsidP="00101096">
            <w:pPr>
              <w:pStyle w:val="Akapitzlist"/>
              <w:numPr>
                <w:ilvl w:val="0"/>
                <w:numId w:val="34"/>
              </w:numPr>
              <w:shd w:val="clear" w:color="auto" w:fill="FFFFFF"/>
              <w:snapToGrid w:val="0"/>
              <w:spacing w:before="120" w:after="120" w:line="240" w:lineRule="exact"/>
              <w:ind w:left="851" w:hanging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2C4B">
              <w:rPr>
                <w:rFonts w:ascii="Arial" w:hAnsi="Arial" w:cs="Arial"/>
                <w:b/>
                <w:color w:val="000000"/>
                <w:sz w:val="20"/>
                <w:szCs w:val="20"/>
              </w:rPr>
              <w:t>Gwarancja</w:t>
            </w:r>
          </w:p>
        </w:tc>
      </w:tr>
      <w:tr w:rsidR="0092734C" w:rsidRPr="00E72C4B" w:rsidTr="000F38F6">
        <w:trPr>
          <w:trHeight w:val="737"/>
        </w:trPr>
        <w:tc>
          <w:tcPr>
            <w:tcW w:w="8646" w:type="dxa"/>
            <w:shd w:val="clear" w:color="auto" w:fill="FFFFFF"/>
            <w:vAlign w:val="center"/>
          </w:tcPr>
          <w:p w:rsidR="00106A60" w:rsidRPr="00E72C4B" w:rsidRDefault="00024848" w:rsidP="00101096">
            <w:pPr>
              <w:numPr>
                <w:ilvl w:val="1"/>
                <w:numId w:val="41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części mechaniczne – nie mniej niż 3 lata,</w:t>
            </w:r>
          </w:p>
          <w:p w:rsidR="00106A60" w:rsidRPr="00E72C4B" w:rsidRDefault="00024848" w:rsidP="00101096">
            <w:pPr>
              <w:numPr>
                <w:ilvl w:val="1"/>
                <w:numId w:val="41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powłoki lakiernicze - nie mniej niż 3 lata,</w:t>
            </w:r>
          </w:p>
          <w:p w:rsidR="00106A60" w:rsidRPr="00E72C4B" w:rsidRDefault="00024848" w:rsidP="00101096">
            <w:pPr>
              <w:numPr>
                <w:ilvl w:val="1"/>
                <w:numId w:val="41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perforację blach nadwozia - nie mniej niż 3 lata.</w:t>
            </w:r>
          </w:p>
        </w:tc>
      </w:tr>
    </w:tbl>
    <w:p w:rsidR="00106A60" w:rsidRPr="00E72C4B" w:rsidRDefault="00024848" w:rsidP="000F38F6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72C4B">
        <w:rPr>
          <w:rFonts w:ascii="Arial" w:hAnsi="Arial" w:cs="Arial"/>
          <w:sz w:val="20"/>
          <w:szCs w:val="20"/>
        </w:rPr>
        <w:t xml:space="preserve">Powyższe parametry stanowią minimalne wymagania Zamawiającego odnoszące się </w:t>
      </w:r>
      <w:r w:rsidR="000F38F6" w:rsidRPr="00E72C4B">
        <w:rPr>
          <w:rFonts w:ascii="Arial" w:hAnsi="Arial" w:cs="Arial"/>
          <w:sz w:val="20"/>
          <w:szCs w:val="20"/>
        </w:rPr>
        <w:br/>
      </w:r>
      <w:r w:rsidRPr="00E72C4B">
        <w:rPr>
          <w:rFonts w:ascii="Arial" w:hAnsi="Arial" w:cs="Arial"/>
          <w:sz w:val="20"/>
          <w:szCs w:val="20"/>
        </w:rPr>
        <w:t>do zaoferowan</w:t>
      </w:r>
      <w:r w:rsidR="00244A89" w:rsidRPr="00E72C4B">
        <w:rPr>
          <w:rFonts w:ascii="Arial" w:hAnsi="Arial" w:cs="Arial"/>
          <w:sz w:val="20"/>
          <w:szCs w:val="20"/>
        </w:rPr>
        <w:t>ego</w:t>
      </w:r>
      <w:r w:rsidRPr="00E72C4B">
        <w:rPr>
          <w:rFonts w:ascii="Arial" w:hAnsi="Arial" w:cs="Arial"/>
          <w:sz w:val="20"/>
          <w:szCs w:val="20"/>
        </w:rPr>
        <w:t xml:space="preserve"> pojazd</w:t>
      </w:r>
      <w:r w:rsidR="00244A89" w:rsidRPr="00E72C4B">
        <w:rPr>
          <w:rFonts w:ascii="Arial" w:hAnsi="Arial" w:cs="Arial"/>
          <w:sz w:val="20"/>
          <w:szCs w:val="20"/>
        </w:rPr>
        <w:t>u</w:t>
      </w:r>
      <w:r w:rsidRPr="00E72C4B">
        <w:rPr>
          <w:rFonts w:ascii="Arial" w:hAnsi="Arial" w:cs="Arial"/>
          <w:sz w:val="20"/>
          <w:szCs w:val="20"/>
        </w:rPr>
        <w:t>. Wykonawcy mogą zaoferować pojazdy o parametrach wyższych</w:t>
      </w:r>
      <w:r w:rsidR="0080712A">
        <w:rPr>
          <w:rFonts w:ascii="Arial" w:hAnsi="Arial" w:cs="Arial"/>
          <w:sz w:val="20"/>
          <w:szCs w:val="20"/>
        </w:rPr>
        <w:t xml:space="preserve"> </w:t>
      </w:r>
      <w:r w:rsidR="0080712A">
        <w:rPr>
          <w:rFonts w:ascii="Arial" w:hAnsi="Arial" w:cs="Arial"/>
          <w:sz w:val="20"/>
          <w:szCs w:val="20"/>
        </w:rPr>
        <w:br/>
        <w:t>(tj. lepszych)</w:t>
      </w:r>
      <w:r w:rsidRPr="00E72C4B">
        <w:rPr>
          <w:rFonts w:ascii="Arial" w:hAnsi="Arial" w:cs="Arial"/>
          <w:sz w:val="20"/>
          <w:szCs w:val="20"/>
        </w:rPr>
        <w:t xml:space="preserve"> niż wskazane.</w:t>
      </w:r>
    </w:p>
    <w:p w:rsidR="00106A60" w:rsidRPr="00E72C4B" w:rsidRDefault="00106A60">
      <w:pPr>
        <w:pStyle w:val="Akapitzlist"/>
        <w:spacing w:before="120" w:after="120" w:line="240" w:lineRule="exac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106A60" w:rsidRPr="00E72C4B" w:rsidSect="00CA48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52" w:rsidRDefault="007E2252" w:rsidP="00B85A6B">
      <w:pPr>
        <w:spacing w:after="0" w:line="240" w:lineRule="auto"/>
      </w:pPr>
      <w:r>
        <w:separator/>
      </w:r>
    </w:p>
  </w:endnote>
  <w:endnote w:type="continuationSeparator" w:id="0">
    <w:p w:rsidR="007E2252" w:rsidRDefault="007E2252" w:rsidP="00B8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69" w:rsidRDefault="007A2769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E369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369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950FB">
      <w:rPr>
        <w:rFonts w:ascii="Arial" w:hAnsi="Arial" w:cs="Arial"/>
        <w:b/>
        <w:bCs/>
        <w:noProof/>
        <w:sz w:val="14"/>
        <w:szCs w:val="14"/>
      </w:rPr>
      <w:t>10</w:t>
    </w:r>
    <w:r w:rsidR="00E369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369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369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950FB">
      <w:rPr>
        <w:rFonts w:ascii="Arial" w:hAnsi="Arial" w:cs="Arial"/>
        <w:b/>
        <w:bCs/>
        <w:noProof/>
        <w:sz w:val="14"/>
        <w:szCs w:val="14"/>
      </w:rPr>
      <w:t>15</w:t>
    </w:r>
    <w:r w:rsidR="00E36994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52" w:rsidRDefault="007E2252" w:rsidP="00B85A6B">
      <w:pPr>
        <w:spacing w:after="0" w:line="240" w:lineRule="auto"/>
      </w:pPr>
      <w:r>
        <w:separator/>
      </w:r>
    </w:p>
  </w:footnote>
  <w:footnote w:type="continuationSeparator" w:id="0">
    <w:p w:rsidR="007E2252" w:rsidRDefault="007E2252" w:rsidP="00B8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69" w:rsidRPr="00E72C4B" w:rsidRDefault="007A2769" w:rsidP="00E72C4B">
    <w:pPr>
      <w:tabs>
        <w:tab w:val="left" w:pos="7684"/>
      </w:tabs>
      <w:spacing w:after="120"/>
      <w:rPr>
        <w:rFonts w:ascii="Arial" w:hAnsi="Arial" w:cs="Arial"/>
        <w:b/>
        <w:sz w:val="20"/>
      </w:rPr>
    </w:pPr>
    <w:r w:rsidRPr="008D6928">
      <w:rPr>
        <w:rFonts w:ascii="Arial" w:hAnsi="Arial" w:cs="Arial"/>
        <w:b/>
        <w:sz w:val="20"/>
      </w:rPr>
      <w:t>Znak sprawy: WOiRZL.II.272.</w:t>
    </w:r>
    <w:r>
      <w:rPr>
        <w:rFonts w:ascii="Arial" w:hAnsi="Arial" w:cs="Arial"/>
        <w:b/>
        <w:sz w:val="20"/>
      </w:rPr>
      <w:t>29</w:t>
    </w:r>
    <w:r w:rsidRPr="008D6928">
      <w:rPr>
        <w:rFonts w:ascii="Arial" w:hAnsi="Arial" w:cs="Arial"/>
        <w:b/>
        <w:sz w:val="20"/>
      </w:rPr>
      <w:t>.201</w:t>
    </w:r>
    <w:r>
      <w:rPr>
        <w:rFonts w:ascii="Arial" w:hAnsi="Arial" w:cs="Arial"/>
        <w:b/>
        <w:sz w:val="20"/>
      </w:rPr>
      <w:t>9</w:t>
    </w:r>
    <w:r w:rsidRPr="008D6928">
      <w:rPr>
        <w:rFonts w:ascii="Arial" w:hAnsi="Arial" w:cs="Arial"/>
        <w:b/>
        <w:sz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045"/>
    <w:multiLevelType w:val="hybridMultilevel"/>
    <w:tmpl w:val="7B6AF0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C0D32"/>
    <w:multiLevelType w:val="hybridMultilevel"/>
    <w:tmpl w:val="2440F55E"/>
    <w:lvl w:ilvl="0" w:tplc="510EEBF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A502AC6"/>
    <w:multiLevelType w:val="hybridMultilevel"/>
    <w:tmpl w:val="6E1A37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4E396D"/>
    <w:multiLevelType w:val="hybridMultilevel"/>
    <w:tmpl w:val="7FEE41D2"/>
    <w:lvl w:ilvl="0" w:tplc="9C04BC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A6BB3"/>
    <w:multiLevelType w:val="hybridMultilevel"/>
    <w:tmpl w:val="B1B60B9A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AC21CD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52646B"/>
    <w:multiLevelType w:val="hybridMultilevel"/>
    <w:tmpl w:val="69009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D743D9"/>
    <w:multiLevelType w:val="hybridMultilevel"/>
    <w:tmpl w:val="621894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E746E"/>
    <w:multiLevelType w:val="hybridMultilevel"/>
    <w:tmpl w:val="038436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3C65F71"/>
    <w:multiLevelType w:val="hybridMultilevel"/>
    <w:tmpl w:val="9F58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8B0469"/>
    <w:multiLevelType w:val="hybridMultilevel"/>
    <w:tmpl w:val="26A86464"/>
    <w:lvl w:ilvl="0" w:tplc="ABB24F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D453323"/>
    <w:multiLevelType w:val="hybridMultilevel"/>
    <w:tmpl w:val="8406562A"/>
    <w:lvl w:ilvl="0" w:tplc="EA36A5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B048BE"/>
    <w:multiLevelType w:val="hybridMultilevel"/>
    <w:tmpl w:val="E07821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FD11B7"/>
    <w:multiLevelType w:val="hybridMultilevel"/>
    <w:tmpl w:val="CA9EC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E1A1D"/>
    <w:multiLevelType w:val="hybridMultilevel"/>
    <w:tmpl w:val="051412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0EC2A2C"/>
    <w:multiLevelType w:val="hybridMultilevel"/>
    <w:tmpl w:val="35E0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EF6C7B"/>
    <w:multiLevelType w:val="hybridMultilevel"/>
    <w:tmpl w:val="E89EB82E"/>
    <w:lvl w:ilvl="0" w:tplc="40660B8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BD71ED"/>
    <w:multiLevelType w:val="multilevel"/>
    <w:tmpl w:val="2B8C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639C5"/>
    <w:multiLevelType w:val="hybridMultilevel"/>
    <w:tmpl w:val="66C2AC74"/>
    <w:lvl w:ilvl="0" w:tplc="78F26504">
      <w:start w:val="1"/>
      <w:numFmt w:val="lowerLetter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52D31F1"/>
    <w:multiLevelType w:val="hybridMultilevel"/>
    <w:tmpl w:val="7D2A2C30"/>
    <w:name w:val="WW8Num172"/>
    <w:lvl w:ilvl="0" w:tplc="EA5438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BF3C3F"/>
    <w:multiLevelType w:val="hybridMultilevel"/>
    <w:tmpl w:val="6B505AAE"/>
    <w:lvl w:ilvl="0" w:tplc="3A927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3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64488"/>
    <w:multiLevelType w:val="hybridMultilevel"/>
    <w:tmpl w:val="84B801DC"/>
    <w:lvl w:ilvl="0" w:tplc="B98CA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5293C"/>
    <w:multiLevelType w:val="hybridMultilevel"/>
    <w:tmpl w:val="4858DFAA"/>
    <w:lvl w:ilvl="0" w:tplc="479A4552">
      <w:start w:val="1"/>
      <w:numFmt w:val="decimal"/>
      <w:lvlText w:val="%1)"/>
      <w:lvlJc w:val="left"/>
      <w:pPr>
        <w:ind w:left="2212" w:hanging="360"/>
      </w:pPr>
      <w:rPr>
        <w:rFonts w:cs="Times New Roman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2932" w:hanging="360"/>
      </w:pPr>
      <w:rPr>
        <w:rFonts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3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2" w:hanging="180"/>
      </w:pPr>
      <w:rPr>
        <w:rFonts w:cs="Times New Roman"/>
      </w:rPr>
    </w:lvl>
  </w:abstractNum>
  <w:abstractNum w:abstractNumId="46">
    <w:nsid w:val="790932B2"/>
    <w:multiLevelType w:val="hybridMultilevel"/>
    <w:tmpl w:val="C61A6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F69EA"/>
    <w:multiLevelType w:val="hybridMultilevel"/>
    <w:tmpl w:val="8D0C9C08"/>
    <w:lvl w:ilvl="0" w:tplc="6D12D6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9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0"/>
  </w:num>
  <w:num w:numId="4">
    <w:abstractNumId w:val="24"/>
  </w:num>
  <w:num w:numId="5">
    <w:abstractNumId w:val="23"/>
  </w:num>
  <w:num w:numId="6">
    <w:abstractNumId w:val="18"/>
  </w:num>
  <w:num w:numId="7">
    <w:abstractNumId w:val="21"/>
  </w:num>
  <w:num w:numId="8">
    <w:abstractNumId w:val="44"/>
  </w:num>
  <w:num w:numId="9">
    <w:abstractNumId w:val="10"/>
  </w:num>
  <w:num w:numId="10">
    <w:abstractNumId w:val="41"/>
  </w:num>
  <w:num w:numId="11">
    <w:abstractNumId w:val="46"/>
  </w:num>
  <w:num w:numId="12">
    <w:abstractNumId w:val="27"/>
  </w:num>
  <w:num w:numId="13">
    <w:abstractNumId w:val="15"/>
  </w:num>
  <w:num w:numId="14">
    <w:abstractNumId w:val="35"/>
  </w:num>
  <w:num w:numId="15">
    <w:abstractNumId w:val="8"/>
  </w:num>
  <w:num w:numId="16">
    <w:abstractNumId w:val="22"/>
  </w:num>
  <w:num w:numId="17">
    <w:abstractNumId w:val="13"/>
  </w:num>
  <w:num w:numId="18">
    <w:abstractNumId w:val="3"/>
  </w:num>
  <w:num w:numId="19">
    <w:abstractNumId w:val="49"/>
  </w:num>
  <w:num w:numId="20">
    <w:abstractNumId w:val="14"/>
  </w:num>
  <w:num w:numId="21">
    <w:abstractNumId w:val="16"/>
  </w:num>
  <w:num w:numId="22">
    <w:abstractNumId w:val="34"/>
  </w:num>
  <w:num w:numId="23">
    <w:abstractNumId w:val="1"/>
  </w:num>
  <w:num w:numId="24">
    <w:abstractNumId w:val="39"/>
  </w:num>
  <w:num w:numId="25">
    <w:abstractNumId w:val="43"/>
  </w:num>
  <w:num w:numId="26">
    <w:abstractNumId w:val="19"/>
  </w:num>
  <w:num w:numId="27">
    <w:abstractNumId w:val="26"/>
  </w:num>
  <w:num w:numId="28">
    <w:abstractNumId w:val="30"/>
  </w:num>
  <w:num w:numId="29">
    <w:abstractNumId w:val="9"/>
  </w:num>
  <w:num w:numId="30">
    <w:abstractNumId w:val="17"/>
  </w:num>
  <w:num w:numId="31">
    <w:abstractNumId w:val="25"/>
  </w:num>
  <w:num w:numId="32">
    <w:abstractNumId w:val="33"/>
  </w:num>
  <w:num w:numId="33">
    <w:abstractNumId w:val="12"/>
  </w:num>
  <w:num w:numId="34">
    <w:abstractNumId w:val="47"/>
  </w:num>
  <w:num w:numId="35">
    <w:abstractNumId w:val="20"/>
  </w:num>
  <w:num w:numId="36">
    <w:abstractNumId w:val="7"/>
  </w:num>
  <w:num w:numId="37">
    <w:abstractNumId w:val="37"/>
  </w:num>
  <w:num w:numId="38">
    <w:abstractNumId w:val="29"/>
  </w:num>
  <w:num w:numId="39">
    <w:abstractNumId w:val="40"/>
  </w:num>
  <w:num w:numId="40">
    <w:abstractNumId w:val="36"/>
  </w:num>
  <w:num w:numId="41">
    <w:abstractNumId w:val="42"/>
  </w:num>
  <w:num w:numId="42">
    <w:abstractNumId w:val="2"/>
  </w:num>
  <w:num w:numId="43">
    <w:abstractNumId w:val="11"/>
  </w:num>
  <w:num w:numId="44">
    <w:abstractNumId w:val="31"/>
  </w:num>
  <w:num w:numId="45">
    <w:abstractNumId w:val="48"/>
  </w:num>
  <w:num w:numId="46">
    <w:abstractNumId w:val="45"/>
  </w:num>
  <w:num w:numId="47">
    <w:abstractNumId w:val="4"/>
  </w:num>
  <w:num w:numId="48">
    <w:abstractNumId w:val="6"/>
  </w:num>
  <w:num w:numId="49">
    <w:abstractNumId w:val="3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8071B"/>
    <w:rsid w:val="0000440E"/>
    <w:rsid w:val="0000457A"/>
    <w:rsid w:val="00004B00"/>
    <w:rsid w:val="00011730"/>
    <w:rsid w:val="00020BF4"/>
    <w:rsid w:val="00024844"/>
    <w:rsid w:val="00024848"/>
    <w:rsid w:val="00026FB8"/>
    <w:rsid w:val="00027795"/>
    <w:rsid w:val="000324D8"/>
    <w:rsid w:val="000349B0"/>
    <w:rsid w:val="00035675"/>
    <w:rsid w:val="0004085D"/>
    <w:rsid w:val="0006447E"/>
    <w:rsid w:val="00071BAB"/>
    <w:rsid w:val="0008071B"/>
    <w:rsid w:val="00081465"/>
    <w:rsid w:val="00085386"/>
    <w:rsid w:val="00087DD7"/>
    <w:rsid w:val="00091D82"/>
    <w:rsid w:val="000B4A55"/>
    <w:rsid w:val="000B6488"/>
    <w:rsid w:val="000C1855"/>
    <w:rsid w:val="000C1FB3"/>
    <w:rsid w:val="000E2163"/>
    <w:rsid w:val="000E70FD"/>
    <w:rsid w:val="000F38F6"/>
    <w:rsid w:val="00101096"/>
    <w:rsid w:val="0010526C"/>
    <w:rsid w:val="00106A60"/>
    <w:rsid w:val="00114179"/>
    <w:rsid w:val="00122A9E"/>
    <w:rsid w:val="00124D08"/>
    <w:rsid w:val="00127273"/>
    <w:rsid w:val="00135006"/>
    <w:rsid w:val="001369F1"/>
    <w:rsid w:val="001375FB"/>
    <w:rsid w:val="001403B0"/>
    <w:rsid w:val="00140EAF"/>
    <w:rsid w:val="00144F3F"/>
    <w:rsid w:val="001520A6"/>
    <w:rsid w:val="00157584"/>
    <w:rsid w:val="0016120F"/>
    <w:rsid w:val="0016244E"/>
    <w:rsid w:val="00162E99"/>
    <w:rsid w:val="001748B6"/>
    <w:rsid w:val="00176801"/>
    <w:rsid w:val="00184DD5"/>
    <w:rsid w:val="00185065"/>
    <w:rsid w:val="00185225"/>
    <w:rsid w:val="001C5B24"/>
    <w:rsid w:val="001D166D"/>
    <w:rsid w:val="001D3E09"/>
    <w:rsid w:val="001F10B2"/>
    <w:rsid w:val="001F2558"/>
    <w:rsid w:val="001F32D6"/>
    <w:rsid w:val="00203FE2"/>
    <w:rsid w:val="00207F0F"/>
    <w:rsid w:val="002114BF"/>
    <w:rsid w:val="00211B7A"/>
    <w:rsid w:val="0021443E"/>
    <w:rsid w:val="0024450E"/>
    <w:rsid w:val="00244A89"/>
    <w:rsid w:val="00245409"/>
    <w:rsid w:val="00251A0E"/>
    <w:rsid w:val="00253971"/>
    <w:rsid w:val="00262BA9"/>
    <w:rsid w:val="00264380"/>
    <w:rsid w:val="00264FF4"/>
    <w:rsid w:val="00267884"/>
    <w:rsid w:val="00271023"/>
    <w:rsid w:val="002730D3"/>
    <w:rsid w:val="00274A91"/>
    <w:rsid w:val="00284BC3"/>
    <w:rsid w:val="002937D2"/>
    <w:rsid w:val="00293E76"/>
    <w:rsid w:val="00294CD4"/>
    <w:rsid w:val="002A02BB"/>
    <w:rsid w:val="002A0E2E"/>
    <w:rsid w:val="002B52DE"/>
    <w:rsid w:val="002B5E3F"/>
    <w:rsid w:val="002C034B"/>
    <w:rsid w:val="002C7CCA"/>
    <w:rsid w:val="002D33D2"/>
    <w:rsid w:val="002D5906"/>
    <w:rsid w:val="002D7EA5"/>
    <w:rsid w:val="002E61AD"/>
    <w:rsid w:val="002F114A"/>
    <w:rsid w:val="002F2827"/>
    <w:rsid w:val="002F453A"/>
    <w:rsid w:val="00303E32"/>
    <w:rsid w:val="0030579E"/>
    <w:rsid w:val="00316904"/>
    <w:rsid w:val="00323C2B"/>
    <w:rsid w:val="00330514"/>
    <w:rsid w:val="00333011"/>
    <w:rsid w:val="00340321"/>
    <w:rsid w:val="00343F71"/>
    <w:rsid w:val="00356FF9"/>
    <w:rsid w:val="00361CD5"/>
    <w:rsid w:val="00364332"/>
    <w:rsid w:val="0037006C"/>
    <w:rsid w:val="003736BB"/>
    <w:rsid w:val="0037445F"/>
    <w:rsid w:val="00390231"/>
    <w:rsid w:val="00396475"/>
    <w:rsid w:val="003A3524"/>
    <w:rsid w:val="003B4DCD"/>
    <w:rsid w:val="003B5385"/>
    <w:rsid w:val="003B5E9D"/>
    <w:rsid w:val="003B6981"/>
    <w:rsid w:val="003B6B75"/>
    <w:rsid w:val="003C11CE"/>
    <w:rsid w:val="003C5D2A"/>
    <w:rsid w:val="003D4BE8"/>
    <w:rsid w:val="003E1079"/>
    <w:rsid w:val="003E1F04"/>
    <w:rsid w:val="003F277F"/>
    <w:rsid w:val="003F2B4C"/>
    <w:rsid w:val="00415D97"/>
    <w:rsid w:val="00417B1F"/>
    <w:rsid w:val="004239A6"/>
    <w:rsid w:val="00424F96"/>
    <w:rsid w:val="00430A10"/>
    <w:rsid w:val="004352CC"/>
    <w:rsid w:val="0044582B"/>
    <w:rsid w:val="0045355C"/>
    <w:rsid w:val="00456A85"/>
    <w:rsid w:val="00456E58"/>
    <w:rsid w:val="00463DE2"/>
    <w:rsid w:val="00464121"/>
    <w:rsid w:val="004757C6"/>
    <w:rsid w:val="00476BEB"/>
    <w:rsid w:val="004811F2"/>
    <w:rsid w:val="004855B7"/>
    <w:rsid w:val="00486A8C"/>
    <w:rsid w:val="0049198B"/>
    <w:rsid w:val="00493DF3"/>
    <w:rsid w:val="004956AB"/>
    <w:rsid w:val="004963D5"/>
    <w:rsid w:val="004A1EB9"/>
    <w:rsid w:val="004A1EDD"/>
    <w:rsid w:val="004A7581"/>
    <w:rsid w:val="004C5A1D"/>
    <w:rsid w:val="004C6631"/>
    <w:rsid w:val="004D561E"/>
    <w:rsid w:val="004E1F40"/>
    <w:rsid w:val="004F522A"/>
    <w:rsid w:val="004F5C0B"/>
    <w:rsid w:val="004F6A8B"/>
    <w:rsid w:val="0050108A"/>
    <w:rsid w:val="00503CA8"/>
    <w:rsid w:val="005062C8"/>
    <w:rsid w:val="00510078"/>
    <w:rsid w:val="00512E8A"/>
    <w:rsid w:val="00514F14"/>
    <w:rsid w:val="00530A9F"/>
    <w:rsid w:val="00530E75"/>
    <w:rsid w:val="0053122B"/>
    <w:rsid w:val="0054103A"/>
    <w:rsid w:val="00542399"/>
    <w:rsid w:val="00545CE8"/>
    <w:rsid w:val="005562AE"/>
    <w:rsid w:val="00557732"/>
    <w:rsid w:val="005602FB"/>
    <w:rsid w:val="00570DD7"/>
    <w:rsid w:val="00570F09"/>
    <w:rsid w:val="00571811"/>
    <w:rsid w:val="00584B3E"/>
    <w:rsid w:val="00593D4A"/>
    <w:rsid w:val="00594AC0"/>
    <w:rsid w:val="005968EF"/>
    <w:rsid w:val="005A53EE"/>
    <w:rsid w:val="005B25B2"/>
    <w:rsid w:val="005C25D1"/>
    <w:rsid w:val="005C63B6"/>
    <w:rsid w:val="005D0D14"/>
    <w:rsid w:val="005D2FE0"/>
    <w:rsid w:val="005D31EE"/>
    <w:rsid w:val="005D3253"/>
    <w:rsid w:val="005D44E5"/>
    <w:rsid w:val="005E42F1"/>
    <w:rsid w:val="005F5838"/>
    <w:rsid w:val="00600688"/>
    <w:rsid w:val="006116B8"/>
    <w:rsid w:val="00611B09"/>
    <w:rsid w:val="00611B8D"/>
    <w:rsid w:val="0061465E"/>
    <w:rsid w:val="00615B6A"/>
    <w:rsid w:val="0061670F"/>
    <w:rsid w:val="00636297"/>
    <w:rsid w:val="00640C37"/>
    <w:rsid w:val="00643645"/>
    <w:rsid w:val="006556A1"/>
    <w:rsid w:val="00655E09"/>
    <w:rsid w:val="00667C2A"/>
    <w:rsid w:val="00682EE2"/>
    <w:rsid w:val="006868C7"/>
    <w:rsid w:val="00694368"/>
    <w:rsid w:val="006A23CB"/>
    <w:rsid w:val="006A3F0B"/>
    <w:rsid w:val="006B1693"/>
    <w:rsid w:val="006C4A71"/>
    <w:rsid w:val="006D0E4D"/>
    <w:rsid w:val="006D5018"/>
    <w:rsid w:val="006D57EE"/>
    <w:rsid w:val="006E0A06"/>
    <w:rsid w:val="006E3804"/>
    <w:rsid w:val="00701C7C"/>
    <w:rsid w:val="00702E5E"/>
    <w:rsid w:val="007069B2"/>
    <w:rsid w:val="00712018"/>
    <w:rsid w:val="00712BD0"/>
    <w:rsid w:val="00713E49"/>
    <w:rsid w:val="00715C36"/>
    <w:rsid w:val="0072016E"/>
    <w:rsid w:val="0072246B"/>
    <w:rsid w:val="00724836"/>
    <w:rsid w:val="0072786D"/>
    <w:rsid w:val="007279CD"/>
    <w:rsid w:val="0073687B"/>
    <w:rsid w:val="00744857"/>
    <w:rsid w:val="00750A37"/>
    <w:rsid w:val="00751D7C"/>
    <w:rsid w:val="00761989"/>
    <w:rsid w:val="007646D5"/>
    <w:rsid w:val="00767ECE"/>
    <w:rsid w:val="00767FE2"/>
    <w:rsid w:val="00773491"/>
    <w:rsid w:val="00776FB7"/>
    <w:rsid w:val="00780F82"/>
    <w:rsid w:val="00783192"/>
    <w:rsid w:val="00791768"/>
    <w:rsid w:val="00793E67"/>
    <w:rsid w:val="00795212"/>
    <w:rsid w:val="00795AF9"/>
    <w:rsid w:val="007A2769"/>
    <w:rsid w:val="007A4937"/>
    <w:rsid w:val="007B5B27"/>
    <w:rsid w:val="007B5CAA"/>
    <w:rsid w:val="007C1D7E"/>
    <w:rsid w:val="007C29F5"/>
    <w:rsid w:val="007C4963"/>
    <w:rsid w:val="007E2252"/>
    <w:rsid w:val="007E4BAA"/>
    <w:rsid w:val="007E53D6"/>
    <w:rsid w:val="007E5B70"/>
    <w:rsid w:val="007F4FB1"/>
    <w:rsid w:val="008047E2"/>
    <w:rsid w:val="0080712A"/>
    <w:rsid w:val="00810F9E"/>
    <w:rsid w:val="00813306"/>
    <w:rsid w:val="00815C53"/>
    <w:rsid w:val="00836E35"/>
    <w:rsid w:val="00841418"/>
    <w:rsid w:val="00850E03"/>
    <w:rsid w:val="00854BEE"/>
    <w:rsid w:val="00855E3F"/>
    <w:rsid w:val="0085614B"/>
    <w:rsid w:val="00875079"/>
    <w:rsid w:val="008937C4"/>
    <w:rsid w:val="008A0B93"/>
    <w:rsid w:val="008A120B"/>
    <w:rsid w:val="008A126A"/>
    <w:rsid w:val="008A2F71"/>
    <w:rsid w:val="008A7EE2"/>
    <w:rsid w:val="008B15BD"/>
    <w:rsid w:val="008B469C"/>
    <w:rsid w:val="008B4BF4"/>
    <w:rsid w:val="008B69F9"/>
    <w:rsid w:val="008B7B5F"/>
    <w:rsid w:val="008C07F1"/>
    <w:rsid w:val="008C237E"/>
    <w:rsid w:val="008C385B"/>
    <w:rsid w:val="008D54DA"/>
    <w:rsid w:val="008D6610"/>
    <w:rsid w:val="008E163A"/>
    <w:rsid w:val="008E1DEB"/>
    <w:rsid w:val="008E2CF6"/>
    <w:rsid w:val="008F7C7F"/>
    <w:rsid w:val="0090232E"/>
    <w:rsid w:val="009229E6"/>
    <w:rsid w:val="0092734C"/>
    <w:rsid w:val="00946B6C"/>
    <w:rsid w:val="009519EF"/>
    <w:rsid w:val="00952D35"/>
    <w:rsid w:val="00961110"/>
    <w:rsid w:val="0096214C"/>
    <w:rsid w:val="00965275"/>
    <w:rsid w:val="009807B8"/>
    <w:rsid w:val="0099062B"/>
    <w:rsid w:val="009A6F4D"/>
    <w:rsid w:val="009A78FD"/>
    <w:rsid w:val="009B1572"/>
    <w:rsid w:val="009B7EE4"/>
    <w:rsid w:val="009C68C7"/>
    <w:rsid w:val="009D56DC"/>
    <w:rsid w:val="009E46E6"/>
    <w:rsid w:val="009E573D"/>
    <w:rsid w:val="009E5C28"/>
    <w:rsid w:val="009E7C1F"/>
    <w:rsid w:val="00A00717"/>
    <w:rsid w:val="00A05343"/>
    <w:rsid w:val="00A1075E"/>
    <w:rsid w:val="00A111A3"/>
    <w:rsid w:val="00A228EE"/>
    <w:rsid w:val="00A23A9D"/>
    <w:rsid w:val="00A274B9"/>
    <w:rsid w:val="00A37638"/>
    <w:rsid w:val="00A454DB"/>
    <w:rsid w:val="00A51D2D"/>
    <w:rsid w:val="00A53D4F"/>
    <w:rsid w:val="00A5403D"/>
    <w:rsid w:val="00A5725E"/>
    <w:rsid w:val="00A601EE"/>
    <w:rsid w:val="00A62144"/>
    <w:rsid w:val="00A67751"/>
    <w:rsid w:val="00A74B43"/>
    <w:rsid w:val="00A81FAE"/>
    <w:rsid w:val="00A84110"/>
    <w:rsid w:val="00A86EB9"/>
    <w:rsid w:val="00A933B4"/>
    <w:rsid w:val="00A93B69"/>
    <w:rsid w:val="00AA24C8"/>
    <w:rsid w:val="00AA51F9"/>
    <w:rsid w:val="00AB3AC7"/>
    <w:rsid w:val="00AB69DA"/>
    <w:rsid w:val="00AC109D"/>
    <w:rsid w:val="00AD0F58"/>
    <w:rsid w:val="00AE0ED6"/>
    <w:rsid w:val="00AE1344"/>
    <w:rsid w:val="00AE63F4"/>
    <w:rsid w:val="00AF3E34"/>
    <w:rsid w:val="00AF4DE6"/>
    <w:rsid w:val="00AF5AAA"/>
    <w:rsid w:val="00B02F65"/>
    <w:rsid w:val="00B07B0D"/>
    <w:rsid w:val="00B121BF"/>
    <w:rsid w:val="00B12B1B"/>
    <w:rsid w:val="00B24578"/>
    <w:rsid w:val="00B25B9A"/>
    <w:rsid w:val="00B2797D"/>
    <w:rsid w:val="00B3012C"/>
    <w:rsid w:val="00B32309"/>
    <w:rsid w:val="00B40C53"/>
    <w:rsid w:val="00B433F4"/>
    <w:rsid w:val="00B43A14"/>
    <w:rsid w:val="00B563BC"/>
    <w:rsid w:val="00B5653A"/>
    <w:rsid w:val="00B70B47"/>
    <w:rsid w:val="00B74A13"/>
    <w:rsid w:val="00B80BD1"/>
    <w:rsid w:val="00B85A6B"/>
    <w:rsid w:val="00B879CA"/>
    <w:rsid w:val="00B97243"/>
    <w:rsid w:val="00BA0FC8"/>
    <w:rsid w:val="00BA5F87"/>
    <w:rsid w:val="00BB0836"/>
    <w:rsid w:val="00BC0FF9"/>
    <w:rsid w:val="00BD11F4"/>
    <w:rsid w:val="00BD39D4"/>
    <w:rsid w:val="00BE202F"/>
    <w:rsid w:val="00BE5B24"/>
    <w:rsid w:val="00C02538"/>
    <w:rsid w:val="00C02E66"/>
    <w:rsid w:val="00C06AA2"/>
    <w:rsid w:val="00C205C7"/>
    <w:rsid w:val="00C25F61"/>
    <w:rsid w:val="00C27D55"/>
    <w:rsid w:val="00C3042F"/>
    <w:rsid w:val="00C321E0"/>
    <w:rsid w:val="00C331E4"/>
    <w:rsid w:val="00C36BA3"/>
    <w:rsid w:val="00C403CA"/>
    <w:rsid w:val="00C41D4D"/>
    <w:rsid w:val="00C42786"/>
    <w:rsid w:val="00C42D94"/>
    <w:rsid w:val="00C42F8C"/>
    <w:rsid w:val="00C446F8"/>
    <w:rsid w:val="00C4554E"/>
    <w:rsid w:val="00C458F8"/>
    <w:rsid w:val="00C5618A"/>
    <w:rsid w:val="00C56EA7"/>
    <w:rsid w:val="00C5791A"/>
    <w:rsid w:val="00C70713"/>
    <w:rsid w:val="00C710A1"/>
    <w:rsid w:val="00C73C13"/>
    <w:rsid w:val="00C73EAB"/>
    <w:rsid w:val="00C778C3"/>
    <w:rsid w:val="00C828F8"/>
    <w:rsid w:val="00C90A5E"/>
    <w:rsid w:val="00C950FB"/>
    <w:rsid w:val="00C95353"/>
    <w:rsid w:val="00C95E5D"/>
    <w:rsid w:val="00CA357D"/>
    <w:rsid w:val="00CA4867"/>
    <w:rsid w:val="00CB282F"/>
    <w:rsid w:val="00CC2183"/>
    <w:rsid w:val="00CC72F5"/>
    <w:rsid w:val="00CD0E45"/>
    <w:rsid w:val="00CD776A"/>
    <w:rsid w:val="00CE624A"/>
    <w:rsid w:val="00CF61D3"/>
    <w:rsid w:val="00D00F36"/>
    <w:rsid w:val="00D05911"/>
    <w:rsid w:val="00D11B80"/>
    <w:rsid w:val="00D16459"/>
    <w:rsid w:val="00D3178A"/>
    <w:rsid w:val="00D33CF2"/>
    <w:rsid w:val="00D34B2C"/>
    <w:rsid w:val="00D45E5C"/>
    <w:rsid w:val="00D47660"/>
    <w:rsid w:val="00D5042C"/>
    <w:rsid w:val="00D52A1D"/>
    <w:rsid w:val="00D56A4C"/>
    <w:rsid w:val="00D62392"/>
    <w:rsid w:val="00D71D39"/>
    <w:rsid w:val="00D72546"/>
    <w:rsid w:val="00D73D8B"/>
    <w:rsid w:val="00D75B07"/>
    <w:rsid w:val="00D75BC3"/>
    <w:rsid w:val="00D84023"/>
    <w:rsid w:val="00D8767F"/>
    <w:rsid w:val="00DA5C0A"/>
    <w:rsid w:val="00DA5DD0"/>
    <w:rsid w:val="00DA779B"/>
    <w:rsid w:val="00DB0CEA"/>
    <w:rsid w:val="00DB5D6D"/>
    <w:rsid w:val="00DC4710"/>
    <w:rsid w:val="00DE148C"/>
    <w:rsid w:val="00DE58F7"/>
    <w:rsid w:val="00E03C61"/>
    <w:rsid w:val="00E04491"/>
    <w:rsid w:val="00E12E1E"/>
    <w:rsid w:val="00E177D0"/>
    <w:rsid w:val="00E207D5"/>
    <w:rsid w:val="00E23441"/>
    <w:rsid w:val="00E334DB"/>
    <w:rsid w:val="00E36994"/>
    <w:rsid w:val="00E5051C"/>
    <w:rsid w:val="00E52E16"/>
    <w:rsid w:val="00E55A6A"/>
    <w:rsid w:val="00E72C4B"/>
    <w:rsid w:val="00E72F33"/>
    <w:rsid w:val="00E73ACB"/>
    <w:rsid w:val="00E83CF1"/>
    <w:rsid w:val="00E91F62"/>
    <w:rsid w:val="00E92592"/>
    <w:rsid w:val="00E95573"/>
    <w:rsid w:val="00E960B9"/>
    <w:rsid w:val="00EA06F7"/>
    <w:rsid w:val="00EA0CA1"/>
    <w:rsid w:val="00EA4D52"/>
    <w:rsid w:val="00EA70EF"/>
    <w:rsid w:val="00EC1364"/>
    <w:rsid w:val="00EC195D"/>
    <w:rsid w:val="00EC28A2"/>
    <w:rsid w:val="00EC36AB"/>
    <w:rsid w:val="00EC520F"/>
    <w:rsid w:val="00EC77FE"/>
    <w:rsid w:val="00EF4A82"/>
    <w:rsid w:val="00EF787B"/>
    <w:rsid w:val="00F0118D"/>
    <w:rsid w:val="00F068EE"/>
    <w:rsid w:val="00F144C4"/>
    <w:rsid w:val="00F14828"/>
    <w:rsid w:val="00F3242C"/>
    <w:rsid w:val="00F4134A"/>
    <w:rsid w:val="00F44B72"/>
    <w:rsid w:val="00F62CED"/>
    <w:rsid w:val="00F66BEA"/>
    <w:rsid w:val="00F806C3"/>
    <w:rsid w:val="00F83077"/>
    <w:rsid w:val="00F832A3"/>
    <w:rsid w:val="00F84613"/>
    <w:rsid w:val="00F850C2"/>
    <w:rsid w:val="00F912A0"/>
    <w:rsid w:val="00F93C28"/>
    <w:rsid w:val="00F96C0D"/>
    <w:rsid w:val="00F96F10"/>
    <w:rsid w:val="00F96F5F"/>
    <w:rsid w:val="00FA50DB"/>
    <w:rsid w:val="00FA532E"/>
    <w:rsid w:val="00FA6DF5"/>
    <w:rsid w:val="00FB43D8"/>
    <w:rsid w:val="00FB706E"/>
    <w:rsid w:val="00FC416A"/>
    <w:rsid w:val="00FC6EE7"/>
    <w:rsid w:val="00FE08AF"/>
    <w:rsid w:val="00FE1A26"/>
    <w:rsid w:val="00FE4B4B"/>
    <w:rsid w:val="00FE7912"/>
    <w:rsid w:val="00FF6A4F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CAA"/>
  </w:style>
  <w:style w:type="paragraph" w:styleId="Nagwek1">
    <w:name w:val="heading 1"/>
    <w:basedOn w:val="Normalny"/>
    <w:next w:val="Normalny"/>
    <w:link w:val="Nagwek1Znak"/>
    <w:uiPriority w:val="9"/>
    <w:qFormat/>
    <w:rsid w:val="00011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53E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8E1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E73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3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4B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5A53EE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A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F71"/>
  </w:style>
  <w:style w:type="paragraph" w:styleId="Stopka">
    <w:name w:val="footer"/>
    <w:basedOn w:val="Normalny"/>
    <w:link w:val="StopkaZnak"/>
    <w:uiPriority w:val="99"/>
    <w:unhideWhenUsed/>
    <w:rsid w:val="008A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F71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106A6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144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11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173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0117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1173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173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542399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4239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39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42399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uiPriority w:val="99"/>
    <w:rsid w:val="0054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01096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qFormat/>
    <w:rsid w:val="00024844"/>
    <w:pPr>
      <w:keepNext/>
      <w:spacing w:before="480" w:after="240" w:line="240" w:lineRule="auto"/>
      <w:jc w:val="center"/>
    </w:pPr>
    <w:rPr>
      <w:rFonts w:ascii="Times" w:eastAsia="Times New Roman" w:hAnsi="Times" w:cs="Times New Roman"/>
      <w:b/>
      <w:noProof/>
      <w:color w:val="00000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24844"/>
    <w:rPr>
      <w:rFonts w:ascii="Times" w:eastAsia="Times New Roman" w:hAnsi="Times" w:cs="Times New Roman"/>
      <w:b/>
      <w:noProof/>
      <w:color w:val="000000"/>
      <w:sz w:val="3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99C1-3F4D-46EE-87A6-92C17406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3153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cp:lastPrinted>2019-05-31T11:37:00Z</cp:lastPrinted>
  <dcterms:created xsi:type="dcterms:W3CDTF">2019-07-05T09:11:00Z</dcterms:created>
  <dcterms:modified xsi:type="dcterms:W3CDTF">2019-07-08T11:51:00Z</dcterms:modified>
</cp:coreProperties>
</file>