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28" w:rsidRPr="00C30D79" w:rsidRDefault="00F64A28" w:rsidP="00F64A28">
      <w:pPr>
        <w:pStyle w:val="Nagwek"/>
        <w:jc w:val="center"/>
        <w:rPr>
          <w:rFonts w:eastAsia="Times New Roman" w:cs="Times New Roman"/>
          <w:bCs/>
          <w:color w:val="000000"/>
          <w:lang w:eastAsia="pl-PL"/>
        </w:rPr>
      </w:pPr>
      <w:r>
        <w:rPr>
          <w:rFonts w:ascii="Myriad Pro" w:hAnsi="Myriad Pro"/>
          <w:b/>
          <w:sz w:val="20"/>
          <w:szCs w:val="20"/>
        </w:rPr>
        <w:t>Kryteria</w:t>
      </w:r>
      <w:r w:rsidR="005F31F9">
        <w:rPr>
          <w:rFonts w:ascii="Myriad Pro" w:hAnsi="Myriad Pro"/>
          <w:b/>
          <w:sz w:val="20"/>
          <w:szCs w:val="20"/>
        </w:rPr>
        <w:t xml:space="preserve"> </w:t>
      </w:r>
      <w:r w:rsidRPr="00B669F2">
        <w:rPr>
          <w:rFonts w:ascii="Myriad Pro" w:hAnsi="Myriad Pro"/>
          <w:b/>
          <w:sz w:val="20"/>
          <w:szCs w:val="20"/>
        </w:rPr>
        <w:t xml:space="preserve">wyboru </w:t>
      </w:r>
      <w:bookmarkStart w:id="0" w:name="_GoBack"/>
      <w:bookmarkEnd w:id="0"/>
      <w:r w:rsidRPr="00AA4537">
        <w:rPr>
          <w:rFonts w:ascii="Myriad Pro" w:hAnsi="Myriad Pro"/>
          <w:b/>
          <w:sz w:val="20"/>
          <w:szCs w:val="20"/>
        </w:rPr>
        <w:t xml:space="preserve">projektów w </w:t>
      </w:r>
      <w:r w:rsidRPr="001649F8">
        <w:rPr>
          <w:rFonts w:ascii="Myriad Pro" w:hAnsi="Myriad Pro"/>
          <w:b/>
          <w:sz w:val="20"/>
          <w:szCs w:val="20"/>
        </w:rPr>
        <w:t xml:space="preserve">ramach działania </w:t>
      </w:r>
      <w:r w:rsidRPr="001649F8">
        <w:rPr>
          <w:rFonts w:ascii="Myriad Pro" w:hAnsi="Myriad Pro" w:cs="Arial"/>
          <w:b/>
          <w:sz w:val="20"/>
          <w:szCs w:val="20"/>
        </w:rPr>
        <w:t>7.</w:t>
      </w:r>
      <w:r w:rsidR="00EB4004">
        <w:rPr>
          <w:rFonts w:ascii="Myriad Pro" w:hAnsi="Myriad Pro" w:cs="Arial"/>
          <w:b/>
          <w:sz w:val="20"/>
          <w:szCs w:val="20"/>
        </w:rPr>
        <w:t xml:space="preserve">6 </w:t>
      </w:r>
      <w:r w:rsidR="00EB4004" w:rsidRPr="00CF1CCD">
        <w:rPr>
          <w:rFonts w:eastAsia="Times New Roman" w:cs="Times New Roman"/>
          <w:bCs/>
          <w:color w:val="000000"/>
          <w:lang w:eastAsia="pl-PL"/>
        </w:rPr>
        <w:t>Wsparcie rozwoju usług społecznych świadczonych w interesie ogólnym</w:t>
      </w:r>
      <w:r w:rsidR="00B42223">
        <w:rPr>
          <w:rFonts w:eastAsia="Times New Roman" w:cs="Times New Roman"/>
          <w:bCs/>
          <w:color w:val="000000"/>
          <w:lang w:eastAsia="pl-PL"/>
        </w:rPr>
        <w:t xml:space="preserve"> –</w:t>
      </w:r>
      <w:r w:rsidR="00B42223" w:rsidRPr="00E6601A">
        <w:rPr>
          <w:rFonts w:eastAsia="Times New Roman" w:cs="Times New Roman"/>
          <w:b/>
          <w:bCs/>
          <w:color w:val="000000"/>
          <w:lang w:eastAsia="pl-PL"/>
        </w:rPr>
        <w:t xml:space="preserve"> tryb pozakonkursowy</w:t>
      </w:r>
      <w:r w:rsidR="00EB4004" w:rsidRPr="00C30D79" w:rsidDel="00EB4004">
        <w:rPr>
          <w:rFonts w:eastAsia="Times New Roman" w:cs="Times New Roman"/>
          <w:bCs/>
          <w:color w:val="000000"/>
          <w:lang w:eastAsia="pl-PL"/>
        </w:rPr>
        <w:t xml:space="preserve"> </w:t>
      </w:r>
      <w:r w:rsidRPr="00C30D79">
        <w:rPr>
          <w:rFonts w:eastAsia="Times New Roman" w:cs="Times New Roman"/>
          <w:bCs/>
          <w:color w:val="000000"/>
          <w:lang w:eastAsia="pl-PL"/>
        </w:rPr>
        <w:t xml:space="preserve"> </w:t>
      </w:r>
    </w:p>
    <w:p w:rsidR="005F31F9" w:rsidRPr="00C30D79" w:rsidRDefault="005F31F9" w:rsidP="00F64A28">
      <w:pPr>
        <w:pStyle w:val="Nagwek"/>
        <w:jc w:val="center"/>
        <w:rPr>
          <w:rFonts w:eastAsia="Times New Roman" w:cs="Times New Roman"/>
          <w:bCs/>
          <w:color w:val="000000"/>
          <w:lang w:eastAsia="pl-PL"/>
        </w:rPr>
      </w:pPr>
      <w:r w:rsidRPr="00C30D79">
        <w:rPr>
          <w:rFonts w:eastAsia="Times New Roman" w:cs="Times New Roman"/>
          <w:bCs/>
          <w:color w:val="000000"/>
          <w:lang w:eastAsia="pl-PL"/>
        </w:rPr>
        <w:t xml:space="preserve">- kryteria </w:t>
      </w:r>
      <w:r w:rsidR="00783FEF">
        <w:rPr>
          <w:rFonts w:eastAsia="Times New Roman" w:cs="Times New Roman"/>
          <w:bCs/>
          <w:color w:val="000000"/>
          <w:lang w:eastAsia="pl-PL"/>
        </w:rPr>
        <w:t>szczegółowe</w:t>
      </w:r>
      <w:r w:rsidRPr="00C30D79">
        <w:rPr>
          <w:rFonts w:eastAsia="Times New Roman" w:cs="Times New Roman"/>
          <w:bCs/>
          <w:color w:val="000000"/>
          <w:lang w:eastAsia="pl-PL"/>
        </w:rPr>
        <w:t xml:space="preserve"> -</w:t>
      </w:r>
      <w:r w:rsidR="00AB2808">
        <w:rPr>
          <w:rFonts w:eastAsia="Times New Roman" w:cs="Times New Roman"/>
          <w:bCs/>
          <w:color w:val="000000"/>
          <w:lang w:eastAsia="pl-PL"/>
        </w:rPr>
        <w:t xml:space="preserve"> typ 4</w:t>
      </w:r>
    </w:p>
    <w:p w:rsidR="00F64A28" w:rsidRDefault="00F64A28" w:rsidP="00F64A28">
      <w:pPr>
        <w:pStyle w:val="Nagwek"/>
        <w:jc w:val="center"/>
        <w:rPr>
          <w:rFonts w:ascii="Myriad Pro" w:hAnsi="Myriad Pro" w:cs="Arial"/>
          <w:sz w:val="20"/>
          <w:szCs w:val="20"/>
        </w:rPr>
      </w:pPr>
    </w:p>
    <w:tbl>
      <w:tblPr>
        <w:tblStyle w:val="Tabela-Siatka"/>
        <w:tblW w:w="14175" w:type="dxa"/>
        <w:jc w:val="center"/>
        <w:shd w:val="clear" w:color="auto" w:fill="B4C6E7" w:themeFill="accent5" w:themeFillTint="66"/>
        <w:tblLayout w:type="fixed"/>
        <w:tblLook w:val="04A0"/>
      </w:tblPr>
      <w:tblGrid>
        <w:gridCol w:w="1900"/>
        <w:gridCol w:w="12275"/>
      </w:tblGrid>
      <w:tr w:rsidR="00F64A28" w:rsidRPr="00E64C13" w:rsidTr="00BC5A5F">
        <w:trPr>
          <w:jc w:val="center"/>
        </w:trPr>
        <w:tc>
          <w:tcPr>
            <w:tcW w:w="1900" w:type="dxa"/>
            <w:shd w:val="clear" w:color="auto" w:fill="B4C6E7" w:themeFill="accent5" w:themeFillTint="66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Oś priorytetowa</w:t>
            </w:r>
          </w:p>
        </w:tc>
        <w:tc>
          <w:tcPr>
            <w:tcW w:w="12275" w:type="dxa"/>
            <w:shd w:val="clear" w:color="auto" w:fill="B4C6E7" w:themeFill="accent5" w:themeFillTint="66"/>
          </w:tcPr>
          <w:p w:rsidR="00F64A28" w:rsidRPr="00395FD5" w:rsidRDefault="00A73B45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Włączenie społeczne</w:t>
            </w:r>
          </w:p>
        </w:tc>
      </w:tr>
      <w:tr w:rsidR="00F64A28" w:rsidRPr="00E64C13" w:rsidTr="00BC5A5F">
        <w:trPr>
          <w:trHeight w:val="682"/>
          <w:jc w:val="center"/>
        </w:trPr>
        <w:tc>
          <w:tcPr>
            <w:tcW w:w="1900" w:type="dxa"/>
            <w:shd w:val="clear" w:color="auto" w:fill="B4C6E7" w:themeFill="accent5" w:themeFillTint="66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Priorytet Inwestycyjny</w:t>
            </w:r>
          </w:p>
        </w:tc>
        <w:tc>
          <w:tcPr>
            <w:tcW w:w="12275" w:type="dxa"/>
            <w:shd w:val="clear" w:color="auto" w:fill="B4C6E7" w:themeFill="accent5" w:themeFillTint="66"/>
          </w:tcPr>
          <w:p w:rsidR="00F64A28" w:rsidRPr="00914971" w:rsidRDefault="00A73B45" w:rsidP="00BC5A5F">
            <w:pPr>
              <w:spacing w:before="40" w:after="40"/>
              <w:rPr>
                <w:rFonts w:ascii="Myriad Pro" w:hAnsi="Myriad Pro" w:cs="Arial"/>
              </w:rPr>
            </w:pPr>
            <w:r w:rsidRPr="00914971">
              <w:rPr>
                <w:rFonts w:ascii="Myriad Pro" w:hAnsi="Myriad Pro" w:cs="Arial"/>
              </w:rPr>
              <w:t>9iv: Ułatwianie dostępu do przystępnych cenowo, trwałych oraz wysokiej jakości usług, w tym opieki zdrowotnej i usług socjalnych świadczonych w interesie ogólnym.</w:t>
            </w:r>
          </w:p>
        </w:tc>
      </w:tr>
      <w:tr w:rsidR="00F64A28" w:rsidRPr="00E64C13" w:rsidTr="00BC5A5F">
        <w:trPr>
          <w:trHeight w:val="682"/>
          <w:jc w:val="center"/>
        </w:trPr>
        <w:tc>
          <w:tcPr>
            <w:tcW w:w="1900" w:type="dxa"/>
            <w:shd w:val="clear" w:color="auto" w:fill="B4C6E7" w:themeFill="accent5" w:themeFillTint="66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Działanie</w:t>
            </w:r>
          </w:p>
        </w:tc>
        <w:tc>
          <w:tcPr>
            <w:tcW w:w="12275" w:type="dxa"/>
            <w:shd w:val="clear" w:color="auto" w:fill="B4C6E7" w:themeFill="accent5" w:themeFillTint="66"/>
          </w:tcPr>
          <w:p w:rsidR="00F64A28" w:rsidRPr="000E7FB6" w:rsidRDefault="00D46347" w:rsidP="00EB4004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D46347">
              <w:rPr>
                <w:rFonts w:ascii="Myriad Pro" w:hAnsi="Myriad Pro" w:cs="Arial"/>
                <w:sz w:val="20"/>
                <w:szCs w:val="20"/>
              </w:rPr>
              <w:t xml:space="preserve">7.6 </w:t>
            </w:r>
            <w:r w:rsidRPr="00D46347">
              <w:rPr>
                <w:rFonts w:ascii="Myriad Pro" w:eastAsia="Times New Roman" w:hAnsi="Myriad Pro" w:cs="Arial"/>
                <w:color w:val="000000"/>
                <w:lang w:eastAsia="pl-PL"/>
              </w:rPr>
              <w:t>Wsparcie rozwoju usług społecznych świadczonych w interesie ogólnym</w:t>
            </w:r>
            <w:r w:rsidRPr="00D46347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</w:tc>
      </w:tr>
    </w:tbl>
    <w:p w:rsidR="00F64A28" w:rsidRPr="00E64C13" w:rsidRDefault="00F64A28" w:rsidP="00F64A2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175" w:type="dxa"/>
        <w:jc w:val="center"/>
        <w:tblLayout w:type="fixed"/>
        <w:tblLook w:val="04A0"/>
      </w:tblPr>
      <w:tblGrid>
        <w:gridCol w:w="538"/>
        <w:gridCol w:w="2823"/>
        <w:gridCol w:w="6216"/>
        <w:gridCol w:w="4598"/>
      </w:tblGrid>
      <w:tr w:rsidR="00F64A28" w:rsidRPr="00E64C13" w:rsidTr="00BC5A5F">
        <w:trPr>
          <w:jc w:val="center"/>
        </w:trPr>
        <w:tc>
          <w:tcPr>
            <w:tcW w:w="14175" w:type="dxa"/>
            <w:gridSpan w:val="4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C13">
              <w:rPr>
                <w:rFonts w:ascii="Arial" w:hAnsi="Arial" w:cs="Arial"/>
                <w:b/>
                <w:sz w:val="20"/>
                <w:szCs w:val="20"/>
              </w:rPr>
              <w:t>Kryteria dopuszczalności</w:t>
            </w:r>
          </w:p>
        </w:tc>
      </w:tr>
      <w:tr w:rsidR="00F64A28" w:rsidRPr="00E64C13" w:rsidTr="00BC5A5F">
        <w:trPr>
          <w:jc w:val="center"/>
        </w:trPr>
        <w:tc>
          <w:tcPr>
            <w:tcW w:w="53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823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Definicja kryterium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Opis znaczenia kryterium</w:t>
            </w:r>
          </w:p>
        </w:tc>
      </w:tr>
      <w:tr w:rsidR="00F64A28" w:rsidRPr="00E64C13" w:rsidTr="00BC5A5F">
        <w:trPr>
          <w:jc w:val="center"/>
        </w:trPr>
        <w:tc>
          <w:tcPr>
            <w:tcW w:w="53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3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64A28" w:rsidRPr="00E64C13" w:rsidTr="00BC5A5F">
        <w:trPr>
          <w:jc w:val="center"/>
        </w:trPr>
        <w:tc>
          <w:tcPr>
            <w:tcW w:w="538" w:type="dxa"/>
          </w:tcPr>
          <w:p w:rsidR="00F64A28" w:rsidRPr="00E64C13" w:rsidRDefault="00F64A28" w:rsidP="00F64A28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shd w:val="clear" w:color="auto" w:fill="auto"/>
          </w:tcPr>
          <w:p w:rsidR="000633E5" w:rsidRPr="00EF39FB" w:rsidRDefault="000633E5" w:rsidP="000633E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F39FB">
              <w:rPr>
                <w:rFonts w:ascii="Arial" w:hAnsi="Arial" w:cs="Arial"/>
                <w:sz w:val="18"/>
                <w:szCs w:val="18"/>
              </w:rPr>
              <w:t>Zgodność wsparcia</w:t>
            </w:r>
            <w:r w:rsidRPr="00EF39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64A28" w:rsidRPr="00E64C13" w:rsidRDefault="00F64A28" w:rsidP="00241C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6" w:type="dxa"/>
            <w:shd w:val="clear" w:color="auto" w:fill="auto"/>
          </w:tcPr>
          <w:p w:rsidR="00F64A28" w:rsidRDefault="000633E5" w:rsidP="001628C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3B0284">
              <w:rPr>
                <w:rFonts w:ascii="Arial" w:hAnsi="Arial" w:cs="Arial"/>
                <w:sz w:val="18"/>
                <w:szCs w:val="18"/>
              </w:rPr>
              <w:t>Projekt skierowany do grup docelowych z obszaru województwa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AA2">
              <w:rPr>
                <w:rFonts w:ascii="Arial" w:hAnsi="Arial" w:cs="Arial"/>
                <w:sz w:val="18"/>
                <w:szCs w:val="18"/>
              </w:rPr>
              <w:t>zachodniopomorskiego (w przypadku osób fizycznych - pracujących,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AA2">
              <w:rPr>
                <w:rFonts w:ascii="Arial" w:hAnsi="Arial" w:cs="Arial"/>
                <w:sz w:val="18"/>
                <w:szCs w:val="18"/>
              </w:rPr>
              <w:t>uczących się lub zamieszkujących na obszarze województwa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AA2">
              <w:rPr>
                <w:rFonts w:ascii="Arial" w:hAnsi="Arial" w:cs="Arial"/>
                <w:sz w:val="18"/>
                <w:szCs w:val="18"/>
              </w:rPr>
              <w:t>zachodniopomorskiego w rozumieniu przepisów Kodeksu Cywilnego, a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AA2">
              <w:rPr>
                <w:rFonts w:ascii="Arial" w:hAnsi="Arial" w:cs="Arial"/>
                <w:sz w:val="18"/>
                <w:szCs w:val="18"/>
              </w:rPr>
              <w:t>przypadku innych podmiotów - posiadających jednostkę organizacyjną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AA2">
              <w:rPr>
                <w:rFonts w:ascii="Arial" w:hAnsi="Arial" w:cs="Arial"/>
                <w:sz w:val="18"/>
                <w:szCs w:val="18"/>
              </w:rPr>
              <w:t>obszarze województwa zachodniopomorskiego).</w:t>
            </w:r>
          </w:p>
          <w:p w:rsidR="000633E5" w:rsidRDefault="000633E5" w:rsidP="001628C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0633E5" w:rsidRDefault="000633E5" w:rsidP="001628C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3B0284">
              <w:rPr>
                <w:rFonts w:ascii="Arial" w:hAnsi="Arial" w:cs="Arial"/>
                <w:sz w:val="18"/>
                <w:szCs w:val="18"/>
              </w:rPr>
              <w:t xml:space="preserve">Projektodawca wniesie wkład własny w wysokości nie mniejszej niż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3B0284">
              <w:rPr>
                <w:rFonts w:ascii="Arial" w:hAnsi="Arial" w:cs="Arial"/>
                <w:sz w:val="18"/>
                <w:szCs w:val="18"/>
              </w:rPr>
              <w:t>%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AA2">
              <w:rPr>
                <w:rFonts w:ascii="Arial" w:hAnsi="Arial" w:cs="Arial"/>
                <w:sz w:val="18"/>
                <w:szCs w:val="18"/>
              </w:rPr>
              <w:t>wartości projektu, zgodnie z zapisami zawartymi w Szczegółowym Opisie Osi Priorytetowych Regionalnego Programu Operacyjnego Województwa Zachodniopomorskiego 2014 - 2020.</w:t>
            </w:r>
          </w:p>
          <w:p w:rsidR="000633E5" w:rsidRDefault="000633E5" w:rsidP="001628C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0633E5" w:rsidRDefault="000633E5" w:rsidP="001628C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3B0284">
              <w:rPr>
                <w:rFonts w:ascii="Arial" w:hAnsi="Arial" w:cs="Arial"/>
                <w:sz w:val="18"/>
                <w:szCs w:val="18"/>
              </w:rPr>
              <w:t>Projektodawca zobowiązany jest do zachowania trwałości miejsc</w:t>
            </w:r>
            <w:r>
              <w:rPr>
                <w:rFonts w:ascii="Arial" w:hAnsi="Arial" w:cs="Arial"/>
                <w:sz w:val="18"/>
                <w:szCs w:val="18"/>
              </w:rPr>
              <w:t xml:space="preserve"> świadczenia </w:t>
            </w:r>
            <w:r w:rsidRPr="003E7AA2">
              <w:rPr>
                <w:rFonts w:ascii="Arial" w:hAnsi="Arial" w:cs="Arial"/>
                <w:sz w:val="18"/>
                <w:szCs w:val="18"/>
              </w:rPr>
              <w:t>usług społecznych utworzonych w ramach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AA2">
              <w:rPr>
                <w:rFonts w:ascii="Arial" w:hAnsi="Arial" w:cs="Arial"/>
                <w:sz w:val="18"/>
                <w:szCs w:val="18"/>
              </w:rPr>
              <w:t>projektu po zakończeniu realizacji projektu co najmniej przez okres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AA2">
              <w:rPr>
                <w:rFonts w:ascii="Arial" w:hAnsi="Arial" w:cs="Arial"/>
                <w:sz w:val="18"/>
                <w:szCs w:val="18"/>
              </w:rPr>
              <w:t>odpowiadający okresowi realizacji projektu. Trwałość rozumiana jest jako instytucjonalna gotowość podmiotu do świadczenia usług.</w:t>
            </w:r>
          </w:p>
          <w:p w:rsidR="000633E5" w:rsidRDefault="000633E5" w:rsidP="001628C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0633E5" w:rsidRDefault="000633E5" w:rsidP="000633E5">
            <w:pPr>
              <w:pStyle w:val="Akapitzlist"/>
              <w:numPr>
                <w:ilvl w:val="6"/>
                <w:numId w:val="10"/>
              </w:numPr>
              <w:tabs>
                <w:tab w:val="clear" w:pos="2520"/>
                <w:tab w:val="num" w:pos="472"/>
              </w:tabs>
              <w:autoSpaceDE w:val="0"/>
              <w:autoSpaceDN w:val="0"/>
              <w:adjustRightInd w:val="0"/>
              <w:spacing w:after="0" w:line="240" w:lineRule="auto"/>
              <w:ind w:hanging="252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4. Okres realizacji projektu nie przekracza 30.06.2023 r.</w:t>
            </w:r>
          </w:p>
          <w:p w:rsidR="000633E5" w:rsidRPr="00E64C13" w:rsidRDefault="000633E5" w:rsidP="000633E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t>N</w:t>
            </w:r>
            <w:r w:rsidRPr="00535904">
              <w:rPr>
                <w:rFonts w:ascii="Arial" w:hAnsi="Arial" w:cs="Arial"/>
                <w:sz w:val="18"/>
                <w:szCs w:val="18"/>
              </w:rPr>
              <w:t xml:space="preserve">a podstawie art. 45 ust. 3 ustawy z dnia 11 lipca 2014 r. o zasadach realizacji programów w zakresie polityki spójności finansowanych w perspektywie finansowej 2014–2020 (Dz. U. z 2018 r. poz. 1431) w uzasadnionych przypadkach na etapie realizacji projektu na wniosek lub za zgodą IP, dopuszcza się możliwość odstępstwa w zakresie </w:t>
            </w:r>
            <w:r>
              <w:rPr>
                <w:rFonts w:ascii="Arial" w:hAnsi="Arial" w:cs="Arial"/>
                <w:sz w:val="18"/>
                <w:szCs w:val="18"/>
              </w:rPr>
              <w:t>przedmiotowego kryterium poprzez wydłużenie terminu realizacji projektu.</w:t>
            </w:r>
          </w:p>
        </w:tc>
        <w:tc>
          <w:tcPr>
            <w:tcW w:w="4598" w:type="dxa"/>
            <w:shd w:val="clear" w:color="auto" w:fill="auto"/>
          </w:tcPr>
          <w:p w:rsidR="000633E5" w:rsidRPr="00EF39FB" w:rsidRDefault="000633E5" w:rsidP="000633E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F39FB">
              <w:rPr>
                <w:rFonts w:ascii="Arial" w:hAnsi="Arial" w:cs="Arial"/>
                <w:sz w:val="18"/>
                <w:szCs w:val="18"/>
              </w:rPr>
              <w:lastRenderedPageBreak/>
              <w:t>Spełnienie kryterium jest konieczne do przyznania dofinansowania.</w:t>
            </w:r>
          </w:p>
          <w:p w:rsidR="000633E5" w:rsidRPr="00EF39FB" w:rsidRDefault="000633E5" w:rsidP="000633E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F39FB">
              <w:rPr>
                <w:rFonts w:ascii="Arial" w:hAnsi="Arial" w:cs="Arial"/>
                <w:sz w:val="18"/>
                <w:szCs w:val="18"/>
              </w:rPr>
              <w:t>Projekty niespełniające kryterium kierowane są do poprawy lub uzupełnienia.</w:t>
            </w:r>
          </w:p>
          <w:p w:rsidR="000633E5" w:rsidRPr="00EF39FB" w:rsidRDefault="000633E5" w:rsidP="000633E5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39FB">
              <w:rPr>
                <w:rFonts w:ascii="Arial" w:hAnsi="Arial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5E89" w:rsidRDefault="001A5E89"/>
    <w:sectPr w:rsidR="001A5E89" w:rsidSect="00F917A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3D5" w:rsidRDefault="008623D5">
      <w:pPr>
        <w:spacing w:after="0" w:line="240" w:lineRule="auto"/>
      </w:pPr>
      <w:r>
        <w:separator/>
      </w:r>
    </w:p>
  </w:endnote>
  <w:endnote w:type="continuationSeparator" w:id="0">
    <w:p w:rsidR="008623D5" w:rsidRDefault="0086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5733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F048E" w:rsidRDefault="004B2110">
            <w:pPr>
              <w:pStyle w:val="Stopka"/>
              <w:jc w:val="right"/>
            </w:pPr>
            <w:r>
              <w:t xml:space="preserve">Strona </w:t>
            </w:r>
            <w:r w:rsidR="00292E0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92E04">
              <w:rPr>
                <w:b/>
                <w:sz w:val="24"/>
                <w:szCs w:val="24"/>
              </w:rPr>
              <w:fldChar w:fldCharType="separate"/>
            </w:r>
            <w:r w:rsidR="000633E5">
              <w:rPr>
                <w:b/>
                <w:noProof/>
              </w:rPr>
              <w:t>1</w:t>
            </w:r>
            <w:r w:rsidR="00292E04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92E0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92E04">
              <w:rPr>
                <w:b/>
                <w:sz w:val="24"/>
                <w:szCs w:val="24"/>
              </w:rPr>
              <w:fldChar w:fldCharType="separate"/>
            </w:r>
            <w:r w:rsidR="000633E5">
              <w:rPr>
                <w:b/>
                <w:noProof/>
              </w:rPr>
              <w:t>2</w:t>
            </w:r>
            <w:r w:rsidR="00292E0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917AA" w:rsidRDefault="008623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3D5" w:rsidRDefault="008623D5">
      <w:pPr>
        <w:spacing w:after="0" w:line="240" w:lineRule="auto"/>
      </w:pPr>
      <w:r>
        <w:separator/>
      </w:r>
    </w:p>
  </w:footnote>
  <w:footnote w:type="continuationSeparator" w:id="0">
    <w:p w:rsidR="008623D5" w:rsidRDefault="00862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00B11"/>
    <w:multiLevelType w:val="hybridMultilevel"/>
    <w:tmpl w:val="1DE2D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331E5"/>
    <w:multiLevelType w:val="hybridMultilevel"/>
    <w:tmpl w:val="72B86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00441"/>
    <w:multiLevelType w:val="hybridMultilevel"/>
    <w:tmpl w:val="AEF8D21E"/>
    <w:lvl w:ilvl="0" w:tplc="8F20316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6AF2E7B"/>
    <w:multiLevelType w:val="hybridMultilevel"/>
    <w:tmpl w:val="B27E3A42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67CD0"/>
    <w:multiLevelType w:val="hybridMultilevel"/>
    <w:tmpl w:val="CC70586C"/>
    <w:lvl w:ilvl="0" w:tplc="BF86E9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33ED6"/>
    <w:multiLevelType w:val="hybridMultilevel"/>
    <w:tmpl w:val="D7381074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B12CB"/>
    <w:multiLevelType w:val="hybridMultilevel"/>
    <w:tmpl w:val="F1805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45DF6"/>
    <w:multiLevelType w:val="hybridMultilevel"/>
    <w:tmpl w:val="0FBCE234"/>
    <w:lvl w:ilvl="0" w:tplc="A156F132">
      <w:start w:val="1"/>
      <w:numFmt w:val="lowerLetter"/>
      <w:lvlText w:val="%1)"/>
      <w:lvlJc w:val="left"/>
      <w:pPr>
        <w:ind w:left="107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>
    <w:nsid w:val="5953038D"/>
    <w:multiLevelType w:val="hybridMultilevel"/>
    <w:tmpl w:val="667C2AD0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F4309"/>
    <w:multiLevelType w:val="multilevel"/>
    <w:tmpl w:val="863AF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65D9700B"/>
    <w:multiLevelType w:val="hybridMultilevel"/>
    <w:tmpl w:val="5D76D9EC"/>
    <w:lvl w:ilvl="0" w:tplc="67664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46ADB"/>
    <w:multiLevelType w:val="hybridMultilevel"/>
    <w:tmpl w:val="143E12E8"/>
    <w:lvl w:ilvl="0" w:tplc="9E2EE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10"/>
  </w:num>
  <w:num w:numId="7">
    <w:abstractNumId w:val="6"/>
  </w:num>
  <w:num w:numId="8">
    <w:abstractNumId w:val="11"/>
  </w:num>
  <w:num w:numId="9">
    <w:abstractNumId w:val="2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A28"/>
    <w:rsid w:val="00004868"/>
    <w:rsid w:val="000251F0"/>
    <w:rsid w:val="0005769F"/>
    <w:rsid w:val="000622F6"/>
    <w:rsid w:val="000633E5"/>
    <w:rsid w:val="00090697"/>
    <w:rsid w:val="00093C9A"/>
    <w:rsid w:val="000E71EA"/>
    <w:rsid w:val="000E7FB6"/>
    <w:rsid w:val="000F3C2D"/>
    <w:rsid w:val="00101195"/>
    <w:rsid w:val="00151C97"/>
    <w:rsid w:val="00153B2F"/>
    <w:rsid w:val="001628C0"/>
    <w:rsid w:val="00163E52"/>
    <w:rsid w:val="001673DA"/>
    <w:rsid w:val="001741EB"/>
    <w:rsid w:val="001A5E89"/>
    <w:rsid w:val="001F3D87"/>
    <w:rsid w:val="002237E2"/>
    <w:rsid w:val="00241C90"/>
    <w:rsid w:val="002518F1"/>
    <w:rsid w:val="00265204"/>
    <w:rsid w:val="00292E04"/>
    <w:rsid w:val="00293C23"/>
    <w:rsid w:val="002A6355"/>
    <w:rsid w:val="002B3EEA"/>
    <w:rsid w:val="00300663"/>
    <w:rsid w:val="003440F4"/>
    <w:rsid w:val="00367C06"/>
    <w:rsid w:val="00381A3F"/>
    <w:rsid w:val="00392D1C"/>
    <w:rsid w:val="00395FD5"/>
    <w:rsid w:val="003D202B"/>
    <w:rsid w:val="003F1161"/>
    <w:rsid w:val="00424539"/>
    <w:rsid w:val="00454250"/>
    <w:rsid w:val="0046203E"/>
    <w:rsid w:val="00486556"/>
    <w:rsid w:val="004A25C7"/>
    <w:rsid w:val="004A729B"/>
    <w:rsid w:val="004B2110"/>
    <w:rsid w:val="004C5FAC"/>
    <w:rsid w:val="004E6EE3"/>
    <w:rsid w:val="004F00DC"/>
    <w:rsid w:val="00502C9C"/>
    <w:rsid w:val="00517C86"/>
    <w:rsid w:val="00530BEB"/>
    <w:rsid w:val="00566957"/>
    <w:rsid w:val="005B19CD"/>
    <w:rsid w:val="005B5D15"/>
    <w:rsid w:val="005E40F9"/>
    <w:rsid w:val="005F31F9"/>
    <w:rsid w:val="00603067"/>
    <w:rsid w:val="00606231"/>
    <w:rsid w:val="006710C5"/>
    <w:rsid w:val="006B4B92"/>
    <w:rsid w:val="006D4EC3"/>
    <w:rsid w:val="0070037F"/>
    <w:rsid w:val="00711BDE"/>
    <w:rsid w:val="00716FAA"/>
    <w:rsid w:val="007242EC"/>
    <w:rsid w:val="007523EA"/>
    <w:rsid w:val="0075579E"/>
    <w:rsid w:val="0077002C"/>
    <w:rsid w:val="00783FEF"/>
    <w:rsid w:val="0079421A"/>
    <w:rsid w:val="00795741"/>
    <w:rsid w:val="0079605A"/>
    <w:rsid w:val="007A13CC"/>
    <w:rsid w:val="007A4F74"/>
    <w:rsid w:val="007D0759"/>
    <w:rsid w:val="007F31BF"/>
    <w:rsid w:val="00811639"/>
    <w:rsid w:val="00813CCE"/>
    <w:rsid w:val="00822AA4"/>
    <w:rsid w:val="0082576F"/>
    <w:rsid w:val="00835862"/>
    <w:rsid w:val="008623D5"/>
    <w:rsid w:val="008629D9"/>
    <w:rsid w:val="008726B7"/>
    <w:rsid w:val="008754DA"/>
    <w:rsid w:val="00880B44"/>
    <w:rsid w:val="008B4A2C"/>
    <w:rsid w:val="008E7939"/>
    <w:rsid w:val="008F3C78"/>
    <w:rsid w:val="009019D8"/>
    <w:rsid w:val="00911C6E"/>
    <w:rsid w:val="009144EB"/>
    <w:rsid w:val="00914971"/>
    <w:rsid w:val="00924123"/>
    <w:rsid w:val="00945210"/>
    <w:rsid w:val="00963972"/>
    <w:rsid w:val="00967AB2"/>
    <w:rsid w:val="0098430B"/>
    <w:rsid w:val="009B076A"/>
    <w:rsid w:val="009C2925"/>
    <w:rsid w:val="009D56B7"/>
    <w:rsid w:val="00A649AA"/>
    <w:rsid w:val="00A73B45"/>
    <w:rsid w:val="00AB2808"/>
    <w:rsid w:val="00AB38F1"/>
    <w:rsid w:val="00AB6608"/>
    <w:rsid w:val="00B06F31"/>
    <w:rsid w:val="00B27544"/>
    <w:rsid w:val="00B31EE3"/>
    <w:rsid w:val="00B42223"/>
    <w:rsid w:val="00B80E7B"/>
    <w:rsid w:val="00BB5A8A"/>
    <w:rsid w:val="00BC19E6"/>
    <w:rsid w:val="00C065CC"/>
    <w:rsid w:val="00C233FD"/>
    <w:rsid w:val="00C26C86"/>
    <w:rsid w:val="00C30D79"/>
    <w:rsid w:val="00C327F7"/>
    <w:rsid w:val="00C83608"/>
    <w:rsid w:val="00CB67C1"/>
    <w:rsid w:val="00CC31B6"/>
    <w:rsid w:val="00CE6295"/>
    <w:rsid w:val="00CF26AC"/>
    <w:rsid w:val="00CF59AF"/>
    <w:rsid w:val="00D14470"/>
    <w:rsid w:val="00D46347"/>
    <w:rsid w:val="00D83125"/>
    <w:rsid w:val="00DE2147"/>
    <w:rsid w:val="00E6601A"/>
    <w:rsid w:val="00E7037E"/>
    <w:rsid w:val="00E735FB"/>
    <w:rsid w:val="00E8301E"/>
    <w:rsid w:val="00EB36FE"/>
    <w:rsid w:val="00EB4004"/>
    <w:rsid w:val="00EB7233"/>
    <w:rsid w:val="00EC3B07"/>
    <w:rsid w:val="00F0192F"/>
    <w:rsid w:val="00F113E1"/>
    <w:rsid w:val="00F57930"/>
    <w:rsid w:val="00F64A28"/>
    <w:rsid w:val="00F94583"/>
    <w:rsid w:val="00FE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A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A28"/>
  </w:style>
  <w:style w:type="paragraph" w:styleId="Stopka">
    <w:name w:val="footer"/>
    <w:basedOn w:val="Normalny"/>
    <w:link w:val="StopkaZnak"/>
    <w:uiPriority w:val="99"/>
    <w:unhideWhenUsed/>
    <w:rsid w:val="00F6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28"/>
  </w:style>
  <w:style w:type="paragraph" w:styleId="Akapitzlist">
    <w:name w:val="List Paragraph"/>
    <w:basedOn w:val="Normalny"/>
    <w:link w:val="AkapitzlistZnak"/>
    <w:uiPriority w:val="34"/>
    <w:qFormat/>
    <w:rsid w:val="00F64A28"/>
    <w:pPr>
      <w:ind w:left="720"/>
      <w:contextualSpacing/>
    </w:pPr>
  </w:style>
  <w:style w:type="table" w:styleId="Tabela-Siatka">
    <w:name w:val="Table Grid"/>
    <w:basedOn w:val="Standardowy"/>
    <w:uiPriority w:val="59"/>
    <w:rsid w:val="00F64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F64A28"/>
  </w:style>
  <w:style w:type="character" w:styleId="Odwoaniedokomentarza">
    <w:name w:val="annotation reference"/>
    <w:basedOn w:val="Domylnaczcionkaakapitu"/>
    <w:uiPriority w:val="99"/>
    <w:semiHidden/>
    <w:unhideWhenUsed/>
    <w:rsid w:val="007A4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4F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4F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F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F7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2576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45425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542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72DC9-9A33-4CB0-A51C-3A72A4E2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Stefańska-Naporowska Milena</dc:creator>
  <cp:lastModifiedBy>dkorczynska</cp:lastModifiedBy>
  <cp:revision>2</cp:revision>
  <cp:lastPrinted>2019-09-27T06:53:00Z</cp:lastPrinted>
  <dcterms:created xsi:type="dcterms:W3CDTF">2020-04-30T12:34:00Z</dcterms:created>
  <dcterms:modified xsi:type="dcterms:W3CDTF">2020-04-30T12:34:00Z</dcterms:modified>
</cp:coreProperties>
</file>