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C656E2" w:rsidRPr="005E7B5D" w:rsidTr="00430AB8">
        <w:tc>
          <w:tcPr>
            <w:tcW w:w="1939" w:type="dxa"/>
            <w:shd w:val="clear" w:color="auto" w:fill="B6DDE8" w:themeFill="accent5" w:themeFillTint="66"/>
          </w:tcPr>
          <w:p w:rsidR="00C656E2" w:rsidRPr="005308F3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5308F3">
              <w:rPr>
                <w:rFonts w:ascii="Myriad Pro" w:hAnsi="Myriad Pro" w:cs="Arial"/>
                <w:sz w:val="20"/>
                <w:szCs w:val="20"/>
              </w:rPr>
              <w:t>Oś</w:t>
            </w:r>
            <w:proofErr w:type="spellEnd"/>
            <w:r w:rsidRPr="005308F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5308F3">
              <w:rPr>
                <w:rFonts w:ascii="Myriad Pro" w:hAnsi="Myriad Pro" w:cs="Arial"/>
                <w:sz w:val="20"/>
                <w:szCs w:val="20"/>
              </w:rPr>
              <w:t>priorytetowa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:rsidR="00C656E2" w:rsidRPr="005308F3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I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X Infrastruktura Publiczna</w:t>
            </w:r>
          </w:p>
        </w:tc>
      </w:tr>
      <w:tr w:rsidR="00C656E2" w:rsidRPr="003A13D8" w:rsidTr="00430AB8">
        <w:tc>
          <w:tcPr>
            <w:tcW w:w="1939" w:type="dxa"/>
            <w:shd w:val="clear" w:color="auto" w:fill="B6DDE8" w:themeFill="accent5" w:themeFillTint="66"/>
          </w:tcPr>
          <w:p w:rsidR="00C656E2" w:rsidRPr="005308F3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r w:rsidRPr="005308F3">
              <w:rPr>
                <w:rFonts w:ascii="Myriad Pro" w:hAnsi="Myriad Pro" w:cs="Arial"/>
                <w:sz w:val="20"/>
                <w:szCs w:val="20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C656E2" w:rsidRPr="00C656E2" w:rsidRDefault="00C656E2" w:rsidP="00C656E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656E2">
              <w:rPr>
                <w:rFonts w:ascii="Myriad Pro" w:hAnsi="Myriad Pro" w:cs="Arial"/>
                <w:sz w:val="20"/>
                <w:szCs w:val="20"/>
                <w:lang w:val="pl-PL"/>
              </w:rPr>
              <w:t>2c: Wzmocnienie zastosowań TIK dla e-administracji, e-uczenia się, e-włączenia</w:t>
            </w:r>
          </w:p>
          <w:p w:rsidR="00C656E2" w:rsidRPr="005308F3" w:rsidRDefault="00C656E2" w:rsidP="00C656E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656E2">
              <w:rPr>
                <w:rFonts w:ascii="Myriad Pro" w:hAnsi="Myriad Pro" w:cs="Arial"/>
                <w:sz w:val="20"/>
                <w:szCs w:val="20"/>
                <w:lang w:val="pl-PL"/>
              </w:rPr>
              <w:t>społecznego, e-kultury i e-zdrowia</w:t>
            </w:r>
          </w:p>
        </w:tc>
      </w:tr>
      <w:tr w:rsidR="00C656E2" w:rsidRPr="003A13D8" w:rsidTr="00430AB8">
        <w:tc>
          <w:tcPr>
            <w:tcW w:w="1939" w:type="dxa"/>
            <w:shd w:val="clear" w:color="auto" w:fill="B6DDE8" w:themeFill="accent5" w:themeFillTint="66"/>
          </w:tcPr>
          <w:p w:rsidR="00C656E2" w:rsidRPr="005308F3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5308F3">
              <w:rPr>
                <w:rFonts w:ascii="Myriad Pro" w:hAnsi="Myriad Pro" w:cs="Arial"/>
                <w:sz w:val="20"/>
                <w:szCs w:val="20"/>
              </w:rPr>
              <w:t>Działanie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:rsidR="00C656E2" w:rsidRPr="005E7B5D" w:rsidRDefault="00C656E2" w:rsidP="00C656E2">
            <w:pPr>
              <w:tabs>
                <w:tab w:val="left" w:pos="4759"/>
              </w:tabs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E7B5D">
              <w:rPr>
                <w:rFonts w:ascii="Myriad Pro" w:eastAsia="SimSun" w:hAnsi="Myriad Pro" w:cs="Arial"/>
                <w:sz w:val="20"/>
                <w:szCs w:val="20"/>
                <w:lang w:val="pl-PL" w:eastAsia="ar-SA"/>
              </w:rPr>
              <w:t>9.1</w:t>
            </w:r>
            <w:r>
              <w:rPr>
                <w:rFonts w:ascii="Myriad Pro" w:eastAsia="SimSun" w:hAnsi="Myriad Pro" w:cs="Arial"/>
                <w:sz w:val="20"/>
                <w:szCs w:val="20"/>
                <w:lang w:val="pl-PL" w:eastAsia="ar-SA"/>
              </w:rPr>
              <w:t>0</w:t>
            </w:r>
            <w:r w:rsidRPr="005E7B5D">
              <w:rPr>
                <w:rFonts w:ascii="Myriad Pro" w:eastAsia="SimSun" w:hAnsi="Myriad Pro" w:cs="Arial"/>
                <w:sz w:val="20"/>
                <w:szCs w:val="20"/>
                <w:lang w:val="pl-PL" w:eastAsia="ar-SA"/>
              </w:rPr>
              <w:t xml:space="preserve"> </w:t>
            </w:r>
            <w:r w:rsidRPr="00C656E2">
              <w:rPr>
                <w:rFonts w:ascii="Myriad Pro" w:eastAsia="SimSun" w:hAnsi="Myriad Pro" w:cs="Arial"/>
                <w:sz w:val="20"/>
                <w:szCs w:val="20"/>
                <w:lang w:val="pl-PL" w:eastAsia="ar-SA"/>
              </w:rPr>
              <w:t>Wsparcie rozwoju e-usług publicznych</w:t>
            </w:r>
          </w:p>
        </w:tc>
      </w:tr>
      <w:tr w:rsidR="00C656E2" w:rsidRPr="003A13D8" w:rsidTr="00430AB8">
        <w:tc>
          <w:tcPr>
            <w:tcW w:w="1939" w:type="dxa"/>
            <w:shd w:val="clear" w:color="auto" w:fill="B6DDE8" w:themeFill="accent5" w:themeFillTint="66"/>
          </w:tcPr>
          <w:p w:rsidR="00C656E2" w:rsidRPr="005308F3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5308F3">
              <w:rPr>
                <w:rFonts w:ascii="Myriad Pro" w:hAnsi="Myriad Pro" w:cs="Arial"/>
                <w:sz w:val="20"/>
                <w:szCs w:val="20"/>
              </w:rPr>
              <w:t>Typ</w:t>
            </w:r>
            <w:proofErr w:type="spellEnd"/>
            <w:r w:rsidRPr="005308F3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5308F3">
              <w:rPr>
                <w:rFonts w:ascii="Myriad Pro" w:hAnsi="Myriad Pro" w:cs="Arial"/>
                <w:sz w:val="20"/>
                <w:szCs w:val="20"/>
              </w:rPr>
              <w:t>projektu</w:t>
            </w:r>
            <w:proofErr w:type="spellEnd"/>
          </w:p>
        </w:tc>
        <w:tc>
          <w:tcPr>
            <w:tcW w:w="12315" w:type="dxa"/>
            <w:shd w:val="clear" w:color="auto" w:fill="B6DDE8" w:themeFill="accent5" w:themeFillTint="66"/>
          </w:tcPr>
          <w:p w:rsidR="00C656E2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Typy </w:t>
            </w:r>
            <w:r w:rsidR="00A978D5">
              <w:rPr>
                <w:rFonts w:ascii="Myriad Pro" w:hAnsi="Myriad Pro" w:cs="Arial"/>
                <w:sz w:val="20"/>
                <w:szCs w:val="20"/>
                <w:lang w:val="pl-PL"/>
              </w:rPr>
              <w:t>projektów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:</w:t>
            </w:r>
          </w:p>
          <w:p w:rsidR="00C656E2" w:rsidRDefault="00C656E2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>1. Rozwój e-usług publicznych (A2C),</w:t>
            </w:r>
          </w:p>
          <w:p w:rsidR="00C656E2" w:rsidRDefault="00C656E2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>2. Rozwój usług wewnątrzadministracyjnych (A2A) niezbędnych dla funkcjonowania e-usług publicznych,</w:t>
            </w:r>
          </w:p>
          <w:p w:rsidR="00C656E2" w:rsidRDefault="00C656E2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>3. Rozwój infrastruktury informatycznej niezbędnej dla funkcjonowania e-usług publicznych (informatyzacja procesów front i back-office w tym rozwój aplikacji i systemów bazodanowych, służących poprawie efektywności zarządzania oraz upowszechnianiu komunikacji elektronicznej w instytucjach publicznych (np. podpis elektroniczny, elektroniczny obieg dokumentów itp.) oraz instytucji publicznych z klientami, zapewnienie bezpieczeństwa teleinformatycznego,</w:t>
            </w:r>
          </w:p>
          <w:p w:rsidR="000C1FDC" w:rsidRDefault="000C1FDC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</w:pPr>
          </w:p>
          <w:p w:rsidR="000C1FDC" w:rsidRDefault="000C1FDC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 xml:space="preserve">Tryb pozakonkursowy </w:t>
            </w:r>
            <w:r w:rsidR="00A258D4"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>dla</w:t>
            </w: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 xml:space="preserve"> sektor</w:t>
            </w:r>
            <w:r w:rsidR="00A258D4"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>a</w:t>
            </w:r>
            <w:r>
              <w:rPr>
                <w:rFonts w:ascii="MyriadPro-Regular" w:hAnsi="MyriadPro-Regular" w:cs="MyriadPro-Regular"/>
                <w:sz w:val="20"/>
                <w:szCs w:val="20"/>
                <w:lang w:val="pl-PL"/>
              </w:rPr>
              <w:t xml:space="preserve"> zdrowia.</w:t>
            </w:r>
          </w:p>
          <w:p w:rsidR="00C656E2" w:rsidRPr="00C656E2" w:rsidRDefault="00C656E2" w:rsidP="00C656E2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sz w:val="20"/>
                <w:szCs w:val="20"/>
                <w:highlight w:val="red"/>
                <w:lang w:val="pl-PL"/>
              </w:rPr>
            </w:pPr>
          </w:p>
        </w:tc>
      </w:tr>
    </w:tbl>
    <w:p w:rsidR="00C656E2" w:rsidRPr="0023151D" w:rsidRDefault="00C656E2" w:rsidP="00C656E2">
      <w:pPr>
        <w:rPr>
          <w:rFonts w:ascii="Myriad Pro" w:hAnsi="Myriad Pro" w:cs="Arial"/>
          <w:sz w:val="20"/>
          <w:szCs w:val="20"/>
          <w:lang w:val="pl-PL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668"/>
        <w:gridCol w:w="2790"/>
        <w:gridCol w:w="4920"/>
        <w:gridCol w:w="5842"/>
      </w:tblGrid>
      <w:tr w:rsidR="00C656E2" w:rsidRPr="0023151D" w:rsidTr="00430AB8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C656E2" w:rsidRPr="0023151D" w:rsidRDefault="00C656E2" w:rsidP="00430AB8">
            <w:pPr>
              <w:rPr>
                <w:rFonts w:ascii="Myriad Pro" w:hAnsi="Myriad Pro" w:cs="Arial"/>
                <w:b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t xml:space="preserve">Kryteria dopuszczalności </w:t>
            </w:r>
          </w:p>
        </w:tc>
      </w:tr>
      <w:tr w:rsidR="00C656E2" w:rsidRPr="0023151D" w:rsidTr="00A978D5">
        <w:trPr>
          <w:trHeight w:val="236"/>
          <w:tblHeader/>
        </w:trPr>
        <w:tc>
          <w:tcPr>
            <w:tcW w:w="235" w:type="pct"/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81" w:type="pct"/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30" w:type="pct"/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054" w:type="pct"/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C656E2" w:rsidRPr="0023151D" w:rsidTr="00A978D5">
        <w:trPr>
          <w:trHeight w:val="253"/>
          <w:tblHeader/>
        </w:trPr>
        <w:tc>
          <w:tcPr>
            <w:tcW w:w="235" w:type="pct"/>
            <w:tcBorders>
              <w:bottom w:val="single" w:sz="4" w:space="0" w:color="auto"/>
            </w:tcBorders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30" w:type="pct"/>
            <w:tcBorders>
              <w:bottom w:val="single" w:sz="4" w:space="0" w:color="auto"/>
            </w:tcBorders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054" w:type="pct"/>
            <w:tcBorders>
              <w:bottom w:val="single" w:sz="4" w:space="0" w:color="auto"/>
            </w:tcBorders>
          </w:tcPr>
          <w:p w:rsidR="00C656E2" w:rsidRPr="0023151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A978D5" w:rsidRPr="003A13D8" w:rsidTr="00A978D5">
        <w:trPr>
          <w:trHeight w:val="1386"/>
        </w:trPr>
        <w:tc>
          <w:tcPr>
            <w:tcW w:w="235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Terminowość</w:t>
            </w:r>
            <w:r w:rsidRPr="00E83557">
              <w:rPr>
                <w:rFonts w:ascii="Myriad Pro" w:hAnsi="Myriad Pro" w:cs="Arial"/>
                <w:sz w:val="20"/>
                <w:szCs w:val="20"/>
              </w:rPr>
              <w:t xml:space="preserve"> złożenia wniosku 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5544B8" w:rsidRDefault="005544B8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04E7C">
              <w:rPr>
                <w:rFonts w:ascii="Myriad Pro" w:hAnsi="Myriad Pro" w:cs="Arial"/>
                <w:sz w:val="18"/>
                <w:szCs w:val="18"/>
                <w:lang w:val="pl-PL"/>
              </w:rPr>
              <w:t>Wniosek złożono w terminie określonym w ogłoszeniu o naborze oraz wezwaniu do złożenia wniosku o dofinansowanie w rozumieniu art. 48 ust. 1 ustawy z dnia 11 lipca 2014 r. o zasadach realizacji programów w zakresie polityki spójności finansowanych w perspektywie finansowej 2014-2020 (Dz. U. poz. 1146).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23151D" w:rsidRDefault="00A978D5" w:rsidP="008F78B8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23151D">
              <w:rPr>
                <w:rFonts w:ascii="Myriad Pro" w:hAnsi="Myriad Pro" w:cs="Arial"/>
                <w:sz w:val="18"/>
                <w:szCs w:val="18"/>
                <w:lang w:val="pl-PL"/>
              </w:rPr>
              <w:t>Spełnienie kryterium jest konieczne do przyznania dofinansowania.</w:t>
            </w:r>
          </w:p>
          <w:p w:rsidR="00A978D5" w:rsidRPr="0023151D" w:rsidRDefault="00A978D5" w:rsidP="008F78B8">
            <w:pPr>
              <w:rPr>
                <w:rFonts w:ascii="Myriad Pro" w:hAnsi="Myriad Pro" w:cs="Arial"/>
                <w:sz w:val="18"/>
                <w:szCs w:val="18"/>
                <w:lang w:val="pl-PL"/>
              </w:rPr>
            </w:pPr>
            <w:r w:rsidRPr="0023151D">
              <w:rPr>
                <w:rFonts w:ascii="Myriad Pro" w:hAnsi="Myriad Pro" w:cs="Arial"/>
                <w:sz w:val="18"/>
                <w:szCs w:val="18"/>
                <w:lang w:val="pl-PL"/>
              </w:rPr>
              <w:t>Projekty niespełniające kryterium są odrzucane.</w:t>
            </w: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3151D">
              <w:rPr>
                <w:rFonts w:ascii="Myriad Pro" w:hAnsi="Myriad Pro" w:cs="Arial"/>
                <w:sz w:val="18"/>
                <w:szCs w:val="18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386"/>
        </w:trPr>
        <w:tc>
          <w:tcPr>
            <w:tcW w:w="235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Zgodność z celem szczegółowym i rezultatami priorytetu inwestycyjnego</w:t>
            </w:r>
          </w:p>
          <w:p w:rsidR="007C3988" w:rsidRDefault="007C3988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7C3988" w:rsidRPr="007C3988" w:rsidRDefault="007C3988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730" w:type="pct"/>
            <w:shd w:val="clear" w:color="auto" w:fill="FFFFFF" w:themeFill="background1"/>
          </w:tcPr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A978D5" w:rsidRPr="005544B8" w:rsidRDefault="005544B8" w:rsidP="007C398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04E7C">
              <w:rPr>
                <w:rFonts w:ascii="Myriad Pro" w:hAnsi="Myriad Pro" w:cs="Arial"/>
                <w:sz w:val="18"/>
                <w:szCs w:val="18"/>
                <w:lang w:val="pl-PL"/>
              </w:rPr>
              <w:t>Projekt koresponduje ze wskaźnikami strategicznymi określonymi w RPO WZ 2014-2020. Projekt jest zgodny z celem działania oraz wpływa na osiągnięcie wskaźnika rezultatu określonych w SOOP.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C21723">
        <w:trPr>
          <w:trHeight w:val="365"/>
        </w:trPr>
        <w:tc>
          <w:tcPr>
            <w:tcW w:w="235" w:type="pct"/>
            <w:shd w:val="clear" w:color="auto" w:fill="FFFFFF" w:themeFill="background1"/>
          </w:tcPr>
          <w:p w:rsidR="00A978D5" w:rsidRPr="00E83557" w:rsidRDefault="00A978D5" w:rsidP="00A978D5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Zgodność z typem projektu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6464DE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464DE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jednym z typów projektów wskazanych w regulaminie naboru.</w:t>
            </w:r>
          </w:p>
          <w:p w:rsidR="00A978D5" w:rsidRPr="006464DE" w:rsidRDefault="00A978D5" w:rsidP="00430AB8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464D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Charakter przewidywanych działań, wskaźniki produktu, </w:t>
            </w:r>
            <w:r w:rsidRPr="006464DE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wydatki kwalifikowalne dają pewność, że mamy do czynienia z typem projektu zaplanowanym do wsparcia w ramach działania 9.1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0</w:t>
            </w:r>
            <w:r w:rsidR="00DF4EA0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5308F3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08F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logicznych „tak”, „nie”. 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7F21">
              <w:rPr>
                <w:rFonts w:ascii="Myriad Pro" w:hAnsi="Myriad Pro"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Default="00A978D5" w:rsidP="00430AB8">
            <w:pPr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6464DE">
              <w:rPr>
                <w:rFonts w:ascii="Myriad Pro" w:hAnsi="Myriad Pro" w:cs="Arial"/>
                <w:sz w:val="20"/>
                <w:szCs w:val="20"/>
                <w:lang w:val="pl-PL"/>
              </w:rPr>
              <w:t>Potrzeba realizacji danego projektu jest zrozumiała i jasno wynika ze zidentyfikowanych potrzeb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="00C07F5B"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inwestycyjnych Wnioskodawcy.</w:t>
            </w:r>
          </w:p>
          <w:p w:rsidR="00A978D5" w:rsidRPr="006464DE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A978D5" w:rsidRPr="001134B5" w:rsidRDefault="00A978D5" w:rsidP="001134B5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464DE">
              <w:rPr>
                <w:rFonts w:ascii="Myriad Pro" w:hAnsi="Myriad Pro" w:cs="Arial"/>
                <w:sz w:val="20"/>
                <w:szCs w:val="20"/>
                <w:lang w:val="pl-PL"/>
              </w:rPr>
              <w:t>Cele projektu są poprawnie określone i zbieżne z analizą potrzeb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, </w:t>
            </w:r>
            <w:r w:rsidR="00C07F5B"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wskazaną w opisie projektu/studium wykonalności.  </w:t>
            </w:r>
          </w:p>
          <w:p w:rsidR="00A978D5" w:rsidRDefault="00A978D5" w:rsidP="002869BF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A978D5" w:rsidRPr="006C6017" w:rsidRDefault="00C07F5B" w:rsidP="006C6017">
            <w:pPr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jest zgodny z uwarunkowaniami wskazanymi w opisie działania w SOOP i w Regulaminie naboru. </w:t>
            </w:r>
          </w:p>
          <w:p w:rsidR="00A978D5" w:rsidRPr="002869BF" w:rsidRDefault="00A978D5" w:rsidP="002869BF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A978D5" w:rsidRPr="002869BF" w:rsidRDefault="00A978D5" w:rsidP="002869BF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869B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Udostępniane w ramach projektu usługi są zorientowanie na użytkownika. Przeprowadzona została analiza potrzeb i możliwości użytkownika. </w:t>
            </w:r>
          </w:p>
          <w:p w:rsidR="00A978D5" w:rsidRPr="002869BF" w:rsidRDefault="00A978D5" w:rsidP="002869BF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869BF">
              <w:rPr>
                <w:rFonts w:ascii="Myriad Pro" w:hAnsi="Myriad Pro" w:cs="Arial"/>
                <w:sz w:val="20"/>
                <w:szCs w:val="20"/>
                <w:lang w:val="pl-PL"/>
              </w:rPr>
              <w:t>Wnioskodawca zidentyfikował użytkowników przyszłego systemu oraz określił katalog usług, które będą odpowiadać na potrzeby użytkowników.</w:t>
            </w:r>
          </w:p>
          <w:p w:rsidR="00A978D5" w:rsidRPr="00E83557" w:rsidRDefault="00A978D5" w:rsidP="002869BF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869BF">
              <w:rPr>
                <w:rFonts w:ascii="Myriad Pro" w:hAnsi="Myriad Pro" w:cs="Arial"/>
                <w:sz w:val="20"/>
                <w:szCs w:val="20"/>
                <w:lang w:val="pl-PL"/>
              </w:rPr>
              <w:t>Realizacja projektu przyczyni się do zmniejszenia kosztów funkcjonowania instytucji, świadczenia usług.</w:t>
            </w:r>
          </w:p>
        </w:tc>
        <w:tc>
          <w:tcPr>
            <w:tcW w:w="205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E83557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t>1.</w:t>
            </w:r>
            <w:r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>Zgodność z obszarem (terytorialnie) objętym wsparciem w ramach Programu</w:t>
            </w:r>
          </w:p>
        </w:tc>
        <w:tc>
          <w:tcPr>
            <w:tcW w:w="173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426C8A" w:rsidRDefault="00A978D5" w:rsidP="00430AB8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realizowany na obszarze określonym w SOOP i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R</w:t>
            </w: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gulaminie naboru. </w:t>
            </w:r>
            <w:r w:rsidRPr="00A978D5">
              <w:rPr>
                <w:rFonts w:ascii="Myriad Pro" w:hAnsi="Myriad Pro" w:cs="Arial"/>
                <w:sz w:val="20"/>
                <w:szCs w:val="20"/>
                <w:lang w:val="pl-PL"/>
              </w:rPr>
              <w:t>W przypadku projektów o niestacjonarnym charakterze</w:t>
            </w:r>
            <w:r w:rsidRPr="0066457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siedziba Wnioskodawcy jest na terenie województwa zachodniopomorskiego.</w:t>
            </w:r>
          </w:p>
          <w:p w:rsidR="00A978D5" w:rsidRPr="006464DE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5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Pr="00C656E2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1.6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właściwymi politykami i zasadami wspólnotowymi:</w:t>
            </w: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a) zrównoważonego rozwoju,</w:t>
            </w:r>
          </w:p>
          <w:p w:rsidR="00A978D5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b) promowania i realizacji zasady równości szans i niedyskryminacji, w tym. m. in. budowanie infrastruktury w zgodzie z zasadą uniwersalnego projektowania, tj. w taki sposób, by mogła być użyta przez wszystkich ludzi, w możliwie szerokim zakresie, bez potrzeby dodatkowej adaptacji.</w:t>
            </w:r>
          </w:p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A978D5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3E48CA">
              <w:rPr>
                <w:rFonts w:ascii="Myriad Pro" w:hAnsi="Myriad Pro" w:cs="Arial"/>
                <w:sz w:val="20"/>
                <w:szCs w:val="20"/>
                <w:lang w:val="pl-PL"/>
              </w:rPr>
              <w:t>Nie ma możliwości wsparcia projektu, który nie bierze pod uwagę potrzeb osób niepełnosprawnych.</w:t>
            </w:r>
          </w:p>
          <w:p w:rsidR="00C266A7" w:rsidRPr="00E83557" w:rsidRDefault="00C266A7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6A7">
              <w:rPr>
                <w:rFonts w:ascii="Myriad Pro" w:hAnsi="Myriad Pro" w:cs="Arial"/>
                <w:sz w:val="20"/>
                <w:szCs w:val="20"/>
                <w:lang w:val="pl-PL"/>
              </w:rPr>
              <w:t>Projekt zakłada dostępność dla jak najszerszego grona odbiorców, szczególnie os. niepełnosprawnych  poprzez  uwzględnienie rekomendacji WCAG 2.0.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</w:t>
            </w: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Pr="00C656E2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1.8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E83557" w:rsidRDefault="00C07F5B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Zgodność z wymogami pomocy publicznej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F83ED0" w:rsidRDefault="00A978D5" w:rsidP="00F83ED0">
            <w:pPr>
              <w:autoSpaceDE w:val="0"/>
              <w:autoSpaceDN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>W   przypadku jeśli wnioskodawca deklaruje niewystępowanie pomocy publicznej:</w:t>
            </w:r>
          </w:p>
          <w:p w:rsidR="00A978D5" w:rsidRPr="00A22678" w:rsidRDefault="00A978D5" w:rsidP="001F2100">
            <w:pPr>
              <w:autoSpaceDE w:val="0"/>
              <w:autoSpaceDN w:val="0"/>
              <w:spacing w:after="200" w:line="276" w:lineRule="auto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>Wsparcie rzeczywiście nie nosi znamion pomocy publicznej (w oparciu o przesłanki występowania pomocy publicznej zawarte w art. 107 ToFUE).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Pr="00E83557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1.9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>Zgodność realizacji projektu przed dniem złożenia wniosku o dofinansowanie z przepisami prawa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155E57" w:rsidRDefault="00A978D5" w:rsidP="001F210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Jeżeli projekt rozpoczął się przed dniem złożenia wniosku o dofinansowanie, to przestrzegano obowiązujących przepisów prawa dotyczących danego projektu, zgodnie z art. 125 ust. 3 lit. e) </w:t>
            </w: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>Rozporządzenia Parlamentu i Rady</w:t>
            </w:r>
            <w:r w:rsidRPr="00F83ED0" w:rsidDel="00F83ED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(UE) 1303/2013 z 17 grudnia 2013 r.</w:t>
            </w:r>
          </w:p>
          <w:p w:rsidR="00A978D5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Kryterium nie dotyczy projektów, których realizacja nie rozpoczęła się przed dniem złożenia wniosku o dofinansowanie.</w:t>
            </w:r>
          </w:p>
          <w:p w:rsidR="00A978D5" w:rsidRPr="00155E57" w:rsidRDefault="00A978D5" w:rsidP="00F83ED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>Projekt nie zakończył się przed złożeniem wniosku o przyznanie pomocy w rozumieniu rozporządzenia ogólnego (1303/2013).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 Projekty niespełniające kryterium są odrzucane. Ocena spełniania kryterium polega na przypisaniu wartości logicznych „tak”, „nie”, „nie dotyczy”.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Pr="00E83557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1.10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Kwalifikowalność</w:t>
            </w:r>
            <w:r w:rsidRPr="00E83557">
              <w:rPr>
                <w:rFonts w:ascii="Myriad Pro" w:hAnsi="Myriad Pro" w:cs="Arial"/>
                <w:sz w:val="20"/>
                <w:szCs w:val="20"/>
              </w:rPr>
              <w:t xml:space="preserve">  projektu 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Operacja wybrana do dofinansowania z funduszy nie obejmuje przedsięwzięcia będącego częścią operacji, która została objęta lub powinna była zostać objęta procedurą odzyskiwania zgodnie z art. 71 </w:t>
            </w: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Rozporządzenia Parlamentu i Rady (UE) nr 1303/2013 z dnia 17 grudnia 2013 r. </w:t>
            </w:r>
          </w:p>
          <w:p w:rsidR="00A978D5" w:rsidRPr="00F83ED0" w:rsidRDefault="00A978D5" w:rsidP="00F83ED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nie dotyczy rodzajów działalności wykluczonych z możliwości uzyskania wsparcia w ramach działania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9.10 </w:t>
            </w: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zgodnie z zapisami Regulaminu naboru .</w:t>
            </w:r>
          </w:p>
          <w:p w:rsidR="00A978D5" w:rsidRPr="00F83ED0" w:rsidRDefault="00A978D5" w:rsidP="00F83ED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D13B9A" w:rsidRDefault="00A978D5" w:rsidP="00A55F41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F83ED0">
              <w:rPr>
                <w:rFonts w:ascii="Myriad Pro" w:hAnsi="Myriad Pro" w:cs="Arial"/>
                <w:sz w:val="20"/>
                <w:szCs w:val="20"/>
                <w:lang w:val="pl-PL"/>
              </w:rPr>
              <w:t>Przedmiot projektu jest zgodny z uwarunkowaniami wskazanymi w opisie działania w SOOP i w Regulaminie naboru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FA30FE" w:rsidRDefault="00FA30FE" w:rsidP="00A55F41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A30FE" w:rsidRPr="000C1FDC" w:rsidRDefault="00FA30FE" w:rsidP="00FA30F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93E8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dotyczy Elektronicznej Dokumentacji Medycznej (</w:t>
            </w:r>
            <w:r w:rsidRPr="00E93E80">
              <w:rPr>
                <w:rFonts w:ascii="Myriad Pro" w:hAnsi="Myriad Pro" w:cs="Arial"/>
                <w:sz w:val="20"/>
                <w:szCs w:val="20"/>
                <w:lang w:val="pl-PL"/>
              </w:rPr>
              <w:t>EDM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)</w:t>
            </w:r>
            <w:r w:rsidRPr="00E93E8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zakłada możliwość zbierania przez podmiot udzielający świadczeń opieki zdrowotnej jednostkowych danych medycznych w elektronicznym rekordzie pacjenta oraz tworzenie EDM zgodnej ze standardem HL7 CDA, realizując przynajmniej 1 usługę przyjmowania, archiwizacji i udostępniania ( w przypadku repozytoriów badań obrazowych przyjmowania, archiwizacji i udostępniania obiektów DICOM.)</w:t>
            </w:r>
          </w:p>
          <w:p w:rsidR="00FA30FE" w:rsidRDefault="00FA30FE" w:rsidP="00FA30F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A30FE" w:rsidRDefault="00FA30FE" w:rsidP="00FA30F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3B017F">
              <w:rPr>
                <w:rFonts w:ascii="Myriad Pro" w:hAnsi="Myriad Pro" w:cs="Arial"/>
                <w:sz w:val="20"/>
                <w:szCs w:val="20"/>
                <w:lang w:val="pl-PL"/>
              </w:rPr>
              <w:t>Projekt umożliwia zwiększenie liczby użytkowników.</w:t>
            </w:r>
          </w:p>
          <w:p w:rsidR="00FA30FE" w:rsidRPr="00BE7ABD" w:rsidRDefault="00FA30FE" w:rsidP="00FA30F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W przypadku udostępniania usług wewnątrzadministracyjnych wnioskodawca zobowiązany jest wykazać w jaki sposób przyczynią się do udostępnienia e-usług publicznych</w:t>
            </w:r>
          </w:p>
        </w:tc>
        <w:tc>
          <w:tcPr>
            <w:tcW w:w="2054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Pr="00C656E2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1.11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26C8A">
              <w:rPr>
                <w:rFonts w:ascii="Myriad Pro" w:hAnsi="Myriad Pro" w:cs="Arial"/>
                <w:sz w:val="20"/>
                <w:szCs w:val="20"/>
                <w:lang w:val="pl-PL"/>
              </w:rPr>
              <w:t>Gotowość do uruchomienia funkcjonowania infrastruktury po zakończeniu projektu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Pr="001F2100" w:rsidRDefault="00A978D5" w:rsidP="001F210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F210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 itp.) w celu jej pełnego </w:t>
            </w:r>
            <w:r w:rsidRPr="001F2100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wykorzystania.</w:t>
            </w:r>
          </w:p>
          <w:p w:rsidR="00A978D5" w:rsidRPr="001F2100" w:rsidRDefault="00A978D5" w:rsidP="001F210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F2100">
              <w:rPr>
                <w:rFonts w:ascii="Myriad Pro" w:hAnsi="Myriad Pro" w:cs="Arial"/>
                <w:sz w:val="20"/>
                <w:szCs w:val="20"/>
                <w:lang w:val="pl-PL"/>
              </w:rPr>
              <w:t>Wnioskodawca posiada bądź wie, w jaki sposób zapewni, zasoby techniczne, kadrowe i wiedzę gwarantujące uruchomienie funkcjonowania infrastruktury po zakończeniu projektu.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54" w:type="pct"/>
            <w:shd w:val="clear" w:color="auto" w:fill="FFFFFF" w:themeFill="background1"/>
          </w:tcPr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83557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A978D5" w:rsidRPr="003A13D8" w:rsidTr="00A978D5">
        <w:trPr>
          <w:trHeight w:val="145"/>
        </w:trPr>
        <w:tc>
          <w:tcPr>
            <w:tcW w:w="235" w:type="pct"/>
            <w:shd w:val="clear" w:color="auto" w:fill="FFFFFF" w:themeFill="background1"/>
          </w:tcPr>
          <w:p w:rsidR="00A978D5" w:rsidRDefault="00A978D5" w:rsidP="00430AB8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lastRenderedPageBreak/>
              <w:t>1.12</w:t>
            </w:r>
          </w:p>
        </w:tc>
        <w:tc>
          <w:tcPr>
            <w:tcW w:w="981" w:type="pct"/>
            <w:shd w:val="clear" w:color="auto" w:fill="FFFFFF" w:themeFill="background1"/>
          </w:tcPr>
          <w:p w:rsidR="00A978D5" w:rsidRPr="00426C8A" w:rsidRDefault="00A978D5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lang w:eastAsia="pl-PL"/>
              </w:rPr>
              <w:t>Trwałość projektu</w:t>
            </w:r>
          </w:p>
        </w:tc>
        <w:tc>
          <w:tcPr>
            <w:tcW w:w="1730" w:type="pct"/>
            <w:shd w:val="clear" w:color="auto" w:fill="FFFFFF" w:themeFill="background1"/>
          </w:tcPr>
          <w:p w:rsidR="00A978D5" w:rsidRDefault="00C07F5B" w:rsidP="001F2100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 w:rsidRPr="00C07F5B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Projekt w okresie realizacji i eksploatacji pozostaje w zgodzie z zasadą trwałości, zgodnie z art. 71 rozporządzenia Parlamentu Europejskiego i Rady (UE) nr 1303/2013 z dnia 17 grudnia 2013 r.</w:t>
            </w:r>
            <w:r w:rsidR="004A75B4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</w:p>
          <w:p w:rsidR="00740C20" w:rsidRDefault="00740C20">
            <w:pPr>
              <w:pStyle w:val="Default"/>
              <w:ind w:left="142"/>
              <w:rPr>
                <w:rFonts w:ascii="Myriad Pro" w:hAnsi="Myriad Pro" w:cs="Arial"/>
                <w:sz w:val="20"/>
                <w:szCs w:val="20"/>
              </w:rPr>
            </w:pPr>
          </w:p>
          <w:p w:rsidR="00740C20" w:rsidRDefault="00740C20">
            <w:pPr>
              <w:pStyle w:val="Default"/>
              <w:ind w:left="142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54" w:type="pct"/>
            <w:shd w:val="clear" w:color="auto" w:fill="FFFFFF" w:themeFill="background1"/>
          </w:tcPr>
          <w:p w:rsidR="00A978D5" w:rsidRPr="00DF4EA0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F4EA0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A978D5" w:rsidRPr="00DF4EA0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F4EA0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A978D5" w:rsidRPr="00E83557" w:rsidRDefault="00C07F5B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F4EA0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C656E2" w:rsidRPr="00E83557" w:rsidRDefault="00C656E2" w:rsidP="00C656E2">
      <w:pPr>
        <w:rPr>
          <w:rFonts w:ascii="Myriad Pro" w:hAnsi="Myriad Pro" w:cs="Arial"/>
          <w:sz w:val="20"/>
          <w:szCs w:val="20"/>
          <w:lang w:val="pl-PL"/>
        </w:rPr>
      </w:pPr>
    </w:p>
    <w:p w:rsidR="00C656E2" w:rsidRPr="00E83557" w:rsidRDefault="00C656E2" w:rsidP="00C656E2">
      <w:pPr>
        <w:rPr>
          <w:rFonts w:ascii="Myriad Pro" w:hAnsi="Myriad Pro" w:cs="Arial"/>
          <w:sz w:val="20"/>
          <w:szCs w:val="20"/>
          <w:lang w:val="pl-PL"/>
        </w:rPr>
      </w:pPr>
      <w:r w:rsidRPr="00E83557">
        <w:rPr>
          <w:rFonts w:ascii="Myriad Pro" w:hAnsi="Myriad Pro" w:cs="Arial"/>
          <w:sz w:val="20"/>
          <w:szCs w:val="20"/>
          <w:lang w:val="pl-PL"/>
        </w:rPr>
        <w:br w:type="page"/>
      </w:r>
    </w:p>
    <w:tbl>
      <w:tblPr>
        <w:tblStyle w:val="Tabela-Siatka3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C656E2" w:rsidRPr="006E1CED" w:rsidTr="00430AB8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C656E2" w:rsidRPr="006E1CED" w:rsidTr="00430AB8">
        <w:trPr>
          <w:tblHeader/>
        </w:trPr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C656E2" w:rsidRPr="006E1CED" w:rsidTr="00430AB8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C656E2" w:rsidRPr="003A13D8" w:rsidTr="00430AB8"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C656E2" w:rsidRPr="005B079F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Wniosek został sporządzony oraz złożony zgodnie z </w:t>
            </w:r>
            <w:r w:rsidRPr="005B079F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 </w:t>
            </w: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Regulaminem naboru w tym, w szczególności z Instrukcją wypełniania wniosku o dofinansowanie</w:t>
            </w:r>
            <w:r w:rsidRPr="005B079F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Pr="005B079F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 </w:t>
            </w:r>
          </w:p>
          <w:p w:rsidR="00C656E2" w:rsidRPr="005B079F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Wniosek zawiera szczegółowe opisy dotyczące produktów lub usług, które mają być dostarczone w ramach projektu , plan finansowy oraz termin realizacji.</w:t>
            </w:r>
          </w:p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Wszystkie dane Wnioskodawcy są zgodne z danymi podanymi w jego dokumentach rejestrowych lub w statucie.</w:t>
            </w:r>
          </w:p>
          <w:p w:rsidR="00C656E2" w:rsidRPr="006E1CED" w:rsidRDefault="00911FD4" w:rsidP="00F042D8">
            <w:pPr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911FD4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Weryfikacji podlega również kompletność  załączników dla wszystkich wnioskodawców w ramach daneg</w:t>
            </w:r>
            <w:r w:rsidR="00F042D8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o naboru</w:t>
            </w:r>
            <w:r w:rsidRPr="00911FD4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( w tym zastosowanie wymaganych formatów).</w:t>
            </w: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430AB8"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4817D4" w:rsidRPr="00155E57" w:rsidRDefault="004817D4" w:rsidP="004817D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pola we wniosku są wypełnione w taki sposób, że dają możliwość oceny merytorycznej wniosku. </w:t>
            </w:r>
          </w:p>
          <w:p w:rsidR="004817D4" w:rsidRPr="00155E57" w:rsidRDefault="004817D4" w:rsidP="004817D4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Jakość przedstawionych dokumentów (dokumentacji projektowej) pozwala na dokonanie tej oceny. Należy zweryfikować przede wszystkim opisy (w tym analizy, wnioski oraz szacowanie i adekwatność wskaźników) w kontekście ich:</w:t>
            </w:r>
          </w:p>
          <w:p w:rsidR="004817D4" w:rsidRPr="00155E57" w:rsidRDefault="004817D4" w:rsidP="004817D4">
            <w:pPr>
              <w:pStyle w:val="Akapitzlist"/>
              <w:numPr>
                <w:ilvl w:val="0"/>
                <w:numId w:val="1"/>
              </w:numPr>
              <w:spacing w:before="40" w:after="40"/>
              <w:contextualSpacing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4817D4" w:rsidRPr="00155E57" w:rsidRDefault="004817D4" w:rsidP="004817D4">
            <w:pPr>
              <w:pStyle w:val="Akapitzlist"/>
              <w:numPr>
                <w:ilvl w:val="0"/>
                <w:numId w:val="1"/>
              </w:numPr>
              <w:spacing w:before="40" w:after="40"/>
              <w:contextualSpacing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Wiarygodności –  weryfikacja wniosku w zakresie wiarygodności dotyczy weryfikacji przyjmowanych założeń oraz źródeł danych, na podstawie których dokonywane są analizy i tworzone opisy, a także wnioski.</w:t>
            </w:r>
          </w:p>
          <w:p w:rsidR="00C07F5B" w:rsidRPr="00C07F5B" w:rsidRDefault="00C07F5B" w:rsidP="00C07F5B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  <w:p w:rsidR="00C656E2" w:rsidRPr="006E1CED" w:rsidRDefault="00C656E2" w:rsidP="00430AB8">
            <w:pPr>
              <w:spacing w:before="40" w:after="40"/>
              <w:ind w:left="360"/>
              <w:contextualSpacing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430AB8"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1791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Planowane wydatki są uzasadnione, racjonalne i adekwatne do zakresu i celów projektu oraz celów działania.</w:t>
            </w:r>
          </w:p>
          <w:p w:rsidR="00C07F5B" w:rsidRPr="00C07F5B" w:rsidRDefault="00C07F5B" w:rsidP="00C07F5B">
            <w:pPr>
              <w:pStyle w:val="Akapitzlist"/>
              <w:numPr>
                <w:ilvl w:val="0"/>
                <w:numId w:val="90"/>
              </w:numPr>
              <w:ind w:left="638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Wydatki w projekcie są zaplanowane w sposób celowy i oszczędny, z zachowaniem zasad: </w:t>
            </w:r>
          </w:p>
          <w:p w:rsidR="00C07F5B" w:rsidRPr="00C07F5B" w:rsidRDefault="00C07F5B" w:rsidP="00C07F5B">
            <w:pPr>
              <w:pStyle w:val="Akapitzlist"/>
              <w:numPr>
                <w:ilvl w:val="0"/>
                <w:numId w:val="89"/>
              </w:numPr>
              <w:ind w:left="1063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uzyskiwania najlepszych efektów z danych nakładów,</w:t>
            </w:r>
          </w:p>
          <w:p w:rsidR="00C656E2" w:rsidRPr="004C552A" w:rsidRDefault="00C656E2" w:rsidP="004C552A">
            <w:pPr>
              <w:pStyle w:val="Akapitzlist"/>
              <w:numPr>
                <w:ilvl w:val="0"/>
                <w:numId w:val="89"/>
              </w:numPr>
              <w:ind w:left="1063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C552A">
              <w:rPr>
                <w:rFonts w:ascii="Myriad Pro" w:hAnsi="Myriad Pro" w:cs="Arial"/>
                <w:sz w:val="20"/>
                <w:szCs w:val="20"/>
                <w:lang w:val="pl-PL"/>
              </w:rPr>
              <w:t>optymalnego doboru metod i środków służących osiągnięciu założonych celów;</w:t>
            </w:r>
          </w:p>
          <w:p w:rsidR="00C07F5B" w:rsidRDefault="00C656E2" w:rsidP="00C07F5B">
            <w:pPr>
              <w:pStyle w:val="Akapitzlist"/>
              <w:numPr>
                <w:ilvl w:val="0"/>
                <w:numId w:val="90"/>
              </w:numPr>
              <w:ind w:left="638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4C552A">
              <w:rPr>
                <w:rFonts w:ascii="Myriad Pro" w:hAnsi="Myriad Pro" w:cs="Arial"/>
                <w:sz w:val="20"/>
                <w:szCs w:val="20"/>
                <w:lang w:val="pl-PL"/>
              </w:rPr>
              <w:t>w sposób umożliwiający terminową realizację zadań;</w:t>
            </w:r>
          </w:p>
          <w:p w:rsidR="00C07F5B" w:rsidRPr="00C07F5B" w:rsidRDefault="00C07F5B" w:rsidP="00C07F5B">
            <w:pPr>
              <w:pStyle w:val="Akapitzlist"/>
              <w:numPr>
                <w:ilvl w:val="0"/>
                <w:numId w:val="90"/>
              </w:numPr>
              <w:ind w:left="638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w wysokości i terminach wynikających z wcześniej zaciągniętych zobowiązań.</w:t>
            </w:r>
          </w:p>
          <w:p w:rsidR="00C656E2" w:rsidRPr="005B079F" w:rsidRDefault="00C656E2" w:rsidP="00430AB8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Wydatki założone w projekcie są zgodne z katalogiem wydatków, limitami oraz zasadami kwalifikowalności określonymi w Regulaminie naboru.</w:t>
            </w: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430AB8"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2.4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Wnioskowana kwota i poziom wsparcia są zgodne z zapisami Regulaminu naboru. 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430AB8">
        <w:tc>
          <w:tcPr>
            <w:tcW w:w="250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lastRenderedPageBreak/>
              <w:t>2.</w:t>
            </w:r>
            <w:r w:rsidR="004C552A">
              <w:rPr>
                <w:rFonts w:ascii="Myriad Pro" w:hAnsi="Myriad Pro" w:cs="Arial"/>
                <w:sz w:val="20"/>
                <w:szCs w:val="20"/>
              </w:rPr>
              <w:t>5</w:t>
            </w:r>
          </w:p>
        </w:tc>
        <w:tc>
          <w:tcPr>
            <w:tcW w:w="1011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Projekt zostanie zrealizowany w terminie zaplanowanym dla projektu. Harmonogram projektu został zaplanowany realnie i racjonalnie.</w:t>
            </w:r>
          </w:p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Wszystkie etapy projektu wynikają z procesu inwestycyjnego i są logicznie powiązane.</w:t>
            </w:r>
          </w:p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Okres realizacji projektu nie wykracza poza datę końcową okresu kwalifikowalności określoną w art. 65 ust. 2 rozporządzenia (UE) nr 1303/2013 oraz datę końcową określoną w Regulaminie naboru.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4C552A" w:rsidRPr="003A13D8" w:rsidTr="00430AB8">
        <w:tc>
          <w:tcPr>
            <w:tcW w:w="250" w:type="pct"/>
          </w:tcPr>
          <w:p w:rsidR="004C552A" w:rsidRDefault="004C552A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5308F3">
              <w:rPr>
                <w:rFonts w:ascii="Myriad Pro" w:hAnsi="Myriad Pro" w:cs="Arial"/>
                <w:sz w:val="20"/>
                <w:szCs w:val="20"/>
              </w:rPr>
              <w:t>2.6</w:t>
            </w:r>
          </w:p>
        </w:tc>
        <w:tc>
          <w:tcPr>
            <w:tcW w:w="1011" w:type="pct"/>
          </w:tcPr>
          <w:p w:rsidR="004C552A" w:rsidRPr="008F465C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F465C">
              <w:rPr>
                <w:rFonts w:ascii="Myriad Pro" w:hAnsi="Myriad Pro" w:cs="Arial"/>
                <w:sz w:val="20"/>
                <w:szCs w:val="20"/>
                <w:lang w:val="pl-PL"/>
              </w:rPr>
              <w:t>Poprawność obliczeń w przeprowadzonych analizach</w:t>
            </w:r>
          </w:p>
        </w:tc>
        <w:tc>
          <w:tcPr>
            <w:tcW w:w="1791" w:type="pct"/>
          </w:tcPr>
          <w:p w:rsidR="004C552A" w:rsidRPr="008F465C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F465C">
              <w:rPr>
                <w:rFonts w:ascii="Myriad Pro" w:hAnsi="Myriad Pro" w:cs="Arial"/>
                <w:sz w:val="20"/>
                <w:szCs w:val="20"/>
                <w:lang w:val="pl-PL"/>
              </w:rPr>
              <w:t>Poprawnie obliczono koszty całkowite i kwalifikowalne. Obliczenia wykonano z wystarczającą szczegółowością i oparciu o racjonalne przesłanki.</w:t>
            </w:r>
          </w:p>
          <w:p w:rsidR="004C552A" w:rsidRPr="004C552A" w:rsidRDefault="00C07F5B" w:rsidP="008F78B8">
            <w:pPr>
              <w:keepNext/>
              <w:keepLines/>
              <w:spacing w:before="200" w:line="276" w:lineRule="auto"/>
              <w:outlineLvl w:val="1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W przeprowadzonych analizach prawidłowo uwzględniono (jeśli dotyczy to projektu):</w:t>
            </w:r>
          </w:p>
          <w:p w:rsidR="00C07F5B" w:rsidRDefault="00C07F5B" w:rsidP="00C07F5B">
            <w:pPr>
              <w:pStyle w:val="Akapitzlist"/>
              <w:numPr>
                <w:ilvl w:val="0"/>
                <w:numId w:val="91"/>
              </w:numPr>
              <w:rPr>
                <w:rFonts w:ascii="Myriad Pro" w:eastAsiaTheme="majorEastAsia" w:hAnsi="Myriad Pro" w:cs="Arial"/>
                <w:b/>
                <w:bCs/>
                <w:color w:val="4F81BD" w:themeColor="accent1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metodykę określania wydatków kwalifikowalnych za pomocą stawek ryczałtowych i kosztów jednostkowych,</w:t>
            </w:r>
          </w:p>
          <w:p w:rsidR="00C07F5B" w:rsidRDefault="00C07F5B" w:rsidP="00C07F5B">
            <w:pPr>
              <w:pStyle w:val="Akapitzlist"/>
              <w:numPr>
                <w:ilvl w:val="0"/>
                <w:numId w:val="91"/>
              </w:numPr>
              <w:rPr>
                <w:rFonts w:ascii="Myriad Pro" w:eastAsiaTheme="majorEastAsia" w:hAnsi="Myriad Pro" w:cs="Arial"/>
                <w:b/>
                <w:bCs/>
                <w:color w:val="4F81BD" w:themeColor="accent1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metodykę określania dochodu w projekcie o której mowa w art. 61  rozporządzenia (UE) nr 1303/2013 oraz w art. 15-19 rozporządzenia (UE) nr 480/2015</w:t>
            </w:r>
            <w:r w:rsidR="00287E98">
              <w:rPr>
                <w:rFonts w:ascii="Myriad Pro" w:hAnsi="Myriad Pro" w:cs="Arial"/>
                <w:sz w:val="20"/>
                <w:szCs w:val="20"/>
                <w:lang w:val="pl-PL"/>
              </w:rPr>
              <w:t>,</w:t>
            </w:r>
          </w:p>
          <w:p w:rsidR="00C07F5B" w:rsidRPr="00C07F5B" w:rsidRDefault="00C07F5B" w:rsidP="00C07F5B">
            <w:pPr>
              <w:pStyle w:val="Akapitzlist"/>
              <w:numPr>
                <w:ilvl w:val="0"/>
                <w:numId w:val="91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metodykę analizy kosztów i korzyści,</w:t>
            </w:r>
          </w:p>
        </w:tc>
        <w:tc>
          <w:tcPr>
            <w:tcW w:w="1948" w:type="pct"/>
          </w:tcPr>
          <w:p w:rsidR="004C552A" w:rsidRPr="00DF4EA0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F4EA0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4C552A" w:rsidRPr="004C552A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4C552A" w:rsidRPr="009B551F" w:rsidRDefault="00C07F5B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4C552A" w:rsidRPr="003A13D8" w:rsidTr="00DF4EA0">
        <w:trPr>
          <w:trHeight w:val="1946"/>
        </w:trPr>
        <w:tc>
          <w:tcPr>
            <w:tcW w:w="250" w:type="pct"/>
          </w:tcPr>
          <w:p w:rsidR="004C552A" w:rsidRDefault="004C552A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5308F3">
              <w:rPr>
                <w:rFonts w:ascii="Myriad Pro" w:hAnsi="Myriad Pro"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4C552A" w:rsidRPr="004C552A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F465C">
              <w:rPr>
                <w:rFonts w:ascii="Myriad Pro" w:hAnsi="Myriad Pro" w:cs="Arial"/>
                <w:sz w:val="20"/>
                <w:szCs w:val="20"/>
                <w:lang w:val="pl-PL"/>
              </w:rPr>
              <w:t>Zasadność poziomu wsparcia w projekcie</w:t>
            </w:r>
          </w:p>
        </w:tc>
        <w:tc>
          <w:tcPr>
            <w:tcW w:w="1791" w:type="pct"/>
          </w:tcPr>
          <w:p w:rsidR="004C552A" w:rsidRPr="008F465C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F465C">
              <w:rPr>
                <w:rFonts w:ascii="Myriad Pro" w:hAnsi="Myriad Pro" w:cs="Arial"/>
                <w:sz w:val="20"/>
                <w:szCs w:val="20"/>
                <w:lang w:val="pl-PL"/>
              </w:rPr>
              <w:t>Słuszność wniosku, że projekt jest realny z gospodarczego i finansowego punktu widzenia oraz przynosi pozytywne skutki społeczno-gospodarcze, co uzasadnia poziom wsparcia w zakresie przewidzianym w ramach EFRR.</w:t>
            </w:r>
          </w:p>
          <w:p w:rsidR="004C552A" w:rsidRPr="004C552A" w:rsidRDefault="00C07F5B" w:rsidP="008F78B8">
            <w:pPr>
              <w:keepNext/>
              <w:keepLines/>
              <w:spacing w:before="200" w:after="200" w:line="276" w:lineRule="auto"/>
              <w:outlineLvl w:val="1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Projekt wymaga dofinansowania, gdy:</w:t>
            </w:r>
          </w:p>
          <w:p w:rsidR="004C552A" w:rsidRPr="009B551F" w:rsidRDefault="00C07F5B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FNPV/C &lt; 0, a FRR/C &lt; od stopy dyskontowej.</w:t>
            </w:r>
          </w:p>
        </w:tc>
        <w:tc>
          <w:tcPr>
            <w:tcW w:w="1948" w:type="pct"/>
          </w:tcPr>
          <w:p w:rsidR="00DF4EA0" w:rsidRPr="008F465C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F465C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4C552A" w:rsidRPr="00DF4EA0" w:rsidRDefault="00C07F5B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F4EA0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Projekty niespełniające kryterium są odrzucane. </w:t>
            </w:r>
          </w:p>
          <w:p w:rsidR="004C552A" w:rsidRPr="009B551F" w:rsidRDefault="00C07F5B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07F5B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4C552A" w:rsidRPr="003A13D8" w:rsidTr="00430AB8">
        <w:tc>
          <w:tcPr>
            <w:tcW w:w="250" w:type="pct"/>
          </w:tcPr>
          <w:p w:rsidR="004C552A" w:rsidRPr="006E1CED" w:rsidRDefault="004C552A" w:rsidP="004C552A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2.8</w:t>
            </w:r>
          </w:p>
        </w:tc>
        <w:tc>
          <w:tcPr>
            <w:tcW w:w="1011" w:type="pct"/>
          </w:tcPr>
          <w:p w:rsidR="004C552A" w:rsidRPr="006E1CED" w:rsidRDefault="004C552A" w:rsidP="00430AB8">
            <w:pPr>
              <w:rPr>
                <w:rFonts w:ascii="Myriad Pro" w:hAnsi="Myriad Pro" w:cs="Arial"/>
                <w:sz w:val="20"/>
                <w:szCs w:val="20"/>
              </w:rPr>
            </w:pPr>
            <w:proofErr w:type="spellStart"/>
            <w:r w:rsidRPr="009B551F">
              <w:rPr>
                <w:rFonts w:ascii="Myriad Pro" w:hAnsi="Myriad Pro" w:cs="Arial"/>
                <w:sz w:val="20"/>
                <w:szCs w:val="20"/>
              </w:rPr>
              <w:t>Prawidłowość</w:t>
            </w:r>
            <w:proofErr w:type="spellEnd"/>
            <w:r w:rsidRPr="009B551F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9B551F">
              <w:rPr>
                <w:rFonts w:ascii="Myriad Pro" w:hAnsi="Myriad Pro" w:cs="Arial"/>
                <w:sz w:val="20"/>
                <w:szCs w:val="20"/>
              </w:rPr>
              <w:t>ustanowienia</w:t>
            </w:r>
            <w:proofErr w:type="spellEnd"/>
            <w:r w:rsidRPr="009B551F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proofErr w:type="spellStart"/>
            <w:r w:rsidRPr="009B551F">
              <w:rPr>
                <w:rFonts w:ascii="Myriad Pro" w:hAnsi="Myriad Pro" w:cs="Arial"/>
                <w:sz w:val="20"/>
                <w:szCs w:val="20"/>
              </w:rPr>
              <w:lastRenderedPageBreak/>
              <w:t>partnerstwa</w:t>
            </w:r>
            <w:proofErr w:type="spellEnd"/>
          </w:p>
        </w:tc>
        <w:tc>
          <w:tcPr>
            <w:tcW w:w="1791" w:type="pct"/>
          </w:tcPr>
          <w:p w:rsidR="004C552A" w:rsidRPr="009B551F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Projekt spełnia wymogi utworzenia partnerstwa zgodnie z </w:t>
            </w: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art. 33 ustawy z dnia 11 lipca 2014 r. o zasadach realizacji programów w zakresie polityki</w:t>
            </w:r>
          </w:p>
          <w:p w:rsidR="004C552A" w:rsidRPr="009B551F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spójności finansowanych w perspektywie finansowej 2014-2020. W celu wspólnej realizacji projektu, może zostać utworzone partnerstwo przez podmioty wnoszące do projektu zasoby ludzkie, organizacyjne,</w:t>
            </w:r>
          </w:p>
          <w:p w:rsidR="004C552A" w:rsidRPr="005B079F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techniczne lub finansowe, realizujące wspólnie projekt, zwany dalej „projektem partnerskim”, na warunkach określonych w porozumieniu albo umowie o partnerstwie.</w:t>
            </w:r>
          </w:p>
        </w:tc>
        <w:tc>
          <w:tcPr>
            <w:tcW w:w="1948" w:type="pct"/>
          </w:tcPr>
          <w:p w:rsidR="004C552A" w:rsidRPr="009B551F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Spełnienie kryterium jest konieczne do przyznania </w:t>
            </w: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dofinansowania.</w:t>
            </w:r>
          </w:p>
          <w:p w:rsidR="004C552A" w:rsidRPr="009B551F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4C552A" w:rsidRPr="006E1CED" w:rsidRDefault="004C552A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C656E2" w:rsidRPr="00E83557" w:rsidRDefault="00C656E2" w:rsidP="00C656E2">
      <w:pPr>
        <w:rPr>
          <w:rFonts w:ascii="Myriad Pro" w:hAnsi="Myriad Pro" w:cs="Arial"/>
          <w:sz w:val="20"/>
          <w:szCs w:val="20"/>
          <w:lang w:val="pl-PL"/>
        </w:rPr>
      </w:pPr>
    </w:p>
    <w:p w:rsidR="00C656E2" w:rsidRPr="00E83557" w:rsidRDefault="00C656E2" w:rsidP="00C656E2">
      <w:pPr>
        <w:rPr>
          <w:rFonts w:ascii="Myriad Pro" w:hAnsi="Myriad Pro" w:cs="Arial"/>
          <w:sz w:val="20"/>
          <w:szCs w:val="20"/>
          <w:lang w:val="pl-PL"/>
        </w:rPr>
      </w:pPr>
      <w:r w:rsidRPr="00E83557">
        <w:rPr>
          <w:rFonts w:ascii="Myriad Pro" w:hAnsi="Myriad Pro" w:cs="Arial"/>
          <w:sz w:val="20"/>
          <w:szCs w:val="20"/>
          <w:lang w:val="pl-PL"/>
        </w:rPr>
        <w:br w:type="page"/>
      </w:r>
    </w:p>
    <w:tbl>
      <w:tblPr>
        <w:tblStyle w:val="Tabela-Siatka4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51"/>
        <w:gridCol w:w="2599"/>
        <w:gridCol w:w="5159"/>
        <w:gridCol w:w="5611"/>
      </w:tblGrid>
      <w:tr w:rsidR="00C656E2" w:rsidRPr="006E1CED" w:rsidTr="00430AB8">
        <w:tc>
          <w:tcPr>
            <w:tcW w:w="5000" w:type="pct"/>
            <w:gridSpan w:val="4"/>
            <w:shd w:val="clear" w:color="auto" w:fill="D9D9D9" w:themeFill="background1" w:themeFillShade="D9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C656E2" w:rsidRPr="006E1CED" w:rsidTr="00430AB8">
        <w:tc>
          <w:tcPr>
            <w:tcW w:w="299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Nazwa kryterium</w:t>
            </w:r>
          </w:p>
        </w:tc>
        <w:tc>
          <w:tcPr>
            <w:tcW w:w="18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Definicja kryterium</w:t>
            </w:r>
          </w:p>
        </w:tc>
        <w:tc>
          <w:tcPr>
            <w:tcW w:w="1973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Opis znaczenia kryterium</w:t>
            </w:r>
          </w:p>
        </w:tc>
      </w:tr>
      <w:tr w:rsidR="00C656E2" w:rsidRPr="006E1CED" w:rsidTr="00430AB8">
        <w:tc>
          <w:tcPr>
            <w:tcW w:w="299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2</w:t>
            </w:r>
          </w:p>
        </w:tc>
        <w:tc>
          <w:tcPr>
            <w:tcW w:w="18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3</w:t>
            </w:r>
          </w:p>
        </w:tc>
        <w:tc>
          <w:tcPr>
            <w:tcW w:w="1973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</w:tr>
      <w:tr w:rsidR="00C656E2" w:rsidRPr="003A13D8" w:rsidTr="00430AB8">
        <w:tc>
          <w:tcPr>
            <w:tcW w:w="299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:rsidR="00C656E2" w:rsidRPr="006E1CED" w:rsidRDefault="00C656E2" w:rsidP="00430AB8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6E1CED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4817D4" w:rsidRPr="00155E57" w:rsidRDefault="004817D4" w:rsidP="004817D4">
            <w:pP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55E57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>Ocenie podlega stan przygotowania projektu do realizacji w istniejącym otoczeniu prawnym.</w:t>
            </w:r>
          </w:p>
          <w:p w:rsidR="004817D4" w:rsidRPr="00155E57" w:rsidRDefault="004817D4" w:rsidP="004817D4">
            <w:pPr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55E57">
              <w:rPr>
                <w:rFonts w:ascii="Myriad Pro" w:hAnsi="Myriad Pro" w:cs="Arial"/>
                <w:color w:val="000000"/>
                <w:sz w:val="20"/>
                <w:szCs w:val="20"/>
                <w:lang w:val="pl-PL" w:eastAsia="pl-PL"/>
              </w:rPr>
              <w:t xml:space="preserve">Analizie podlega proces pozyskiwania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4817D4" w:rsidRPr="00155E57" w:rsidRDefault="004817D4" w:rsidP="004817D4">
            <w:pPr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</w:pPr>
            <w:r w:rsidRPr="00155E57">
              <w:rPr>
                <w:rFonts w:ascii="Myriad Pro" w:hAnsi="Myriad Pro" w:cs="Arial"/>
                <w:color w:val="000000"/>
                <w:sz w:val="20"/>
                <w:szCs w:val="20"/>
                <w:lang w:eastAsia="pl-PL"/>
              </w:rPr>
              <w:t>Uwzględnienie m. in.:</w:t>
            </w:r>
          </w:p>
          <w:p w:rsidR="004817D4" w:rsidRPr="00155E57" w:rsidRDefault="004817D4" w:rsidP="004817D4">
            <w:pPr>
              <w:pStyle w:val="Akapitzlist"/>
              <w:numPr>
                <w:ilvl w:val="0"/>
                <w:numId w:val="87"/>
              </w:numPr>
              <w:contextualSpacing w:val="0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55E57">
              <w:rPr>
                <w:rFonts w:ascii="Myriad Pro" w:hAnsi="Myriad Pro" w:cs="Arial"/>
                <w:sz w:val="20"/>
                <w:szCs w:val="20"/>
                <w:lang w:val="pl-PL"/>
              </w:rPr>
              <w:t>odpowiednich procedur zamówień publicznych (jeśli dotyczy),</w:t>
            </w:r>
          </w:p>
          <w:p w:rsidR="00C656E2" w:rsidRPr="006E1CED" w:rsidRDefault="00C656E2" w:rsidP="00F53D3A">
            <w:pPr>
              <w:pStyle w:val="Akapitzlist"/>
              <w:contextualSpacing w:val="0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73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1A69AA">
        <w:trPr>
          <w:trHeight w:val="1711"/>
        </w:trPr>
        <w:tc>
          <w:tcPr>
            <w:tcW w:w="299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6E1CED">
              <w:rPr>
                <w:rFonts w:ascii="Myriad Pro" w:hAnsi="Myriad Pro" w:cs="Arial"/>
                <w:sz w:val="20"/>
                <w:szCs w:val="20"/>
              </w:rPr>
              <w:t>Zdolność finansowa</w:t>
            </w:r>
          </w:p>
        </w:tc>
        <w:tc>
          <w:tcPr>
            <w:tcW w:w="18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</w:tc>
        <w:tc>
          <w:tcPr>
            <w:tcW w:w="1973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1CED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C656E2" w:rsidRPr="003A13D8" w:rsidTr="00430AB8">
        <w:trPr>
          <w:trHeight w:val="1365"/>
        </w:trPr>
        <w:tc>
          <w:tcPr>
            <w:tcW w:w="299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C656E2" w:rsidRPr="006E1CED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7A2E97">
              <w:rPr>
                <w:rFonts w:ascii="Myriad Pro" w:hAnsi="Myriad Pro" w:cs="Arial"/>
                <w:sz w:val="20"/>
                <w:szCs w:val="20"/>
              </w:rPr>
              <w:t>Zdolność ekonomiczna</w:t>
            </w:r>
          </w:p>
        </w:tc>
        <w:tc>
          <w:tcPr>
            <w:tcW w:w="1814" w:type="pct"/>
          </w:tcPr>
          <w:p w:rsidR="00C656E2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minimalna wartość to 1.</w:t>
            </w:r>
          </w:p>
        </w:tc>
        <w:tc>
          <w:tcPr>
            <w:tcW w:w="1973" w:type="pct"/>
          </w:tcPr>
          <w:p w:rsidR="00DF4EA0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</w:t>
            </w:r>
          </w:p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B079F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 Ocena spełniania kryterium polega na przypisaniu wartości logicznych „tak”, „nie”.</w:t>
            </w:r>
          </w:p>
          <w:p w:rsidR="00C656E2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C656E2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C656E2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C656E2" w:rsidRPr="005B079F" w:rsidRDefault="00C656E2" w:rsidP="00430AB8">
            <w:pPr>
              <w:tabs>
                <w:tab w:val="left" w:pos="1042"/>
              </w:tabs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ab/>
            </w:r>
          </w:p>
        </w:tc>
      </w:tr>
      <w:tr w:rsidR="00C656E2" w:rsidRPr="003A13D8" w:rsidTr="00430AB8">
        <w:trPr>
          <w:trHeight w:val="1365"/>
        </w:trPr>
        <w:tc>
          <w:tcPr>
            <w:tcW w:w="299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3.4</w:t>
            </w:r>
          </w:p>
        </w:tc>
        <w:tc>
          <w:tcPr>
            <w:tcW w:w="914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37F21">
              <w:rPr>
                <w:rFonts w:ascii="Myriad Pro" w:hAnsi="Myriad Pro" w:cs="Arial"/>
                <w:sz w:val="20"/>
                <w:szCs w:val="20"/>
              </w:rPr>
              <w:t>Zdolność operacyjna</w:t>
            </w:r>
          </w:p>
        </w:tc>
        <w:tc>
          <w:tcPr>
            <w:tcW w:w="1814" w:type="pct"/>
          </w:tcPr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Wnioskodawca gwarantuje zdolności organizacyjne do realizacji projektu zgodnie z jego celem.</w:t>
            </w:r>
          </w:p>
          <w:p w:rsidR="00C656E2" w:rsidRPr="00C26EC9" w:rsidRDefault="00C656E2" w:rsidP="00430AB8">
            <w:pPr>
              <w:tabs>
                <w:tab w:val="left" w:pos="3615"/>
              </w:tabs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zapewnia zasoby techniczne, kadrowe i wiedzę umożliwiającą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DF4EA0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</w:t>
            </w:r>
          </w:p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 Ocena spełniania kryterium polega na przypisaniu wartości logicznych „tak”, „nie”.</w:t>
            </w:r>
          </w:p>
        </w:tc>
      </w:tr>
      <w:tr w:rsidR="00C656E2" w:rsidRPr="003A13D8" w:rsidTr="00430AB8">
        <w:trPr>
          <w:trHeight w:val="1365"/>
        </w:trPr>
        <w:tc>
          <w:tcPr>
            <w:tcW w:w="299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3.5</w:t>
            </w:r>
          </w:p>
        </w:tc>
        <w:tc>
          <w:tcPr>
            <w:tcW w:w="914" w:type="pct"/>
          </w:tcPr>
          <w:p w:rsidR="00C656E2" w:rsidRPr="00537F21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537F21">
              <w:rPr>
                <w:rFonts w:ascii="Myriad Pro" w:hAnsi="Myriad Pro" w:cs="Arial"/>
                <w:sz w:val="20"/>
                <w:szCs w:val="20"/>
              </w:rPr>
              <w:t>Wykonalność techniczna/technologiczna</w:t>
            </w:r>
          </w:p>
        </w:tc>
        <w:tc>
          <w:tcPr>
            <w:tcW w:w="1814" w:type="pct"/>
          </w:tcPr>
          <w:p w:rsidR="00C656E2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  <w:p w:rsidR="009B551F" w:rsidRPr="009B551F" w:rsidRDefault="009B551F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Jeśli w wyniku realizacji projektu udostęniane będą usługi w obszarze objętym szerszym systemem informatycznym wnioskodawca musi wykazać, że zapewniona zostanie możliwość wymiany danych  pomiędzy realizowanym i istniejącym systemem informatycznym oraz wzajemny dostęp użytkowników do świadczonych usług. </w:t>
            </w:r>
          </w:p>
          <w:p w:rsidR="009B551F" w:rsidRDefault="009B551F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9B551F">
              <w:rPr>
                <w:rFonts w:ascii="Myriad Pro" w:hAnsi="Myriad Pro" w:cs="Arial"/>
                <w:sz w:val="20"/>
                <w:szCs w:val="20"/>
                <w:lang w:val="pl-PL"/>
              </w:rPr>
              <w:t>Wnioskodawca zobowiązany jest wykazać, że powstałe w wyniku realizacji projetu funkcjonalności nie dublują się z zakresem innych systemów informatycznych funkcjonujących w danym obszarze tematycznym.</w:t>
            </w:r>
          </w:p>
          <w:p w:rsidR="003B017F" w:rsidRDefault="003B017F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0C1FDC" w:rsidRDefault="000C1FDC" w:rsidP="009B551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0C1FDC" w:rsidRPr="000C1FDC" w:rsidRDefault="000C1FDC" w:rsidP="000C1FDC">
            <w:pPr>
              <w:pStyle w:val="Tekstkomentarza"/>
              <w:spacing w:after="200"/>
              <w:rPr>
                <w:rFonts w:ascii="Myriad Pro" w:hAnsi="Myriad Pro" w:cs="Arial"/>
                <w:lang w:val="pl-PL"/>
              </w:rPr>
            </w:pPr>
            <w:r w:rsidRPr="000C1FDC">
              <w:rPr>
                <w:lang w:val="pl-PL"/>
              </w:rPr>
              <w:t xml:space="preserve"> </w:t>
            </w:r>
            <w:r w:rsidR="00E93E80" w:rsidRPr="00E93E80">
              <w:rPr>
                <w:lang w:val="pl-PL"/>
              </w:rPr>
              <w:br/>
            </w:r>
            <w:r w:rsidR="00E93E80" w:rsidRPr="00E93E80">
              <w:rPr>
                <w:rFonts w:ascii="Myriad Pro" w:hAnsi="Myriad Pro" w:cs="Arial"/>
                <w:lang w:val="pl-PL"/>
              </w:rPr>
              <w:t>Projekty z zakresu e-zdrowia są komplementarne i interoperacyjne  z krajowymi Platformami realizowanymi przez CSIOZ.</w:t>
            </w:r>
          </w:p>
          <w:p w:rsidR="000C1FDC" w:rsidRPr="000C1FDC" w:rsidRDefault="000C1FDC" w:rsidP="000C1FDC">
            <w:pPr>
              <w:pStyle w:val="Tekstkomentarza"/>
              <w:spacing w:after="200"/>
              <w:rPr>
                <w:rFonts w:ascii="Myriad Pro" w:hAnsi="Myriad Pro" w:cs="Arial"/>
                <w:lang w:val="pl-PL"/>
              </w:rPr>
            </w:pPr>
          </w:p>
          <w:p w:rsidR="000C1FDC" w:rsidRPr="000C1FDC" w:rsidRDefault="00E93E80" w:rsidP="000C1FDC">
            <w:pPr>
              <w:pStyle w:val="Tekstkomentarza"/>
              <w:spacing w:after="200"/>
              <w:rPr>
                <w:rFonts w:ascii="Myriad Pro" w:hAnsi="Myriad Pro" w:cs="Arial"/>
                <w:lang w:val="pl-PL"/>
              </w:rPr>
            </w:pPr>
            <w:r w:rsidRPr="00E93E80">
              <w:rPr>
                <w:rFonts w:ascii="Myriad Pro" w:hAnsi="Myriad Pro" w:cs="Arial"/>
                <w:lang w:val="pl-PL"/>
              </w:rPr>
              <w:t>Projekty z obszaru wspieranego w ramach P1 zapewniaj ą integrację funkcjonalną z  Elektroniczną Platformą Gromadzenia, Analizy i Udostępnienia Zasobów Cyfrowych o Zdarzeniach Medycznych , co najmniej w zakresie opisanym w dokumencie „Opis usług biznesowych Systemu P1 wykorzystywanych w systemach usługodawców”.</w:t>
            </w:r>
          </w:p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73" w:type="pct"/>
          </w:tcPr>
          <w:p w:rsidR="00DF4EA0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</w:t>
            </w:r>
          </w:p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 Ocena spełniania kryterium polega na przypisaniu wartości logicznych „tak”, „nie”.</w:t>
            </w:r>
          </w:p>
        </w:tc>
      </w:tr>
      <w:tr w:rsidR="00C656E2" w:rsidRPr="003A13D8" w:rsidTr="00430AB8">
        <w:trPr>
          <w:trHeight w:val="1365"/>
        </w:trPr>
        <w:tc>
          <w:tcPr>
            <w:tcW w:w="299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3.6</w:t>
            </w:r>
          </w:p>
        </w:tc>
        <w:tc>
          <w:tcPr>
            <w:tcW w:w="914" w:type="pct"/>
          </w:tcPr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7A2E97">
              <w:rPr>
                <w:rFonts w:ascii="Myriad Pro" w:hAnsi="Myriad Pro" w:cs="Arial"/>
                <w:sz w:val="20"/>
                <w:szCs w:val="20"/>
              </w:rPr>
              <w:t>Poprawność analizy wariantowości</w:t>
            </w:r>
          </w:p>
        </w:tc>
        <w:tc>
          <w:tcPr>
            <w:tcW w:w="1814" w:type="pct"/>
          </w:tcPr>
          <w:p w:rsidR="00027C97" w:rsidRPr="00027C97" w:rsidRDefault="00027C97" w:rsidP="00027C9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27C97">
              <w:rPr>
                <w:rFonts w:ascii="Myriad Pro" w:hAnsi="Myriad Pro" w:cs="Arial"/>
                <w:sz w:val="20"/>
                <w:szCs w:val="20"/>
                <w:lang w:val="pl-PL"/>
              </w:rPr>
              <w:t>Przeprowadzone analizy wariantów są adekwatne do charakteru przedsięwzięcia. Przeanalizowano najważniejsze warianty i wybrano wariant najlepszy dla realizacji projektu, zawierający uzasadnienie wybranego wariantu.</w:t>
            </w:r>
          </w:p>
          <w:p w:rsidR="00027C97" w:rsidRPr="00027C97" w:rsidRDefault="00027C97" w:rsidP="00027C97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27C97">
              <w:rPr>
                <w:rFonts w:ascii="Myriad Pro" w:hAnsi="Myriad Pro" w:cs="Arial"/>
                <w:sz w:val="20"/>
                <w:szCs w:val="20"/>
                <w:lang w:val="pl-PL"/>
              </w:rPr>
              <w:t>Warianty zostały przygotowane pod kątem zróżnicowanego wpływu na rozwój społeczno-gospodarczy regionu.</w:t>
            </w:r>
          </w:p>
          <w:p w:rsidR="00C07F5B" w:rsidRDefault="00027C97" w:rsidP="002D7A0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27C97">
              <w:rPr>
                <w:rFonts w:ascii="Myriad Pro" w:hAnsi="Myriad Pro" w:cs="Arial"/>
                <w:sz w:val="20"/>
                <w:szCs w:val="20"/>
                <w:lang w:val="pl-PL"/>
              </w:rPr>
              <w:t>Warianty zostały przygotowane pod kątem wykorzystania najnowszych standardów technologicznych.</w:t>
            </w:r>
          </w:p>
        </w:tc>
        <w:tc>
          <w:tcPr>
            <w:tcW w:w="1973" w:type="pct"/>
          </w:tcPr>
          <w:p w:rsidR="00DF4EA0" w:rsidRDefault="00DF4EA0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</w:t>
            </w:r>
          </w:p>
          <w:p w:rsidR="00C656E2" w:rsidRPr="00C26EC9" w:rsidRDefault="00DF4EA0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 Ocena spełniania kryterium polega na przypisaniu wartości logicznych „tak”, „nie”.</w:t>
            </w:r>
          </w:p>
        </w:tc>
      </w:tr>
      <w:tr w:rsidR="00C656E2" w:rsidRPr="003A13D8" w:rsidTr="00430AB8">
        <w:trPr>
          <w:trHeight w:val="1365"/>
        </w:trPr>
        <w:tc>
          <w:tcPr>
            <w:tcW w:w="299" w:type="pct"/>
          </w:tcPr>
          <w:p w:rsidR="00C656E2" w:rsidRPr="005B079F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3.7</w:t>
            </w:r>
          </w:p>
        </w:tc>
        <w:tc>
          <w:tcPr>
            <w:tcW w:w="914" w:type="pct"/>
          </w:tcPr>
          <w:p w:rsidR="00C656E2" w:rsidRPr="007A2E97" w:rsidRDefault="00C656E2" w:rsidP="00430AB8">
            <w:pPr>
              <w:rPr>
                <w:rFonts w:ascii="Myriad Pro" w:hAnsi="Myriad Pro" w:cs="Arial"/>
                <w:sz w:val="20"/>
                <w:szCs w:val="20"/>
              </w:rPr>
            </w:pPr>
            <w:r w:rsidRPr="007A2E97">
              <w:rPr>
                <w:rFonts w:ascii="Myriad Pro" w:hAnsi="Myriad Pro" w:cs="Arial"/>
                <w:sz w:val="20"/>
                <w:szCs w:val="20"/>
              </w:rPr>
              <w:t>Wiarygodność popytu</w:t>
            </w:r>
          </w:p>
        </w:tc>
        <w:tc>
          <w:tcPr>
            <w:tcW w:w="1814" w:type="pct"/>
          </w:tcPr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Analiza popytu spełnia minimalnie cechy:</w:t>
            </w:r>
          </w:p>
          <w:p w:rsidR="00C656E2" w:rsidRPr="00C26EC9" w:rsidRDefault="00C656E2" w:rsidP="00430AB8">
            <w:pPr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rzetelności – przytaczane w analizie informacje (dane, wskaźniki) wymagają podania źródła/autora,</w:t>
            </w:r>
          </w:p>
          <w:p w:rsidR="00C656E2" w:rsidRPr="00C26EC9" w:rsidRDefault="00C656E2" w:rsidP="00430AB8">
            <w:pPr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szczegółowości – informacje powinny dotyczyć obszaru lub/i grupy docelowej, której dotyczy projekt – należy unikać powoływania się na ogólne tendencje (krajowe, światowe) bez odniesienia ich do sytuacji na obszarze realizacji projektu czy grupy docelowej,</w:t>
            </w:r>
          </w:p>
          <w:p w:rsidR="00C656E2" w:rsidRPr="00C26EC9" w:rsidRDefault="00C656E2" w:rsidP="00430AB8">
            <w:pPr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referencyjności – informacje powinny uwzględniać sytuację i tendencje w danym sektorze,</w:t>
            </w:r>
          </w:p>
          <w:p w:rsidR="00C656E2" w:rsidRPr="00C26EC9" w:rsidRDefault="00C656E2" w:rsidP="00430AB8">
            <w:pPr>
              <w:numPr>
                <w:ilvl w:val="0"/>
                <w:numId w:val="3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aktualności – należy zadbać o aktualność informacji.</w:t>
            </w:r>
          </w:p>
          <w:p w:rsidR="00C656E2" w:rsidRPr="00C26EC9" w:rsidRDefault="00C656E2" w:rsidP="00430AB8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Szacowany popyt jest spójny z zadeklarowanymi parametrami w projekcie.</w:t>
            </w:r>
          </w:p>
        </w:tc>
        <w:tc>
          <w:tcPr>
            <w:tcW w:w="1973" w:type="pct"/>
          </w:tcPr>
          <w:p w:rsidR="00DF4EA0" w:rsidRDefault="00DF4EA0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Spełnienie kryterium jest konieczne do przyznania dofinansowania. </w:t>
            </w:r>
          </w:p>
          <w:p w:rsidR="00C656E2" w:rsidRPr="00C26EC9" w:rsidRDefault="00DF4EA0" w:rsidP="00DF4EA0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26EC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 Ocena spełniania kryterium polega na przypisaniu wartości logicznych „tak”, „nie”.</w:t>
            </w:r>
          </w:p>
        </w:tc>
      </w:tr>
    </w:tbl>
    <w:p w:rsidR="00416EF3" w:rsidRPr="00416EF3" w:rsidRDefault="00416EF3" w:rsidP="004419AE">
      <w:pPr>
        <w:rPr>
          <w:rFonts w:ascii="Myriad Pro" w:hAnsi="Myriad Pro" w:cs="Arial"/>
          <w:sz w:val="20"/>
          <w:szCs w:val="20"/>
          <w:lang w:val="pl-PL"/>
        </w:rPr>
      </w:pPr>
    </w:p>
    <w:sectPr w:rsidR="00416EF3" w:rsidRPr="00416EF3" w:rsidSect="0094225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69" w:rsidRDefault="00497D69" w:rsidP="003B7376">
      <w:pPr>
        <w:spacing w:after="0" w:line="240" w:lineRule="auto"/>
      </w:pPr>
      <w:r>
        <w:separator/>
      </w:r>
    </w:p>
  </w:endnote>
  <w:endnote w:type="continuationSeparator" w:id="0">
    <w:p w:rsidR="00497D69" w:rsidRDefault="00497D69" w:rsidP="003B7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69" w:rsidRDefault="00497D69" w:rsidP="003B7376">
      <w:pPr>
        <w:spacing w:after="0" w:line="240" w:lineRule="auto"/>
      </w:pPr>
      <w:r>
        <w:separator/>
      </w:r>
    </w:p>
  </w:footnote>
  <w:footnote w:type="continuationSeparator" w:id="0">
    <w:p w:rsidR="00497D69" w:rsidRDefault="00497D69" w:rsidP="003B7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B1" w:rsidRDefault="006547B1" w:rsidP="006547B1">
    <w:pPr>
      <w:jc w:val="center"/>
      <w:rPr>
        <w:rFonts w:eastAsia="Times New Roman"/>
        <w:b/>
        <w:szCs w:val="16"/>
        <w:lang w:val="pl-PL" w:eastAsia="pl-PL"/>
      </w:rPr>
    </w:pPr>
    <w:r w:rsidRPr="006547B1">
      <w:rPr>
        <w:rFonts w:eastAsia="Times New Roman"/>
        <w:b/>
        <w:szCs w:val="16"/>
        <w:lang w:val="pl-PL" w:eastAsia="pl-PL"/>
      </w:rPr>
      <w:t xml:space="preserve">9.10 WSPARCIE ROZWOJU E-USŁUG PUBLICZNYCH </w:t>
    </w:r>
  </w:p>
  <w:p w:rsidR="006547B1" w:rsidRPr="003A13D8" w:rsidRDefault="006547B1" w:rsidP="006547B1">
    <w:pPr>
      <w:jc w:val="center"/>
      <w:rPr>
        <w:lang w:val="pl-PL"/>
      </w:rPr>
    </w:pPr>
    <w:r w:rsidRPr="003A13D8">
      <w:rPr>
        <w:b/>
        <w:szCs w:val="16"/>
        <w:lang w:val="pl-PL"/>
      </w:rPr>
      <w:t>ZAŁĄCZNIK 3 - KRYTERIA WYBORU PROJEKTÓW DLA POSZCZEGÓLNYCH OSI PRIORYTETOWYCH, DZIAŁAŃ I PODDZIAŁAŃ</w:t>
    </w:r>
  </w:p>
  <w:p w:rsidR="009B551F" w:rsidRPr="002A627F" w:rsidRDefault="009B551F" w:rsidP="00DB1CA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val="pl-PL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B66"/>
    <w:multiLevelType w:val="hybridMultilevel"/>
    <w:tmpl w:val="03C4DD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A01D58"/>
    <w:multiLevelType w:val="hybridMultilevel"/>
    <w:tmpl w:val="CB18DBEA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281871"/>
    <w:multiLevelType w:val="hybridMultilevel"/>
    <w:tmpl w:val="ADF065EA"/>
    <w:lvl w:ilvl="0" w:tplc="163654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184037"/>
    <w:multiLevelType w:val="hybridMultilevel"/>
    <w:tmpl w:val="8F506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F516E"/>
    <w:multiLevelType w:val="hybridMultilevel"/>
    <w:tmpl w:val="59081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66D37"/>
    <w:multiLevelType w:val="hybridMultilevel"/>
    <w:tmpl w:val="E6D64220"/>
    <w:lvl w:ilvl="0" w:tplc="28909A1E">
      <w:start w:val="1"/>
      <w:numFmt w:val="lowerLetter"/>
      <w:lvlText w:val="%1)"/>
      <w:lvlJc w:val="left"/>
      <w:pPr>
        <w:ind w:left="88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6">
    <w:nsid w:val="068B222B"/>
    <w:multiLevelType w:val="hybridMultilevel"/>
    <w:tmpl w:val="0F48AEDE"/>
    <w:lvl w:ilvl="0" w:tplc="FD2E8DD6">
      <w:start w:val="1"/>
      <w:numFmt w:val="decimal"/>
      <w:lvlText w:val="%1"/>
      <w:lvlJc w:val="left"/>
      <w:pPr>
        <w:ind w:left="105" w:hanging="147"/>
      </w:pPr>
      <w:rPr>
        <w:rFonts w:ascii="Calibri" w:eastAsia="Calibri" w:hAnsi="Calibri" w:hint="default"/>
        <w:w w:val="100"/>
        <w:sz w:val="20"/>
        <w:szCs w:val="20"/>
      </w:rPr>
    </w:lvl>
    <w:lvl w:ilvl="1" w:tplc="CB4E2DE6">
      <w:start w:val="1"/>
      <w:numFmt w:val="bullet"/>
      <w:lvlText w:val="•"/>
      <w:lvlJc w:val="left"/>
      <w:pPr>
        <w:ind w:left="769" w:hanging="147"/>
      </w:pPr>
    </w:lvl>
    <w:lvl w:ilvl="2" w:tplc="3348C29C">
      <w:start w:val="1"/>
      <w:numFmt w:val="bullet"/>
      <w:lvlText w:val="•"/>
      <w:lvlJc w:val="left"/>
      <w:pPr>
        <w:ind w:left="1438" w:hanging="147"/>
      </w:pPr>
    </w:lvl>
    <w:lvl w:ilvl="3" w:tplc="8EC48C82">
      <w:start w:val="1"/>
      <w:numFmt w:val="bullet"/>
      <w:lvlText w:val="•"/>
      <w:lvlJc w:val="left"/>
      <w:pPr>
        <w:ind w:left="2108" w:hanging="147"/>
      </w:pPr>
    </w:lvl>
    <w:lvl w:ilvl="4" w:tplc="F1084F16">
      <w:start w:val="1"/>
      <w:numFmt w:val="bullet"/>
      <w:lvlText w:val="•"/>
      <w:lvlJc w:val="left"/>
      <w:pPr>
        <w:ind w:left="2777" w:hanging="147"/>
      </w:pPr>
    </w:lvl>
    <w:lvl w:ilvl="5" w:tplc="91AAB1C4">
      <w:start w:val="1"/>
      <w:numFmt w:val="bullet"/>
      <w:lvlText w:val="•"/>
      <w:lvlJc w:val="left"/>
      <w:pPr>
        <w:ind w:left="3447" w:hanging="147"/>
      </w:pPr>
    </w:lvl>
    <w:lvl w:ilvl="6" w:tplc="2624BD28">
      <w:start w:val="1"/>
      <w:numFmt w:val="bullet"/>
      <w:lvlText w:val="•"/>
      <w:lvlJc w:val="left"/>
      <w:pPr>
        <w:ind w:left="4116" w:hanging="147"/>
      </w:pPr>
    </w:lvl>
    <w:lvl w:ilvl="7" w:tplc="36583F08">
      <w:start w:val="1"/>
      <w:numFmt w:val="bullet"/>
      <w:lvlText w:val="•"/>
      <w:lvlJc w:val="left"/>
      <w:pPr>
        <w:ind w:left="4786" w:hanging="147"/>
      </w:pPr>
    </w:lvl>
    <w:lvl w:ilvl="8" w:tplc="7AC6885A">
      <w:start w:val="1"/>
      <w:numFmt w:val="bullet"/>
      <w:lvlText w:val="•"/>
      <w:lvlJc w:val="left"/>
      <w:pPr>
        <w:ind w:left="5455" w:hanging="147"/>
      </w:pPr>
    </w:lvl>
  </w:abstractNum>
  <w:abstractNum w:abstractNumId="7">
    <w:nsid w:val="07672B2C"/>
    <w:multiLevelType w:val="hybridMultilevel"/>
    <w:tmpl w:val="14405362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717471"/>
    <w:multiLevelType w:val="hybridMultilevel"/>
    <w:tmpl w:val="F89C399A"/>
    <w:lvl w:ilvl="0" w:tplc="5BC64E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B452D"/>
    <w:multiLevelType w:val="hybridMultilevel"/>
    <w:tmpl w:val="4E9C1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544969"/>
    <w:multiLevelType w:val="hybridMultilevel"/>
    <w:tmpl w:val="25B4DBE4"/>
    <w:lvl w:ilvl="0" w:tplc="60A4E02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C47A4A"/>
    <w:multiLevelType w:val="hybridMultilevel"/>
    <w:tmpl w:val="706A0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900B11"/>
    <w:multiLevelType w:val="hybridMultilevel"/>
    <w:tmpl w:val="1DE2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1E510B"/>
    <w:multiLevelType w:val="hybridMultilevel"/>
    <w:tmpl w:val="A912A3EE"/>
    <w:lvl w:ilvl="0" w:tplc="51A6C1C2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5">
    <w:nsid w:val="119E1C56"/>
    <w:multiLevelType w:val="hybridMultilevel"/>
    <w:tmpl w:val="BFB2C50A"/>
    <w:lvl w:ilvl="0" w:tplc="0415000F">
      <w:start w:val="1"/>
      <w:numFmt w:val="decimal"/>
      <w:lvlText w:val="%1.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6">
    <w:nsid w:val="13567FD1"/>
    <w:multiLevelType w:val="hybridMultilevel"/>
    <w:tmpl w:val="28409B58"/>
    <w:lvl w:ilvl="0" w:tplc="2AAEDE28">
      <w:start w:val="1"/>
      <w:numFmt w:val="upperLetter"/>
      <w:lvlText w:val="%1-"/>
      <w:lvlJc w:val="left"/>
      <w:pPr>
        <w:ind w:left="465" w:hanging="360"/>
      </w:pPr>
      <w:rPr>
        <w:rFonts w:eastAsiaTheme="minorHAnsi" w:hAnsiTheme="minorHAnsi" w:cstheme="minorBidi"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5D2EC4"/>
    <w:multiLevelType w:val="hybridMultilevel"/>
    <w:tmpl w:val="C3566180"/>
    <w:lvl w:ilvl="0" w:tplc="5A48F3D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450F1E"/>
    <w:multiLevelType w:val="hybridMultilevel"/>
    <w:tmpl w:val="6BE82A4A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19E51E04"/>
    <w:multiLevelType w:val="hybridMultilevel"/>
    <w:tmpl w:val="70F8766A"/>
    <w:lvl w:ilvl="0" w:tplc="5B089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3C2C60"/>
    <w:multiLevelType w:val="hybridMultilevel"/>
    <w:tmpl w:val="47D049EA"/>
    <w:lvl w:ilvl="0" w:tplc="95C2C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9F7916"/>
    <w:multiLevelType w:val="hybridMultilevel"/>
    <w:tmpl w:val="3D0C8498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B6C284C"/>
    <w:multiLevelType w:val="hybridMultilevel"/>
    <w:tmpl w:val="ADBCB894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1CB45353"/>
    <w:multiLevelType w:val="hybridMultilevel"/>
    <w:tmpl w:val="C1569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F10B91"/>
    <w:multiLevelType w:val="hybridMultilevel"/>
    <w:tmpl w:val="26806A94"/>
    <w:lvl w:ilvl="0" w:tplc="2AC4F8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FE7131"/>
    <w:multiLevelType w:val="hybridMultilevel"/>
    <w:tmpl w:val="50982A42"/>
    <w:lvl w:ilvl="0" w:tplc="6F8474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156126"/>
    <w:multiLevelType w:val="hybridMultilevel"/>
    <w:tmpl w:val="9056A522"/>
    <w:lvl w:ilvl="0" w:tplc="6772E2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9331E5"/>
    <w:multiLevelType w:val="hybridMultilevel"/>
    <w:tmpl w:val="E4FAC7FC"/>
    <w:lvl w:ilvl="0" w:tplc="B25262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AC14A8"/>
    <w:multiLevelType w:val="hybridMultilevel"/>
    <w:tmpl w:val="00088F20"/>
    <w:lvl w:ilvl="0" w:tplc="A678BA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6F6719"/>
    <w:multiLevelType w:val="hybridMultilevel"/>
    <w:tmpl w:val="4FBAE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2">
    <w:nsid w:val="23DD1D32"/>
    <w:multiLevelType w:val="hybridMultilevel"/>
    <w:tmpl w:val="A1DCEA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5D8153B"/>
    <w:multiLevelType w:val="hybridMultilevel"/>
    <w:tmpl w:val="7BF87260"/>
    <w:lvl w:ilvl="0" w:tplc="8C9E165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303B7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35">
    <w:nsid w:val="26BC422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8F5848"/>
    <w:multiLevelType w:val="hybridMultilevel"/>
    <w:tmpl w:val="D9542AEC"/>
    <w:lvl w:ilvl="0" w:tplc="98AC97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7">
    <w:nsid w:val="27E40B28"/>
    <w:multiLevelType w:val="hybridMultilevel"/>
    <w:tmpl w:val="A55A17E8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289E66B5"/>
    <w:multiLevelType w:val="hybridMultilevel"/>
    <w:tmpl w:val="89CA7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97822AA"/>
    <w:multiLevelType w:val="hybridMultilevel"/>
    <w:tmpl w:val="F8824A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C465EE"/>
    <w:multiLevelType w:val="hybridMultilevel"/>
    <w:tmpl w:val="57BEA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DFE16EF"/>
    <w:multiLevelType w:val="hybridMultilevel"/>
    <w:tmpl w:val="0E484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0126F5D"/>
    <w:multiLevelType w:val="hybridMultilevel"/>
    <w:tmpl w:val="1B7836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0834C63"/>
    <w:multiLevelType w:val="hybridMultilevel"/>
    <w:tmpl w:val="C5C6B042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1C1356"/>
    <w:multiLevelType w:val="hybridMultilevel"/>
    <w:tmpl w:val="F0C67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3377364"/>
    <w:multiLevelType w:val="hybridMultilevel"/>
    <w:tmpl w:val="BC26A224"/>
    <w:lvl w:ilvl="0" w:tplc="DEF60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866562A"/>
    <w:multiLevelType w:val="hybridMultilevel"/>
    <w:tmpl w:val="BDD4F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4B61C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40133B"/>
    <w:multiLevelType w:val="hybridMultilevel"/>
    <w:tmpl w:val="EAEAB966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20B504E"/>
    <w:multiLevelType w:val="hybridMultilevel"/>
    <w:tmpl w:val="E09429F2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47039F8"/>
    <w:multiLevelType w:val="hybridMultilevel"/>
    <w:tmpl w:val="E9305F46"/>
    <w:lvl w:ilvl="0" w:tplc="473642C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CB4525"/>
    <w:multiLevelType w:val="hybridMultilevel"/>
    <w:tmpl w:val="B06C8CA4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7B81C50"/>
    <w:multiLevelType w:val="hybridMultilevel"/>
    <w:tmpl w:val="8C22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80A6659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ACB1F9C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BE54CB4"/>
    <w:multiLevelType w:val="hybridMultilevel"/>
    <w:tmpl w:val="2D08028E"/>
    <w:lvl w:ilvl="0" w:tplc="BCC8F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4D7A13F8"/>
    <w:multiLevelType w:val="hybridMultilevel"/>
    <w:tmpl w:val="02585D84"/>
    <w:lvl w:ilvl="0" w:tplc="8F648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E0D14D6"/>
    <w:multiLevelType w:val="hybridMultilevel"/>
    <w:tmpl w:val="FCEA2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6F3D52"/>
    <w:multiLevelType w:val="hybridMultilevel"/>
    <w:tmpl w:val="7A44F22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D503D2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ED2A9A"/>
    <w:multiLevelType w:val="hybridMultilevel"/>
    <w:tmpl w:val="202826AE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0D25F65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62">
    <w:nsid w:val="51712E07"/>
    <w:multiLevelType w:val="hybridMultilevel"/>
    <w:tmpl w:val="E01AD1D4"/>
    <w:lvl w:ilvl="0" w:tplc="1122815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3D23C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E9A03C3"/>
    <w:multiLevelType w:val="hybridMultilevel"/>
    <w:tmpl w:val="19F668C4"/>
    <w:lvl w:ilvl="0" w:tplc="6A665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FE81F50"/>
    <w:multiLevelType w:val="hybridMultilevel"/>
    <w:tmpl w:val="E9305F46"/>
    <w:lvl w:ilvl="0" w:tplc="473642C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A014DA"/>
    <w:multiLevelType w:val="hybridMultilevel"/>
    <w:tmpl w:val="2276611A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5D9700B"/>
    <w:multiLevelType w:val="hybridMultilevel"/>
    <w:tmpl w:val="5D76D9EC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0D48AC"/>
    <w:multiLevelType w:val="hybridMultilevel"/>
    <w:tmpl w:val="496290FE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62D1696"/>
    <w:multiLevelType w:val="hybridMultilevel"/>
    <w:tmpl w:val="570E4ADE"/>
    <w:lvl w:ilvl="0" w:tplc="AB40258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>
    <w:nsid w:val="66325F34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412ABC"/>
    <w:multiLevelType w:val="hybridMultilevel"/>
    <w:tmpl w:val="3DC871B8"/>
    <w:lvl w:ilvl="0" w:tplc="2190DF1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2">
    <w:nsid w:val="66E0667A"/>
    <w:multiLevelType w:val="hybridMultilevel"/>
    <w:tmpl w:val="58D414FE"/>
    <w:lvl w:ilvl="0" w:tplc="D1625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7B4222B"/>
    <w:multiLevelType w:val="hybridMultilevel"/>
    <w:tmpl w:val="227689BE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>
    <w:nsid w:val="693D1B14"/>
    <w:multiLevelType w:val="hybridMultilevel"/>
    <w:tmpl w:val="2E9EBD0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AB3294B"/>
    <w:multiLevelType w:val="hybridMultilevel"/>
    <w:tmpl w:val="C4186702"/>
    <w:lvl w:ilvl="0" w:tplc="5A48F3D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B253197"/>
    <w:multiLevelType w:val="hybridMultilevel"/>
    <w:tmpl w:val="9C947F50"/>
    <w:lvl w:ilvl="0" w:tplc="6E4E3C8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BAD1AC6"/>
    <w:multiLevelType w:val="hybridMultilevel"/>
    <w:tmpl w:val="8B3285F0"/>
    <w:lvl w:ilvl="0" w:tplc="B4D2497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CF94EEC"/>
    <w:multiLevelType w:val="hybridMultilevel"/>
    <w:tmpl w:val="F84892B8"/>
    <w:lvl w:ilvl="0" w:tplc="2BD4DE2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9">
    <w:nsid w:val="6FA60F87"/>
    <w:multiLevelType w:val="hybridMultilevel"/>
    <w:tmpl w:val="BEA8B9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F5708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A37ADF"/>
    <w:multiLevelType w:val="hybridMultilevel"/>
    <w:tmpl w:val="2BE2C9B6"/>
    <w:lvl w:ilvl="0" w:tplc="2190DF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>
    <w:nsid w:val="762D6F4B"/>
    <w:multiLevelType w:val="hybridMultilevel"/>
    <w:tmpl w:val="E2E6494C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6E87F93"/>
    <w:multiLevelType w:val="hybridMultilevel"/>
    <w:tmpl w:val="1E9CBB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80642E6"/>
    <w:multiLevelType w:val="hybridMultilevel"/>
    <w:tmpl w:val="8A78B36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785E0A22"/>
    <w:multiLevelType w:val="hybridMultilevel"/>
    <w:tmpl w:val="AA040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98F2575"/>
    <w:multiLevelType w:val="hybridMultilevel"/>
    <w:tmpl w:val="F4AE77CE"/>
    <w:lvl w:ilvl="0" w:tplc="AA26E2A2">
      <w:start w:val="1"/>
      <w:numFmt w:val="lowerLetter"/>
      <w:lvlText w:val="%1)"/>
      <w:lvlJc w:val="left"/>
      <w:pPr>
        <w:ind w:left="117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7">
    <w:nsid w:val="7A196DA1"/>
    <w:multiLevelType w:val="hybridMultilevel"/>
    <w:tmpl w:val="8224FD90"/>
    <w:lvl w:ilvl="0" w:tplc="0ACCB52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B054993"/>
    <w:multiLevelType w:val="hybridMultilevel"/>
    <w:tmpl w:val="A4282D52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C48319D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087D6E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</w:num>
  <w:num w:numId="3">
    <w:abstractNumId w:val="10"/>
  </w:num>
  <w:num w:numId="4">
    <w:abstractNumId w:val="8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1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7"/>
  </w:num>
  <w:num w:numId="11">
    <w:abstractNumId w:val="15"/>
  </w:num>
  <w:num w:numId="12">
    <w:abstractNumId w:val="36"/>
  </w:num>
  <w:num w:numId="13">
    <w:abstractNumId w:val="29"/>
  </w:num>
  <w:num w:numId="14">
    <w:abstractNumId w:val="62"/>
  </w:num>
  <w:num w:numId="15">
    <w:abstractNumId w:val="77"/>
  </w:num>
  <w:num w:numId="16">
    <w:abstractNumId w:val="13"/>
  </w:num>
  <w:num w:numId="17">
    <w:abstractNumId w:val="44"/>
  </w:num>
  <w:num w:numId="18">
    <w:abstractNumId w:val="42"/>
  </w:num>
  <w:num w:numId="19">
    <w:abstractNumId w:val="25"/>
  </w:num>
  <w:num w:numId="20">
    <w:abstractNumId w:val="30"/>
  </w:num>
  <w:num w:numId="21">
    <w:abstractNumId w:val="66"/>
  </w:num>
  <w:num w:numId="22">
    <w:abstractNumId w:val="52"/>
  </w:num>
  <w:num w:numId="23">
    <w:abstractNumId w:val="65"/>
  </w:num>
  <w:num w:numId="24">
    <w:abstractNumId w:val="22"/>
  </w:num>
  <w:num w:numId="25">
    <w:abstractNumId w:val="26"/>
  </w:num>
  <w:num w:numId="26">
    <w:abstractNumId w:val="3"/>
  </w:num>
  <w:num w:numId="27">
    <w:abstractNumId w:val="24"/>
  </w:num>
  <w:num w:numId="28">
    <w:abstractNumId w:val="4"/>
  </w:num>
  <w:num w:numId="29">
    <w:abstractNumId w:val="56"/>
  </w:num>
  <w:num w:numId="30">
    <w:abstractNumId w:val="27"/>
  </w:num>
  <w:num w:numId="31">
    <w:abstractNumId w:val="46"/>
  </w:num>
  <w:num w:numId="32">
    <w:abstractNumId w:val="45"/>
  </w:num>
  <w:num w:numId="33">
    <w:abstractNumId w:val="74"/>
  </w:num>
  <w:num w:numId="34">
    <w:abstractNumId w:val="57"/>
  </w:num>
  <w:num w:numId="35">
    <w:abstractNumId w:val="84"/>
  </w:num>
  <w:num w:numId="36">
    <w:abstractNumId w:val="69"/>
  </w:num>
  <w:num w:numId="37">
    <w:abstractNumId w:val="58"/>
  </w:num>
  <w:num w:numId="38">
    <w:abstractNumId w:val="28"/>
  </w:num>
  <w:num w:numId="39">
    <w:abstractNumId w:val="21"/>
  </w:num>
  <w:num w:numId="40">
    <w:abstractNumId w:val="67"/>
  </w:num>
  <w:num w:numId="41">
    <w:abstractNumId w:val="64"/>
  </w:num>
  <w:num w:numId="42">
    <w:abstractNumId w:val="11"/>
  </w:num>
  <w:num w:numId="43">
    <w:abstractNumId w:val="20"/>
  </w:num>
  <w:num w:numId="44">
    <w:abstractNumId w:val="5"/>
  </w:num>
  <w:num w:numId="45">
    <w:abstractNumId w:val="87"/>
  </w:num>
  <w:num w:numId="46">
    <w:abstractNumId w:val="78"/>
  </w:num>
  <w:num w:numId="47">
    <w:abstractNumId w:val="86"/>
  </w:num>
  <w:num w:numId="48">
    <w:abstractNumId w:val="31"/>
  </w:num>
  <w:num w:numId="49">
    <w:abstractNumId w:val="14"/>
  </w:num>
  <w:num w:numId="50">
    <w:abstractNumId w:val="72"/>
  </w:num>
  <w:num w:numId="51">
    <w:abstractNumId w:val="40"/>
  </w:num>
  <w:num w:numId="52">
    <w:abstractNumId w:val="33"/>
  </w:num>
  <w:num w:numId="53">
    <w:abstractNumId w:val="23"/>
  </w:num>
  <w:num w:numId="54">
    <w:abstractNumId w:val="12"/>
  </w:num>
  <w:num w:numId="55">
    <w:abstractNumId w:val="7"/>
  </w:num>
  <w:num w:numId="56">
    <w:abstractNumId w:val="51"/>
  </w:num>
  <w:num w:numId="57">
    <w:abstractNumId w:val="1"/>
  </w:num>
  <w:num w:numId="58">
    <w:abstractNumId w:val="60"/>
  </w:num>
  <w:num w:numId="59">
    <w:abstractNumId w:val="37"/>
  </w:num>
  <w:num w:numId="60">
    <w:abstractNumId w:val="48"/>
  </w:num>
  <w:num w:numId="61">
    <w:abstractNumId w:val="88"/>
  </w:num>
  <w:num w:numId="62">
    <w:abstractNumId w:val="73"/>
  </w:num>
  <w:num w:numId="63">
    <w:abstractNumId w:val="43"/>
  </w:num>
  <w:num w:numId="64">
    <w:abstractNumId w:val="81"/>
  </w:num>
  <w:num w:numId="65">
    <w:abstractNumId w:val="71"/>
  </w:num>
  <w:num w:numId="66">
    <w:abstractNumId w:val="68"/>
  </w:num>
  <w:num w:numId="67">
    <w:abstractNumId w:val="82"/>
  </w:num>
  <w:num w:numId="68">
    <w:abstractNumId w:val="0"/>
  </w:num>
  <w:num w:numId="69">
    <w:abstractNumId w:val="79"/>
  </w:num>
  <w:num w:numId="70">
    <w:abstractNumId w:val="49"/>
  </w:num>
  <w:num w:numId="71">
    <w:abstractNumId w:val="2"/>
  </w:num>
  <w:num w:numId="72">
    <w:abstractNumId w:val="55"/>
  </w:num>
  <w:num w:numId="73">
    <w:abstractNumId w:val="41"/>
  </w:num>
  <w:num w:numId="74">
    <w:abstractNumId w:val="63"/>
  </w:num>
  <w:num w:numId="75">
    <w:abstractNumId w:val="80"/>
  </w:num>
  <w:num w:numId="76">
    <w:abstractNumId w:val="53"/>
  </w:num>
  <w:num w:numId="77">
    <w:abstractNumId w:val="70"/>
  </w:num>
  <w:num w:numId="78">
    <w:abstractNumId w:val="90"/>
  </w:num>
  <w:num w:numId="79">
    <w:abstractNumId w:val="47"/>
  </w:num>
  <w:num w:numId="80">
    <w:abstractNumId w:val="50"/>
  </w:num>
  <w:num w:numId="81">
    <w:abstractNumId w:val="9"/>
  </w:num>
  <w:num w:numId="82">
    <w:abstractNumId w:val="59"/>
  </w:num>
  <w:num w:numId="83">
    <w:abstractNumId w:val="18"/>
  </w:num>
  <w:num w:numId="84">
    <w:abstractNumId w:val="75"/>
  </w:num>
  <w:num w:numId="85">
    <w:abstractNumId w:val="32"/>
  </w:num>
  <w:num w:numId="86">
    <w:abstractNumId w:val="76"/>
  </w:num>
  <w:num w:numId="87">
    <w:abstractNumId w:val="54"/>
  </w:num>
  <w:num w:numId="88">
    <w:abstractNumId w:val="39"/>
  </w:num>
  <w:num w:numId="89">
    <w:abstractNumId w:val="85"/>
  </w:num>
  <w:num w:numId="90">
    <w:abstractNumId w:val="83"/>
  </w:num>
  <w:num w:numId="91">
    <w:abstractNumId w:val="8"/>
  </w:num>
  <w:num w:numId="92">
    <w:abstractNumId w:val="1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42259"/>
    <w:rsid w:val="000011CB"/>
    <w:rsid w:val="0000318D"/>
    <w:rsid w:val="00007178"/>
    <w:rsid w:val="00012EA6"/>
    <w:rsid w:val="000203DB"/>
    <w:rsid w:val="00027C97"/>
    <w:rsid w:val="000357CD"/>
    <w:rsid w:val="000374AC"/>
    <w:rsid w:val="0005089B"/>
    <w:rsid w:val="00054315"/>
    <w:rsid w:val="000864AF"/>
    <w:rsid w:val="000A0848"/>
    <w:rsid w:val="000B1F28"/>
    <w:rsid w:val="000C1FDC"/>
    <w:rsid w:val="000C7518"/>
    <w:rsid w:val="000C7EED"/>
    <w:rsid w:val="000D1461"/>
    <w:rsid w:val="000D26AC"/>
    <w:rsid w:val="000D42F9"/>
    <w:rsid w:val="000F44B2"/>
    <w:rsid w:val="000F4674"/>
    <w:rsid w:val="00102B1B"/>
    <w:rsid w:val="00106DA9"/>
    <w:rsid w:val="0011080F"/>
    <w:rsid w:val="00112197"/>
    <w:rsid w:val="0011305E"/>
    <w:rsid w:val="001134B5"/>
    <w:rsid w:val="001310F3"/>
    <w:rsid w:val="001339B4"/>
    <w:rsid w:val="00136038"/>
    <w:rsid w:val="001459C6"/>
    <w:rsid w:val="00155E57"/>
    <w:rsid w:val="00157DA0"/>
    <w:rsid w:val="00174690"/>
    <w:rsid w:val="00174EA6"/>
    <w:rsid w:val="00176FF2"/>
    <w:rsid w:val="001A5053"/>
    <w:rsid w:val="001A69AA"/>
    <w:rsid w:val="001B1534"/>
    <w:rsid w:val="001C1967"/>
    <w:rsid w:val="001C5F21"/>
    <w:rsid w:val="001D1CA4"/>
    <w:rsid w:val="001D1F71"/>
    <w:rsid w:val="001E0707"/>
    <w:rsid w:val="001E2B2A"/>
    <w:rsid w:val="001E4E67"/>
    <w:rsid w:val="001F2100"/>
    <w:rsid w:val="00207ADF"/>
    <w:rsid w:val="00211382"/>
    <w:rsid w:val="0021224C"/>
    <w:rsid w:val="002167B4"/>
    <w:rsid w:val="0021739A"/>
    <w:rsid w:val="00225E47"/>
    <w:rsid w:val="00230DF6"/>
    <w:rsid w:val="0023151D"/>
    <w:rsid w:val="00232FF0"/>
    <w:rsid w:val="00242BD2"/>
    <w:rsid w:val="00243376"/>
    <w:rsid w:val="00244967"/>
    <w:rsid w:val="00247CAD"/>
    <w:rsid w:val="00250B82"/>
    <w:rsid w:val="00255602"/>
    <w:rsid w:val="00263167"/>
    <w:rsid w:val="002639E7"/>
    <w:rsid w:val="00263BE7"/>
    <w:rsid w:val="002659EC"/>
    <w:rsid w:val="00274BF4"/>
    <w:rsid w:val="002768AD"/>
    <w:rsid w:val="00281C22"/>
    <w:rsid w:val="002869BF"/>
    <w:rsid w:val="00287E98"/>
    <w:rsid w:val="002924C7"/>
    <w:rsid w:val="002A1754"/>
    <w:rsid w:val="002A627F"/>
    <w:rsid w:val="002B33C1"/>
    <w:rsid w:val="002B432E"/>
    <w:rsid w:val="002C257A"/>
    <w:rsid w:val="002C385B"/>
    <w:rsid w:val="002D2C04"/>
    <w:rsid w:val="002D2D68"/>
    <w:rsid w:val="002D7A08"/>
    <w:rsid w:val="002E2420"/>
    <w:rsid w:val="002E2F9E"/>
    <w:rsid w:val="002F4B2B"/>
    <w:rsid w:val="002F6995"/>
    <w:rsid w:val="0030032E"/>
    <w:rsid w:val="00304411"/>
    <w:rsid w:val="0030505D"/>
    <w:rsid w:val="00306949"/>
    <w:rsid w:val="00327EFE"/>
    <w:rsid w:val="0033287F"/>
    <w:rsid w:val="00335EF8"/>
    <w:rsid w:val="003404D0"/>
    <w:rsid w:val="003479B7"/>
    <w:rsid w:val="00351B58"/>
    <w:rsid w:val="00351C61"/>
    <w:rsid w:val="003614A3"/>
    <w:rsid w:val="00361B4E"/>
    <w:rsid w:val="0037552B"/>
    <w:rsid w:val="00377423"/>
    <w:rsid w:val="00382BA1"/>
    <w:rsid w:val="00385A5D"/>
    <w:rsid w:val="00392C59"/>
    <w:rsid w:val="00392D0D"/>
    <w:rsid w:val="00396003"/>
    <w:rsid w:val="0039634F"/>
    <w:rsid w:val="003A13D8"/>
    <w:rsid w:val="003A1A9E"/>
    <w:rsid w:val="003A44D2"/>
    <w:rsid w:val="003B017F"/>
    <w:rsid w:val="003B7010"/>
    <w:rsid w:val="003B7376"/>
    <w:rsid w:val="003E48CA"/>
    <w:rsid w:val="003E50B5"/>
    <w:rsid w:val="003F0A88"/>
    <w:rsid w:val="003F0B02"/>
    <w:rsid w:val="003F1A2A"/>
    <w:rsid w:val="003F6765"/>
    <w:rsid w:val="00402781"/>
    <w:rsid w:val="00413636"/>
    <w:rsid w:val="00416EF3"/>
    <w:rsid w:val="00422A1D"/>
    <w:rsid w:val="0042418D"/>
    <w:rsid w:val="00426C8A"/>
    <w:rsid w:val="00430AB8"/>
    <w:rsid w:val="00430FB4"/>
    <w:rsid w:val="00433D38"/>
    <w:rsid w:val="004419AE"/>
    <w:rsid w:val="00453D49"/>
    <w:rsid w:val="00457338"/>
    <w:rsid w:val="004633C9"/>
    <w:rsid w:val="004739BB"/>
    <w:rsid w:val="00474E19"/>
    <w:rsid w:val="00477C0C"/>
    <w:rsid w:val="004817D4"/>
    <w:rsid w:val="004835B4"/>
    <w:rsid w:val="0049281B"/>
    <w:rsid w:val="0049700D"/>
    <w:rsid w:val="00497D69"/>
    <w:rsid w:val="004A47A8"/>
    <w:rsid w:val="004A64E8"/>
    <w:rsid w:val="004A664B"/>
    <w:rsid w:val="004A75B4"/>
    <w:rsid w:val="004A7B56"/>
    <w:rsid w:val="004B536E"/>
    <w:rsid w:val="004C552A"/>
    <w:rsid w:val="004D7CD4"/>
    <w:rsid w:val="004E545B"/>
    <w:rsid w:val="004F6386"/>
    <w:rsid w:val="004F751E"/>
    <w:rsid w:val="00501876"/>
    <w:rsid w:val="00503479"/>
    <w:rsid w:val="005065A9"/>
    <w:rsid w:val="00510689"/>
    <w:rsid w:val="005119D9"/>
    <w:rsid w:val="00513C18"/>
    <w:rsid w:val="00514BAE"/>
    <w:rsid w:val="00517E7F"/>
    <w:rsid w:val="00521BED"/>
    <w:rsid w:val="00526679"/>
    <w:rsid w:val="005308F3"/>
    <w:rsid w:val="00532129"/>
    <w:rsid w:val="0053321A"/>
    <w:rsid w:val="00537868"/>
    <w:rsid w:val="00537F21"/>
    <w:rsid w:val="00540524"/>
    <w:rsid w:val="005544B8"/>
    <w:rsid w:val="0055578A"/>
    <w:rsid w:val="00565EE1"/>
    <w:rsid w:val="00567FBA"/>
    <w:rsid w:val="00570873"/>
    <w:rsid w:val="00573BAF"/>
    <w:rsid w:val="0057589D"/>
    <w:rsid w:val="00582AC9"/>
    <w:rsid w:val="0058417F"/>
    <w:rsid w:val="005A1834"/>
    <w:rsid w:val="005A5011"/>
    <w:rsid w:val="005B079F"/>
    <w:rsid w:val="005B240E"/>
    <w:rsid w:val="005B35BD"/>
    <w:rsid w:val="005C0F2F"/>
    <w:rsid w:val="005C1A4B"/>
    <w:rsid w:val="005C5759"/>
    <w:rsid w:val="005E7B5D"/>
    <w:rsid w:val="006001DD"/>
    <w:rsid w:val="00602582"/>
    <w:rsid w:val="0062037B"/>
    <w:rsid w:val="00630165"/>
    <w:rsid w:val="006464DE"/>
    <w:rsid w:val="006547B1"/>
    <w:rsid w:val="00664576"/>
    <w:rsid w:val="00664E41"/>
    <w:rsid w:val="006859DD"/>
    <w:rsid w:val="006924E8"/>
    <w:rsid w:val="00693231"/>
    <w:rsid w:val="006B189E"/>
    <w:rsid w:val="006B24E5"/>
    <w:rsid w:val="006B4711"/>
    <w:rsid w:val="006B6190"/>
    <w:rsid w:val="006C6017"/>
    <w:rsid w:val="006D0778"/>
    <w:rsid w:val="006D0A5E"/>
    <w:rsid w:val="006D33FD"/>
    <w:rsid w:val="006D4901"/>
    <w:rsid w:val="006E1CED"/>
    <w:rsid w:val="006E66F6"/>
    <w:rsid w:val="006F36E8"/>
    <w:rsid w:val="006F53FA"/>
    <w:rsid w:val="006F675C"/>
    <w:rsid w:val="006F7402"/>
    <w:rsid w:val="0070337C"/>
    <w:rsid w:val="007045B2"/>
    <w:rsid w:val="00714193"/>
    <w:rsid w:val="007206F8"/>
    <w:rsid w:val="00731A3B"/>
    <w:rsid w:val="00735AA7"/>
    <w:rsid w:val="0073659C"/>
    <w:rsid w:val="00737BBC"/>
    <w:rsid w:val="00740C20"/>
    <w:rsid w:val="007428D3"/>
    <w:rsid w:val="00756E55"/>
    <w:rsid w:val="00773C5D"/>
    <w:rsid w:val="007A1D3E"/>
    <w:rsid w:val="007A39C1"/>
    <w:rsid w:val="007B04E2"/>
    <w:rsid w:val="007B2584"/>
    <w:rsid w:val="007B4A6C"/>
    <w:rsid w:val="007C3398"/>
    <w:rsid w:val="007C3988"/>
    <w:rsid w:val="007E339E"/>
    <w:rsid w:val="007E445E"/>
    <w:rsid w:val="007E7419"/>
    <w:rsid w:val="0080209B"/>
    <w:rsid w:val="0080385E"/>
    <w:rsid w:val="00804E7C"/>
    <w:rsid w:val="0082053D"/>
    <w:rsid w:val="00834DA8"/>
    <w:rsid w:val="008360F9"/>
    <w:rsid w:val="00836291"/>
    <w:rsid w:val="00845035"/>
    <w:rsid w:val="008514A5"/>
    <w:rsid w:val="0086011B"/>
    <w:rsid w:val="008630AE"/>
    <w:rsid w:val="008677DF"/>
    <w:rsid w:val="008855AC"/>
    <w:rsid w:val="008909D1"/>
    <w:rsid w:val="00893291"/>
    <w:rsid w:val="008A081F"/>
    <w:rsid w:val="008A18C9"/>
    <w:rsid w:val="008B03F5"/>
    <w:rsid w:val="008C1FE0"/>
    <w:rsid w:val="008D1780"/>
    <w:rsid w:val="008D2460"/>
    <w:rsid w:val="008D3A25"/>
    <w:rsid w:val="008E48CB"/>
    <w:rsid w:val="008F05C6"/>
    <w:rsid w:val="008F465C"/>
    <w:rsid w:val="008F6FAF"/>
    <w:rsid w:val="009003B2"/>
    <w:rsid w:val="009014FC"/>
    <w:rsid w:val="00904C58"/>
    <w:rsid w:val="0090671D"/>
    <w:rsid w:val="00911FD4"/>
    <w:rsid w:val="00913173"/>
    <w:rsid w:val="00917628"/>
    <w:rsid w:val="009261FF"/>
    <w:rsid w:val="00930C69"/>
    <w:rsid w:val="00932FC3"/>
    <w:rsid w:val="009352F4"/>
    <w:rsid w:val="00942259"/>
    <w:rsid w:val="00952034"/>
    <w:rsid w:val="0095544C"/>
    <w:rsid w:val="00957DB0"/>
    <w:rsid w:val="009658AB"/>
    <w:rsid w:val="00984BD0"/>
    <w:rsid w:val="009858FC"/>
    <w:rsid w:val="009A318D"/>
    <w:rsid w:val="009A3A36"/>
    <w:rsid w:val="009B551F"/>
    <w:rsid w:val="009C0BB4"/>
    <w:rsid w:val="009C190A"/>
    <w:rsid w:val="009C68E5"/>
    <w:rsid w:val="009D4D97"/>
    <w:rsid w:val="009E413F"/>
    <w:rsid w:val="009F370D"/>
    <w:rsid w:val="009F3C7C"/>
    <w:rsid w:val="00A0249B"/>
    <w:rsid w:val="00A07E2C"/>
    <w:rsid w:val="00A12803"/>
    <w:rsid w:val="00A154E0"/>
    <w:rsid w:val="00A22678"/>
    <w:rsid w:val="00A23090"/>
    <w:rsid w:val="00A258D4"/>
    <w:rsid w:val="00A30B65"/>
    <w:rsid w:val="00A402C3"/>
    <w:rsid w:val="00A424E4"/>
    <w:rsid w:val="00A52A69"/>
    <w:rsid w:val="00A55A9C"/>
    <w:rsid w:val="00A55F41"/>
    <w:rsid w:val="00A71185"/>
    <w:rsid w:val="00A73EA8"/>
    <w:rsid w:val="00A82BAE"/>
    <w:rsid w:val="00A87CB2"/>
    <w:rsid w:val="00A978D5"/>
    <w:rsid w:val="00A97A0B"/>
    <w:rsid w:val="00AB279F"/>
    <w:rsid w:val="00AC2B5D"/>
    <w:rsid w:val="00AD188D"/>
    <w:rsid w:val="00AD2067"/>
    <w:rsid w:val="00AD2FDC"/>
    <w:rsid w:val="00AE2496"/>
    <w:rsid w:val="00AE2DDD"/>
    <w:rsid w:val="00AE3555"/>
    <w:rsid w:val="00AE36D6"/>
    <w:rsid w:val="00AE7C8A"/>
    <w:rsid w:val="00AF79C7"/>
    <w:rsid w:val="00AF7A7D"/>
    <w:rsid w:val="00B007E4"/>
    <w:rsid w:val="00B036BA"/>
    <w:rsid w:val="00B07555"/>
    <w:rsid w:val="00B10269"/>
    <w:rsid w:val="00B1592F"/>
    <w:rsid w:val="00B213B1"/>
    <w:rsid w:val="00B32668"/>
    <w:rsid w:val="00B41646"/>
    <w:rsid w:val="00B470DB"/>
    <w:rsid w:val="00B52DC4"/>
    <w:rsid w:val="00B54248"/>
    <w:rsid w:val="00B55DED"/>
    <w:rsid w:val="00B574A9"/>
    <w:rsid w:val="00B57AE9"/>
    <w:rsid w:val="00B644F0"/>
    <w:rsid w:val="00B65A93"/>
    <w:rsid w:val="00B73F3D"/>
    <w:rsid w:val="00B757FA"/>
    <w:rsid w:val="00B80708"/>
    <w:rsid w:val="00B93BB4"/>
    <w:rsid w:val="00BA4FD2"/>
    <w:rsid w:val="00BB0244"/>
    <w:rsid w:val="00BB07C6"/>
    <w:rsid w:val="00BB2D6C"/>
    <w:rsid w:val="00BB49C2"/>
    <w:rsid w:val="00BB5DF3"/>
    <w:rsid w:val="00BB7299"/>
    <w:rsid w:val="00BE5CE8"/>
    <w:rsid w:val="00BE7ABD"/>
    <w:rsid w:val="00BF7FB0"/>
    <w:rsid w:val="00C03A5F"/>
    <w:rsid w:val="00C05FE6"/>
    <w:rsid w:val="00C07F5B"/>
    <w:rsid w:val="00C10352"/>
    <w:rsid w:val="00C17212"/>
    <w:rsid w:val="00C21723"/>
    <w:rsid w:val="00C232D8"/>
    <w:rsid w:val="00C266A7"/>
    <w:rsid w:val="00C26EC9"/>
    <w:rsid w:val="00C50E5F"/>
    <w:rsid w:val="00C52B4F"/>
    <w:rsid w:val="00C559E5"/>
    <w:rsid w:val="00C576A1"/>
    <w:rsid w:val="00C6451C"/>
    <w:rsid w:val="00C656E2"/>
    <w:rsid w:val="00C76535"/>
    <w:rsid w:val="00C84823"/>
    <w:rsid w:val="00C91FD7"/>
    <w:rsid w:val="00C96CD2"/>
    <w:rsid w:val="00C97756"/>
    <w:rsid w:val="00CA17D5"/>
    <w:rsid w:val="00CB4EFA"/>
    <w:rsid w:val="00CC5E79"/>
    <w:rsid w:val="00CE3377"/>
    <w:rsid w:val="00CE3CF8"/>
    <w:rsid w:val="00CE63C6"/>
    <w:rsid w:val="00CE6E08"/>
    <w:rsid w:val="00CF58CF"/>
    <w:rsid w:val="00D074CA"/>
    <w:rsid w:val="00D102A1"/>
    <w:rsid w:val="00D13B9A"/>
    <w:rsid w:val="00D215B6"/>
    <w:rsid w:val="00D31333"/>
    <w:rsid w:val="00D331B4"/>
    <w:rsid w:val="00D47062"/>
    <w:rsid w:val="00D602D9"/>
    <w:rsid w:val="00D60506"/>
    <w:rsid w:val="00D6573F"/>
    <w:rsid w:val="00D931C2"/>
    <w:rsid w:val="00DA4078"/>
    <w:rsid w:val="00DA795F"/>
    <w:rsid w:val="00DB1CA1"/>
    <w:rsid w:val="00DB2773"/>
    <w:rsid w:val="00DB693F"/>
    <w:rsid w:val="00DC0750"/>
    <w:rsid w:val="00DC0945"/>
    <w:rsid w:val="00DC6A09"/>
    <w:rsid w:val="00DD0985"/>
    <w:rsid w:val="00DE6B75"/>
    <w:rsid w:val="00DF0AB8"/>
    <w:rsid w:val="00DF4EA0"/>
    <w:rsid w:val="00DF7912"/>
    <w:rsid w:val="00E02714"/>
    <w:rsid w:val="00E0607C"/>
    <w:rsid w:val="00E13D82"/>
    <w:rsid w:val="00E154F2"/>
    <w:rsid w:val="00E162CF"/>
    <w:rsid w:val="00E30A76"/>
    <w:rsid w:val="00E352B1"/>
    <w:rsid w:val="00E411D9"/>
    <w:rsid w:val="00E514E3"/>
    <w:rsid w:val="00E620E5"/>
    <w:rsid w:val="00E62297"/>
    <w:rsid w:val="00E73399"/>
    <w:rsid w:val="00E83557"/>
    <w:rsid w:val="00E93E80"/>
    <w:rsid w:val="00E9487C"/>
    <w:rsid w:val="00EA5791"/>
    <w:rsid w:val="00EB0167"/>
    <w:rsid w:val="00EB0944"/>
    <w:rsid w:val="00EC5DF5"/>
    <w:rsid w:val="00ED1642"/>
    <w:rsid w:val="00ED270F"/>
    <w:rsid w:val="00EF0F10"/>
    <w:rsid w:val="00EF7474"/>
    <w:rsid w:val="00F042D8"/>
    <w:rsid w:val="00F12C07"/>
    <w:rsid w:val="00F16A8D"/>
    <w:rsid w:val="00F177F2"/>
    <w:rsid w:val="00F21E8B"/>
    <w:rsid w:val="00F21EFB"/>
    <w:rsid w:val="00F32221"/>
    <w:rsid w:val="00F53D3A"/>
    <w:rsid w:val="00F55626"/>
    <w:rsid w:val="00F601C5"/>
    <w:rsid w:val="00F64F72"/>
    <w:rsid w:val="00F80439"/>
    <w:rsid w:val="00F83437"/>
    <w:rsid w:val="00F83ED0"/>
    <w:rsid w:val="00F9208C"/>
    <w:rsid w:val="00FA30FE"/>
    <w:rsid w:val="00FC2883"/>
    <w:rsid w:val="00FC2BB7"/>
    <w:rsid w:val="00FD10F4"/>
    <w:rsid w:val="00FD4582"/>
    <w:rsid w:val="00FD4D08"/>
    <w:rsid w:val="00FD50B2"/>
    <w:rsid w:val="00FE4C23"/>
    <w:rsid w:val="00FE67FB"/>
    <w:rsid w:val="00FF2BA2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0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376"/>
  </w:style>
  <w:style w:type="paragraph" w:styleId="Stopka">
    <w:name w:val="footer"/>
    <w:basedOn w:val="Normalny"/>
    <w:link w:val="StopkaZnak"/>
    <w:uiPriority w:val="99"/>
    <w:unhideWhenUsed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376"/>
  </w:style>
  <w:style w:type="paragraph" w:styleId="Tekstdymka">
    <w:name w:val="Balloon Text"/>
    <w:basedOn w:val="Normalny"/>
    <w:link w:val="TekstdymkaZnak"/>
    <w:uiPriority w:val="99"/>
    <w:semiHidden/>
    <w:unhideWhenUsed/>
    <w:rsid w:val="003B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376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uiPriority w:val="59"/>
    <w:rsid w:val="003B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B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3B7376"/>
    <w:pPr>
      <w:ind w:left="720"/>
      <w:contextualSpacing/>
    </w:pPr>
    <w:rPr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3B7376"/>
    <w:rPr>
      <w:rFonts w:eastAsiaTheme="minorEastAsia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7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73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578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5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578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13B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30441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l-PL" w:eastAsia="pl-PL"/>
    </w:rPr>
  </w:style>
  <w:style w:type="paragraph" w:customStyle="1" w:styleId="TableParagraph">
    <w:name w:val="Table Paragraph"/>
    <w:basedOn w:val="Normalny"/>
    <w:uiPriority w:val="1"/>
    <w:qFormat/>
    <w:rsid w:val="00E30A76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E30A76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30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en-US"/>
    </w:rPr>
  </w:style>
  <w:style w:type="character" w:customStyle="1" w:styleId="h2">
    <w:name w:val="h2"/>
    <w:basedOn w:val="Domylnaczcionkaakapitu"/>
    <w:rsid w:val="00E30A76"/>
  </w:style>
  <w:style w:type="table" w:customStyle="1" w:styleId="Tabela-Siatka10">
    <w:name w:val="Tabela - Siatka10"/>
    <w:basedOn w:val="Standardowy"/>
    <w:next w:val="Tabela-Siatka"/>
    <w:uiPriority w:val="59"/>
    <w:rsid w:val="00B757FA"/>
    <w:pPr>
      <w:spacing w:after="0" w:line="240" w:lineRule="auto"/>
    </w:pPr>
    <w:rPr>
      <w:rFonts w:eastAsiaTheme="minorHAns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53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75B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pl-P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0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376"/>
  </w:style>
  <w:style w:type="paragraph" w:styleId="Stopka">
    <w:name w:val="footer"/>
    <w:basedOn w:val="Normalny"/>
    <w:link w:val="StopkaZnak"/>
    <w:uiPriority w:val="99"/>
    <w:unhideWhenUsed/>
    <w:rsid w:val="003B7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376"/>
  </w:style>
  <w:style w:type="paragraph" w:styleId="Tekstdymka">
    <w:name w:val="Balloon Text"/>
    <w:basedOn w:val="Normalny"/>
    <w:link w:val="TekstdymkaZnak"/>
    <w:uiPriority w:val="99"/>
    <w:semiHidden/>
    <w:unhideWhenUsed/>
    <w:rsid w:val="003B7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376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uiPriority w:val="59"/>
    <w:rsid w:val="003B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B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3B7376"/>
    <w:pPr>
      <w:ind w:left="720"/>
      <w:contextualSpacing/>
    </w:pPr>
    <w:rPr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3B7376"/>
    <w:rPr>
      <w:rFonts w:eastAsiaTheme="minorEastAsia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7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73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578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57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578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13B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30441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l-PL" w:eastAsia="pl-PL"/>
    </w:rPr>
  </w:style>
  <w:style w:type="paragraph" w:customStyle="1" w:styleId="TableParagraph">
    <w:name w:val="Table Paragraph"/>
    <w:basedOn w:val="Normalny"/>
    <w:uiPriority w:val="1"/>
    <w:qFormat/>
    <w:rsid w:val="00E30A76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E30A76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30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en-US"/>
    </w:rPr>
  </w:style>
  <w:style w:type="character" w:customStyle="1" w:styleId="h2">
    <w:name w:val="h2"/>
    <w:basedOn w:val="Domylnaczcionkaakapitu"/>
    <w:rsid w:val="00E30A76"/>
  </w:style>
  <w:style w:type="table" w:customStyle="1" w:styleId="Tabela-Siatka10">
    <w:name w:val="Tabela - Siatka10"/>
    <w:basedOn w:val="Standardowy"/>
    <w:next w:val="Tabela-Siatka"/>
    <w:uiPriority w:val="59"/>
    <w:rsid w:val="00B757FA"/>
    <w:pPr>
      <w:spacing w:after="0" w:line="240" w:lineRule="auto"/>
    </w:pPr>
    <w:rPr>
      <w:rFonts w:eastAsiaTheme="minorHAns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53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E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75B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E37F-A1BF-4D6E-88C5-D3BA86616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2923</Words>
  <Characters>17543</Characters>
  <Application>Microsoft Office Word</Application>
  <DocSecurity>0</DocSecurity>
  <Lines>146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akojder</dc:creator>
  <cp:lastModifiedBy>UMWZP</cp:lastModifiedBy>
  <cp:revision>2</cp:revision>
  <cp:lastPrinted>2016-05-16T13:09:00Z</cp:lastPrinted>
  <dcterms:created xsi:type="dcterms:W3CDTF">2016-09-12T09:51:00Z</dcterms:created>
  <dcterms:modified xsi:type="dcterms:W3CDTF">2016-09-12T09:51:00Z</dcterms:modified>
</cp:coreProperties>
</file>