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EB" w:rsidRPr="003A7700" w:rsidRDefault="001B62EB" w:rsidP="00FE1256">
      <w:pPr>
        <w:autoSpaceDE w:val="0"/>
        <w:autoSpaceDN w:val="0"/>
        <w:adjustRightInd w:val="0"/>
        <w:ind w:left="4248"/>
        <w:rPr>
          <w:rFonts w:ascii="Bookman Old Style" w:eastAsia="BookmanOldStyle" w:hAnsi="Bookman Old Style" w:cs="Arial"/>
          <w:i/>
          <w:sz w:val="18"/>
          <w:szCs w:val="16"/>
        </w:rPr>
      </w:pPr>
      <w:r w:rsidRPr="003A7700">
        <w:rPr>
          <w:rFonts w:ascii="Bookman Old Style" w:eastAsia="BookmanOldStyle" w:hAnsi="Bookman Old Style" w:cs="Arial"/>
          <w:i/>
          <w:sz w:val="16"/>
          <w:szCs w:val="16"/>
        </w:rPr>
        <w:t xml:space="preserve">       </w:t>
      </w:r>
      <w:r w:rsidR="003C4B3A" w:rsidRPr="003A7700">
        <w:rPr>
          <w:rFonts w:ascii="Bookman Old Style" w:eastAsia="BookmanOldStyle" w:hAnsi="Bookman Old Style" w:cs="Arial"/>
          <w:i/>
          <w:sz w:val="16"/>
          <w:szCs w:val="16"/>
        </w:rPr>
        <w:t xml:space="preserve"> </w:t>
      </w:r>
      <w:r w:rsidRPr="003A7700">
        <w:rPr>
          <w:rFonts w:ascii="Bookman Old Style" w:eastAsia="BookmanOldStyle" w:hAnsi="Bookman Old Style" w:cs="Arial"/>
          <w:i/>
          <w:sz w:val="18"/>
          <w:szCs w:val="16"/>
        </w:rPr>
        <w:t xml:space="preserve">Załącznik Nr </w:t>
      </w:r>
      <w:r w:rsidR="00D9213B" w:rsidRPr="003A7700">
        <w:rPr>
          <w:rFonts w:ascii="Bookman Old Style" w:eastAsia="BookmanOldStyle" w:hAnsi="Bookman Old Style" w:cs="Arial"/>
          <w:i/>
          <w:sz w:val="18"/>
          <w:szCs w:val="16"/>
        </w:rPr>
        <w:t>3</w:t>
      </w:r>
      <w:r w:rsidRPr="003A7700">
        <w:rPr>
          <w:rFonts w:ascii="Bookman Old Style" w:eastAsia="BookmanOldStyle" w:hAnsi="Bookman Old Style" w:cs="Arial"/>
          <w:i/>
          <w:sz w:val="18"/>
          <w:szCs w:val="16"/>
        </w:rPr>
        <w:t xml:space="preserve"> do uchwały Nr</w:t>
      </w:r>
      <w:r w:rsidR="00B36D00" w:rsidRPr="003A7700">
        <w:rPr>
          <w:rFonts w:ascii="Bookman Old Style" w:eastAsia="BookmanOldStyle" w:hAnsi="Bookman Old Style" w:cs="Arial"/>
          <w:i/>
          <w:sz w:val="18"/>
          <w:szCs w:val="16"/>
        </w:rPr>
        <w:t xml:space="preserve"> </w:t>
      </w:r>
      <w:r w:rsidR="00923B6A">
        <w:rPr>
          <w:rFonts w:ascii="Bookman Old Style" w:eastAsia="BookmanOldStyle" w:hAnsi="Bookman Old Style" w:cs="Arial"/>
          <w:i/>
          <w:sz w:val="18"/>
          <w:szCs w:val="16"/>
        </w:rPr>
        <w:t>II</w:t>
      </w:r>
      <w:r w:rsidR="00B36D00" w:rsidRPr="003A7700">
        <w:rPr>
          <w:rFonts w:ascii="Bookman Old Style" w:eastAsia="BookmanOldStyle" w:hAnsi="Bookman Old Style" w:cs="Arial"/>
          <w:i/>
          <w:sz w:val="18"/>
          <w:szCs w:val="16"/>
        </w:rPr>
        <w:t>/</w:t>
      </w:r>
      <w:r w:rsidR="00923B6A">
        <w:rPr>
          <w:rFonts w:ascii="Bookman Old Style" w:eastAsia="BookmanOldStyle" w:hAnsi="Bookman Old Style" w:cs="Arial"/>
          <w:i/>
          <w:sz w:val="18"/>
          <w:szCs w:val="16"/>
        </w:rPr>
        <w:t>20</w:t>
      </w:r>
      <w:r w:rsidR="00F30688" w:rsidRPr="003A7700">
        <w:rPr>
          <w:rFonts w:ascii="Bookman Old Style" w:eastAsia="BookmanOldStyle" w:hAnsi="Bookman Old Style" w:cs="Arial"/>
          <w:i/>
          <w:sz w:val="18"/>
          <w:szCs w:val="16"/>
        </w:rPr>
        <w:t>/</w:t>
      </w:r>
      <w:r w:rsidR="00646051" w:rsidRPr="003A7700">
        <w:rPr>
          <w:rFonts w:ascii="Bookman Old Style" w:eastAsia="BookmanOldStyle" w:hAnsi="Bookman Old Style" w:cs="Arial"/>
          <w:i/>
          <w:sz w:val="18"/>
          <w:szCs w:val="16"/>
        </w:rPr>
        <w:t>14</w:t>
      </w:r>
    </w:p>
    <w:p w:rsidR="001B62EB" w:rsidRPr="003A7700" w:rsidRDefault="001B62EB" w:rsidP="00FE1256">
      <w:pPr>
        <w:autoSpaceDE w:val="0"/>
        <w:autoSpaceDN w:val="0"/>
        <w:adjustRightInd w:val="0"/>
        <w:ind w:left="4248"/>
        <w:rPr>
          <w:rFonts w:ascii="Bookman Old Style" w:eastAsia="BookmanOldStyle" w:hAnsi="Bookman Old Style" w:cs="Arial"/>
          <w:i/>
          <w:sz w:val="18"/>
          <w:szCs w:val="16"/>
        </w:rPr>
      </w:pPr>
      <w:r w:rsidRPr="003A7700">
        <w:rPr>
          <w:rFonts w:ascii="Bookman Old Style" w:eastAsia="BookmanOldStyle" w:hAnsi="Bookman Old Style" w:cs="Arial"/>
          <w:i/>
          <w:sz w:val="18"/>
          <w:szCs w:val="16"/>
        </w:rPr>
        <w:t xml:space="preserve">       Sejmiku Województwa Zachodniopomorskiego</w:t>
      </w:r>
    </w:p>
    <w:p w:rsidR="001B62EB" w:rsidRPr="003A7700" w:rsidRDefault="001B62EB" w:rsidP="00FE1256">
      <w:pPr>
        <w:autoSpaceDE w:val="0"/>
        <w:autoSpaceDN w:val="0"/>
        <w:adjustRightInd w:val="0"/>
        <w:ind w:left="4248"/>
        <w:rPr>
          <w:rFonts w:ascii="Bookman Old Style" w:eastAsia="BookmanOldStyle" w:hAnsi="Bookman Old Style" w:cs="Arial"/>
          <w:i/>
          <w:sz w:val="18"/>
          <w:szCs w:val="16"/>
        </w:rPr>
      </w:pPr>
      <w:r w:rsidRPr="003A7700">
        <w:rPr>
          <w:rFonts w:ascii="Bookman Old Style" w:eastAsia="BookmanOldStyle" w:hAnsi="Bookman Old Style" w:cs="Arial"/>
          <w:i/>
          <w:sz w:val="18"/>
          <w:szCs w:val="16"/>
        </w:rPr>
        <w:t xml:space="preserve">       z </w:t>
      </w:r>
      <w:r w:rsidR="00D9213B" w:rsidRPr="003A7700">
        <w:rPr>
          <w:rFonts w:ascii="Bookman Old Style" w:eastAsia="BookmanOldStyle" w:hAnsi="Bookman Old Style" w:cs="Arial"/>
          <w:i/>
          <w:sz w:val="18"/>
          <w:szCs w:val="16"/>
        </w:rPr>
        <w:t xml:space="preserve"> </w:t>
      </w:r>
      <w:r w:rsidRPr="003A7700">
        <w:rPr>
          <w:rFonts w:ascii="Bookman Old Style" w:eastAsia="BookmanOldStyle" w:hAnsi="Bookman Old Style" w:cs="Arial"/>
          <w:i/>
          <w:sz w:val="18"/>
          <w:szCs w:val="16"/>
        </w:rPr>
        <w:t>dnia</w:t>
      </w:r>
      <w:r w:rsidR="00923B6A">
        <w:rPr>
          <w:rFonts w:ascii="Bookman Old Style" w:eastAsia="BookmanOldStyle" w:hAnsi="Bookman Old Style" w:cs="Arial"/>
          <w:i/>
          <w:sz w:val="18"/>
          <w:szCs w:val="16"/>
        </w:rPr>
        <w:t xml:space="preserve"> 19</w:t>
      </w:r>
      <w:r w:rsidR="004F676D" w:rsidRPr="003A7700">
        <w:rPr>
          <w:rFonts w:ascii="Bookman Old Style" w:eastAsia="BookmanOldStyle" w:hAnsi="Bookman Old Style" w:cs="Arial"/>
          <w:i/>
          <w:sz w:val="18"/>
          <w:szCs w:val="16"/>
        </w:rPr>
        <w:t xml:space="preserve"> </w:t>
      </w:r>
      <w:r w:rsidR="00B36D00" w:rsidRPr="003A7700">
        <w:rPr>
          <w:rFonts w:ascii="Bookman Old Style" w:eastAsia="BookmanOldStyle" w:hAnsi="Bookman Old Style" w:cs="Arial"/>
          <w:i/>
          <w:sz w:val="18"/>
          <w:szCs w:val="16"/>
        </w:rPr>
        <w:t xml:space="preserve"> </w:t>
      </w:r>
      <w:r w:rsidR="006B1C13" w:rsidRPr="003A7700">
        <w:rPr>
          <w:rFonts w:ascii="Bookman Old Style" w:eastAsia="BookmanOldStyle" w:hAnsi="Bookman Old Style" w:cs="Arial"/>
          <w:i/>
          <w:sz w:val="18"/>
          <w:szCs w:val="16"/>
        </w:rPr>
        <w:t>grudnia</w:t>
      </w:r>
      <w:r w:rsidR="00B36D00" w:rsidRPr="003A7700">
        <w:rPr>
          <w:rFonts w:ascii="Bookman Old Style" w:eastAsia="BookmanOldStyle" w:hAnsi="Bookman Old Style" w:cs="Arial"/>
          <w:i/>
          <w:sz w:val="18"/>
          <w:szCs w:val="16"/>
        </w:rPr>
        <w:t xml:space="preserve">  </w:t>
      </w:r>
      <w:r w:rsidRPr="003A7700">
        <w:rPr>
          <w:rFonts w:ascii="Bookman Old Style" w:eastAsia="BookmanOldStyle" w:hAnsi="Bookman Old Style" w:cs="Arial"/>
          <w:i/>
          <w:sz w:val="18"/>
          <w:szCs w:val="16"/>
        </w:rPr>
        <w:t>201</w:t>
      </w:r>
      <w:r w:rsidR="009C6AD2" w:rsidRPr="003A7700">
        <w:rPr>
          <w:rFonts w:ascii="Bookman Old Style" w:eastAsia="BookmanOldStyle" w:hAnsi="Bookman Old Style" w:cs="Arial"/>
          <w:i/>
          <w:sz w:val="18"/>
          <w:szCs w:val="16"/>
        </w:rPr>
        <w:t>4</w:t>
      </w:r>
      <w:r w:rsidRPr="003A7700">
        <w:rPr>
          <w:rFonts w:ascii="Bookman Old Style" w:eastAsia="BookmanOldStyle" w:hAnsi="Bookman Old Style" w:cs="Arial"/>
          <w:i/>
          <w:sz w:val="18"/>
          <w:szCs w:val="16"/>
        </w:rPr>
        <w:t xml:space="preserve"> r. </w:t>
      </w:r>
    </w:p>
    <w:p w:rsidR="001B62EB" w:rsidRPr="003A7700" w:rsidRDefault="001B62EB" w:rsidP="00D9213B">
      <w:pPr>
        <w:autoSpaceDE w:val="0"/>
        <w:autoSpaceDN w:val="0"/>
        <w:adjustRightInd w:val="0"/>
        <w:ind w:left="3828"/>
        <w:jc w:val="center"/>
        <w:rPr>
          <w:rFonts w:ascii="Bookman Old Style" w:eastAsia="BookmanOldStyle" w:hAnsi="Bookman Old Style" w:cs="Arial"/>
          <w:b/>
        </w:rPr>
      </w:pPr>
    </w:p>
    <w:p w:rsidR="001B62EB" w:rsidRPr="003A7700" w:rsidRDefault="001B62EB" w:rsidP="001B62EB">
      <w:pPr>
        <w:autoSpaceDE w:val="0"/>
        <w:autoSpaceDN w:val="0"/>
        <w:adjustRightInd w:val="0"/>
        <w:jc w:val="center"/>
        <w:rPr>
          <w:rFonts w:ascii="Bookman Old Style" w:eastAsia="BookmanOldStyle" w:hAnsi="Bookman Old Style" w:cs="Arial"/>
          <w:b/>
        </w:rPr>
      </w:pPr>
    </w:p>
    <w:p w:rsidR="001B62EB" w:rsidRPr="003A7700" w:rsidRDefault="001B62EB" w:rsidP="008E34BB">
      <w:pPr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Bookman Old Style" w:eastAsia="BookmanOldStyle" w:hAnsi="Bookman Old Style" w:cs="Arial"/>
          <w:b/>
        </w:rPr>
      </w:pPr>
      <w:r w:rsidRPr="003A7700">
        <w:rPr>
          <w:rFonts w:ascii="Bookman Old Style" w:eastAsia="BookmanOldStyle" w:hAnsi="Bookman Old Style" w:cs="Arial"/>
          <w:b/>
        </w:rPr>
        <w:t>OBJAŚNIENIA DO AKTUALIZACJI WIELOLETNIEJ PROGNOZY FINANSOWEJ WOJEWÓDZTWA ZACHODNIOPOMORSKIEGO NA LATA 201</w:t>
      </w:r>
      <w:r w:rsidR="00234B4B" w:rsidRPr="003A7700">
        <w:rPr>
          <w:rFonts w:ascii="Bookman Old Style" w:eastAsia="BookmanOldStyle" w:hAnsi="Bookman Old Style" w:cs="Arial"/>
          <w:b/>
        </w:rPr>
        <w:t>4</w:t>
      </w:r>
      <w:r w:rsidR="00A216D3" w:rsidRPr="003A7700">
        <w:rPr>
          <w:rFonts w:ascii="Bookman Old Style" w:eastAsia="BookmanOldStyle" w:hAnsi="Bookman Old Style" w:cs="Arial"/>
          <w:b/>
        </w:rPr>
        <w:t>-2038</w:t>
      </w:r>
    </w:p>
    <w:p w:rsidR="001B62EB" w:rsidRPr="003A7700" w:rsidRDefault="001B62EB" w:rsidP="001B62EB">
      <w:pPr>
        <w:autoSpaceDE w:val="0"/>
        <w:autoSpaceDN w:val="0"/>
        <w:adjustRightInd w:val="0"/>
        <w:rPr>
          <w:rFonts w:ascii="Bookman Old Style" w:eastAsia="BookmanOldStyle" w:hAnsi="Bookman Old Style" w:cs="Arial"/>
          <w:b/>
        </w:rPr>
      </w:pPr>
    </w:p>
    <w:p w:rsidR="001B62EB" w:rsidRPr="003A7700" w:rsidRDefault="001B62EB" w:rsidP="001B62EB">
      <w:pPr>
        <w:autoSpaceDE w:val="0"/>
        <w:autoSpaceDN w:val="0"/>
        <w:adjustRightInd w:val="0"/>
        <w:rPr>
          <w:rFonts w:ascii="Bookman Old Style" w:eastAsia="BookmanOldStyle" w:hAnsi="Bookman Old Style" w:cs="Arial"/>
          <w:b/>
          <w:sz w:val="22"/>
          <w:szCs w:val="22"/>
          <w:u w:val="single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1. </w:t>
      </w:r>
      <w:r w:rsidRPr="003A7700">
        <w:rPr>
          <w:rFonts w:ascii="Bookman Old Style" w:eastAsia="BookmanOldStyle" w:hAnsi="Bookman Old Style" w:cs="Arial"/>
          <w:b/>
          <w:sz w:val="22"/>
          <w:szCs w:val="22"/>
          <w:u w:val="single"/>
        </w:rPr>
        <w:t>Metodyka sporządzenia aktualizacji wieloletniej prognozy finansowej</w:t>
      </w: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Przedkładana </w:t>
      </w:r>
      <w:r w:rsidR="00E64B0F" w:rsidRPr="003A7700">
        <w:rPr>
          <w:rFonts w:ascii="Bookman Old Style" w:eastAsia="BookmanOldStyle" w:hAnsi="Bookman Old Style" w:cs="Arial"/>
          <w:sz w:val="22"/>
          <w:szCs w:val="22"/>
        </w:rPr>
        <w:t>aktualizacja</w:t>
      </w:r>
      <w:r w:rsidR="00D66C57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wieloletniej prognozy </w:t>
      </w:r>
      <w:bookmarkStart w:id="0" w:name="_GoBack"/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finansowej poprzedzona została: </w:t>
      </w:r>
    </w:p>
    <w:p w:rsidR="001B62EB" w:rsidRPr="003A7700" w:rsidRDefault="001B62EB" w:rsidP="001B62EB">
      <w:pPr>
        <w:pStyle w:val="Akapitzlist"/>
        <w:numPr>
          <w:ilvl w:val="0"/>
          <w:numId w:val="5"/>
        </w:numPr>
        <w:jc w:val="both"/>
        <w:textAlignment w:val="baseline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opracowaniem wariantów prognoz dochodów</w:t>
      </w:r>
      <w:bookmarkEnd w:id="0"/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i wydatków bieżących uwzgledniających różne uwarunkowania makroekonomiczne i warunki lokalne, wraz z projekcją wolnych środków brutto (przed obsługą zadłużenia); które służą do finansowania inwestycji i obsługi długu;</w:t>
      </w:r>
    </w:p>
    <w:p w:rsidR="001B62EB" w:rsidRPr="003A7700" w:rsidRDefault="001B62EB" w:rsidP="001B62EB">
      <w:pPr>
        <w:numPr>
          <w:ilvl w:val="0"/>
          <w:numId w:val="5"/>
        </w:numPr>
        <w:autoSpaceDE w:val="0"/>
        <w:autoSpaceDN w:val="0"/>
        <w:adjustRightInd w:val="0"/>
        <w:jc w:val="both"/>
        <w:textAlignment w:val="baseline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wyborem najbardziej realistycznego wariantu prognozy, obejmującego dochody i racjonalny poziom wydatków bieżących, który zapewnia wykonanie wszystkich zadań statutowych Województwa; </w:t>
      </w:r>
    </w:p>
    <w:p w:rsidR="001B62EB" w:rsidRPr="003A7700" w:rsidRDefault="001B62EB" w:rsidP="001B62EB">
      <w:pPr>
        <w:numPr>
          <w:ilvl w:val="0"/>
          <w:numId w:val="5"/>
        </w:numPr>
        <w:autoSpaceDE w:val="0"/>
        <w:autoSpaceDN w:val="0"/>
        <w:adjustRightInd w:val="0"/>
        <w:jc w:val="both"/>
        <w:textAlignment w:val="baseline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ustaleniem strategii sprzedaży nieruchomości poprzez wytypowanie możliwych do zbycia składników majątkowych Województwa;</w:t>
      </w:r>
    </w:p>
    <w:p w:rsidR="001B62EB" w:rsidRPr="003A7700" w:rsidRDefault="001B62EB" w:rsidP="001B62EB">
      <w:pPr>
        <w:numPr>
          <w:ilvl w:val="0"/>
          <w:numId w:val="5"/>
        </w:numPr>
        <w:autoSpaceDE w:val="0"/>
        <w:autoSpaceDN w:val="0"/>
        <w:adjustRightInd w:val="0"/>
        <w:jc w:val="both"/>
        <w:textAlignment w:val="baseline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dokonaniem zmian w przedsięwzięciach ujętych w załącznik</w:t>
      </w:r>
      <w:r w:rsidR="00145BBE" w:rsidRPr="003A7700">
        <w:rPr>
          <w:rFonts w:ascii="Bookman Old Style" w:eastAsia="BookmanOldStyle" w:hAnsi="Bookman Old Style" w:cs="Arial"/>
          <w:sz w:val="22"/>
          <w:szCs w:val="22"/>
        </w:rPr>
        <w:t>u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Nr 2</w:t>
      </w:r>
      <w:r w:rsidR="00145BBE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703CD7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="00145BBE" w:rsidRPr="003A7700">
        <w:rPr>
          <w:rFonts w:ascii="Bookman Old Style" w:eastAsia="BookmanOldStyle" w:hAnsi="Bookman Old Style" w:cs="Arial"/>
          <w:sz w:val="22"/>
          <w:szCs w:val="22"/>
        </w:rPr>
        <w:t>(</w:t>
      </w:r>
      <w:r w:rsidR="00A01173" w:rsidRPr="003A7700">
        <w:rPr>
          <w:rFonts w:ascii="Bookman Old Style" w:eastAsia="BookmanOldStyle" w:hAnsi="Bookman Old Style" w:cs="Arial"/>
          <w:sz w:val="22"/>
          <w:szCs w:val="22"/>
        </w:rPr>
        <w:t xml:space="preserve">i </w:t>
      </w:r>
      <w:r w:rsidR="00145BBE" w:rsidRPr="003A7700">
        <w:rPr>
          <w:rFonts w:ascii="Bookman Old Style" w:eastAsia="BookmanOldStyle" w:hAnsi="Bookman Old Style" w:cs="Arial"/>
          <w:sz w:val="22"/>
          <w:szCs w:val="22"/>
        </w:rPr>
        <w:t>tabelach Nr 6A</w:t>
      </w:r>
      <w:r w:rsidR="004F676D" w:rsidRPr="003A7700">
        <w:rPr>
          <w:rFonts w:ascii="Bookman Old Style" w:eastAsia="BookmanOldStyle" w:hAnsi="Bookman Old Style" w:cs="Arial"/>
          <w:sz w:val="22"/>
          <w:szCs w:val="22"/>
        </w:rPr>
        <w:t>-6I</w:t>
      </w:r>
      <w:r w:rsidR="001C75BF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145BBE" w:rsidRPr="003A7700">
        <w:rPr>
          <w:rFonts w:ascii="Bookman Old Style" w:eastAsia="BookmanOldStyle" w:hAnsi="Bookman Old Style" w:cs="Arial"/>
          <w:sz w:val="22"/>
          <w:szCs w:val="22"/>
        </w:rPr>
        <w:t>do załącznika Nr 3)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, przedkładanych do uchwalenia </w:t>
      </w:r>
      <w:r w:rsidR="00234B4B" w:rsidRPr="003A7700">
        <w:rPr>
          <w:rFonts w:ascii="Bookman Old Style" w:eastAsia="BookmanOldStyle" w:hAnsi="Bookman Old Style" w:cs="Arial"/>
          <w:sz w:val="22"/>
          <w:szCs w:val="22"/>
        </w:rPr>
        <w:br/>
        <w:t>w grudniu</w:t>
      </w:r>
      <w:r w:rsidR="00703CD7" w:rsidRPr="003A7700">
        <w:rPr>
          <w:rFonts w:ascii="Bookman Old Style" w:eastAsia="BookmanOldStyle" w:hAnsi="Bookman Old Style" w:cs="Arial"/>
          <w:sz w:val="22"/>
          <w:szCs w:val="22"/>
        </w:rPr>
        <w:t xml:space="preserve"> br.</w:t>
      </w:r>
      <w:r w:rsidR="004F676D" w:rsidRPr="003A7700">
        <w:rPr>
          <w:rFonts w:ascii="Bookman Old Style" w:eastAsia="BookmanOldStyle" w:hAnsi="Bookman Old Style" w:cs="Arial"/>
          <w:sz w:val="22"/>
          <w:szCs w:val="22"/>
        </w:rPr>
        <w:t>,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które stanowią bazę do ustalenia prognozy nakładów inwestycyjnych na zadania i wydatków bieżących na projekty dofinansowane ze środków Unii Europejskiej;</w:t>
      </w:r>
    </w:p>
    <w:p w:rsidR="001B62EB" w:rsidRPr="003A7700" w:rsidRDefault="001B62EB" w:rsidP="001B62EB">
      <w:pPr>
        <w:numPr>
          <w:ilvl w:val="0"/>
          <w:numId w:val="5"/>
        </w:numPr>
        <w:autoSpaceDE w:val="0"/>
        <w:autoSpaceDN w:val="0"/>
        <w:adjustRightInd w:val="0"/>
        <w:jc w:val="both"/>
        <w:textAlignment w:val="baseline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projekcją kosztów obsługi zadłużenia dotyczącą kredytów już zaciągniętych;</w:t>
      </w:r>
    </w:p>
    <w:p w:rsidR="001B62EB" w:rsidRPr="003A7700" w:rsidRDefault="001B62EB" w:rsidP="001B62EB">
      <w:pPr>
        <w:numPr>
          <w:ilvl w:val="0"/>
          <w:numId w:val="5"/>
        </w:numPr>
        <w:autoSpaceDE w:val="0"/>
        <w:autoSpaceDN w:val="0"/>
        <w:adjustRightInd w:val="0"/>
        <w:jc w:val="both"/>
        <w:textAlignment w:val="baseline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prognozą zapotrzebowania na środki zewnętrzne;</w:t>
      </w:r>
    </w:p>
    <w:p w:rsidR="001B62EB" w:rsidRPr="003A7700" w:rsidRDefault="001B62EB" w:rsidP="001B62EB">
      <w:pPr>
        <w:numPr>
          <w:ilvl w:val="0"/>
          <w:numId w:val="5"/>
        </w:numPr>
        <w:autoSpaceDE w:val="0"/>
        <w:autoSpaceDN w:val="0"/>
        <w:adjustRightInd w:val="0"/>
        <w:jc w:val="both"/>
        <w:textAlignment w:val="baseline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prognozą całkowitych kosztów obsługi zadłużenia (zadłużenie dotychczasowe i zobowiązania z tytułu kredytów planowanych do zaciągnięcia), </w:t>
      </w:r>
    </w:p>
    <w:p w:rsidR="001B62EB" w:rsidRPr="003A7700" w:rsidRDefault="001B62EB" w:rsidP="001B62EB">
      <w:pPr>
        <w:numPr>
          <w:ilvl w:val="0"/>
          <w:numId w:val="5"/>
        </w:numPr>
        <w:autoSpaceDE w:val="0"/>
        <w:autoSpaceDN w:val="0"/>
        <w:adjustRightInd w:val="0"/>
        <w:jc w:val="both"/>
        <w:textAlignment w:val="baseline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projekcją wolnych środków netto (służących finansowaniu inwestycji po uwzględnieniu kosztów obsługi istniejącego zadłużenia i zabezpieczeniu środków na obsługę planowanego zadłużenia) powiększonych o kwoty</w:t>
      </w:r>
      <w:r w:rsidR="00224195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przychodów z tytułu nadwyżki budżetowej z roku poprzedniego i wolnych środków, wymienionych w art. 217</w:t>
      </w:r>
      <w:r w:rsidR="00224195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ust. 2 pkt 6 ustawy z dnia 27 sierpnia 2009 r. o finansach publicznych (</w:t>
      </w:r>
      <w:r w:rsidR="00782411" w:rsidRPr="003A7700">
        <w:rPr>
          <w:rFonts w:ascii="Bookman Old Style" w:eastAsia="BookmanOldStyle" w:hAnsi="Bookman Old Style" w:cs="Arial"/>
          <w:sz w:val="22"/>
          <w:szCs w:val="22"/>
        </w:rPr>
        <w:t>Dz. U. z 2013 r. poz.885</w:t>
      </w:r>
      <w:r w:rsidR="00FE1256" w:rsidRPr="003A7700">
        <w:rPr>
          <w:rFonts w:ascii="Bookman Old Style" w:eastAsia="BookmanOldStyle" w:hAnsi="Bookman Old Style" w:cs="Arial"/>
          <w:sz w:val="22"/>
          <w:szCs w:val="22"/>
        </w:rPr>
        <w:t xml:space="preserve"> ze zmianami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). </w:t>
      </w:r>
    </w:p>
    <w:p w:rsidR="00AE2A3E" w:rsidRPr="003A7700" w:rsidRDefault="00AE2A3E" w:rsidP="00AE2A3E">
      <w:pPr>
        <w:autoSpaceDE w:val="0"/>
        <w:autoSpaceDN w:val="0"/>
        <w:adjustRightInd w:val="0"/>
        <w:spacing w:line="192" w:lineRule="auto"/>
        <w:jc w:val="both"/>
        <w:textAlignment w:val="baseline"/>
        <w:rPr>
          <w:rFonts w:ascii="Bookman Old Style" w:eastAsia="BookmanOldStyle" w:hAnsi="Bookman Old Style" w:cs="Arial"/>
          <w:sz w:val="16"/>
          <w:szCs w:val="16"/>
        </w:rPr>
      </w:pPr>
    </w:p>
    <w:p w:rsidR="001B62EB" w:rsidRPr="003A7700" w:rsidRDefault="001B62EB" w:rsidP="001B62EB">
      <w:pPr>
        <w:autoSpaceDE w:val="0"/>
        <w:autoSpaceDN w:val="0"/>
        <w:adjustRightInd w:val="0"/>
        <w:rPr>
          <w:rFonts w:ascii="Bookman Old Style" w:eastAsia="BookmanOldStyle" w:hAnsi="Bookman Old Style" w:cs="Arial"/>
          <w:b/>
          <w:sz w:val="22"/>
          <w:szCs w:val="22"/>
          <w:u w:val="single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  <w:u w:val="single"/>
        </w:rPr>
        <w:t>2. Uwarunkowania ustawowe</w:t>
      </w:r>
    </w:p>
    <w:p w:rsidR="001B62EB" w:rsidRPr="003A7700" w:rsidRDefault="001B62EB" w:rsidP="001B62EB">
      <w:pPr>
        <w:autoSpaceDE w:val="0"/>
        <w:autoSpaceDN w:val="0"/>
        <w:adjustRightInd w:val="0"/>
        <w:rPr>
          <w:rFonts w:ascii="Bookman Old Style" w:eastAsia="BookmanOldStyle" w:hAnsi="Bookman Old Style" w:cs="Arial"/>
          <w:b/>
          <w:sz w:val="16"/>
          <w:szCs w:val="16"/>
        </w:rPr>
      </w:pP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Art. 242 ustawy z dnia 27 sierpnia 2009 r. o finansach publicznych </w:t>
      </w:r>
      <w:r w:rsidR="004F676D" w:rsidRPr="003A7700">
        <w:rPr>
          <w:rFonts w:ascii="Bookman Old Style" w:eastAsia="BookmanOldStyle" w:hAnsi="Bookman Old Style" w:cs="Arial"/>
          <w:sz w:val="22"/>
          <w:szCs w:val="22"/>
        </w:rPr>
        <w:t>wprowadził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, począwszy od 2011 </w:t>
      </w:r>
      <w:r w:rsidR="00DF5C1D" w:rsidRPr="003A7700">
        <w:rPr>
          <w:rFonts w:ascii="Bookman Old Style" w:eastAsia="BookmanOldStyle" w:hAnsi="Bookman Old Style" w:cs="Arial"/>
          <w:sz w:val="22"/>
          <w:szCs w:val="22"/>
        </w:rPr>
        <w:t>roku, konieczność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spełnienia warunku</w:t>
      </w:r>
      <w:r w:rsidR="004F676D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polegającego na tym, że w danym roku budżetowym jednostka samorządu terytorialnego nie może dokonywać większych wydatków bieżących niż dochody bieżące powiększone </w:t>
      </w:r>
      <w:r w:rsidR="006768A8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Pr="003A7700">
        <w:rPr>
          <w:rFonts w:ascii="Bookman Old Style" w:eastAsia="BookmanOldStyle" w:hAnsi="Bookman Old Style" w:cs="Arial"/>
          <w:sz w:val="22"/>
          <w:szCs w:val="22"/>
        </w:rPr>
        <w:t>o nadwyżki budżetowe z lat ubiegłych i wolne środki na rachunku bieżącym budżetu.</w:t>
      </w: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16"/>
          <w:szCs w:val="16"/>
        </w:rPr>
      </w:pP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Art. 243 wymienionej ustawy wprowadził, począwszy od 2014 r. nowy wskaźnik ostrożnościowy odnoszący się do limitu wydatków jednostek samorządu terytorialnego związanych z obsługą zadłużenia i w konsekwencji pośrednio oddziałujący na wysokość zadłużenia jednostek samorządu terytorialnego. </w:t>
      </w:r>
      <w:r w:rsidR="006768A8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Konstrukcja wskaźnika bazuje na tym, że w danym roku budżetowym relacja wydatków związanych z obsługą zadłużenia (kapitał i odsetki) wraz </w:t>
      </w:r>
      <w:r w:rsidRPr="003A7700">
        <w:rPr>
          <w:rFonts w:ascii="Bookman Old Style" w:eastAsia="BookmanOldStyle" w:hAnsi="Bookman Old Style" w:cs="Arial"/>
          <w:sz w:val="22"/>
          <w:szCs w:val="22"/>
        </w:rPr>
        <w:br/>
        <w:t xml:space="preserve">z udzielonymi poręczeniami i gwarancjami a dochodami nie może być wyższa od relacji określonej jako różnica dochodów bieżących powiększonych </w:t>
      </w:r>
      <w:r w:rsidRPr="003A7700">
        <w:rPr>
          <w:rFonts w:ascii="Bookman Old Style" w:eastAsia="BookmanOldStyle" w:hAnsi="Bookman Old Style" w:cs="Arial"/>
          <w:sz w:val="22"/>
          <w:szCs w:val="22"/>
        </w:rPr>
        <w:br/>
        <w:t xml:space="preserve">o dochody ze sprzedaży majątku i wydatków bieżących do dochodów ogółem, </w:t>
      </w:r>
      <w:r w:rsidRPr="003A7700">
        <w:rPr>
          <w:rFonts w:ascii="Bookman Old Style" w:eastAsia="BookmanOldStyle" w:hAnsi="Bookman Old Style" w:cs="Arial"/>
          <w:sz w:val="22"/>
          <w:szCs w:val="22"/>
        </w:rPr>
        <w:lastRenderedPageBreak/>
        <w:t>obliczanej dla trzech lat poprzedzających dany rok budżetowy jako średnia arytmetyczna z tych lat. Zgodnie z wytycznymi, zawartymi w piśmie Ministerstwa Finansów z dnia 23 lipca 2012 r. (znak: ST8/4834/10/05/WWR/12/787) do wyliczenia średniej arytmetycznej dla ostatnich trzech lat, przyjm</w:t>
      </w:r>
      <w:r w:rsidR="00CD2B93" w:rsidRPr="003A7700">
        <w:rPr>
          <w:rFonts w:ascii="Bookman Old Style" w:eastAsia="BookmanOldStyle" w:hAnsi="Bookman Old Style" w:cs="Arial"/>
          <w:sz w:val="22"/>
          <w:szCs w:val="22"/>
        </w:rPr>
        <w:t>uje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się wartości wykonane z </w:t>
      </w:r>
      <w:r w:rsidR="00CD2B93" w:rsidRPr="003A7700">
        <w:rPr>
          <w:rFonts w:ascii="Bookman Old Style" w:eastAsia="BookmanOldStyle" w:hAnsi="Bookman Old Style" w:cs="Arial"/>
          <w:sz w:val="22"/>
          <w:szCs w:val="22"/>
        </w:rPr>
        <w:t>trzech i dwóch lat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poprzedzając</w:t>
      </w:r>
      <w:r w:rsidR="00CD2B93" w:rsidRPr="003A7700">
        <w:rPr>
          <w:rFonts w:ascii="Bookman Old Style" w:eastAsia="BookmanOldStyle" w:hAnsi="Bookman Old Style" w:cs="Arial"/>
          <w:sz w:val="22"/>
          <w:szCs w:val="22"/>
        </w:rPr>
        <w:t>ych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rok budżetowy oraz planowane wartości wykazane w sprawozdaniu za trzy kwartały z roku poprzedzającego rok budżetowy.</w:t>
      </w:r>
      <w:r w:rsidR="000823F3" w:rsidRPr="003A7700">
        <w:rPr>
          <w:rFonts w:ascii="Bookman Old Style" w:eastAsia="BookmanOldStyle" w:hAnsi="Bookman Old Style" w:cs="Arial"/>
          <w:sz w:val="22"/>
          <w:szCs w:val="22"/>
        </w:rPr>
        <w:t xml:space="preserve"> Nowy wzór wieloletniej prognozy finansowej wprowadził obowiązek poda</w:t>
      </w:r>
      <w:r w:rsidR="000A67B3" w:rsidRPr="003A7700">
        <w:rPr>
          <w:rFonts w:ascii="Bookman Old Style" w:eastAsia="BookmanOldStyle" w:hAnsi="Bookman Old Style" w:cs="Arial"/>
          <w:sz w:val="22"/>
          <w:szCs w:val="22"/>
        </w:rPr>
        <w:t>wania równolegle drugiej wartości</w:t>
      </w:r>
      <w:r w:rsidR="000823F3" w:rsidRPr="003A7700">
        <w:rPr>
          <w:rFonts w:ascii="Bookman Old Style" w:eastAsia="BookmanOldStyle" w:hAnsi="Bookman Old Style" w:cs="Arial"/>
          <w:sz w:val="22"/>
          <w:szCs w:val="22"/>
        </w:rPr>
        <w:t xml:space="preserve"> wskaźnika, obliczanej w</w:t>
      </w:r>
      <w:r w:rsidR="00304FD7" w:rsidRPr="003A7700">
        <w:rPr>
          <w:rFonts w:ascii="Bookman Old Style" w:eastAsia="BookmanOldStyle" w:hAnsi="Bookman Old Style" w:cs="Arial"/>
          <w:sz w:val="22"/>
          <w:szCs w:val="22"/>
        </w:rPr>
        <w:t> </w:t>
      </w:r>
      <w:r w:rsidR="000823F3" w:rsidRPr="003A7700">
        <w:rPr>
          <w:rFonts w:ascii="Bookman Old Style" w:eastAsia="BookmanOldStyle" w:hAnsi="Bookman Old Style" w:cs="Arial"/>
          <w:sz w:val="22"/>
          <w:szCs w:val="22"/>
        </w:rPr>
        <w:t xml:space="preserve">oparciu </w:t>
      </w:r>
      <w:r w:rsidR="00930A59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="000823F3" w:rsidRPr="003A7700">
        <w:rPr>
          <w:rFonts w:ascii="Bookman Old Style" w:eastAsia="BookmanOldStyle" w:hAnsi="Bookman Old Style" w:cs="Arial"/>
          <w:sz w:val="22"/>
          <w:szCs w:val="22"/>
        </w:rPr>
        <w:t>o wykonanie roku poprzedzającego rok budżetowy</w:t>
      </w:r>
      <w:r w:rsidR="007E47D7" w:rsidRPr="003A7700">
        <w:rPr>
          <w:rFonts w:ascii="Bookman Old Style" w:eastAsia="BookmanOldStyle" w:hAnsi="Bookman Old Style" w:cs="Arial"/>
          <w:sz w:val="22"/>
          <w:szCs w:val="22"/>
        </w:rPr>
        <w:t>.</w:t>
      </w:r>
    </w:p>
    <w:p w:rsidR="001B62EB" w:rsidRPr="003A7700" w:rsidRDefault="007E47D7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Spełnienie omawianych wskaźników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 ogranicza ryzyko nadmiernego – w</w:t>
      </w:r>
      <w:r w:rsidR="00391E69" w:rsidRPr="003A7700">
        <w:rPr>
          <w:rFonts w:ascii="Bookman Old Style" w:eastAsia="BookmanOldStyle" w:hAnsi="Bookman Old Style" w:cs="Arial"/>
          <w:sz w:val="22"/>
          <w:szCs w:val="22"/>
        </w:rPr>
        <w:t> 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relacji do dochodów i nadwyżki operacyjnej – zadłużania się jednostki samorządu terytorialnego, grożącego utratą zdolności do obsługi zobowiązań dłużnych. </w:t>
      </w:r>
    </w:p>
    <w:p w:rsidR="00D66C57" w:rsidRPr="003A7700" w:rsidRDefault="00D66C57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16"/>
          <w:szCs w:val="16"/>
        </w:rPr>
      </w:pPr>
    </w:p>
    <w:p w:rsidR="00D66C57" w:rsidRPr="003A7700" w:rsidRDefault="00D66C57" w:rsidP="00D66C57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W dniu 01 lutego 2013 r. weszło w życie rozporządzenie Ministra Finansów</w:t>
      </w:r>
      <w:r w:rsidR="00391E69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z</w:t>
      </w:r>
      <w:r w:rsidR="00391E69" w:rsidRPr="003A7700">
        <w:rPr>
          <w:rFonts w:ascii="Bookman Old Style" w:eastAsia="BookmanOldStyle" w:hAnsi="Bookman Old Style" w:cs="Arial"/>
          <w:sz w:val="22"/>
          <w:szCs w:val="22"/>
        </w:rPr>
        <w:t> 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dnia 10 stycznia 2013 r. w sprawie wieloletniej prognozy finansowej jednostki samorządu terytorialnego (Dz. U. z 2013 r. poz. 86). Nowy wzór wieloletniej prognozy finansowej został rozszerzony do 14 sekcji, związanych z podstawowymi kategoriami finansowymi występującymi w jednostkach samorządu </w:t>
      </w:r>
      <w:r w:rsidR="008A07F9" w:rsidRPr="003A7700">
        <w:rPr>
          <w:rFonts w:ascii="Bookman Old Style" w:eastAsia="BookmanOldStyle" w:hAnsi="Bookman Old Style" w:cs="Arial"/>
          <w:sz w:val="22"/>
          <w:szCs w:val="22"/>
        </w:rPr>
        <w:t>t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erytorialnego. </w:t>
      </w:r>
      <w:r w:rsidR="008A07F9" w:rsidRPr="003A7700">
        <w:rPr>
          <w:rFonts w:ascii="Bookman Old Style" w:eastAsia="BookmanOldStyle" w:hAnsi="Bookman Old Style" w:cs="Arial"/>
          <w:sz w:val="22"/>
          <w:szCs w:val="22"/>
        </w:rPr>
        <w:t>W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prowadzono nowe pozycje, w tym między innymi: </w:t>
      </w:r>
    </w:p>
    <w:p w:rsidR="00D66C57" w:rsidRPr="003A7700" w:rsidRDefault="00D66C57" w:rsidP="004C152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kwota zobowiązań wynikających z przejęcia przez jednostkę samorządu terytorialnego zobowiązań po likwidowanych i przekształcanych jednostkach zaliczanych do sektora finansów publicznych, </w:t>
      </w:r>
    </w:p>
    <w:p w:rsidR="00D66C57" w:rsidRPr="003A7700" w:rsidRDefault="00D66C57" w:rsidP="004C152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relacja zrównoważenia wydatków bieżących, </w:t>
      </w:r>
    </w:p>
    <w:p w:rsidR="00D66C57" w:rsidRPr="003A7700" w:rsidRDefault="00D66C57" w:rsidP="004C152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wskaźnik spłaty zobowiązań, </w:t>
      </w:r>
    </w:p>
    <w:p w:rsidR="00D66C57" w:rsidRPr="003A7700" w:rsidRDefault="00D66C57" w:rsidP="004C152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informacje uzupełniające o wybranych rodzajach wydatków  budżetowych, </w:t>
      </w:r>
    </w:p>
    <w:p w:rsidR="00D66C57" w:rsidRPr="003A7700" w:rsidRDefault="00D66C57" w:rsidP="004C152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finansowanie programów, projektów lub zadań realizowanych z</w:t>
      </w:r>
      <w:r w:rsidR="00391E69" w:rsidRPr="003A7700">
        <w:rPr>
          <w:rFonts w:ascii="Bookman Old Style" w:eastAsia="BookmanOldStyle" w:hAnsi="Bookman Old Style" w:cs="Arial"/>
          <w:sz w:val="22"/>
          <w:szCs w:val="22"/>
        </w:rPr>
        <w:t> 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udziałem środków UE i innych niepodlegających zwrotowi środków zagranicznych, </w:t>
      </w:r>
    </w:p>
    <w:p w:rsidR="00D66C57" w:rsidRPr="003A7700" w:rsidRDefault="00D66C57" w:rsidP="004C152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kwoty dotyczące przejęcia i spłaty zobowiązań po samodzielnych publicznych zakładach opieki zdrowotnej oraz pokrycia ujemnego wyniku, </w:t>
      </w:r>
    </w:p>
    <w:p w:rsidR="00D66C57" w:rsidRPr="003A7700" w:rsidRDefault="00D66C57" w:rsidP="004C152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uzupełniające dane o długu i jego spłacie.</w:t>
      </w:r>
    </w:p>
    <w:p w:rsidR="00A612B0" w:rsidRPr="003A7700" w:rsidRDefault="005C62F7" w:rsidP="00A612B0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Od</w:t>
      </w:r>
      <w:r w:rsidR="00A612B0" w:rsidRPr="003A7700">
        <w:rPr>
          <w:rFonts w:ascii="Bookman Old Style" w:eastAsia="BookmanOldStyle" w:hAnsi="Bookman Old Style" w:cs="Arial"/>
          <w:sz w:val="22"/>
          <w:szCs w:val="22"/>
        </w:rPr>
        <w:t xml:space="preserve"> dni</w:t>
      </w:r>
      <w:r w:rsidRPr="003A7700">
        <w:rPr>
          <w:rFonts w:ascii="Bookman Old Style" w:eastAsia="BookmanOldStyle" w:hAnsi="Bookman Old Style" w:cs="Arial"/>
          <w:sz w:val="22"/>
          <w:szCs w:val="22"/>
        </w:rPr>
        <w:t>a</w:t>
      </w:r>
      <w:r w:rsidR="00A612B0" w:rsidRPr="003A7700">
        <w:rPr>
          <w:rFonts w:ascii="Bookman Old Style" w:eastAsia="BookmanOldStyle" w:hAnsi="Bookman Old Style" w:cs="Arial"/>
          <w:sz w:val="22"/>
          <w:szCs w:val="22"/>
        </w:rPr>
        <w:t xml:space="preserve"> 1 stycznia 2014 r.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nastąpiła zmiana</w:t>
      </w:r>
      <w:r w:rsidR="00A612B0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ww. </w:t>
      </w:r>
      <w:r w:rsidR="00A612B0" w:rsidRPr="003A7700">
        <w:rPr>
          <w:rFonts w:ascii="Bookman Old Style" w:eastAsia="BookmanOldStyle" w:hAnsi="Bookman Old Style" w:cs="Arial"/>
          <w:sz w:val="22"/>
          <w:szCs w:val="22"/>
        </w:rPr>
        <w:t>rozporządzeni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a </w:t>
      </w:r>
      <w:r w:rsidR="00A612B0" w:rsidRPr="003A7700">
        <w:rPr>
          <w:rFonts w:ascii="Bookman Old Style" w:eastAsia="BookmanOldStyle" w:hAnsi="Bookman Old Style" w:cs="Arial"/>
          <w:sz w:val="22"/>
          <w:szCs w:val="22"/>
        </w:rPr>
        <w:t>(</w:t>
      </w:r>
      <w:proofErr w:type="spellStart"/>
      <w:r w:rsidR="00A612B0" w:rsidRPr="003A7700">
        <w:rPr>
          <w:rFonts w:ascii="Bookman Old Style" w:eastAsia="BookmanOldStyle" w:hAnsi="Bookman Old Style" w:cs="Arial"/>
          <w:sz w:val="22"/>
          <w:szCs w:val="22"/>
        </w:rPr>
        <w:t>Dz.U</w:t>
      </w:r>
      <w:proofErr w:type="spellEnd"/>
      <w:r w:rsidR="00A612B0" w:rsidRPr="003A7700">
        <w:rPr>
          <w:rFonts w:ascii="Bookman Old Style" w:eastAsia="BookmanOldStyle" w:hAnsi="Bookman Old Style" w:cs="Arial"/>
          <w:sz w:val="22"/>
          <w:szCs w:val="22"/>
        </w:rPr>
        <w:t>. z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dnia 31.12.</w:t>
      </w:r>
      <w:r w:rsidR="00A612B0" w:rsidRPr="003A7700">
        <w:rPr>
          <w:rFonts w:ascii="Bookman Old Style" w:eastAsia="BookmanOldStyle" w:hAnsi="Bookman Old Style" w:cs="Arial"/>
          <w:sz w:val="22"/>
          <w:szCs w:val="22"/>
        </w:rPr>
        <w:t>2013 r., poz. 1736</w:t>
      </w:r>
      <w:r w:rsidR="00BB45DF" w:rsidRPr="003A7700">
        <w:rPr>
          <w:rFonts w:ascii="Bookman Old Style" w:eastAsia="BookmanOldStyle" w:hAnsi="Bookman Old Style" w:cs="Arial"/>
          <w:sz w:val="22"/>
          <w:szCs w:val="22"/>
        </w:rPr>
        <w:t xml:space="preserve"> ze zmianami</w:t>
      </w:r>
      <w:r w:rsidR="00A612B0" w:rsidRPr="003A7700">
        <w:rPr>
          <w:rFonts w:ascii="Bookman Old Style" w:eastAsia="BookmanOldStyle" w:hAnsi="Bookman Old Style" w:cs="Arial"/>
          <w:sz w:val="22"/>
          <w:szCs w:val="22"/>
        </w:rPr>
        <w:t>)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dostosowująca do zmian w ustawie o finansach publicznych</w:t>
      </w:r>
      <w:r w:rsidR="00A612B0" w:rsidRPr="003A7700">
        <w:rPr>
          <w:rFonts w:ascii="Bookman Old Style" w:eastAsia="BookmanOldStyle" w:hAnsi="Bookman Old Style" w:cs="Arial"/>
          <w:sz w:val="22"/>
          <w:szCs w:val="22"/>
        </w:rPr>
        <w:t>. Zmianie uległ wzór wieloletniej prognozy finansowej JST stanowiący załącznik do rozporządzenia</w:t>
      </w:r>
      <w:r w:rsidR="00CE63F6" w:rsidRPr="003A7700">
        <w:rPr>
          <w:rFonts w:ascii="Bookman Old Style" w:eastAsia="BookmanOldStyle" w:hAnsi="Bookman Old Style" w:cs="Arial"/>
          <w:sz w:val="22"/>
          <w:szCs w:val="22"/>
        </w:rPr>
        <w:t>. Dodane zostały</w:t>
      </w:r>
      <w:r w:rsidR="00CE63F6" w:rsidRPr="003A7700">
        <w:t xml:space="preserve"> nowe </w:t>
      </w:r>
      <w:r w:rsidRPr="003A7700">
        <w:t>sekcje</w:t>
      </w:r>
      <w:r w:rsidR="00F60D1C" w:rsidRPr="003A7700">
        <w:t xml:space="preserve"> </w:t>
      </w:r>
      <w:r w:rsidR="00895BD5" w:rsidRPr="003A7700">
        <w:rPr>
          <w:rFonts w:ascii="Bookman Old Style" w:eastAsia="BookmanOldStyle" w:hAnsi="Bookman Old Style" w:cs="Arial"/>
          <w:sz w:val="22"/>
          <w:szCs w:val="22"/>
        </w:rPr>
        <w:t>dotyczące mię</w:t>
      </w:r>
      <w:r w:rsidR="00741FE6" w:rsidRPr="003A7700">
        <w:rPr>
          <w:rFonts w:ascii="Bookman Old Style" w:eastAsia="BookmanOldStyle" w:hAnsi="Bookman Old Style" w:cs="Arial"/>
          <w:sz w:val="22"/>
          <w:szCs w:val="22"/>
        </w:rPr>
        <w:t xml:space="preserve">dzy innymi: uszczegółowienia </w:t>
      </w:r>
      <w:r w:rsidR="00895BD5" w:rsidRPr="003A7700">
        <w:rPr>
          <w:rFonts w:ascii="Bookman Old Style" w:eastAsia="BookmanOldStyle" w:hAnsi="Bookman Old Style" w:cs="Arial"/>
          <w:sz w:val="22"/>
          <w:szCs w:val="22"/>
        </w:rPr>
        <w:t xml:space="preserve">informacji na temat </w:t>
      </w:r>
      <w:r w:rsidR="00741FE6" w:rsidRPr="003A7700">
        <w:rPr>
          <w:rFonts w:ascii="Bookman Old Style" w:eastAsia="BookmanOldStyle" w:hAnsi="Bookman Old Style" w:cs="Arial"/>
          <w:sz w:val="22"/>
          <w:szCs w:val="22"/>
        </w:rPr>
        <w:t>odsetek</w:t>
      </w:r>
      <w:r w:rsidR="00895BD5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741FE6" w:rsidRPr="003A7700">
        <w:rPr>
          <w:rFonts w:ascii="Bookman Old Style" w:eastAsia="BookmanOldStyle" w:hAnsi="Bookman Old Style" w:cs="Arial"/>
          <w:sz w:val="22"/>
          <w:szCs w:val="22"/>
        </w:rPr>
        <w:t>i dyskonta podlegających wyłączeniu z limitu spłaty zobowiązań na wkład krajowy</w:t>
      </w:r>
      <w:r w:rsidR="00C25447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741FE6" w:rsidRPr="003A7700">
        <w:rPr>
          <w:rFonts w:ascii="Bookman Old Style" w:eastAsia="BookmanOldStyle" w:hAnsi="Bookman Old Style" w:cs="Arial"/>
          <w:sz w:val="22"/>
          <w:szCs w:val="22"/>
        </w:rPr>
        <w:t xml:space="preserve">i zagraniczny, uszczegółowienia </w:t>
      </w:r>
      <w:r w:rsidR="00C25447" w:rsidRPr="003A7700">
        <w:rPr>
          <w:rFonts w:ascii="Bookman Old Style" w:eastAsia="BookmanOldStyle" w:hAnsi="Bookman Old Style" w:cs="Arial"/>
          <w:sz w:val="22"/>
          <w:szCs w:val="22"/>
        </w:rPr>
        <w:t xml:space="preserve">informacji na temat </w:t>
      </w:r>
      <w:r w:rsidR="00741FE6" w:rsidRPr="003A7700">
        <w:rPr>
          <w:rFonts w:ascii="Bookman Old Style" w:eastAsia="BookmanOldStyle" w:hAnsi="Bookman Old Style" w:cs="Arial"/>
          <w:sz w:val="22"/>
          <w:szCs w:val="22"/>
        </w:rPr>
        <w:t>spłaty rat kapitałowych kredytów i pożyczek</w:t>
      </w:r>
      <w:r w:rsidR="00C25447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741FE6" w:rsidRPr="003A7700">
        <w:rPr>
          <w:rFonts w:ascii="Bookman Old Style" w:eastAsia="BookmanOldStyle" w:hAnsi="Bookman Old Style" w:cs="Arial"/>
          <w:sz w:val="22"/>
          <w:szCs w:val="22"/>
        </w:rPr>
        <w:t xml:space="preserve">w zakresie przypadających na dany rok kwot </w:t>
      </w:r>
      <w:r w:rsidR="00F06AA6" w:rsidRPr="003A7700">
        <w:rPr>
          <w:rFonts w:ascii="Bookman Old Style" w:eastAsia="BookmanOldStyle" w:hAnsi="Bookman Old Style" w:cs="Arial"/>
          <w:sz w:val="22"/>
          <w:szCs w:val="22"/>
        </w:rPr>
        <w:t xml:space="preserve">ustawowych </w:t>
      </w:r>
      <w:proofErr w:type="spellStart"/>
      <w:r w:rsidR="00F06AA6" w:rsidRPr="003A7700">
        <w:rPr>
          <w:rFonts w:ascii="Bookman Old Style" w:eastAsia="BookmanOldStyle" w:hAnsi="Bookman Old Style" w:cs="Arial"/>
          <w:sz w:val="22"/>
          <w:szCs w:val="22"/>
        </w:rPr>
        <w:t>wyłączeń</w:t>
      </w:r>
      <w:proofErr w:type="spellEnd"/>
      <w:r w:rsidR="00F06AA6" w:rsidRPr="003A7700">
        <w:rPr>
          <w:rFonts w:ascii="Bookman Old Style" w:eastAsia="BookmanOldStyle" w:hAnsi="Bookman Old Style" w:cs="Arial"/>
          <w:sz w:val="22"/>
          <w:szCs w:val="22"/>
        </w:rPr>
        <w:t xml:space="preserve">. Ponadto wprowadzono </w:t>
      </w:r>
      <w:r w:rsidR="00B004DC" w:rsidRPr="003A7700">
        <w:rPr>
          <w:rFonts w:ascii="Bookman Old Style" w:eastAsia="BookmanOldStyle" w:hAnsi="Bookman Old Style" w:cs="Arial"/>
          <w:sz w:val="22"/>
          <w:szCs w:val="22"/>
        </w:rPr>
        <w:t xml:space="preserve">nowe </w:t>
      </w:r>
      <w:r w:rsidR="00F06AA6" w:rsidRPr="003A7700">
        <w:rPr>
          <w:rFonts w:ascii="Bookman Old Style" w:eastAsia="BookmanOldStyle" w:hAnsi="Bookman Old Style" w:cs="Arial"/>
          <w:sz w:val="22"/>
          <w:szCs w:val="22"/>
        </w:rPr>
        <w:t xml:space="preserve">pozycje dotyczące </w:t>
      </w:r>
      <w:r w:rsidR="00C25447" w:rsidRPr="003A7700">
        <w:rPr>
          <w:rFonts w:ascii="Bookman Old Style" w:eastAsia="BookmanOldStyle" w:hAnsi="Bookman Old Style" w:cs="Arial"/>
          <w:sz w:val="22"/>
          <w:szCs w:val="22"/>
        </w:rPr>
        <w:t xml:space="preserve">informacji związanych </w:t>
      </w:r>
      <w:r w:rsidR="008A07F9" w:rsidRPr="003A7700">
        <w:rPr>
          <w:rFonts w:ascii="Bookman Old Style" w:eastAsia="BookmanOldStyle" w:hAnsi="Bookman Old Style" w:cs="Arial"/>
          <w:sz w:val="22"/>
          <w:szCs w:val="22"/>
        </w:rPr>
        <w:t xml:space="preserve">          </w:t>
      </w:r>
      <w:r w:rsidR="00C25447" w:rsidRPr="003A7700">
        <w:rPr>
          <w:rFonts w:ascii="Bookman Old Style" w:eastAsia="BookmanOldStyle" w:hAnsi="Bookman Old Style" w:cs="Arial"/>
          <w:sz w:val="22"/>
          <w:szCs w:val="22"/>
        </w:rPr>
        <w:t>z wydatkami</w:t>
      </w:r>
      <w:r w:rsidR="00F06AA6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C25447" w:rsidRPr="003A7700">
        <w:rPr>
          <w:rFonts w:ascii="Bookman Old Style" w:eastAsia="BookmanOldStyle" w:hAnsi="Bookman Old Style" w:cs="Arial"/>
          <w:sz w:val="22"/>
          <w:szCs w:val="22"/>
        </w:rPr>
        <w:t>ponoszonymi</w:t>
      </w:r>
      <w:r w:rsidR="00B004DC" w:rsidRPr="003A7700">
        <w:rPr>
          <w:rFonts w:ascii="Bookman Old Style" w:eastAsia="BookmanOldStyle" w:hAnsi="Bookman Old Style" w:cs="Arial"/>
          <w:sz w:val="22"/>
          <w:szCs w:val="22"/>
        </w:rPr>
        <w:t xml:space="preserve"> na </w:t>
      </w:r>
      <w:r w:rsidR="00C25447" w:rsidRPr="003A7700">
        <w:rPr>
          <w:rFonts w:ascii="Bookman Old Style" w:eastAsia="BookmanOldStyle" w:hAnsi="Bookman Old Style" w:cs="Arial"/>
          <w:sz w:val="22"/>
          <w:szCs w:val="22"/>
        </w:rPr>
        <w:t xml:space="preserve">wkład krajowy oraz emitowanymi obligacjami </w:t>
      </w:r>
      <w:r w:rsidR="00F06AA6" w:rsidRPr="003A7700">
        <w:rPr>
          <w:rFonts w:ascii="Bookman Old Style" w:eastAsia="BookmanOldStyle" w:hAnsi="Bookman Old Style" w:cs="Arial"/>
          <w:sz w:val="22"/>
          <w:szCs w:val="22"/>
        </w:rPr>
        <w:t>p</w:t>
      </w:r>
      <w:r w:rsidR="00C25447" w:rsidRPr="003A7700">
        <w:rPr>
          <w:rFonts w:ascii="Bookman Old Style" w:eastAsia="BookmanOldStyle" w:hAnsi="Bookman Old Style" w:cs="Arial"/>
          <w:sz w:val="22"/>
          <w:szCs w:val="22"/>
        </w:rPr>
        <w:t>rzychodowymi</w:t>
      </w:r>
      <w:r w:rsidR="00F06AA6" w:rsidRPr="003A7700">
        <w:rPr>
          <w:rFonts w:ascii="Bookman Old Style" w:eastAsia="BookmanOldStyle" w:hAnsi="Bookman Old Style" w:cs="Arial"/>
          <w:sz w:val="22"/>
          <w:szCs w:val="22"/>
        </w:rPr>
        <w:t>.</w:t>
      </w:r>
      <w:r w:rsidR="00741FE6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16"/>
          <w:szCs w:val="16"/>
        </w:rPr>
      </w:pPr>
    </w:p>
    <w:p w:rsidR="001B62EB" w:rsidRPr="003A7700" w:rsidRDefault="001B62EB" w:rsidP="001B62EB">
      <w:pPr>
        <w:autoSpaceDE w:val="0"/>
        <w:autoSpaceDN w:val="0"/>
        <w:adjustRightInd w:val="0"/>
        <w:rPr>
          <w:rFonts w:ascii="Bookman Old Style" w:eastAsia="BookmanOldStyle" w:hAnsi="Bookman Old Style" w:cs="Arial"/>
          <w:b/>
          <w:bCs/>
          <w:sz w:val="22"/>
          <w:szCs w:val="22"/>
          <w:u w:val="single"/>
        </w:rPr>
      </w:pPr>
      <w:r w:rsidRPr="003A7700">
        <w:rPr>
          <w:rFonts w:ascii="Bookman Old Style" w:eastAsia="BookmanOldStyle" w:hAnsi="Bookman Old Style" w:cs="Arial"/>
          <w:b/>
          <w:bCs/>
          <w:sz w:val="22"/>
          <w:szCs w:val="22"/>
        </w:rPr>
        <w:t xml:space="preserve">3. </w:t>
      </w:r>
      <w:r w:rsidRPr="003A7700">
        <w:rPr>
          <w:rFonts w:ascii="Bookman Old Style" w:eastAsia="BookmanOldStyle" w:hAnsi="Bookman Old Style" w:cs="Arial"/>
          <w:b/>
          <w:bCs/>
          <w:sz w:val="22"/>
          <w:szCs w:val="22"/>
          <w:u w:val="single"/>
        </w:rPr>
        <w:t>Zakres danych zawartych w WPF</w:t>
      </w:r>
    </w:p>
    <w:p w:rsidR="001B62EB" w:rsidRPr="003A7700" w:rsidRDefault="001B62EB" w:rsidP="001B62EB">
      <w:pPr>
        <w:autoSpaceDE w:val="0"/>
        <w:autoSpaceDN w:val="0"/>
        <w:adjustRightInd w:val="0"/>
        <w:rPr>
          <w:rFonts w:ascii="Bookman Old Style" w:eastAsia="BookmanOldStyle" w:hAnsi="Bookman Old Style" w:cs="Arial"/>
          <w:b/>
          <w:bCs/>
          <w:sz w:val="16"/>
          <w:szCs w:val="16"/>
        </w:rPr>
      </w:pPr>
    </w:p>
    <w:p w:rsidR="001B62EB" w:rsidRPr="003A7700" w:rsidRDefault="001B62EB" w:rsidP="001B62EB">
      <w:pPr>
        <w:tabs>
          <w:tab w:val="left" w:pos="1440"/>
        </w:tabs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Proponowany zakres danych ujętych w załącznikach do projektu uchwały </w:t>
      </w:r>
      <w:r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="00CD2B93" w:rsidRPr="003A7700">
        <w:rPr>
          <w:rFonts w:ascii="Bookman Old Style" w:eastAsia="BookmanOldStyle" w:hAnsi="Bookman Old Style" w:cs="Arial"/>
          <w:sz w:val="22"/>
          <w:szCs w:val="22"/>
        </w:rPr>
        <w:t xml:space="preserve">zmieniającej uchwałę w sprawie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wieloletniej prognozy finansowej Województwa Zachodniopomorskiego zawiera perspektywę długoterminową obejmującą przewidywany okres spłaty kredytów zaciąganych na </w:t>
      </w:r>
      <w:proofErr w:type="spellStart"/>
      <w:r w:rsidRPr="003A7700">
        <w:rPr>
          <w:rFonts w:ascii="Bookman Old Style" w:eastAsia="BookmanOldStyle" w:hAnsi="Bookman Old Style" w:cs="Arial"/>
          <w:sz w:val="22"/>
          <w:szCs w:val="22"/>
        </w:rPr>
        <w:t>przedfinansowanie</w:t>
      </w:r>
      <w:proofErr w:type="spellEnd"/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95711D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i dofinansowanie projektów inwestycyjnych objętych limitem zobowiązań 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(poz. </w:t>
      </w:r>
      <w:r w:rsidR="007E5B83" w:rsidRPr="003A7700">
        <w:rPr>
          <w:rFonts w:ascii="Bookman Old Style" w:eastAsia="BookmanOldStyle" w:hAnsi="Bookman Old Style" w:cs="Arial"/>
          <w:i/>
          <w:sz w:val="22"/>
          <w:szCs w:val="22"/>
        </w:rPr>
        <w:t>11.3.2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 załącznika Nr 1)</w:t>
      </w:r>
      <w:r w:rsidR="00E64B0F" w:rsidRPr="003A7700">
        <w:rPr>
          <w:rFonts w:ascii="Bookman Old Style" w:eastAsia="BookmanOldStyle" w:hAnsi="Bookman Old Style" w:cs="Arial"/>
          <w:i/>
          <w:sz w:val="22"/>
          <w:szCs w:val="22"/>
        </w:rPr>
        <w:t>,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głównie realizowanych w ramach RPO WZ, PO KL, PO </w:t>
      </w:r>
      <w:proofErr w:type="spellStart"/>
      <w:r w:rsidRPr="003A7700">
        <w:rPr>
          <w:rFonts w:ascii="Bookman Old Style" w:eastAsia="BookmanOldStyle" w:hAnsi="Bookman Old Style" w:cs="Arial"/>
          <w:sz w:val="22"/>
          <w:szCs w:val="22"/>
        </w:rPr>
        <w:t>IiŚ</w:t>
      </w:r>
      <w:proofErr w:type="spellEnd"/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oraz IW INTERREG n</w:t>
      </w:r>
      <w:r w:rsidR="00FC3509" w:rsidRPr="003A7700">
        <w:rPr>
          <w:rFonts w:ascii="Bookman Old Style" w:eastAsia="BookmanOldStyle" w:hAnsi="Bookman Old Style" w:cs="Arial"/>
          <w:sz w:val="22"/>
          <w:szCs w:val="22"/>
        </w:rPr>
        <w:t>a lata 2007-2013 i sięga do 2038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roku. Faktycznie jednak przedsięwzięcia inwestycyjne i projekty o charakterze bieżącym realizowane przy współudziale środków z Unii Europejskiej kończą się w 2017 roku, umowy </w:t>
      </w:r>
      <w:r w:rsidR="0095711D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Pr="003A7700">
        <w:rPr>
          <w:rFonts w:ascii="Bookman Old Style" w:eastAsia="BookmanOldStyle" w:hAnsi="Bookman Old Style" w:cs="Arial"/>
          <w:sz w:val="22"/>
          <w:szCs w:val="22"/>
        </w:rPr>
        <w:t>o charakterze wieloletnim rodzące zobowiązania długot</w:t>
      </w:r>
      <w:r w:rsidR="00FC3509" w:rsidRPr="003A7700">
        <w:rPr>
          <w:rFonts w:ascii="Bookman Old Style" w:eastAsia="BookmanOldStyle" w:hAnsi="Bookman Old Style" w:cs="Arial"/>
          <w:sz w:val="22"/>
          <w:szCs w:val="22"/>
        </w:rPr>
        <w:t>erminowe</w:t>
      </w:r>
      <w:r w:rsidR="004F7FB1" w:rsidRPr="003A7700">
        <w:rPr>
          <w:rFonts w:ascii="Bookman Old Style" w:eastAsia="BookmanOldStyle" w:hAnsi="Bookman Old Style" w:cs="Arial"/>
          <w:sz w:val="22"/>
          <w:szCs w:val="22"/>
        </w:rPr>
        <w:t xml:space="preserve"> (</w:t>
      </w:r>
      <w:r w:rsidR="004F7FB1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obejmujące poręczenia kredytów dla </w:t>
      </w:r>
      <w:r w:rsidR="009408ED" w:rsidRPr="003A7700">
        <w:rPr>
          <w:rFonts w:ascii="Bookman Old Style" w:eastAsia="BookmanOldStyle" w:hAnsi="Bookman Old Style" w:cs="Arial"/>
          <w:i/>
          <w:sz w:val="22"/>
          <w:szCs w:val="22"/>
        </w:rPr>
        <w:t>samodzielnych publicznych zakładów opieki zdrowotnej</w:t>
      </w:r>
      <w:r w:rsidR="004F7FB1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, </w:t>
      </w:r>
      <w:r w:rsidR="0051111B" w:rsidRPr="003A7700">
        <w:rPr>
          <w:rFonts w:ascii="Bookman Old Style" w:eastAsia="BookmanOldStyle" w:hAnsi="Bookman Old Style" w:cs="Arial"/>
          <w:i/>
          <w:sz w:val="22"/>
          <w:szCs w:val="22"/>
        </w:rPr>
        <w:t>„D</w:t>
      </w:r>
      <w:r w:rsidR="004F7FB1" w:rsidRPr="003A7700">
        <w:rPr>
          <w:rFonts w:ascii="Bookman Old Style" w:eastAsia="BookmanOldStyle" w:hAnsi="Bookman Old Style" w:cs="Arial"/>
          <w:i/>
          <w:sz w:val="22"/>
          <w:szCs w:val="22"/>
        </w:rPr>
        <w:t>ofinansowanie</w:t>
      </w:r>
      <w:r w:rsidR="009408ED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 kolejowych przewozów pasażerskich</w:t>
      </w:r>
      <w:r w:rsidR="0051111B" w:rsidRPr="003A7700">
        <w:rPr>
          <w:rFonts w:ascii="Bookman Old Style" w:eastAsia="BookmanOldStyle" w:hAnsi="Bookman Old Style" w:cs="Arial"/>
          <w:i/>
          <w:sz w:val="22"/>
          <w:szCs w:val="22"/>
        </w:rPr>
        <w:t>”</w:t>
      </w:r>
      <w:r w:rsidR="009245B2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, </w:t>
      </w:r>
      <w:r w:rsidR="0051111B" w:rsidRPr="003A7700">
        <w:rPr>
          <w:rFonts w:ascii="Bookman Old Style" w:eastAsia="BookmanOldStyle" w:hAnsi="Bookman Old Style" w:cs="Arial"/>
          <w:i/>
          <w:sz w:val="22"/>
          <w:szCs w:val="22"/>
        </w:rPr>
        <w:t>„U</w:t>
      </w:r>
      <w:r w:rsidR="009408ED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sługi </w:t>
      </w:r>
      <w:r w:rsidR="009408ED" w:rsidRPr="003A7700">
        <w:rPr>
          <w:rFonts w:ascii="Bookman Old Style" w:eastAsia="BookmanOldStyle" w:hAnsi="Bookman Old Style" w:cs="Arial"/>
          <w:i/>
          <w:sz w:val="22"/>
          <w:szCs w:val="22"/>
        </w:rPr>
        <w:lastRenderedPageBreak/>
        <w:t>telekomunikacyjne dla pojazdów szynowych WZ</w:t>
      </w:r>
      <w:r w:rsidR="0051111B" w:rsidRPr="003A7700">
        <w:rPr>
          <w:rFonts w:ascii="Bookman Old Style" w:eastAsia="BookmanOldStyle" w:hAnsi="Bookman Old Style" w:cs="Arial"/>
          <w:i/>
          <w:sz w:val="22"/>
          <w:szCs w:val="22"/>
        </w:rPr>
        <w:t>”</w:t>
      </w:r>
      <w:r w:rsidR="009408ED" w:rsidRPr="003A7700">
        <w:rPr>
          <w:rFonts w:ascii="Bookman Old Style" w:eastAsia="BookmanOldStyle" w:hAnsi="Bookman Old Style" w:cs="Arial"/>
          <w:sz w:val="22"/>
          <w:szCs w:val="22"/>
        </w:rPr>
        <w:t xml:space="preserve">) </w:t>
      </w:r>
      <w:r w:rsidR="00FC3509" w:rsidRPr="003A7700">
        <w:rPr>
          <w:rFonts w:ascii="Bookman Old Style" w:eastAsia="BookmanOldStyle" w:hAnsi="Bookman Old Style" w:cs="Arial"/>
          <w:sz w:val="22"/>
          <w:szCs w:val="22"/>
        </w:rPr>
        <w:t xml:space="preserve">sięgają </w:t>
      </w:r>
      <w:r w:rsidR="004F7FB1" w:rsidRPr="003A7700">
        <w:rPr>
          <w:rFonts w:ascii="Bookman Old Style" w:eastAsia="BookmanOldStyle" w:hAnsi="Bookman Old Style" w:cs="Arial"/>
          <w:sz w:val="22"/>
          <w:szCs w:val="22"/>
        </w:rPr>
        <w:t xml:space="preserve">roku </w:t>
      </w:r>
      <w:r w:rsidR="00FC3509" w:rsidRPr="003A7700">
        <w:rPr>
          <w:rFonts w:ascii="Bookman Old Style" w:eastAsia="BookmanOldStyle" w:hAnsi="Bookman Old Style" w:cs="Arial"/>
          <w:sz w:val="22"/>
          <w:szCs w:val="22"/>
        </w:rPr>
        <w:t>20</w:t>
      </w:r>
      <w:r w:rsidR="004F7FB1" w:rsidRPr="003A7700">
        <w:rPr>
          <w:rFonts w:ascii="Bookman Old Style" w:eastAsia="BookmanOldStyle" w:hAnsi="Bookman Old Style" w:cs="Arial"/>
          <w:sz w:val="22"/>
          <w:szCs w:val="22"/>
        </w:rPr>
        <w:t>22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(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poz. </w:t>
      </w:r>
      <w:r w:rsidR="000145A4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11.3.1. 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>załącznika Nr 1)</w:t>
      </w:r>
      <w:r w:rsidRPr="003A7700">
        <w:rPr>
          <w:rFonts w:ascii="Bookman Old Style" w:eastAsia="BookmanOldStyle" w:hAnsi="Bookman Old Style" w:cs="Arial"/>
          <w:sz w:val="22"/>
          <w:szCs w:val="22"/>
        </w:rPr>
        <w:t>,</w:t>
      </w:r>
      <w:r w:rsidR="006768A8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a </w:t>
      </w:r>
      <w:r w:rsidR="003B6405" w:rsidRPr="003A7700">
        <w:rPr>
          <w:rFonts w:ascii="Bookman Old Style" w:eastAsia="BookmanOldStyle" w:hAnsi="Bookman Old Style" w:cs="Arial"/>
          <w:i/>
          <w:sz w:val="22"/>
          <w:szCs w:val="22"/>
        </w:rPr>
        <w:t>„Objęcie nowych udziałów w Spółce Port Lotniczy Szczecin-Goleniów”</w:t>
      </w:r>
      <w:r w:rsidR="003B6405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określono do roku 2020</w:t>
      </w:r>
      <w:r w:rsidR="009408ED" w:rsidRPr="003A7700">
        <w:rPr>
          <w:rFonts w:ascii="Bookman Old Style" w:eastAsia="BookmanOldStyle" w:hAnsi="Bookman Old Style" w:cs="Arial"/>
          <w:sz w:val="22"/>
          <w:szCs w:val="22"/>
        </w:rPr>
        <w:t xml:space="preserve"> (</w:t>
      </w:r>
      <w:r w:rsidR="009408ED" w:rsidRPr="003A7700">
        <w:rPr>
          <w:rFonts w:ascii="Bookman Old Style" w:eastAsia="BookmanOldStyle" w:hAnsi="Bookman Old Style" w:cs="Arial"/>
          <w:i/>
          <w:sz w:val="22"/>
          <w:szCs w:val="22"/>
        </w:rPr>
        <w:t>poz. 11.3.2. załącznika Nr 1)</w:t>
      </w:r>
      <w:r w:rsidRPr="003A7700">
        <w:rPr>
          <w:rFonts w:ascii="Bookman Old Style" w:eastAsia="BookmanOldStyle" w:hAnsi="Bookman Old Style" w:cs="Arial"/>
          <w:sz w:val="22"/>
          <w:szCs w:val="22"/>
        </w:rPr>
        <w:t>. Szczegółowe informacje o udzielonych poręczeniach znajdują się w</w:t>
      </w:r>
      <w:r w:rsidR="00391E69" w:rsidRPr="003A7700">
        <w:rPr>
          <w:rFonts w:ascii="Bookman Old Style" w:eastAsia="BookmanOldStyle" w:hAnsi="Bookman Old Style" w:cs="Arial"/>
          <w:sz w:val="22"/>
          <w:szCs w:val="22"/>
        </w:rPr>
        <w:t> </w:t>
      </w:r>
      <w:r w:rsidR="00145BBE" w:rsidRPr="003A7700">
        <w:rPr>
          <w:rFonts w:ascii="Bookman Old Style" w:eastAsia="BookmanOldStyle" w:hAnsi="Bookman Old Style" w:cs="Arial"/>
          <w:i/>
          <w:sz w:val="22"/>
          <w:szCs w:val="22"/>
        </w:rPr>
        <w:t>Tabeli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 </w:t>
      </w:r>
      <w:r w:rsidR="00391E69" w:rsidRPr="003A7700">
        <w:rPr>
          <w:rFonts w:ascii="Bookman Old Style" w:eastAsia="BookmanOldStyle" w:hAnsi="Bookman Old Style" w:cs="Arial"/>
          <w:i/>
          <w:sz w:val="22"/>
          <w:szCs w:val="22"/>
        </w:rPr>
        <w:t>N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r </w:t>
      </w:r>
      <w:r w:rsidR="00145BBE" w:rsidRPr="003A7700">
        <w:rPr>
          <w:rFonts w:ascii="Bookman Old Style" w:eastAsia="BookmanOldStyle" w:hAnsi="Bookman Old Style" w:cs="Arial"/>
          <w:i/>
          <w:sz w:val="22"/>
          <w:szCs w:val="22"/>
        </w:rPr>
        <w:t>6</w:t>
      </w:r>
      <w:r w:rsidR="00997A75" w:rsidRPr="003A7700">
        <w:rPr>
          <w:rFonts w:ascii="Bookman Old Style" w:eastAsia="BookmanOldStyle" w:hAnsi="Bookman Old Style" w:cs="Arial"/>
          <w:i/>
          <w:sz w:val="22"/>
          <w:szCs w:val="22"/>
        </w:rPr>
        <w:t>C</w:t>
      </w:r>
      <w:r w:rsidR="009501C2" w:rsidRPr="003A7700">
        <w:rPr>
          <w:rFonts w:ascii="Bookman Old Style" w:eastAsia="BookmanOldStyle" w:hAnsi="Bookman Old Style" w:cs="Arial"/>
          <w:sz w:val="22"/>
          <w:szCs w:val="22"/>
        </w:rPr>
        <w:t>.</w:t>
      </w:r>
      <w:r w:rsidR="000265C6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</w:p>
    <w:p w:rsidR="009501C2" w:rsidRPr="003A7700" w:rsidRDefault="009501C2" w:rsidP="001B62EB">
      <w:pPr>
        <w:tabs>
          <w:tab w:val="left" w:pos="1440"/>
        </w:tabs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8"/>
          <w:szCs w:val="22"/>
        </w:rPr>
      </w:pP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b/>
          <w:sz w:val="22"/>
          <w:szCs w:val="22"/>
          <w:u w:val="single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4. </w:t>
      </w:r>
      <w:r w:rsidRPr="003A7700">
        <w:rPr>
          <w:rFonts w:ascii="Bookman Old Style" w:eastAsia="BookmanOldStyle" w:hAnsi="Bookman Old Style" w:cs="Arial"/>
          <w:b/>
          <w:sz w:val="22"/>
          <w:szCs w:val="22"/>
          <w:u w:val="single"/>
        </w:rPr>
        <w:t>Objaśnienia dochodów</w:t>
      </w: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Założenia prognostyczne przyjęte dla poszczególnych tytułów dochodów składających się na dochody ogółem, tj. w podziale wg najważniejszych źródeł, przedstawiają się następująco:</w:t>
      </w:r>
    </w:p>
    <w:p w:rsidR="008F0DA6" w:rsidRPr="003A7700" w:rsidRDefault="008F0DA6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8"/>
          <w:szCs w:val="22"/>
        </w:rPr>
      </w:pPr>
    </w:p>
    <w:p w:rsidR="001B62EB" w:rsidRPr="003A7700" w:rsidRDefault="001B62EB" w:rsidP="001535AB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>subwencja ogólna</w:t>
      </w:r>
      <w:r w:rsidR="00F85E82" w:rsidRPr="003A7700">
        <w:rPr>
          <w:rFonts w:ascii="Bookman Old Style" w:eastAsia="BookmanOldStyle" w:hAnsi="Bookman Old Style" w:cs="Arial"/>
          <w:sz w:val="22"/>
          <w:szCs w:val="22"/>
        </w:rPr>
        <w:t xml:space="preserve"> na </w:t>
      </w:r>
      <w:r w:rsidR="001535AB" w:rsidRPr="003A7700">
        <w:rPr>
          <w:rFonts w:ascii="Bookman Old Style" w:eastAsia="BookmanOldStyle" w:hAnsi="Bookman Old Style" w:cs="Arial"/>
          <w:sz w:val="22"/>
          <w:szCs w:val="22"/>
        </w:rPr>
        <w:t xml:space="preserve">2014 r. została zaktualizowana na podstawie projektowanej przez Ministerstwo Finansów kwoty subwencji ogólnej dla województw na 2014 r. (pismo Ministerstwa Finansów z dnia </w:t>
      </w:r>
      <w:r w:rsidR="001535AB" w:rsidRPr="003A7700">
        <w:rPr>
          <w:rFonts w:ascii="Bookman Old Style" w:eastAsia="BookmanOldStyle" w:hAnsi="Bookman Old Style" w:cs="Arial"/>
          <w:sz w:val="22"/>
          <w:szCs w:val="22"/>
        </w:rPr>
        <w:br/>
        <w:t xml:space="preserve">13 lutego br. (znak: ST4/4820/13/2014), natomiast na </w:t>
      </w:r>
      <w:r w:rsidR="00F85E82" w:rsidRPr="003A7700">
        <w:rPr>
          <w:rFonts w:ascii="Bookman Old Style" w:eastAsia="BookmanOldStyle" w:hAnsi="Bookman Old Style" w:cs="Arial"/>
          <w:sz w:val="22"/>
          <w:szCs w:val="22"/>
        </w:rPr>
        <w:t>2015 rok została zaprojektowana na podstawie przyjętej w projekcie ustawy budżetowej państwa i podanej przez Ministerstwo Finansów kwoty subwencji ogólnej dla województw na 2015 r. (pismo Ministerstwa Finansów z dnia 14 października br.</w:t>
      </w:r>
      <w:r w:rsidR="008A012B" w:rsidRPr="003A7700">
        <w:rPr>
          <w:rFonts w:ascii="Bookman Old Style" w:eastAsia="BookmanOldStyle" w:hAnsi="Bookman Old Style" w:cs="Arial"/>
          <w:sz w:val="22"/>
          <w:szCs w:val="22"/>
        </w:rPr>
        <w:t xml:space="preserve"> (</w:t>
      </w:r>
      <w:r w:rsidR="00F85E82" w:rsidRPr="003A7700">
        <w:rPr>
          <w:rFonts w:ascii="Bookman Old Style" w:eastAsia="BookmanOldStyle" w:hAnsi="Bookman Old Style" w:cs="Arial"/>
          <w:sz w:val="22"/>
          <w:szCs w:val="22"/>
        </w:rPr>
        <w:t>zna</w:t>
      </w:r>
      <w:r w:rsidR="001535AB" w:rsidRPr="003A7700">
        <w:rPr>
          <w:rFonts w:ascii="Bookman Old Style" w:eastAsia="BookmanOldStyle" w:hAnsi="Bookman Old Style" w:cs="Arial"/>
          <w:sz w:val="22"/>
          <w:szCs w:val="22"/>
        </w:rPr>
        <w:t>k: ST4/4820/786/2014). W</w:t>
      </w:r>
      <w:r w:rsidR="00F85E82" w:rsidRPr="003A7700">
        <w:rPr>
          <w:rFonts w:ascii="Bookman Old Style" w:eastAsia="BookmanOldStyle" w:hAnsi="Bookman Old Style" w:cs="Arial"/>
          <w:sz w:val="22"/>
          <w:szCs w:val="22"/>
        </w:rPr>
        <w:t xml:space="preserve"> latach następnych:</w:t>
      </w: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6"/>
          <w:szCs w:val="16"/>
        </w:rPr>
      </w:pPr>
    </w:p>
    <w:p w:rsidR="001B62EB" w:rsidRPr="003A7700" w:rsidRDefault="006F21D3" w:rsidP="008E34B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dla </w:t>
      </w:r>
      <w:r w:rsidR="001B62EB" w:rsidRPr="003A7700">
        <w:rPr>
          <w:rFonts w:ascii="Bookman Old Style" w:eastAsia="BookmanOldStyle" w:hAnsi="Bookman Old Style" w:cs="Arial"/>
          <w:b/>
          <w:sz w:val="22"/>
          <w:szCs w:val="22"/>
        </w:rPr>
        <w:t>częś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ci</w:t>
      </w:r>
      <w:r w:rsidR="001B62EB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="00160D5C" w:rsidRPr="003A7700">
        <w:rPr>
          <w:rFonts w:ascii="Bookman Old Style" w:eastAsia="BookmanOldStyle" w:hAnsi="Bookman Old Style" w:cs="Arial"/>
          <w:b/>
          <w:sz w:val="22"/>
          <w:szCs w:val="22"/>
        </w:rPr>
        <w:t>regionaln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ej</w:t>
      </w:r>
      <w:r w:rsidR="00160D5C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–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przyjęto dynamikę wzrostu </w:t>
      </w:r>
      <w:r w:rsidR="00227ED1" w:rsidRPr="003A7700">
        <w:rPr>
          <w:rFonts w:ascii="Bookman Old Style" w:eastAsia="BookmanOldStyle" w:hAnsi="Bookman Old Style" w:cs="Arial"/>
          <w:sz w:val="22"/>
          <w:szCs w:val="22"/>
        </w:rPr>
        <w:t>o 3,</w:t>
      </w:r>
      <w:r w:rsidR="00757640" w:rsidRPr="003A7700">
        <w:rPr>
          <w:rFonts w:ascii="Bookman Old Style" w:eastAsia="BookmanOldStyle" w:hAnsi="Bookman Old Style" w:cs="Arial"/>
          <w:sz w:val="22"/>
          <w:szCs w:val="22"/>
        </w:rPr>
        <w:t>7</w:t>
      </w:r>
      <w:r w:rsidR="00227ED1" w:rsidRPr="003A7700">
        <w:rPr>
          <w:rFonts w:ascii="Bookman Old Style" w:eastAsia="BookmanOldStyle" w:hAnsi="Bookman Old Style" w:cs="Arial"/>
          <w:sz w:val="22"/>
          <w:szCs w:val="22"/>
        </w:rPr>
        <w:t xml:space="preserve">% </w:t>
      </w:r>
      <w:r w:rsidR="00DB2517" w:rsidRPr="003A7700">
        <w:rPr>
          <w:rFonts w:ascii="Bookman Old Style" w:eastAsia="BookmanOldStyle" w:hAnsi="Bookman Old Style" w:cs="Arial"/>
          <w:sz w:val="22"/>
          <w:szCs w:val="22"/>
        </w:rPr>
        <w:t>w 2</w:t>
      </w:r>
      <w:r w:rsidR="00227ED1" w:rsidRPr="003A7700">
        <w:rPr>
          <w:rFonts w:ascii="Bookman Old Style" w:eastAsia="BookmanOldStyle" w:hAnsi="Bookman Old Style" w:cs="Arial"/>
          <w:sz w:val="22"/>
          <w:szCs w:val="22"/>
        </w:rPr>
        <w:t>01</w:t>
      </w:r>
      <w:r w:rsidR="00757640" w:rsidRPr="003A7700">
        <w:rPr>
          <w:rFonts w:ascii="Bookman Old Style" w:eastAsia="BookmanOldStyle" w:hAnsi="Bookman Old Style" w:cs="Arial"/>
          <w:sz w:val="22"/>
          <w:szCs w:val="22"/>
        </w:rPr>
        <w:t>6</w:t>
      </w:r>
      <w:r w:rsidR="00227ED1" w:rsidRPr="003A7700">
        <w:rPr>
          <w:rFonts w:ascii="Bookman Old Style" w:eastAsia="BookmanOldStyle" w:hAnsi="Bookman Old Style" w:cs="Arial"/>
          <w:sz w:val="22"/>
          <w:szCs w:val="22"/>
        </w:rPr>
        <w:t xml:space="preserve"> r., </w:t>
      </w:r>
      <w:r w:rsidR="008A012B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="00227ED1" w:rsidRPr="003A7700">
        <w:rPr>
          <w:rFonts w:ascii="Bookman Old Style" w:eastAsia="BookmanOldStyle" w:hAnsi="Bookman Old Style" w:cs="Arial"/>
          <w:sz w:val="22"/>
          <w:szCs w:val="22"/>
        </w:rPr>
        <w:t xml:space="preserve">o </w:t>
      </w:r>
      <w:r w:rsidR="00757640" w:rsidRPr="003A7700">
        <w:rPr>
          <w:rFonts w:ascii="Bookman Old Style" w:eastAsia="BookmanOldStyle" w:hAnsi="Bookman Old Style" w:cs="Arial"/>
          <w:sz w:val="22"/>
          <w:szCs w:val="22"/>
        </w:rPr>
        <w:t>3,9</w:t>
      </w:r>
      <w:r w:rsidR="00227ED1" w:rsidRPr="003A7700">
        <w:rPr>
          <w:rFonts w:ascii="Bookman Old Style" w:eastAsia="BookmanOldStyle" w:hAnsi="Bookman Old Style" w:cs="Arial"/>
          <w:sz w:val="22"/>
          <w:szCs w:val="22"/>
        </w:rPr>
        <w:t>%</w:t>
      </w:r>
      <w:r w:rsidR="00160D5C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227ED1" w:rsidRPr="003A7700">
        <w:rPr>
          <w:rFonts w:ascii="Bookman Old Style" w:eastAsia="BookmanOldStyle" w:hAnsi="Bookman Old Style" w:cs="Arial"/>
          <w:sz w:val="22"/>
          <w:szCs w:val="22"/>
        </w:rPr>
        <w:t>w 201</w:t>
      </w:r>
      <w:r w:rsidR="00757640" w:rsidRPr="003A7700">
        <w:rPr>
          <w:rFonts w:ascii="Bookman Old Style" w:eastAsia="BookmanOldStyle" w:hAnsi="Bookman Old Style" w:cs="Arial"/>
          <w:sz w:val="22"/>
          <w:szCs w:val="22"/>
        </w:rPr>
        <w:t>7</w:t>
      </w:r>
      <w:r w:rsidR="00227ED1" w:rsidRPr="003A7700">
        <w:rPr>
          <w:rFonts w:ascii="Bookman Old Style" w:eastAsia="BookmanOldStyle" w:hAnsi="Bookman Old Style" w:cs="Arial"/>
          <w:sz w:val="22"/>
          <w:szCs w:val="22"/>
        </w:rPr>
        <w:t xml:space="preserve"> r. oraz o </w:t>
      </w:r>
      <w:r w:rsidR="00DB2517" w:rsidRPr="003A7700">
        <w:rPr>
          <w:rFonts w:ascii="Bookman Old Style" w:eastAsia="BookmanOldStyle" w:hAnsi="Bookman Old Style" w:cs="Arial"/>
          <w:sz w:val="22"/>
          <w:szCs w:val="22"/>
        </w:rPr>
        <w:t>4,</w:t>
      </w:r>
      <w:r w:rsidR="00757640" w:rsidRPr="003A7700">
        <w:rPr>
          <w:rFonts w:ascii="Bookman Old Style" w:eastAsia="BookmanOldStyle" w:hAnsi="Bookman Old Style" w:cs="Arial"/>
          <w:sz w:val="22"/>
          <w:szCs w:val="22"/>
        </w:rPr>
        <w:t>0</w:t>
      </w:r>
      <w:r w:rsidR="00DB2517" w:rsidRPr="003A7700">
        <w:rPr>
          <w:rFonts w:ascii="Bookman Old Style" w:eastAsia="BookmanOldStyle" w:hAnsi="Bookman Old Style" w:cs="Arial"/>
          <w:sz w:val="22"/>
          <w:szCs w:val="22"/>
        </w:rPr>
        <w:t>% w 201</w:t>
      </w:r>
      <w:r w:rsidR="00757640" w:rsidRPr="003A7700">
        <w:rPr>
          <w:rFonts w:ascii="Bookman Old Style" w:eastAsia="BookmanOldStyle" w:hAnsi="Bookman Old Style" w:cs="Arial"/>
          <w:sz w:val="22"/>
          <w:szCs w:val="22"/>
        </w:rPr>
        <w:t>8</w:t>
      </w:r>
      <w:r w:rsidR="00DB2517" w:rsidRPr="003A7700">
        <w:rPr>
          <w:rFonts w:ascii="Bookman Old Style" w:eastAsia="BookmanOldStyle" w:hAnsi="Bookman Old Style" w:cs="Arial"/>
          <w:sz w:val="22"/>
          <w:szCs w:val="22"/>
        </w:rPr>
        <w:t xml:space="preserve"> r. – odpowiednio do tempa wzrostu PKB założonego w</w:t>
      </w:r>
      <w:r w:rsidR="00CB602F" w:rsidRPr="003A7700">
        <w:rPr>
          <w:rFonts w:ascii="Bookman Old Style" w:eastAsia="BookmanOldStyle" w:hAnsi="Bookman Old Style" w:cs="Arial"/>
          <w:sz w:val="22"/>
          <w:szCs w:val="22"/>
        </w:rPr>
        <w:t> </w:t>
      </w:r>
      <w:r w:rsidR="00DB2517" w:rsidRPr="003A7700">
        <w:rPr>
          <w:rFonts w:ascii="Bookman Old Style" w:eastAsia="BookmanOldStyle" w:hAnsi="Bookman Old Style" w:cs="Arial"/>
          <w:i/>
          <w:sz w:val="22"/>
          <w:szCs w:val="22"/>
        </w:rPr>
        <w:t>Wytycznych dot. założeń makroekonomicznych na potrzeby wieloletnich prognoz finansowych jednostek samorządu terytorialnego</w:t>
      </w:r>
      <w:r w:rsidR="00DB2517" w:rsidRPr="003A7700">
        <w:rPr>
          <w:rFonts w:ascii="Bookman Old Style" w:eastAsia="BookmanOldStyle" w:hAnsi="Bookman Old Style" w:cs="Arial"/>
          <w:sz w:val="22"/>
          <w:szCs w:val="22"/>
        </w:rPr>
        <w:t xml:space="preserve"> (zatwierdzonych przez </w:t>
      </w:r>
      <w:r w:rsidR="00C2717E" w:rsidRPr="003A7700">
        <w:rPr>
          <w:rFonts w:ascii="Bookman Old Style" w:eastAsia="BookmanOldStyle" w:hAnsi="Bookman Old Style" w:cs="Arial"/>
          <w:sz w:val="22"/>
          <w:szCs w:val="22"/>
        </w:rPr>
        <w:t>M</w:t>
      </w:r>
      <w:r w:rsidR="00DB2517" w:rsidRPr="003A7700">
        <w:rPr>
          <w:rFonts w:ascii="Bookman Old Style" w:eastAsia="BookmanOldStyle" w:hAnsi="Bookman Old Style" w:cs="Arial"/>
          <w:sz w:val="22"/>
          <w:szCs w:val="22"/>
        </w:rPr>
        <w:t>inistra Finansów</w:t>
      </w:r>
      <w:r w:rsidR="008A012B" w:rsidRPr="003A7700">
        <w:rPr>
          <w:rFonts w:ascii="Bookman Old Style" w:eastAsia="BookmanOldStyle" w:hAnsi="Bookman Old Style" w:cs="Arial"/>
          <w:sz w:val="22"/>
          <w:szCs w:val="22"/>
        </w:rPr>
        <w:t xml:space="preserve"> 2 października 2014 r.</w:t>
      </w:r>
      <w:r w:rsidR="00DB2517" w:rsidRPr="003A7700">
        <w:rPr>
          <w:rFonts w:ascii="Bookman Old Style" w:eastAsia="BookmanOldStyle" w:hAnsi="Bookman Old Style" w:cs="Arial"/>
          <w:sz w:val="22"/>
          <w:szCs w:val="22"/>
        </w:rPr>
        <w:t>)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;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przy czym wielkość </w:t>
      </w:r>
      <w:r w:rsidR="00C95B99" w:rsidRPr="003A7700">
        <w:rPr>
          <w:rFonts w:ascii="Bookman Old Style" w:eastAsia="BookmanOldStyle" w:hAnsi="Bookman Old Style" w:cs="Arial"/>
          <w:sz w:val="22"/>
          <w:szCs w:val="22"/>
        </w:rPr>
        <w:t xml:space="preserve">bazową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subwencji </w:t>
      </w:r>
      <w:r w:rsidR="001278CE" w:rsidRPr="003A7700">
        <w:rPr>
          <w:rFonts w:ascii="Bookman Old Style" w:eastAsia="BookmanOldStyle" w:hAnsi="Bookman Old Style" w:cs="Arial"/>
          <w:sz w:val="22"/>
          <w:szCs w:val="22"/>
        </w:rPr>
        <w:t xml:space="preserve">(90% kwoty docelowej)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określon</w:t>
      </w:r>
      <w:r w:rsidR="001278CE" w:rsidRPr="003A7700">
        <w:rPr>
          <w:rFonts w:ascii="Bookman Old Style" w:eastAsia="BookmanOldStyle" w:hAnsi="Bookman Old Style" w:cs="Arial"/>
          <w:sz w:val="22"/>
          <w:szCs w:val="22"/>
        </w:rPr>
        <w:t>ą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w zawiadomieniu na 2015 rok powiększono </w:t>
      </w:r>
      <w:r w:rsidR="001278CE" w:rsidRPr="003A7700">
        <w:rPr>
          <w:rFonts w:ascii="Bookman Old Style" w:eastAsia="BookmanOldStyle" w:hAnsi="Bookman Old Style" w:cs="Arial"/>
          <w:sz w:val="22"/>
          <w:szCs w:val="22"/>
        </w:rPr>
        <w:t>d</w:t>
      </w:r>
      <w:r w:rsidRPr="003A7700">
        <w:rPr>
          <w:rFonts w:ascii="Bookman Old Style" w:eastAsia="BookmanOldStyle" w:hAnsi="Bookman Old Style" w:cs="Arial"/>
          <w:sz w:val="22"/>
          <w:szCs w:val="22"/>
        </w:rPr>
        <w:t>o 1</w:t>
      </w:r>
      <w:r w:rsidR="001278CE" w:rsidRPr="003A7700">
        <w:rPr>
          <w:rFonts w:ascii="Bookman Old Style" w:eastAsia="BookmanOldStyle" w:hAnsi="Bookman Old Style" w:cs="Arial"/>
          <w:sz w:val="22"/>
          <w:szCs w:val="22"/>
        </w:rPr>
        <w:t>0</w:t>
      </w:r>
      <w:r w:rsidRPr="003A7700">
        <w:rPr>
          <w:rFonts w:ascii="Bookman Old Style" w:eastAsia="BookmanOldStyle" w:hAnsi="Bookman Old Style" w:cs="Arial"/>
          <w:sz w:val="22"/>
          <w:szCs w:val="22"/>
        </w:rPr>
        <w:t>0% oraz o dotację celową z budżetu państwa w wysokości 16,4 mln zł z przeznaczeniem na</w:t>
      </w:r>
      <w:r w:rsidRPr="003A7700">
        <w:t xml:space="preserve"> </w:t>
      </w:r>
      <w:r w:rsidRPr="003A7700">
        <w:rPr>
          <w:rFonts w:ascii="Bookman Old Style" w:hAnsi="Bookman Old Style"/>
          <w:sz w:val="22"/>
          <w:szCs w:val="22"/>
        </w:rPr>
        <w:t>dofinansowanie remontów, utrzymania, ochrony i zarządzania drogami wojewódzkimi</w:t>
      </w:r>
      <w:r w:rsidR="001278CE" w:rsidRPr="003A7700">
        <w:rPr>
          <w:rFonts w:ascii="Bookman Old Style" w:hAnsi="Bookman Old Style"/>
          <w:sz w:val="22"/>
          <w:szCs w:val="22"/>
        </w:rPr>
        <w:t xml:space="preserve">, ponieważ obniżona wysokość subwencji regionalnej na 2015 rok jest rozwiązaniem przejściowym, obowiązującym tylko w 2015 roku, a jej wielkość Minister Finansów podał w oparciu o zasady wynikające z ustawy </w:t>
      </w:r>
      <w:r w:rsidR="00234B4B" w:rsidRPr="003A7700">
        <w:rPr>
          <w:rFonts w:ascii="Bookman Old Style" w:hAnsi="Bookman Old Style"/>
          <w:sz w:val="22"/>
          <w:szCs w:val="22"/>
        </w:rPr>
        <w:t xml:space="preserve">z dnia 23 października 2014  r. </w:t>
      </w:r>
      <w:r w:rsidR="00234B4B" w:rsidRPr="003A7700">
        <w:rPr>
          <w:rFonts w:ascii="Bookman Old Style" w:hAnsi="Bookman Old Style"/>
          <w:sz w:val="22"/>
          <w:szCs w:val="22"/>
        </w:rPr>
        <w:br/>
      </w:r>
      <w:r w:rsidR="001278CE" w:rsidRPr="003A7700">
        <w:rPr>
          <w:rFonts w:ascii="Bookman Old Style" w:hAnsi="Bookman Old Style"/>
          <w:sz w:val="22"/>
          <w:szCs w:val="22"/>
        </w:rPr>
        <w:t xml:space="preserve">o zmianie ustawy o dochodach jednostek samorządu terytorialnego </w:t>
      </w:r>
      <w:r w:rsidR="00234B4B" w:rsidRPr="003A7700">
        <w:rPr>
          <w:rFonts w:ascii="Bookman Old Style" w:hAnsi="Bookman Old Style"/>
          <w:sz w:val="22"/>
          <w:szCs w:val="22"/>
        </w:rPr>
        <w:br/>
      </w:r>
      <w:r w:rsidR="001278CE" w:rsidRPr="003A7700">
        <w:rPr>
          <w:rFonts w:ascii="Bookman Old Style" w:hAnsi="Bookman Old Style"/>
          <w:sz w:val="22"/>
          <w:szCs w:val="22"/>
        </w:rPr>
        <w:t>(</w:t>
      </w:r>
      <w:r w:rsidR="00234B4B" w:rsidRPr="003A7700">
        <w:rPr>
          <w:rFonts w:ascii="Bookman Old Style" w:hAnsi="Bookman Old Style"/>
          <w:sz w:val="22"/>
          <w:szCs w:val="22"/>
        </w:rPr>
        <w:t>Dz. U. 2014 r. poz. 1574)</w:t>
      </w:r>
      <w:r w:rsidR="001278CE" w:rsidRPr="003A7700">
        <w:rPr>
          <w:rFonts w:ascii="Bookman Old Style" w:hAnsi="Bookman Old Style"/>
          <w:sz w:val="22"/>
          <w:szCs w:val="22"/>
        </w:rPr>
        <w:t>, które zmniejszają wpłaty (tzw. „</w:t>
      </w:r>
      <w:proofErr w:type="spellStart"/>
      <w:r w:rsidR="001278CE" w:rsidRPr="003A7700">
        <w:rPr>
          <w:rFonts w:ascii="Bookman Old Style" w:hAnsi="Bookman Old Style"/>
          <w:sz w:val="22"/>
          <w:szCs w:val="22"/>
        </w:rPr>
        <w:t>janosikowego</w:t>
      </w:r>
      <w:proofErr w:type="spellEnd"/>
      <w:r w:rsidR="001278CE" w:rsidRPr="003A7700">
        <w:rPr>
          <w:rFonts w:ascii="Bookman Old Style" w:hAnsi="Bookman Old Style"/>
          <w:sz w:val="22"/>
          <w:szCs w:val="22"/>
        </w:rPr>
        <w:t>”) Województwa Mazowieckiego oraz Dolnośląskiego do budżetu państwa z przeznaczeniem na subwencję regionalną dla</w:t>
      </w:r>
      <w:r w:rsidR="006B1C13" w:rsidRPr="003A7700">
        <w:rPr>
          <w:rFonts w:ascii="Bookman Old Style" w:hAnsi="Bookman Old Style"/>
          <w:sz w:val="22"/>
          <w:szCs w:val="22"/>
        </w:rPr>
        <w:t xml:space="preserve"> </w:t>
      </w:r>
      <w:r w:rsidR="001278CE" w:rsidRPr="003A7700">
        <w:rPr>
          <w:rFonts w:ascii="Bookman Old Style" w:hAnsi="Bookman Old Style"/>
          <w:sz w:val="22"/>
          <w:szCs w:val="22"/>
        </w:rPr>
        <w:t>samorządów województw;</w:t>
      </w:r>
    </w:p>
    <w:p w:rsidR="00160D5C" w:rsidRPr="003A7700" w:rsidRDefault="00057261" w:rsidP="008E34B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dla </w:t>
      </w:r>
      <w:r w:rsidR="00160D5C" w:rsidRPr="003A7700">
        <w:rPr>
          <w:rFonts w:ascii="Bookman Old Style" w:eastAsia="BookmanOldStyle" w:hAnsi="Bookman Old Style" w:cs="Arial"/>
          <w:b/>
          <w:sz w:val="22"/>
          <w:szCs w:val="22"/>
        </w:rPr>
        <w:t>częś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ci</w:t>
      </w:r>
      <w:r w:rsidR="00160D5C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wyrównawcz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ej</w:t>
      </w:r>
      <w:r w:rsidR="00160D5C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- </w:t>
      </w:r>
      <w:r w:rsidR="00160D5C" w:rsidRPr="003A7700">
        <w:rPr>
          <w:rFonts w:ascii="Bookman Old Style" w:eastAsia="BookmanOldStyle" w:hAnsi="Bookman Old Style" w:cs="Arial"/>
          <w:sz w:val="22"/>
          <w:szCs w:val="22"/>
        </w:rPr>
        <w:t xml:space="preserve">w latach 2016-2017 dokonano kalkulacji subwencji na podstawie danych statystycznych o </w:t>
      </w:r>
      <w:r w:rsidR="00F85E82" w:rsidRPr="003A7700">
        <w:rPr>
          <w:rFonts w:ascii="Bookman Old Style" w:eastAsia="BookmanOldStyle" w:hAnsi="Bookman Old Style" w:cs="Arial"/>
          <w:sz w:val="22"/>
          <w:szCs w:val="22"/>
        </w:rPr>
        <w:t xml:space="preserve">stanie </w:t>
      </w:r>
      <w:r w:rsidR="00160D5C" w:rsidRPr="003A7700">
        <w:rPr>
          <w:rFonts w:ascii="Bookman Old Style" w:eastAsia="BookmanOldStyle" w:hAnsi="Bookman Old Style" w:cs="Arial"/>
          <w:sz w:val="22"/>
          <w:szCs w:val="22"/>
        </w:rPr>
        <w:t xml:space="preserve">ludności i wpływach z podatków </w:t>
      </w:r>
      <w:r w:rsidR="00F85E82" w:rsidRPr="003A7700">
        <w:rPr>
          <w:rFonts w:ascii="Bookman Old Style" w:eastAsia="BookmanOldStyle" w:hAnsi="Bookman Old Style" w:cs="Arial"/>
          <w:sz w:val="22"/>
          <w:szCs w:val="22"/>
        </w:rPr>
        <w:t xml:space="preserve">PIT i CIT </w:t>
      </w:r>
      <w:r w:rsidR="00160D5C" w:rsidRPr="003A7700">
        <w:rPr>
          <w:rFonts w:ascii="Bookman Old Style" w:eastAsia="BookmanOldStyle" w:hAnsi="Bookman Old Style" w:cs="Arial"/>
          <w:sz w:val="22"/>
          <w:szCs w:val="22"/>
        </w:rPr>
        <w:t>dla Województwa Zachodniopomorskiego oraz dla wszystkich samorządów województw</w:t>
      </w:r>
      <w:r w:rsidR="00C95B99" w:rsidRPr="003A7700">
        <w:rPr>
          <w:rFonts w:ascii="Bookman Old Style" w:eastAsia="BookmanOldStyle" w:hAnsi="Bookman Old Style" w:cs="Arial"/>
          <w:sz w:val="22"/>
          <w:szCs w:val="22"/>
        </w:rPr>
        <w:t>, natomiast</w:t>
      </w:r>
      <w:r w:rsidR="00160D5C" w:rsidRPr="003A7700">
        <w:rPr>
          <w:rFonts w:ascii="Bookman Old Style" w:eastAsia="BookmanOldStyle" w:hAnsi="Bookman Old Style" w:cs="Arial"/>
          <w:sz w:val="22"/>
          <w:szCs w:val="22"/>
        </w:rPr>
        <w:t xml:space="preserve"> na rok 2018 przyjęto wzrost </w:t>
      </w:r>
      <w:r w:rsidR="00C95B99" w:rsidRPr="003A7700">
        <w:rPr>
          <w:rFonts w:ascii="Bookman Old Style" w:eastAsia="BookmanOldStyle" w:hAnsi="Bookman Old Style" w:cs="Arial"/>
          <w:sz w:val="22"/>
          <w:szCs w:val="22"/>
        </w:rPr>
        <w:t xml:space="preserve">w stosunku do 2017 roku </w:t>
      </w:r>
      <w:r w:rsidR="00160D5C" w:rsidRPr="003A7700">
        <w:rPr>
          <w:rFonts w:ascii="Bookman Old Style" w:eastAsia="BookmanOldStyle" w:hAnsi="Bookman Old Style" w:cs="Arial"/>
          <w:sz w:val="22"/>
          <w:szCs w:val="22"/>
        </w:rPr>
        <w:t xml:space="preserve">o wskaźnik tempa wzrostu PKB, tj. o 4%;  </w:t>
      </w:r>
    </w:p>
    <w:p w:rsidR="001B62EB" w:rsidRPr="003A7700" w:rsidRDefault="001B62EB" w:rsidP="001B62EB">
      <w:pPr>
        <w:autoSpaceDE w:val="0"/>
        <w:autoSpaceDN w:val="0"/>
        <w:adjustRightInd w:val="0"/>
        <w:ind w:left="708"/>
        <w:jc w:val="both"/>
        <w:rPr>
          <w:rFonts w:ascii="Bookman Old Style" w:eastAsia="BookmanOldStyle" w:hAnsi="Bookman Old Style" w:cs="Arial"/>
          <w:sz w:val="8"/>
          <w:szCs w:val="8"/>
        </w:rPr>
      </w:pPr>
    </w:p>
    <w:p w:rsidR="001B62EB" w:rsidRPr="003A7700" w:rsidRDefault="00160D5C" w:rsidP="00106615">
      <w:pPr>
        <w:tabs>
          <w:tab w:val="left" w:pos="709"/>
        </w:tabs>
        <w:autoSpaceDE w:val="0"/>
        <w:autoSpaceDN w:val="0"/>
        <w:adjustRightInd w:val="0"/>
        <w:ind w:left="720" w:hanging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c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)</w:t>
      </w:r>
      <w:r w:rsidR="00106615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9E2B3D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dla części </w:t>
      </w:r>
      <w:r w:rsidR="001B62EB" w:rsidRPr="003A7700">
        <w:rPr>
          <w:rFonts w:ascii="Bookman Old Style" w:eastAsia="BookmanOldStyle" w:hAnsi="Bookman Old Style" w:cs="Arial"/>
          <w:b/>
          <w:sz w:val="22"/>
          <w:szCs w:val="22"/>
        </w:rPr>
        <w:t>oświatow</w:t>
      </w:r>
      <w:r w:rsidR="009E2B3D" w:rsidRPr="003A7700">
        <w:rPr>
          <w:rFonts w:ascii="Bookman Old Style" w:eastAsia="BookmanOldStyle" w:hAnsi="Bookman Old Style" w:cs="Arial"/>
          <w:b/>
          <w:sz w:val="22"/>
          <w:szCs w:val="22"/>
        </w:rPr>
        <w:t>ej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 –</w:t>
      </w:r>
      <w:r w:rsidR="009E2B3D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przyjęto kwoty na poziomie odpowi</w:t>
      </w:r>
      <w:r w:rsidR="00121229" w:rsidRPr="003A7700">
        <w:rPr>
          <w:rFonts w:ascii="Bookman Old Style" w:eastAsia="BookmanOldStyle" w:hAnsi="Bookman Old Style" w:cs="Arial"/>
          <w:sz w:val="22"/>
          <w:szCs w:val="22"/>
        </w:rPr>
        <w:t>adającym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121229" w:rsidRPr="003A7700">
        <w:rPr>
          <w:rFonts w:ascii="Bookman Old Style" w:eastAsia="BookmanOldStyle" w:hAnsi="Bookman Old Style" w:cs="Arial"/>
          <w:sz w:val="22"/>
          <w:szCs w:val="22"/>
        </w:rPr>
        <w:t>szacunkom, z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wiąz</w:t>
      </w:r>
      <w:r w:rsidR="00121229" w:rsidRPr="003A7700">
        <w:rPr>
          <w:rFonts w:ascii="Bookman Old Style" w:eastAsia="BookmanOldStyle" w:hAnsi="Bookman Old Style" w:cs="Arial"/>
          <w:sz w:val="22"/>
          <w:szCs w:val="22"/>
        </w:rPr>
        <w:t xml:space="preserve">anym 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z prognozowanym </w:t>
      </w:r>
      <w:r w:rsidR="002A0F2F" w:rsidRPr="003A7700">
        <w:rPr>
          <w:rFonts w:ascii="Bookman Old Style" w:eastAsia="BookmanOldStyle" w:hAnsi="Bookman Old Style" w:cs="Arial"/>
          <w:sz w:val="22"/>
          <w:szCs w:val="22"/>
        </w:rPr>
        <w:t>s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padkiem liczby uczniów. Dodatkowo zmniejszenie subwencji wiąże się</w:t>
      </w:r>
      <w:r w:rsidR="006768A8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z likwidacją </w:t>
      </w:r>
      <w:r w:rsidR="004A7E2A" w:rsidRPr="003A7700">
        <w:rPr>
          <w:rFonts w:ascii="Bookman Old Style" w:eastAsia="BookmanOldStyle" w:hAnsi="Bookman Old Style" w:cs="Arial"/>
          <w:sz w:val="22"/>
          <w:szCs w:val="22"/>
        </w:rPr>
        <w:t xml:space="preserve">(do końca 2014 r.) 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Zespołu Kolegiów </w:t>
      </w:r>
      <w:r w:rsidR="002A0F2F" w:rsidRPr="003A7700">
        <w:rPr>
          <w:rFonts w:ascii="Bookman Old Style" w:eastAsia="BookmanOldStyle" w:hAnsi="Bookman Old Style" w:cs="Arial"/>
          <w:sz w:val="22"/>
          <w:szCs w:val="22"/>
        </w:rPr>
        <w:t>N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auczycielskich w Wałczu. Ostatecznie Wydział Edukacji i Sportu prognozuje wielkości tej części subwencji następująco: </w:t>
      </w:r>
    </w:p>
    <w:p w:rsidR="001B62EB" w:rsidRPr="003A7700" w:rsidRDefault="001B62EB" w:rsidP="001B62EB">
      <w:pPr>
        <w:autoSpaceDE w:val="0"/>
        <w:autoSpaceDN w:val="0"/>
        <w:adjustRightInd w:val="0"/>
        <w:ind w:left="720" w:hanging="360"/>
        <w:jc w:val="both"/>
        <w:rPr>
          <w:rFonts w:ascii="Bookman Old Style" w:hAnsi="Bookman Old Style" w:cs="Arial"/>
          <w:sz w:val="14"/>
          <w:szCs w:val="16"/>
        </w:rPr>
      </w:pPr>
      <w:r w:rsidRPr="003A7700">
        <w:rPr>
          <w:rFonts w:ascii="Bookman Old Style" w:hAnsi="Bookman Old Style" w:cs="Arial"/>
          <w:sz w:val="22"/>
          <w:szCs w:val="22"/>
        </w:rPr>
        <w:tab/>
      </w:r>
    </w:p>
    <w:p w:rsidR="001B62EB" w:rsidRPr="003A7700" w:rsidRDefault="001B62EB" w:rsidP="001B62EB">
      <w:pPr>
        <w:autoSpaceDE w:val="0"/>
        <w:autoSpaceDN w:val="0"/>
        <w:adjustRightInd w:val="0"/>
        <w:ind w:left="720" w:hanging="360"/>
        <w:jc w:val="both"/>
        <w:rPr>
          <w:rFonts w:ascii="Bookman Old Style" w:hAnsi="Bookman Old Style" w:cs="Arial"/>
          <w:b/>
          <w:i/>
          <w:sz w:val="20"/>
          <w:szCs w:val="20"/>
        </w:rPr>
      </w:pPr>
      <w:r w:rsidRPr="003A7700">
        <w:rPr>
          <w:rFonts w:ascii="Bookman Old Style" w:hAnsi="Bookman Old Style" w:cs="Arial"/>
          <w:sz w:val="20"/>
          <w:szCs w:val="20"/>
        </w:rPr>
        <w:t xml:space="preserve">     </w:t>
      </w:r>
      <w:r w:rsidRPr="003A7700">
        <w:rPr>
          <w:rFonts w:ascii="Bookman Old Style" w:hAnsi="Bookman Old Style" w:cs="Arial"/>
          <w:b/>
          <w:i/>
          <w:sz w:val="20"/>
          <w:szCs w:val="20"/>
        </w:rPr>
        <w:t>Tabela nr 1</w:t>
      </w:r>
    </w:p>
    <w:tbl>
      <w:tblPr>
        <w:tblW w:w="8069" w:type="dxa"/>
        <w:tblCellSpacing w:w="0" w:type="dxa"/>
        <w:tblInd w:w="735" w:type="dxa"/>
        <w:tblBorders>
          <w:top w:val="single" w:sz="6" w:space="0" w:color="B98149"/>
          <w:left w:val="single" w:sz="6" w:space="0" w:color="B98149"/>
          <w:bottom w:val="single" w:sz="6" w:space="0" w:color="B98149"/>
          <w:right w:val="single" w:sz="6" w:space="0" w:color="B98149"/>
          <w:insideH w:val="single" w:sz="6" w:space="0" w:color="B98149"/>
          <w:insideV w:val="single" w:sz="6" w:space="0" w:color="B98149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0"/>
        <w:gridCol w:w="1559"/>
        <w:gridCol w:w="1701"/>
        <w:gridCol w:w="1560"/>
        <w:gridCol w:w="1559"/>
      </w:tblGrid>
      <w:tr w:rsidR="003A7700" w:rsidRPr="003A7700" w:rsidTr="009E2B3D">
        <w:trPr>
          <w:trHeight w:val="525"/>
          <w:tblCellSpacing w:w="0" w:type="dxa"/>
        </w:trPr>
        <w:tc>
          <w:tcPr>
            <w:tcW w:w="1690" w:type="dxa"/>
            <w:shd w:val="clear" w:color="auto" w:fill="FFFFFF"/>
            <w:vAlign w:val="center"/>
          </w:tcPr>
          <w:p w:rsidR="009E2B3D" w:rsidRPr="003A7700" w:rsidRDefault="009E2B3D" w:rsidP="00D33E0D">
            <w:pPr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3A7700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Przewidywane wykonanie</w:t>
            </w:r>
            <w:r w:rsidRPr="003A7700">
              <w:rPr>
                <w:rFonts w:ascii="Bookman Old Style" w:hAnsi="Bookman Old Style"/>
                <w:b/>
                <w:i/>
                <w:iCs/>
              </w:rPr>
              <w:t xml:space="preserve"> 2014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E2B3D" w:rsidRPr="003A7700" w:rsidRDefault="009E2B3D" w:rsidP="00D33E0D">
            <w:pPr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3A7700">
              <w:rPr>
                <w:rFonts w:ascii="Bookman Old Style" w:hAnsi="Bookman Old Style"/>
                <w:b/>
                <w:i/>
                <w:iCs/>
              </w:rPr>
              <w:t>2015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E2B3D" w:rsidRPr="003A7700" w:rsidRDefault="009E2B3D" w:rsidP="006B1D8F">
            <w:pPr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3A7700">
              <w:rPr>
                <w:rFonts w:ascii="Bookman Old Style" w:hAnsi="Bookman Old Style"/>
                <w:b/>
                <w:i/>
                <w:iCs/>
              </w:rPr>
              <w:t>2016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E2B3D" w:rsidRPr="003A7700" w:rsidRDefault="009E2B3D" w:rsidP="006B1D8F">
            <w:pPr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3A7700">
              <w:rPr>
                <w:rFonts w:ascii="Bookman Old Style" w:hAnsi="Bookman Old Style"/>
                <w:b/>
                <w:i/>
                <w:iCs/>
              </w:rPr>
              <w:t>2017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E2B3D" w:rsidRPr="003A7700" w:rsidRDefault="009E2B3D" w:rsidP="009E2B3D">
            <w:pPr>
              <w:jc w:val="center"/>
              <w:rPr>
                <w:rFonts w:ascii="Bookman Old Style" w:hAnsi="Bookman Old Style"/>
                <w:b/>
                <w:i/>
                <w:iCs/>
              </w:rPr>
            </w:pPr>
            <w:r w:rsidRPr="003A7700">
              <w:rPr>
                <w:rFonts w:ascii="Bookman Old Style" w:hAnsi="Bookman Old Style"/>
                <w:b/>
                <w:i/>
                <w:iCs/>
              </w:rPr>
              <w:t>2018</w:t>
            </w:r>
          </w:p>
        </w:tc>
      </w:tr>
      <w:tr w:rsidR="003A7700" w:rsidRPr="003A7700" w:rsidTr="009E2B3D">
        <w:trPr>
          <w:trHeight w:val="525"/>
          <w:tblCellSpacing w:w="0" w:type="dxa"/>
        </w:trPr>
        <w:tc>
          <w:tcPr>
            <w:tcW w:w="1690" w:type="dxa"/>
            <w:shd w:val="clear" w:color="auto" w:fill="FFFFFF"/>
            <w:vAlign w:val="center"/>
          </w:tcPr>
          <w:p w:rsidR="009E2B3D" w:rsidRPr="003A7700" w:rsidRDefault="009E2B3D" w:rsidP="009E2B3D">
            <w:pPr>
              <w:jc w:val="center"/>
              <w:rPr>
                <w:rFonts w:ascii="Bookman Old Style" w:hAnsi="Bookman Old Style"/>
                <w:b/>
                <w:iCs/>
              </w:rPr>
            </w:pPr>
            <w:r w:rsidRPr="003A7700">
              <w:rPr>
                <w:rFonts w:ascii="Bookman Old Style" w:hAnsi="Bookman Old Style"/>
                <w:b/>
                <w:iCs/>
              </w:rPr>
              <w:t>21 955 321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E2B3D" w:rsidRPr="003A7700" w:rsidRDefault="009E2B3D" w:rsidP="00121229">
            <w:pPr>
              <w:jc w:val="center"/>
              <w:rPr>
                <w:rFonts w:ascii="Bookman Old Style" w:hAnsi="Bookman Old Style"/>
                <w:b/>
                <w:iCs/>
              </w:rPr>
            </w:pPr>
            <w:r w:rsidRPr="003A7700">
              <w:rPr>
                <w:rFonts w:ascii="Bookman Old Style" w:hAnsi="Bookman Old Style"/>
                <w:b/>
                <w:iCs/>
              </w:rPr>
              <w:t>21 </w:t>
            </w:r>
            <w:r w:rsidR="00121229" w:rsidRPr="003A7700">
              <w:rPr>
                <w:rFonts w:ascii="Bookman Old Style" w:hAnsi="Bookman Old Style"/>
                <w:b/>
                <w:iCs/>
              </w:rPr>
              <w:t>966</w:t>
            </w:r>
            <w:r w:rsidRPr="003A7700">
              <w:rPr>
                <w:rFonts w:ascii="Bookman Old Style" w:hAnsi="Bookman Old Style"/>
                <w:b/>
                <w:iCs/>
              </w:rPr>
              <w:t xml:space="preserve"> </w:t>
            </w:r>
            <w:r w:rsidR="00121229" w:rsidRPr="003A7700">
              <w:rPr>
                <w:rFonts w:ascii="Bookman Old Style" w:hAnsi="Bookman Old Style"/>
                <w:b/>
                <w:iCs/>
              </w:rPr>
              <w:t>415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E2B3D" w:rsidRPr="003A7700" w:rsidRDefault="009E2B3D" w:rsidP="00D33E0D">
            <w:pPr>
              <w:jc w:val="center"/>
              <w:rPr>
                <w:rFonts w:ascii="Bookman Old Style" w:hAnsi="Bookman Old Style"/>
                <w:b/>
                <w:iCs/>
              </w:rPr>
            </w:pPr>
            <w:r w:rsidRPr="003A7700">
              <w:rPr>
                <w:rFonts w:ascii="Bookman Old Style" w:hAnsi="Bookman Old Style"/>
                <w:b/>
                <w:iCs/>
              </w:rPr>
              <w:t>21 399 680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E2B3D" w:rsidRPr="003A7700" w:rsidRDefault="009E2B3D" w:rsidP="00D33E0D">
            <w:pPr>
              <w:jc w:val="center"/>
              <w:rPr>
                <w:rFonts w:ascii="Bookman Old Style" w:hAnsi="Bookman Old Style"/>
                <w:b/>
                <w:iCs/>
              </w:rPr>
            </w:pPr>
            <w:r w:rsidRPr="003A7700">
              <w:rPr>
                <w:rFonts w:ascii="Bookman Old Style" w:hAnsi="Bookman Old Style"/>
                <w:b/>
                <w:iCs/>
              </w:rPr>
              <w:t>21 614 838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E2B3D" w:rsidRPr="003A7700" w:rsidRDefault="009E2B3D" w:rsidP="009E2B3D">
            <w:pPr>
              <w:jc w:val="center"/>
              <w:rPr>
                <w:rFonts w:ascii="Bookman Old Style" w:hAnsi="Bookman Old Style"/>
                <w:b/>
                <w:iCs/>
              </w:rPr>
            </w:pPr>
            <w:r w:rsidRPr="003A7700">
              <w:rPr>
                <w:rFonts w:ascii="Bookman Old Style" w:hAnsi="Bookman Old Style"/>
                <w:b/>
                <w:iCs/>
              </w:rPr>
              <w:t>21 251 619</w:t>
            </w:r>
          </w:p>
        </w:tc>
      </w:tr>
    </w:tbl>
    <w:p w:rsidR="002A0F2F" w:rsidRPr="003A7700" w:rsidRDefault="002A0F2F" w:rsidP="00D33E0D">
      <w:pPr>
        <w:autoSpaceDE w:val="0"/>
        <w:autoSpaceDN w:val="0"/>
        <w:adjustRightInd w:val="0"/>
        <w:ind w:left="284" w:hanging="284"/>
        <w:jc w:val="both"/>
        <w:rPr>
          <w:rFonts w:ascii="Bookman Old Style" w:eastAsia="BookmanOldStyle" w:hAnsi="Bookman Old Style" w:cs="Arial"/>
          <w:sz w:val="4"/>
          <w:szCs w:val="16"/>
        </w:rPr>
      </w:pPr>
    </w:p>
    <w:p w:rsidR="001B62EB" w:rsidRPr="003A7700" w:rsidRDefault="001B62EB" w:rsidP="00D33E0D">
      <w:pPr>
        <w:autoSpaceDE w:val="0"/>
        <w:autoSpaceDN w:val="0"/>
        <w:adjustRightInd w:val="0"/>
        <w:ind w:left="284" w:hanging="284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2)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dotacje celowe i płatności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ze środków europejskich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współfinansujące projekty </w:t>
      </w:r>
      <w:r w:rsidR="00570881" w:rsidRPr="003A7700">
        <w:rPr>
          <w:rFonts w:ascii="Bookman Old Style" w:eastAsia="BookmanOldStyle" w:hAnsi="Bookman Old Style" w:cs="Arial"/>
          <w:sz w:val="22"/>
          <w:szCs w:val="22"/>
        </w:rPr>
        <w:t xml:space="preserve">realizowane w ramach funduszy strukturalnych Unii Europejskiej </w:t>
      </w:r>
      <w:r w:rsidR="00570881" w:rsidRPr="003A7700">
        <w:rPr>
          <w:rFonts w:ascii="Bookman Old Style" w:eastAsia="BookmanOldStyle" w:hAnsi="Bookman Old Style" w:cs="Arial"/>
          <w:sz w:val="22"/>
          <w:szCs w:val="22"/>
        </w:rPr>
        <w:lastRenderedPageBreak/>
        <w:t xml:space="preserve">oraz innych programów przez nią współfinansowanych, określono na podstawie przedkładanych do aktualizacji na </w:t>
      </w:r>
      <w:r w:rsidR="003D70CB" w:rsidRPr="003A7700">
        <w:rPr>
          <w:rFonts w:ascii="Bookman Old Style" w:eastAsia="BookmanOldStyle" w:hAnsi="Bookman Old Style" w:cs="Arial"/>
          <w:sz w:val="22"/>
          <w:szCs w:val="22"/>
        </w:rPr>
        <w:t xml:space="preserve">kolejnej </w:t>
      </w:r>
      <w:r w:rsidR="00570881" w:rsidRPr="003A7700">
        <w:rPr>
          <w:rFonts w:ascii="Bookman Old Style" w:eastAsia="BookmanOldStyle" w:hAnsi="Bookman Old Style" w:cs="Arial"/>
          <w:sz w:val="22"/>
          <w:szCs w:val="22"/>
        </w:rPr>
        <w:t xml:space="preserve">sesji Sejmiku </w:t>
      </w:r>
      <w:r w:rsidR="003D70CB" w:rsidRPr="003A7700">
        <w:rPr>
          <w:rFonts w:ascii="Bookman Old Style" w:eastAsia="BookmanOldStyle" w:hAnsi="Bookman Old Style" w:cs="Arial"/>
          <w:sz w:val="22"/>
          <w:szCs w:val="22"/>
        </w:rPr>
        <w:t>m</w:t>
      </w:r>
      <w:r w:rsidR="00570881" w:rsidRPr="003A7700">
        <w:rPr>
          <w:rFonts w:ascii="Bookman Old Style" w:eastAsia="BookmanOldStyle" w:hAnsi="Bookman Old Style" w:cs="Arial"/>
          <w:sz w:val="22"/>
          <w:szCs w:val="22"/>
        </w:rPr>
        <w:t xml:space="preserve">ontaży finansowych poszczególnych projektów, w których dysponenci obowiązkowo ustalają dochody związane z realizacją projektów. </w:t>
      </w:r>
    </w:p>
    <w:p w:rsidR="001B62EB" w:rsidRPr="003A7700" w:rsidRDefault="001B62EB" w:rsidP="00D33E0D">
      <w:pPr>
        <w:autoSpaceDE w:val="0"/>
        <w:autoSpaceDN w:val="0"/>
        <w:adjustRightInd w:val="0"/>
        <w:ind w:left="284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W wieloletniej prognozie finansowej na lata 201</w:t>
      </w:r>
      <w:r w:rsidR="00E2034F" w:rsidRPr="003A7700">
        <w:rPr>
          <w:rFonts w:ascii="Bookman Old Style" w:eastAsia="BookmanOldStyle" w:hAnsi="Bookman Old Style" w:cs="Arial"/>
          <w:sz w:val="22"/>
          <w:szCs w:val="22"/>
        </w:rPr>
        <w:t>4</w:t>
      </w:r>
      <w:r w:rsidRPr="003A7700">
        <w:rPr>
          <w:rFonts w:ascii="Bookman Old Style" w:eastAsia="BookmanOldStyle" w:hAnsi="Bookman Old Style" w:cs="Arial"/>
          <w:sz w:val="22"/>
          <w:szCs w:val="22"/>
        </w:rPr>
        <w:t>-203</w:t>
      </w:r>
      <w:r w:rsidR="00C2717E" w:rsidRPr="003A7700">
        <w:rPr>
          <w:rFonts w:ascii="Bookman Old Style" w:eastAsia="BookmanOldStyle" w:hAnsi="Bookman Old Style" w:cs="Arial"/>
          <w:sz w:val="22"/>
          <w:szCs w:val="22"/>
        </w:rPr>
        <w:t>8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ujęto dochody przekazywane z budżetu Unii Europejskiej w ramach perspektywy finansowej na lata 2007-2013. Prognoza </w:t>
      </w:r>
      <w:r w:rsidR="008A1081" w:rsidRPr="003A7700">
        <w:rPr>
          <w:rFonts w:ascii="Bookman Old Style" w:eastAsia="BookmanOldStyle" w:hAnsi="Bookman Old Style" w:cs="Arial"/>
          <w:sz w:val="22"/>
          <w:szCs w:val="22"/>
        </w:rPr>
        <w:t>częściowo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uwzględnia środk</w:t>
      </w:r>
      <w:r w:rsidR="008A1081" w:rsidRPr="003A7700">
        <w:rPr>
          <w:rFonts w:ascii="Bookman Old Style" w:eastAsia="BookmanOldStyle" w:hAnsi="Bookman Old Style" w:cs="Arial"/>
          <w:sz w:val="22"/>
          <w:szCs w:val="22"/>
        </w:rPr>
        <w:t>i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unijn</w:t>
      </w:r>
      <w:r w:rsidR="008A1081" w:rsidRPr="003A7700">
        <w:rPr>
          <w:rFonts w:ascii="Bookman Old Style" w:eastAsia="BookmanOldStyle" w:hAnsi="Bookman Old Style" w:cs="Arial"/>
          <w:sz w:val="22"/>
          <w:szCs w:val="22"/>
        </w:rPr>
        <w:t>e przewidziane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do uzyskania w ramach kolejnej perspektywy</w:t>
      </w:r>
      <w:r w:rsidR="007B34B8" w:rsidRPr="003A7700">
        <w:rPr>
          <w:rFonts w:ascii="Bookman Old Style" w:eastAsia="BookmanOldStyle" w:hAnsi="Bookman Old Style" w:cs="Arial"/>
          <w:sz w:val="22"/>
          <w:szCs w:val="22"/>
        </w:rPr>
        <w:t xml:space="preserve"> finansowej na lata 2014–2020</w:t>
      </w:r>
      <w:r w:rsidR="008A1081" w:rsidRPr="003A7700">
        <w:rPr>
          <w:rFonts w:ascii="Bookman Old Style" w:eastAsia="BookmanOldStyle" w:hAnsi="Bookman Old Style" w:cs="Arial"/>
          <w:sz w:val="22"/>
          <w:szCs w:val="22"/>
        </w:rPr>
        <w:t>, głównie</w:t>
      </w:r>
      <w:r w:rsidR="00C2717E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8A1081" w:rsidRPr="003A7700">
        <w:rPr>
          <w:rFonts w:ascii="Bookman Old Style" w:eastAsia="BookmanOldStyle" w:hAnsi="Bookman Old Style" w:cs="Arial"/>
          <w:sz w:val="22"/>
          <w:szCs w:val="22"/>
        </w:rPr>
        <w:t>w ramach</w:t>
      </w:r>
      <w:r w:rsidR="00A547C9" w:rsidRPr="003A7700">
        <w:rPr>
          <w:rFonts w:ascii="Bookman Old Style" w:eastAsia="BookmanOldStyle" w:hAnsi="Bookman Old Style" w:cs="Arial"/>
          <w:sz w:val="22"/>
          <w:szCs w:val="22"/>
        </w:rPr>
        <w:t xml:space="preserve"> Pomocy Technicznej</w:t>
      </w:r>
      <w:r w:rsidR="008A1081" w:rsidRPr="003A7700">
        <w:rPr>
          <w:rFonts w:ascii="Bookman Old Style" w:eastAsia="BookmanOldStyle" w:hAnsi="Bookman Old Style" w:cs="Arial"/>
          <w:sz w:val="22"/>
          <w:szCs w:val="22"/>
        </w:rPr>
        <w:t xml:space="preserve"> PROW</w:t>
      </w:r>
      <w:r w:rsidR="007B34B8" w:rsidRPr="003A7700">
        <w:rPr>
          <w:rFonts w:ascii="Bookman Old Style" w:eastAsia="BookmanOldStyle" w:hAnsi="Bookman Old Style" w:cs="Arial"/>
          <w:sz w:val="22"/>
          <w:szCs w:val="22"/>
        </w:rPr>
        <w:t>;</w:t>
      </w:r>
    </w:p>
    <w:p w:rsidR="001B62EB" w:rsidRPr="003A7700" w:rsidRDefault="001B62EB" w:rsidP="001B62EB">
      <w:pPr>
        <w:autoSpaceDE w:val="0"/>
        <w:autoSpaceDN w:val="0"/>
        <w:adjustRightInd w:val="0"/>
        <w:ind w:left="360" w:hanging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3)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dotacje z budżetu państwa na zadania zlecone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0C63F2" w:rsidRPr="003A7700">
        <w:rPr>
          <w:rFonts w:ascii="Bookman Old Style" w:eastAsia="BookmanOldStyle" w:hAnsi="Bookman Old Style" w:cs="Arial"/>
          <w:sz w:val="22"/>
          <w:szCs w:val="22"/>
        </w:rPr>
        <w:t xml:space="preserve">oraz na </w:t>
      </w:r>
      <w:r w:rsidR="000C63F2" w:rsidRPr="003A7700">
        <w:rPr>
          <w:rFonts w:ascii="Bookman Old Style" w:eastAsia="BookmanOldStyle" w:hAnsi="Bookman Old Style" w:cs="Arial"/>
          <w:b/>
          <w:sz w:val="22"/>
          <w:szCs w:val="22"/>
        </w:rPr>
        <w:t>zadania własne</w:t>
      </w:r>
      <w:r w:rsidR="000C63F2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6A6B74" w:rsidRPr="003A7700">
        <w:rPr>
          <w:rFonts w:ascii="Bookman Old Style" w:eastAsia="BookmanOldStyle" w:hAnsi="Bookman Old Style" w:cs="Arial"/>
          <w:sz w:val="22"/>
          <w:szCs w:val="22"/>
        </w:rPr>
        <w:t xml:space="preserve">na 2014 r. zostały wprowadzone na podstawie zawiadomienia Wojewody Zachodniopomorskiego z dnia 21 lutego 2014 r., znak: </w:t>
      </w:r>
      <w:r w:rsidR="006A6B74" w:rsidRPr="003A7700">
        <w:rPr>
          <w:rFonts w:ascii="Bookman Old Style" w:eastAsia="BookmanOldStyle" w:hAnsi="Bookman Old Style" w:cs="Arial"/>
          <w:sz w:val="22"/>
          <w:szCs w:val="22"/>
        </w:rPr>
        <w:br/>
        <w:t xml:space="preserve">FB-I.3111.19.4.2014.AM, a także na podstawie zawiadomień Wojewody zmieniających wielkość przyznanych dotacji celowych, natomiast w 2015 roku kwoty dotacji wprowadzono </w:t>
      </w:r>
      <w:r w:rsidR="00570881" w:rsidRPr="003A7700">
        <w:rPr>
          <w:rFonts w:ascii="Bookman Old Style" w:eastAsia="BookmanOldStyle" w:hAnsi="Bookman Old Style" w:cs="Arial"/>
          <w:sz w:val="22"/>
          <w:szCs w:val="22"/>
        </w:rPr>
        <w:t xml:space="preserve">na podstawie zawiadomienia Wojewody Zachodniopomorskiego z dnia </w:t>
      </w:r>
      <w:r w:rsidR="00793541" w:rsidRPr="003A7700">
        <w:rPr>
          <w:rFonts w:ascii="Bookman Old Style" w:hAnsi="Bookman Old Style"/>
          <w:sz w:val="22"/>
          <w:szCs w:val="22"/>
        </w:rPr>
        <w:t xml:space="preserve">24 października 2014 r., znak: </w:t>
      </w:r>
      <w:r w:rsidR="006A6B74" w:rsidRPr="003A7700">
        <w:rPr>
          <w:rFonts w:ascii="Bookman Old Style" w:hAnsi="Bookman Old Style"/>
          <w:sz w:val="22"/>
          <w:szCs w:val="22"/>
        </w:rPr>
        <w:br/>
      </w:r>
      <w:r w:rsidR="00793541" w:rsidRPr="003A7700">
        <w:rPr>
          <w:rFonts w:ascii="Bookman Old Style" w:hAnsi="Bookman Old Style"/>
          <w:sz w:val="22"/>
          <w:szCs w:val="22"/>
        </w:rPr>
        <w:t>FB-I.3110.23.4.2014.KG</w:t>
      </w:r>
      <w:r w:rsidR="00190B59" w:rsidRPr="003A7700">
        <w:rPr>
          <w:rFonts w:ascii="Bookman Old Style" w:eastAsia="BookmanOldStyle" w:hAnsi="Bookman Old Style" w:cs="Arial"/>
          <w:sz w:val="22"/>
          <w:szCs w:val="22"/>
        </w:rPr>
        <w:t>,</w:t>
      </w:r>
      <w:r w:rsidR="000A67B3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0C63F2" w:rsidRPr="003A7700">
        <w:rPr>
          <w:rFonts w:ascii="Bookman Old Style" w:eastAsia="BookmanOldStyle" w:hAnsi="Bookman Old Style" w:cs="Arial"/>
          <w:sz w:val="22"/>
          <w:szCs w:val="22"/>
        </w:rPr>
        <w:t>w następnych latac</w:t>
      </w:r>
      <w:r w:rsidR="000A67B3" w:rsidRPr="003A7700">
        <w:rPr>
          <w:rFonts w:ascii="Bookman Old Style" w:eastAsia="BookmanOldStyle" w:hAnsi="Bookman Old Style" w:cs="Arial"/>
          <w:sz w:val="22"/>
          <w:szCs w:val="22"/>
        </w:rPr>
        <w:t>h</w:t>
      </w:r>
      <w:r w:rsidR="000C63F2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205007" w:rsidRPr="003A7700">
        <w:rPr>
          <w:rFonts w:ascii="Bookman Old Style" w:eastAsia="BookmanOldStyle" w:hAnsi="Bookman Old Style" w:cs="Arial"/>
          <w:sz w:val="22"/>
          <w:szCs w:val="22"/>
        </w:rPr>
        <w:t xml:space="preserve">kwoty dotacji wprowadzono </w:t>
      </w:r>
      <w:r w:rsidR="000C63F2" w:rsidRPr="003A7700">
        <w:rPr>
          <w:rFonts w:ascii="Bookman Old Style" w:eastAsia="BookmanOldStyle" w:hAnsi="Bookman Old Style" w:cs="Arial"/>
          <w:sz w:val="22"/>
          <w:szCs w:val="22"/>
        </w:rPr>
        <w:t>na podstawie danych prognostycznych realizatorów budżetu</w:t>
      </w:r>
      <w:r w:rsidR="002A0F2F" w:rsidRPr="003A7700">
        <w:rPr>
          <w:rFonts w:ascii="Bookman Old Style" w:eastAsia="BookmanOldStyle" w:hAnsi="Bookman Old Style" w:cs="Arial"/>
          <w:sz w:val="22"/>
          <w:szCs w:val="22"/>
        </w:rPr>
        <w:t xml:space="preserve">; </w:t>
      </w:r>
    </w:p>
    <w:p w:rsidR="001B62EB" w:rsidRPr="003A7700" w:rsidRDefault="001B62EB" w:rsidP="001B62EB">
      <w:pPr>
        <w:autoSpaceDE w:val="0"/>
        <w:autoSpaceDN w:val="0"/>
        <w:adjustRightInd w:val="0"/>
        <w:ind w:left="360" w:hanging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4)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dotacje otrzymywane od innych j.s.t.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,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z funduszy,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a także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z budżetu państwa na zadania własne</w:t>
      </w:r>
      <w:r w:rsidR="000C63F2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realizowane w ramach kontraktu wojewódzkiego</w:t>
      </w:r>
      <w:r w:rsidR="00570881" w:rsidRPr="003A7700">
        <w:rPr>
          <w:rFonts w:ascii="Bookman Old Style" w:eastAsia="BookmanOldStyle" w:hAnsi="Bookman Old Style" w:cs="Arial"/>
          <w:sz w:val="22"/>
          <w:szCs w:val="22"/>
        </w:rPr>
        <w:t>, zostały ujęte w WPF w kwotach stanowiących źródła sfinansowania  zap</w:t>
      </w:r>
      <w:r w:rsidR="000C63F2" w:rsidRPr="003A7700">
        <w:rPr>
          <w:rFonts w:ascii="Bookman Old Style" w:eastAsia="BookmanOldStyle" w:hAnsi="Bookman Old Style" w:cs="Arial"/>
          <w:sz w:val="22"/>
          <w:szCs w:val="22"/>
        </w:rPr>
        <w:t>lanowanych wydatków na zadania</w:t>
      </w:r>
      <w:r w:rsidR="00443EC3" w:rsidRPr="003A7700">
        <w:rPr>
          <w:rFonts w:ascii="Bookman Old Style" w:eastAsia="BookmanOldStyle" w:hAnsi="Bookman Old Style" w:cs="Arial"/>
          <w:sz w:val="22"/>
          <w:szCs w:val="22"/>
        </w:rPr>
        <w:t>;</w:t>
      </w:r>
    </w:p>
    <w:p w:rsidR="00B44DDC" w:rsidRPr="003A7700" w:rsidRDefault="001B62EB" w:rsidP="001B62EB">
      <w:pPr>
        <w:autoSpaceDE w:val="0"/>
        <w:autoSpaceDN w:val="0"/>
        <w:adjustRightInd w:val="0"/>
        <w:ind w:left="360" w:hanging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5)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dochody własne z tytułu gospodarowania majątkiem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(sprzedaż mienia) ujęto w WPF 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>(</w:t>
      </w:r>
      <w:r w:rsidR="007E3C57" w:rsidRPr="003A7700">
        <w:rPr>
          <w:rFonts w:ascii="Bookman Old Style" w:eastAsia="BookmanOldStyle" w:hAnsi="Bookman Old Style" w:cs="Arial"/>
          <w:sz w:val="22"/>
          <w:szCs w:val="22"/>
        </w:rPr>
        <w:t xml:space="preserve">poz. 1.2.1 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>załącznik</w:t>
      </w:r>
      <w:r w:rsidR="007E3C57" w:rsidRPr="003A7700">
        <w:rPr>
          <w:rFonts w:ascii="Bookman Old Style" w:eastAsia="BookmanOldStyle" w:hAnsi="Bookman Old Style" w:cs="Arial"/>
          <w:sz w:val="22"/>
          <w:szCs w:val="22"/>
        </w:rPr>
        <w:t>a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 xml:space="preserve"> Nr 1)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zgodnie z informacjami złożonymi przez realizatorów tych dochodów, tj. </w:t>
      </w:r>
      <w:r w:rsidR="0051111B" w:rsidRPr="003A7700">
        <w:rPr>
          <w:rFonts w:ascii="Bookman Old Style" w:eastAsia="BookmanOldStyle" w:hAnsi="Bookman Old Style" w:cs="Arial"/>
          <w:sz w:val="22"/>
          <w:szCs w:val="22"/>
        </w:rPr>
        <w:t xml:space="preserve">Zachodniopomorski Zarząd Dróg Wojewódzkich w Koszalinie oraz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Wydział Inwestycji i Nieruchomości </w:t>
      </w:r>
      <w:r w:rsidR="00C769DB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="002A0F2F" w:rsidRPr="003A7700">
        <w:rPr>
          <w:rFonts w:ascii="Bookman Old Style" w:eastAsia="BookmanOldStyle" w:hAnsi="Bookman Old Style" w:cs="Arial"/>
          <w:sz w:val="22"/>
          <w:szCs w:val="22"/>
        </w:rPr>
        <w:t>(wg 3-letniego planu sprzedaży nieruchomości</w:t>
      </w:r>
      <w:r w:rsidR="0094084B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2A674E" w:rsidRPr="003A7700">
        <w:rPr>
          <w:rFonts w:ascii="Bookman Old Style" w:eastAsia="BookmanOldStyle" w:hAnsi="Bookman Old Style" w:cs="Arial"/>
          <w:sz w:val="22"/>
          <w:szCs w:val="22"/>
        </w:rPr>
        <w:t xml:space="preserve">zatwierdzonego przez Zarząd Województwa Zachodniopomorskiego na posiedzeniu w dniu </w:t>
      </w:r>
      <w:r w:rsidR="005A61A5" w:rsidRPr="003A7700">
        <w:rPr>
          <w:rFonts w:ascii="Bookman Old Style" w:eastAsia="BookmanOldStyle" w:hAnsi="Bookman Old Style" w:cs="Arial"/>
          <w:sz w:val="22"/>
          <w:szCs w:val="22"/>
        </w:rPr>
        <w:t xml:space="preserve">2 września </w:t>
      </w:r>
      <w:r w:rsidR="00B44DDC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="005A61A5" w:rsidRPr="003A7700">
        <w:rPr>
          <w:rFonts w:ascii="Bookman Old Style" w:eastAsia="BookmanOldStyle" w:hAnsi="Bookman Old Style" w:cs="Arial"/>
          <w:sz w:val="22"/>
          <w:szCs w:val="22"/>
        </w:rPr>
        <w:t>2014 r.</w:t>
      </w:r>
      <w:r w:rsidR="00C769DB" w:rsidRPr="003A7700">
        <w:rPr>
          <w:rFonts w:ascii="Bookman Old Style" w:eastAsia="BookmanOldStyle" w:hAnsi="Bookman Old Style" w:cs="Arial"/>
          <w:sz w:val="22"/>
          <w:szCs w:val="22"/>
        </w:rPr>
        <w:t>)</w:t>
      </w:r>
    </w:p>
    <w:p w:rsidR="001B62EB" w:rsidRPr="003A7700" w:rsidRDefault="001B62EB" w:rsidP="001B62EB">
      <w:pPr>
        <w:autoSpaceDE w:val="0"/>
        <w:autoSpaceDN w:val="0"/>
        <w:adjustRightInd w:val="0"/>
        <w:ind w:left="360" w:hanging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6)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dochody własne z tytułu m.in. zwrotu podatku VAT, różnych opłat </w:t>
      </w:r>
      <w:r w:rsidR="006768A8" w:rsidRPr="003A7700">
        <w:rPr>
          <w:rFonts w:ascii="Bookman Old Style" w:eastAsia="BookmanOldStyle" w:hAnsi="Bookman Old Style" w:cs="Arial"/>
          <w:b/>
          <w:sz w:val="22"/>
          <w:szCs w:val="22"/>
        </w:rPr>
        <w:br/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i wpływów z usług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ustalono na podstawie informacji przekazanych przez realizatorów budżetu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;</w:t>
      </w:r>
      <w:r w:rsidR="000A67B3" w:rsidRPr="003A7700">
        <w:rPr>
          <w:rFonts w:ascii="Bookman Old Style" w:eastAsia="BookmanOldStyle" w:hAnsi="Bookman Old Style" w:cs="Arial"/>
          <w:sz w:val="22"/>
          <w:szCs w:val="22"/>
        </w:rPr>
        <w:t xml:space="preserve"> w tym 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 xml:space="preserve">m.in. </w:t>
      </w:r>
      <w:r w:rsidR="000A67B3" w:rsidRPr="003A7700">
        <w:rPr>
          <w:rFonts w:ascii="Bookman Old Style" w:eastAsia="BookmanOldStyle" w:hAnsi="Bookman Old Style" w:cs="Arial"/>
          <w:sz w:val="22"/>
          <w:szCs w:val="22"/>
        </w:rPr>
        <w:t xml:space="preserve">na podstawie harmonogramu dostaw i płatności za zakupywane </w:t>
      </w:r>
      <w:r w:rsidR="00AE2556" w:rsidRPr="003A7700">
        <w:rPr>
          <w:rFonts w:ascii="Bookman Old Style" w:eastAsia="BookmanOldStyle" w:hAnsi="Bookman Old Style" w:cs="Arial"/>
          <w:sz w:val="22"/>
          <w:szCs w:val="22"/>
        </w:rPr>
        <w:t xml:space="preserve">i modernizowane </w:t>
      </w:r>
      <w:r w:rsidR="000A67B3" w:rsidRPr="003A7700">
        <w:rPr>
          <w:rFonts w:ascii="Bookman Old Style" w:eastAsia="BookmanOldStyle" w:hAnsi="Bookman Old Style" w:cs="Arial"/>
          <w:sz w:val="22"/>
          <w:szCs w:val="22"/>
        </w:rPr>
        <w:t>przez Województwo</w:t>
      </w:r>
      <w:r w:rsidR="00F343F9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proofErr w:type="spellStart"/>
      <w:r w:rsidR="00F343F9" w:rsidRPr="003A7700">
        <w:rPr>
          <w:rFonts w:ascii="Bookman Old Style" w:eastAsia="BookmanOldStyle" w:hAnsi="Bookman Old Style" w:cs="Arial"/>
          <w:sz w:val="22"/>
          <w:szCs w:val="22"/>
        </w:rPr>
        <w:t>szynobusy</w:t>
      </w:r>
      <w:proofErr w:type="spellEnd"/>
      <w:r w:rsidR="00513A79" w:rsidRPr="003A7700">
        <w:rPr>
          <w:rFonts w:ascii="Bookman Old Style" w:eastAsia="BookmanOldStyle" w:hAnsi="Bookman Old Style" w:cs="Arial"/>
          <w:sz w:val="22"/>
          <w:szCs w:val="22"/>
        </w:rPr>
        <w:t xml:space="preserve"> oraz planowane zwroty odzyskiwanego podatku VAT przez instytucje kultury realizujące inwestycje współfinansowane dotacją z budżetu województwa</w:t>
      </w:r>
      <w:r w:rsidRPr="003A7700">
        <w:rPr>
          <w:rFonts w:ascii="Bookman Old Style" w:eastAsia="BookmanOldStyle" w:hAnsi="Bookman Old Style" w:cs="Arial"/>
          <w:sz w:val="22"/>
          <w:szCs w:val="22"/>
        </w:rPr>
        <w:t>;</w:t>
      </w:r>
    </w:p>
    <w:p w:rsidR="001B62EB" w:rsidRPr="003A7700" w:rsidRDefault="001B62EB" w:rsidP="001B62EB">
      <w:pPr>
        <w:autoSpaceDE w:val="0"/>
        <w:autoSpaceDN w:val="0"/>
        <w:adjustRightInd w:val="0"/>
        <w:ind w:left="360" w:hanging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7)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dochody własne z tytułu udziału Województwa w podatk</w:t>
      </w:r>
      <w:r w:rsidR="00446F3D" w:rsidRPr="003A7700">
        <w:rPr>
          <w:rFonts w:ascii="Bookman Old Style" w:eastAsia="BookmanOldStyle" w:hAnsi="Bookman Old Style" w:cs="Arial"/>
          <w:b/>
          <w:sz w:val="22"/>
          <w:szCs w:val="22"/>
        </w:rPr>
        <w:t>u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CIT </w:t>
      </w:r>
      <w:r w:rsidR="006A6B74" w:rsidRPr="003A7700">
        <w:rPr>
          <w:rFonts w:ascii="Bookman Old Style" w:eastAsia="BookmanOldStyle" w:hAnsi="Bookman Old Style" w:cs="Arial"/>
          <w:sz w:val="22"/>
          <w:szCs w:val="22"/>
        </w:rPr>
        <w:t>na 2014 rok  skalkulowano z zastosowaniem wskaźnika wzrostu 3% w stosunku do  planowanego wykonania dochodów z tego tytułu w 2013 roku. N</w:t>
      </w:r>
      <w:r w:rsidRPr="003A7700">
        <w:rPr>
          <w:rFonts w:ascii="Bookman Old Style" w:eastAsia="BookmanOldStyle" w:hAnsi="Bookman Old Style" w:cs="Arial"/>
          <w:sz w:val="22"/>
          <w:szCs w:val="22"/>
        </w:rPr>
        <w:t>a 201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5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rok </w:t>
      </w:r>
      <w:r w:rsidR="002E16CD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205007" w:rsidRPr="003A7700">
        <w:rPr>
          <w:rFonts w:ascii="Bookman Old Style" w:eastAsia="BookmanOldStyle" w:hAnsi="Bookman Old Style" w:cs="Arial"/>
          <w:sz w:val="22"/>
          <w:szCs w:val="22"/>
        </w:rPr>
        <w:t xml:space="preserve">dochody te </w:t>
      </w:r>
      <w:r w:rsidR="002A298C" w:rsidRPr="003A7700">
        <w:rPr>
          <w:rFonts w:ascii="Bookman Old Style" w:eastAsia="BookmanOldStyle" w:hAnsi="Bookman Old Style" w:cs="Arial"/>
          <w:sz w:val="22"/>
          <w:szCs w:val="22"/>
        </w:rPr>
        <w:t xml:space="preserve">skalkulowano z zastosowaniem 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p</w:t>
      </w:r>
      <w:r w:rsidR="004C116F" w:rsidRPr="003A7700">
        <w:rPr>
          <w:rFonts w:ascii="Bookman Old Style" w:eastAsia="BookmanOldStyle" w:hAnsi="Bookman Old Style" w:cs="Arial"/>
          <w:sz w:val="22"/>
          <w:szCs w:val="22"/>
        </w:rPr>
        <w:t>rognozowanego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2A298C" w:rsidRPr="003A7700">
        <w:rPr>
          <w:rFonts w:ascii="Bookman Old Style" w:eastAsia="BookmanOldStyle" w:hAnsi="Bookman Old Style" w:cs="Arial"/>
          <w:sz w:val="22"/>
          <w:szCs w:val="22"/>
        </w:rPr>
        <w:t xml:space="preserve">wskaźnika 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inflacji, tj. 2,</w:t>
      </w:r>
      <w:r w:rsidR="002A298C" w:rsidRPr="003A7700">
        <w:rPr>
          <w:rFonts w:ascii="Bookman Old Style" w:eastAsia="BookmanOldStyle" w:hAnsi="Bookman Old Style" w:cs="Arial"/>
          <w:sz w:val="22"/>
          <w:szCs w:val="22"/>
        </w:rPr>
        <w:t xml:space="preserve">3% </w:t>
      </w:r>
      <w:r w:rsidR="004C116F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2A298C" w:rsidRPr="003A7700">
        <w:rPr>
          <w:rFonts w:ascii="Bookman Old Style" w:eastAsia="BookmanOldStyle" w:hAnsi="Bookman Old Style" w:cs="Arial"/>
          <w:sz w:val="22"/>
          <w:szCs w:val="22"/>
        </w:rPr>
        <w:t>w stosunku do  p</w:t>
      </w:r>
      <w:r w:rsidR="00164FD4" w:rsidRPr="003A7700">
        <w:rPr>
          <w:rFonts w:ascii="Bookman Old Style" w:eastAsia="BookmanOldStyle" w:hAnsi="Bookman Old Style" w:cs="Arial"/>
          <w:sz w:val="22"/>
          <w:szCs w:val="22"/>
        </w:rPr>
        <w:t>lanowanego</w:t>
      </w:r>
      <w:r w:rsidR="002A298C" w:rsidRPr="003A7700">
        <w:rPr>
          <w:rFonts w:ascii="Bookman Old Style" w:eastAsia="BookmanOldStyle" w:hAnsi="Bookman Old Style" w:cs="Arial"/>
          <w:sz w:val="22"/>
          <w:szCs w:val="22"/>
        </w:rPr>
        <w:t xml:space="preserve"> wykonania dochodów z tego tytułu w 201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4</w:t>
      </w:r>
      <w:r w:rsidR="002A298C" w:rsidRPr="003A7700">
        <w:rPr>
          <w:rFonts w:ascii="Bookman Old Style" w:eastAsia="BookmanOldStyle" w:hAnsi="Bookman Old Style" w:cs="Arial"/>
          <w:sz w:val="22"/>
          <w:szCs w:val="22"/>
        </w:rPr>
        <w:t xml:space="preserve"> roku</w:t>
      </w:r>
      <w:r w:rsidR="00223055" w:rsidRPr="003A7700">
        <w:rPr>
          <w:rFonts w:ascii="Bookman Old Style" w:eastAsia="BookmanOldStyle" w:hAnsi="Bookman Old Style" w:cs="Arial"/>
          <w:sz w:val="22"/>
          <w:szCs w:val="22"/>
        </w:rPr>
        <w:t xml:space="preserve">. </w:t>
      </w:r>
      <w:r w:rsidR="002A298C" w:rsidRPr="003A7700">
        <w:rPr>
          <w:rFonts w:ascii="Bookman Old Style" w:eastAsia="BookmanOldStyle" w:hAnsi="Bookman Old Style" w:cs="Arial"/>
          <w:sz w:val="22"/>
          <w:szCs w:val="22"/>
        </w:rPr>
        <w:t>W latach 201</w:t>
      </w:r>
      <w:r w:rsidR="008F29F3" w:rsidRPr="003A7700">
        <w:rPr>
          <w:rFonts w:ascii="Bookman Old Style" w:eastAsia="BookmanOldStyle" w:hAnsi="Bookman Old Style" w:cs="Arial"/>
          <w:sz w:val="22"/>
          <w:szCs w:val="22"/>
        </w:rPr>
        <w:t>6</w:t>
      </w:r>
      <w:r w:rsidR="002A298C" w:rsidRPr="003A7700">
        <w:rPr>
          <w:rFonts w:ascii="Bookman Old Style" w:eastAsia="BookmanOldStyle" w:hAnsi="Bookman Old Style" w:cs="Arial"/>
          <w:sz w:val="22"/>
          <w:szCs w:val="22"/>
        </w:rPr>
        <w:t>–201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8</w:t>
      </w:r>
      <w:r w:rsidR="00AC0A57" w:rsidRPr="003A7700">
        <w:rPr>
          <w:rFonts w:ascii="Bookman Old Style" w:eastAsia="BookmanOldStyle" w:hAnsi="Bookman Old Style" w:cs="Arial"/>
          <w:sz w:val="22"/>
          <w:szCs w:val="22"/>
        </w:rPr>
        <w:t xml:space="preserve"> przyjęto wskaźnik wzrostu tych dochodów na poziomie 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3</w:t>
      </w:r>
      <w:r w:rsidR="000810B5" w:rsidRPr="003A7700">
        <w:rPr>
          <w:rFonts w:ascii="Bookman Old Style" w:eastAsia="BookmanOldStyle" w:hAnsi="Bookman Old Style" w:cs="Arial"/>
          <w:sz w:val="22"/>
          <w:szCs w:val="22"/>
        </w:rPr>
        <w:t>,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7% w 2016 r. i 3</w:t>
      </w:r>
      <w:r w:rsidR="000810B5" w:rsidRPr="003A7700">
        <w:rPr>
          <w:rFonts w:ascii="Bookman Old Style" w:eastAsia="BookmanOldStyle" w:hAnsi="Bookman Old Style" w:cs="Arial"/>
          <w:sz w:val="22"/>
          <w:szCs w:val="22"/>
        </w:rPr>
        <w:t>,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9</w:t>
      </w:r>
      <w:r w:rsidR="002A298C" w:rsidRPr="003A7700">
        <w:rPr>
          <w:rFonts w:ascii="Bookman Old Style" w:eastAsia="BookmanOldStyle" w:hAnsi="Bookman Old Style" w:cs="Arial"/>
          <w:sz w:val="22"/>
          <w:szCs w:val="22"/>
        </w:rPr>
        <w:t xml:space="preserve">% w 2017 r. 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i 4% w 2018 r., zgodnie</w:t>
      </w:r>
      <w:r w:rsidR="00BC5294" w:rsidRPr="003A7700">
        <w:rPr>
          <w:rFonts w:ascii="Bookman Old Style" w:eastAsia="BookmanOldStyle" w:hAnsi="Bookman Old Style" w:cs="Arial"/>
          <w:sz w:val="22"/>
          <w:szCs w:val="22"/>
        </w:rPr>
        <w:t xml:space="preserve"> z tempem wzrostu PKB założonym</w:t>
      </w:r>
      <w:r w:rsidR="002A298C" w:rsidRPr="003A7700">
        <w:rPr>
          <w:rFonts w:ascii="Bookman Old Style" w:eastAsia="BookmanOldStyle" w:hAnsi="Bookman Old Style" w:cs="Arial"/>
          <w:sz w:val="22"/>
          <w:szCs w:val="22"/>
        </w:rPr>
        <w:t xml:space="preserve"> w </w:t>
      </w:r>
      <w:r w:rsidR="002A298C" w:rsidRPr="003A7700">
        <w:rPr>
          <w:rFonts w:ascii="Bookman Old Style" w:eastAsia="BookmanOldStyle" w:hAnsi="Bookman Old Style" w:cs="Arial"/>
          <w:i/>
          <w:sz w:val="22"/>
          <w:szCs w:val="22"/>
        </w:rPr>
        <w:t>Wytycznych dot. założeń makroekonomicznych na potrzeby wieloletnich prognoz finansowych jednostek samorządu teryto</w:t>
      </w:r>
      <w:r w:rsidR="00BC5294" w:rsidRPr="003A7700">
        <w:rPr>
          <w:rFonts w:ascii="Bookman Old Style" w:eastAsia="BookmanOldStyle" w:hAnsi="Bookman Old Style" w:cs="Arial"/>
          <w:i/>
          <w:sz w:val="22"/>
          <w:szCs w:val="22"/>
        </w:rPr>
        <w:t>rialnego</w:t>
      </w:r>
      <w:r w:rsidR="00BC5294" w:rsidRPr="003A7700">
        <w:rPr>
          <w:rFonts w:ascii="Bookman Old Style" w:eastAsia="BookmanOldStyle" w:hAnsi="Bookman Old Style" w:cs="Arial"/>
          <w:sz w:val="22"/>
          <w:szCs w:val="22"/>
        </w:rPr>
        <w:t xml:space="preserve"> (zatwierdzonych przez M</w:t>
      </w:r>
      <w:r w:rsidR="002A298C" w:rsidRPr="003A7700">
        <w:rPr>
          <w:rFonts w:ascii="Bookman Old Style" w:eastAsia="BookmanOldStyle" w:hAnsi="Bookman Old Style" w:cs="Arial"/>
          <w:sz w:val="22"/>
          <w:szCs w:val="22"/>
        </w:rPr>
        <w:t>inistra Finansów</w:t>
      </w:r>
      <w:r w:rsidR="003D70CB" w:rsidRPr="003A7700">
        <w:rPr>
          <w:rFonts w:ascii="Bookman Old Style" w:eastAsia="BookmanOldStyle" w:hAnsi="Bookman Old Style" w:cs="Arial"/>
          <w:sz w:val="22"/>
          <w:szCs w:val="22"/>
        </w:rPr>
        <w:t xml:space="preserve"> w dniu 2 października 2014 r.</w:t>
      </w:r>
      <w:r w:rsidR="00CF5E77" w:rsidRPr="003A7700">
        <w:rPr>
          <w:rFonts w:ascii="Bookman Old Style" w:eastAsia="BookmanOldStyle" w:hAnsi="Bookman Old Style" w:cs="Arial"/>
          <w:sz w:val="22"/>
          <w:szCs w:val="22"/>
        </w:rPr>
        <w:t>)</w:t>
      </w:r>
      <w:r w:rsidR="006C0934" w:rsidRPr="003A7700">
        <w:rPr>
          <w:rFonts w:ascii="Bookman Old Style" w:eastAsia="BookmanOldStyle" w:hAnsi="Bookman Old Style" w:cs="Arial"/>
          <w:sz w:val="22"/>
          <w:szCs w:val="22"/>
        </w:rPr>
        <w:t>;</w:t>
      </w:r>
    </w:p>
    <w:p w:rsidR="001C1518" w:rsidRPr="003A7700" w:rsidRDefault="001B62EB" w:rsidP="001B62E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12"/>
          <w:szCs w:val="16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>dochody własne z tytułu udziału Województwa w podatk</w:t>
      </w:r>
      <w:r w:rsidR="00446F3D" w:rsidRPr="003A7700">
        <w:rPr>
          <w:rFonts w:ascii="Bookman Old Style" w:eastAsia="BookmanOldStyle" w:hAnsi="Bookman Old Style" w:cs="Arial"/>
          <w:b/>
          <w:sz w:val="22"/>
          <w:szCs w:val="22"/>
        </w:rPr>
        <w:t>u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PIT </w:t>
      </w:r>
      <w:r w:rsidR="006A6B74" w:rsidRPr="003A7700">
        <w:rPr>
          <w:rFonts w:ascii="Bookman Old Style" w:eastAsia="BookmanOldStyle" w:hAnsi="Bookman Old Style" w:cs="Arial"/>
          <w:sz w:val="22"/>
          <w:szCs w:val="22"/>
        </w:rPr>
        <w:t>na 2014 rok</w:t>
      </w:r>
      <w:r w:rsidR="006A6B74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="006A6B74" w:rsidRPr="003A7700">
        <w:rPr>
          <w:rFonts w:ascii="Bookman Old Style" w:eastAsia="BookmanOldStyle" w:hAnsi="Bookman Old Style" w:cs="Arial"/>
          <w:sz w:val="22"/>
          <w:szCs w:val="22"/>
        </w:rPr>
        <w:t>przyjęto na</w:t>
      </w:r>
      <w:r w:rsidR="006A6B74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="006A6B74" w:rsidRPr="003A7700">
        <w:rPr>
          <w:rFonts w:ascii="Bookman Old Style" w:eastAsia="BookmanOldStyle" w:hAnsi="Bookman Old Style" w:cs="Arial"/>
          <w:sz w:val="22"/>
          <w:szCs w:val="22"/>
        </w:rPr>
        <w:t>podstawie</w:t>
      </w:r>
      <w:r w:rsidR="006A6B74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="006A6B74" w:rsidRPr="003A7700">
        <w:rPr>
          <w:rFonts w:ascii="Bookman Old Style" w:eastAsia="BookmanOldStyle" w:hAnsi="Bookman Old Style" w:cs="Arial"/>
          <w:sz w:val="22"/>
          <w:szCs w:val="22"/>
        </w:rPr>
        <w:t xml:space="preserve">zawiadomienia z Ministerstwa Finansów z dnia 13 lutego br. (znak: ST4/4820/13/2014), natomiast </w:t>
      </w:r>
      <w:r w:rsidR="00F47B67" w:rsidRPr="003A7700">
        <w:rPr>
          <w:rFonts w:ascii="Bookman Old Style" w:eastAsia="BookmanOldStyle" w:hAnsi="Bookman Old Style" w:cs="Arial"/>
          <w:sz w:val="22"/>
          <w:szCs w:val="22"/>
        </w:rPr>
        <w:t>na 201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5</w:t>
      </w:r>
      <w:r w:rsidR="00F47B67" w:rsidRPr="003A7700">
        <w:rPr>
          <w:rFonts w:ascii="Bookman Old Style" w:eastAsia="BookmanOldStyle" w:hAnsi="Bookman Old Style" w:cs="Arial"/>
          <w:sz w:val="22"/>
          <w:szCs w:val="22"/>
        </w:rPr>
        <w:t xml:space="preserve"> rok</w:t>
      </w:r>
      <w:r w:rsidR="00F47B67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>przyjęto na</w:t>
      </w:r>
      <w:r w:rsidR="00A84E8B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>podstawie</w:t>
      </w:r>
      <w:r w:rsidR="00A84E8B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>zawiadomienia</w:t>
      </w:r>
      <w:r w:rsidR="007517FF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 xml:space="preserve">z Ministerstwa Finansów 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 xml:space="preserve">z dnia 14 października br. </w:t>
      </w:r>
      <w:r w:rsidR="003D70CB" w:rsidRPr="003A7700">
        <w:rPr>
          <w:rFonts w:ascii="Bookman Old Style" w:eastAsia="BookmanOldStyle" w:hAnsi="Bookman Old Style" w:cs="Arial"/>
          <w:sz w:val="22"/>
          <w:szCs w:val="22"/>
        </w:rPr>
        <w:t>(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znak: ST4/4820/786/2014</w:t>
      </w:r>
      <w:r w:rsidR="003D70CB" w:rsidRPr="003A7700">
        <w:rPr>
          <w:rFonts w:ascii="Bookman Old Style" w:eastAsia="BookmanOldStyle" w:hAnsi="Bookman Old Style" w:cs="Arial"/>
          <w:sz w:val="22"/>
          <w:szCs w:val="22"/>
        </w:rPr>
        <w:t>)</w:t>
      </w:r>
      <w:r w:rsidR="00F47B67" w:rsidRPr="003A7700">
        <w:rPr>
          <w:rFonts w:ascii="Bookman Old Style" w:eastAsia="BookmanOldStyle" w:hAnsi="Bookman Old Style" w:cs="Arial"/>
          <w:sz w:val="22"/>
          <w:szCs w:val="22"/>
        </w:rPr>
        <w:t>.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F47B67" w:rsidRPr="003A7700">
        <w:rPr>
          <w:rFonts w:ascii="Bookman Old Style" w:eastAsia="BookmanOldStyle" w:hAnsi="Bookman Old Style" w:cs="Arial"/>
          <w:sz w:val="22"/>
          <w:szCs w:val="22"/>
        </w:rPr>
        <w:t>W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 xml:space="preserve"> latach 201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6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>–201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8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6E11AC" w:rsidRPr="003A7700">
        <w:rPr>
          <w:rFonts w:ascii="Bookman Old Style" w:eastAsia="BookmanOldStyle" w:hAnsi="Bookman Old Style" w:cs="Arial"/>
          <w:sz w:val="22"/>
          <w:szCs w:val="22"/>
        </w:rPr>
        <w:t xml:space="preserve">przyjęto wskaźnik wzrostu 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>w 201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6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 xml:space="preserve"> o 3,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7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>%, w 201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7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 xml:space="preserve"> r. o 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3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>,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9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>% oraz w 201</w:t>
      </w:r>
      <w:r w:rsidR="00513A79" w:rsidRPr="003A7700">
        <w:rPr>
          <w:rFonts w:ascii="Bookman Old Style" w:eastAsia="BookmanOldStyle" w:hAnsi="Bookman Old Style" w:cs="Arial"/>
          <w:sz w:val="22"/>
          <w:szCs w:val="22"/>
        </w:rPr>
        <w:t>8</w:t>
      </w:r>
      <w:r w:rsidR="00A84E8B" w:rsidRPr="003A7700">
        <w:rPr>
          <w:rFonts w:ascii="Bookman Old Style" w:eastAsia="BookmanOldStyle" w:hAnsi="Bookman Old Style" w:cs="Arial"/>
          <w:sz w:val="22"/>
          <w:szCs w:val="22"/>
        </w:rPr>
        <w:t xml:space="preserve"> o 4</w:t>
      </w:r>
      <w:r w:rsidR="002A298C" w:rsidRPr="003A7700">
        <w:rPr>
          <w:rFonts w:ascii="Bookman Old Style" w:eastAsia="BookmanOldStyle" w:hAnsi="Bookman Old Style" w:cs="Arial"/>
          <w:sz w:val="22"/>
          <w:szCs w:val="22"/>
        </w:rPr>
        <w:t>%</w:t>
      </w:r>
      <w:r w:rsidR="003D70CB" w:rsidRPr="003A7700">
        <w:rPr>
          <w:rFonts w:ascii="Bookman Old Style" w:eastAsia="BookmanOldStyle" w:hAnsi="Bookman Old Style" w:cs="Arial"/>
          <w:sz w:val="22"/>
          <w:szCs w:val="22"/>
        </w:rPr>
        <w:t xml:space="preserve"> na podstawie ww. wytycznych</w:t>
      </w:r>
      <w:r w:rsidR="00CF5E77" w:rsidRPr="003A7700">
        <w:rPr>
          <w:rFonts w:ascii="Bookman Old Style" w:eastAsia="BookmanOldStyle" w:hAnsi="Bookman Old Style" w:cs="Arial"/>
          <w:sz w:val="22"/>
          <w:szCs w:val="22"/>
        </w:rPr>
        <w:t>.</w:t>
      </w:r>
    </w:p>
    <w:p w:rsidR="004C116F" w:rsidRPr="003A7700" w:rsidRDefault="004C116F" w:rsidP="004C116F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16"/>
        </w:rPr>
      </w:pPr>
    </w:p>
    <w:p w:rsidR="00963C57" w:rsidRPr="003A7700" w:rsidRDefault="00963C57" w:rsidP="004C116F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14"/>
          <w:szCs w:val="16"/>
        </w:rPr>
      </w:pPr>
    </w:p>
    <w:p w:rsidR="006A6B74" w:rsidRPr="003A7700" w:rsidRDefault="006A6B74" w:rsidP="004C116F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14"/>
          <w:szCs w:val="16"/>
        </w:rPr>
      </w:pPr>
    </w:p>
    <w:p w:rsidR="006A6B74" w:rsidRPr="003A7700" w:rsidRDefault="006A6B74" w:rsidP="004C116F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14"/>
          <w:szCs w:val="16"/>
        </w:rPr>
      </w:pP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b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lastRenderedPageBreak/>
        <w:t xml:space="preserve">5. </w:t>
      </w:r>
      <w:r w:rsidRPr="003A7700">
        <w:rPr>
          <w:rFonts w:ascii="Bookman Old Style" w:eastAsia="BookmanOldStyle" w:hAnsi="Bookman Old Style" w:cs="Arial"/>
          <w:b/>
          <w:sz w:val="22"/>
          <w:szCs w:val="22"/>
          <w:u w:val="single"/>
        </w:rPr>
        <w:t>Objaśnienia wydatków</w:t>
      </w:r>
    </w:p>
    <w:p w:rsidR="00D26BC5" w:rsidRPr="003A7700" w:rsidRDefault="00D26BC5" w:rsidP="00D26BC5">
      <w:pPr>
        <w:ind w:left="360" w:hanging="360"/>
        <w:rPr>
          <w:rFonts w:ascii="Bookman Old Style" w:eastAsia="BookmanOldStyle" w:hAnsi="Bookman Old Style" w:cs="Arial"/>
          <w:sz w:val="8"/>
          <w:szCs w:val="16"/>
        </w:rPr>
      </w:pPr>
    </w:p>
    <w:p w:rsidR="00F47B67" w:rsidRPr="003A7700" w:rsidRDefault="00F47B67" w:rsidP="00F47B67">
      <w:p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Wydatki bieżące oraz inwestycyjne w WPF Województwa Zachodniopomorskiego na lata 201</w:t>
      </w:r>
      <w:r w:rsidR="006A6B74" w:rsidRPr="003A7700">
        <w:rPr>
          <w:rFonts w:ascii="Bookman Old Style" w:eastAsia="BookmanOldStyle" w:hAnsi="Bookman Old Style" w:cs="Arial"/>
          <w:sz w:val="22"/>
          <w:szCs w:val="22"/>
        </w:rPr>
        <w:t>4</w:t>
      </w:r>
      <w:r w:rsidRPr="003A7700">
        <w:rPr>
          <w:rFonts w:ascii="Bookman Old Style" w:eastAsia="BookmanOldStyle" w:hAnsi="Bookman Old Style" w:cs="Arial"/>
          <w:sz w:val="22"/>
          <w:szCs w:val="22"/>
        </w:rPr>
        <w:t>-201</w:t>
      </w:r>
      <w:r w:rsidR="004C116F" w:rsidRPr="003A7700">
        <w:rPr>
          <w:rFonts w:ascii="Bookman Old Style" w:eastAsia="BookmanOldStyle" w:hAnsi="Bookman Old Style" w:cs="Arial"/>
          <w:sz w:val="22"/>
          <w:szCs w:val="22"/>
        </w:rPr>
        <w:t>8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, zostały zaktualizowane </w:t>
      </w:r>
      <w:r w:rsidR="00DB64CF" w:rsidRPr="003A7700">
        <w:rPr>
          <w:rFonts w:ascii="Bookman Old Style" w:eastAsia="BookmanOldStyle" w:hAnsi="Bookman Old Style" w:cs="Arial"/>
          <w:sz w:val="22"/>
          <w:szCs w:val="22"/>
        </w:rPr>
        <w:t xml:space="preserve">na podstawie uchwały budżetowej na 2014 r oraz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na podstawie </w:t>
      </w:r>
      <w:r w:rsidR="003D70CB" w:rsidRPr="003A7700">
        <w:rPr>
          <w:rFonts w:ascii="Bookman Old Style" w:eastAsia="BookmanOldStyle" w:hAnsi="Bookman Old Style" w:cs="Arial"/>
          <w:sz w:val="22"/>
          <w:szCs w:val="22"/>
        </w:rPr>
        <w:t xml:space="preserve">projektu uchwały budżetowej na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201</w:t>
      </w:r>
      <w:r w:rsidR="004C116F" w:rsidRPr="003A7700">
        <w:rPr>
          <w:rFonts w:ascii="Bookman Old Style" w:eastAsia="BookmanOldStyle" w:hAnsi="Bookman Old Style" w:cs="Arial"/>
          <w:sz w:val="22"/>
          <w:szCs w:val="22"/>
        </w:rPr>
        <w:t>5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r.</w:t>
      </w:r>
      <w:r w:rsidR="00DB64CF" w:rsidRPr="003A7700">
        <w:rPr>
          <w:rFonts w:ascii="Bookman Old Style" w:eastAsia="BookmanOldStyle" w:hAnsi="Bookman Old Style" w:cs="Arial"/>
          <w:sz w:val="22"/>
          <w:szCs w:val="22"/>
        </w:rPr>
        <w:t xml:space="preserve"> Wydatki te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DB64CF" w:rsidRPr="003A7700">
        <w:rPr>
          <w:rFonts w:ascii="Bookman Old Style" w:eastAsia="BookmanOldStyle" w:hAnsi="Bookman Old Style" w:cs="Arial"/>
          <w:sz w:val="22"/>
          <w:szCs w:val="22"/>
        </w:rPr>
        <w:t xml:space="preserve"> s</w:t>
      </w:r>
      <w:r w:rsidRPr="003A7700">
        <w:rPr>
          <w:rFonts w:ascii="Bookman Old Style" w:eastAsia="BookmanOldStyle" w:hAnsi="Bookman Old Style" w:cs="Arial"/>
          <w:sz w:val="22"/>
          <w:szCs w:val="22"/>
        </w:rPr>
        <w:t>kalkulowane zostały w następujący sposób:</w:t>
      </w:r>
    </w:p>
    <w:p w:rsidR="001B62EB" w:rsidRPr="003A7700" w:rsidRDefault="001B62EB" w:rsidP="001B62EB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>wydatki na projekty współfinansowane ze środków UE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– </w:t>
      </w:r>
      <w:r w:rsidR="00F47B67" w:rsidRPr="003A7700">
        <w:rPr>
          <w:rFonts w:ascii="Bookman Old Style" w:eastAsia="BookmanOldStyle" w:hAnsi="Bookman Old Style" w:cs="Arial"/>
          <w:sz w:val="22"/>
          <w:szCs w:val="22"/>
        </w:rPr>
        <w:t>zgodnie</w:t>
      </w:r>
      <w:r w:rsidR="00F47B67" w:rsidRPr="003A7700">
        <w:rPr>
          <w:rFonts w:ascii="Bookman Old Style" w:eastAsia="BookmanOldStyle" w:hAnsi="Bookman Old Style" w:cs="Arial"/>
          <w:sz w:val="22"/>
          <w:szCs w:val="22"/>
        </w:rPr>
        <w:br/>
        <w:t>z uchwalonymi nakładami na projekty o charakterze inwestycyjnym oraz bieżącym (</w:t>
      </w:r>
      <w:r w:rsidR="00F47B67" w:rsidRPr="003A7700">
        <w:rPr>
          <w:rFonts w:ascii="Bookman Old Style" w:eastAsia="BookmanOldStyle" w:hAnsi="Bookman Old Style" w:cs="Arial"/>
          <w:i/>
          <w:sz w:val="22"/>
          <w:szCs w:val="22"/>
        </w:rPr>
        <w:t>część 1.1. załącznika nr 2 do uchwały - wykaz przedsięwzięć</w:t>
      </w:r>
      <w:r w:rsidR="00F47B67" w:rsidRPr="003A7700">
        <w:rPr>
          <w:rFonts w:ascii="Bookman Old Style" w:eastAsia="BookmanOldStyle" w:hAnsi="Bookman Old Style" w:cs="Arial"/>
          <w:sz w:val="22"/>
          <w:szCs w:val="22"/>
        </w:rPr>
        <w:t xml:space="preserve">) realizowane przez samorząd województwa - zgodnie aktualizacją </w:t>
      </w:r>
      <w:r w:rsidR="00DB64CF" w:rsidRPr="003A7700">
        <w:rPr>
          <w:rFonts w:ascii="Bookman Old Style" w:eastAsia="BookmanOldStyle" w:hAnsi="Bookman Old Style" w:cs="Arial"/>
          <w:sz w:val="22"/>
          <w:szCs w:val="22"/>
        </w:rPr>
        <w:t xml:space="preserve"> przedkładaną do uchwalenia </w:t>
      </w:r>
      <w:r w:rsidR="00C769DB" w:rsidRPr="003A7700">
        <w:rPr>
          <w:rFonts w:ascii="Bookman Old Style" w:eastAsia="BookmanOldStyle" w:hAnsi="Bookman Old Style" w:cs="Arial"/>
          <w:sz w:val="22"/>
          <w:szCs w:val="22"/>
        </w:rPr>
        <w:t>w</w:t>
      </w:r>
      <w:r w:rsidR="00DB64CF" w:rsidRPr="003A7700">
        <w:rPr>
          <w:rFonts w:ascii="Bookman Old Style" w:eastAsia="BookmanOldStyle" w:hAnsi="Bookman Old Style" w:cs="Arial"/>
          <w:sz w:val="22"/>
          <w:szCs w:val="22"/>
        </w:rPr>
        <w:t xml:space="preserve"> grudni</w:t>
      </w:r>
      <w:r w:rsidR="00C769DB" w:rsidRPr="003A7700">
        <w:rPr>
          <w:rFonts w:ascii="Bookman Old Style" w:eastAsia="BookmanOldStyle" w:hAnsi="Bookman Old Style" w:cs="Arial"/>
          <w:sz w:val="22"/>
          <w:szCs w:val="22"/>
        </w:rPr>
        <w:t>u</w:t>
      </w:r>
      <w:r w:rsidR="001B3EA9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DB64CF" w:rsidRPr="003A7700">
        <w:rPr>
          <w:rFonts w:ascii="Bookman Old Style" w:eastAsia="BookmanOldStyle" w:hAnsi="Bookman Old Style" w:cs="Arial"/>
          <w:sz w:val="22"/>
          <w:szCs w:val="22"/>
        </w:rPr>
        <w:t>b</w:t>
      </w:r>
      <w:r w:rsidR="00F47B67" w:rsidRPr="003A7700">
        <w:rPr>
          <w:rFonts w:ascii="Bookman Old Style" w:eastAsia="BookmanOldStyle" w:hAnsi="Bookman Old Style" w:cs="Arial"/>
          <w:sz w:val="22"/>
          <w:szCs w:val="22"/>
        </w:rPr>
        <w:t>r.</w:t>
      </w:r>
      <w:r w:rsidR="00D5142B" w:rsidRPr="003A7700">
        <w:rPr>
          <w:rFonts w:ascii="Bookman Old Style" w:eastAsia="BookmanOldStyle" w:hAnsi="Bookman Old Style" w:cs="Arial"/>
          <w:sz w:val="22"/>
          <w:szCs w:val="22"/>
        </w:rPr>
        <w:t xml:space="preserve">, a także w dostosowaniu do ograniczenia niektórych wydatków bieżących w latach 2015-2018, jak również w dostosowaniu do zawiadomienia Wojewody Zachodniopomorskiego z dnia </w:t>
      </w:r>
      <w:r w:rsidR="00D5142B" w:rsidRPr="003A7700">
        <w:rPr>
          <w:rFonts w:ascii="Bookman Old Style" w:hAnsi="Bookman Old Style"/>
          <w:sz w:val="22"/>
          <w:szCs w:val="22"/>
        </w:rPr>
        <w:t>24 października 2014 r., znak: FB-I.3110.23.4.2014.KG i prognoz realizatorów budżetu</w:t>
      </w:r>
      <w:r w:rsidRPr="003A7700">
        <w:rPr>
          <w:rFonts w:ascii="Bookman Old Style" w:eastAsia="BookmanOldStyle" w:hAnsi="Bookman Old Style" w:cs="Arial"/>
          <w:sz w:val="22"/>
          <w:szCs w:val="22"/>
        </w:rPr>
        <w:t>;</w:t>
      </w:r>
    </w:p>
    <w:p w:rsidR="00DB64CF" w:rsidRPr="003A7700" w:rsidRDefault="001B62EB" w:rsidP="001B62EB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3A7700">
        <w:rPr>
          <w:rFonts w:ascii="Bookman Old Style" w:hAnsi="Bookman Old Style"/>
          <w:b/>
          <w:sz w:val="22"/>
          <w:szCs w:val="22"/>
        </w:rPr>
        <w:t>wydatki ponoszone w związku z realizacją zadań zleconych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D5142B" w:rsidRPr="003A7700">
        <w:rPr>
          <w:rFonts w:ascii="Bookman Old Style" w:hAnsi="Bookman Old Style"/>
          <w:sz w:val="22"/>
          <w:szCs w:val="22"/>
        </w:rPr>
        <w:t xml:space="preserve">i niektórych </w:t>
      </w:r>
      <w:r w:rsidR="00D5142B" w:rsidRPr="003A7700">
        <w:rPr>
          <w:rFonts w:ascii="Bookman Old Style" w:hAnsi="Bookman Old Style"/>
          <w:b/>
          <w:sz w:val="22"/>
          <w:szCs w:val="22"/>
        </w:rPr>
        <w:t>zadań własnych finansowanych dotacją z budżetu państwa</w:t>
      </w:r>
      <w:r w:rsidR="00DB64CF" w:rsidRPr="003A7700">
        <w:rPr>
          <w:rFonts w:ascii="Bookman Old Style" w:hAnsi="Bookman Old Style"/>
          <w:b/>
          <w:sz w:val="22"/>
          <w:szCs w:val="22"/>
        </w:rPr>
        <w:t>:</w:t>
      </w:r>
    </w:p>
    <w:p w:rsidR="00DB64CF" w:rsidRPr="003A7700" w:rsidRDefault="00DB64CF" w:rsidP="00DB64CF">
      <w:pPr>
        <w:pStyle w:val="Akapitzlist"/>
        <w:numPr>
          <w:ilvl w:val="0"/>
          <w:numId w:val="3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3A7700">
        <w:rPr>
          <w:rFonts w:ascii="Bookman Old Style" w:hAnsi="Bookman Old Style"/>
          <w:sz w:val="22"/>
          <w:szCs w:val="22"/>
        </w:rPr>
        <w:t xml:space="preserve">w kwotach zgodnych z zawiadomieniem Wojewody Zachodniopomorskiego </w:t>
      </w:r>
      <w:r w:rsidRPr="003A7700">
        <w:rPr>
          <w:rFonts w:ascii="Bookman Old Style" w:hAnsi="Bookman Old Style"/>
          <w:sz w:val="22"/>
          <w:szCs w:val="22"/>
        </w:rPr>
        <w:br/>
        <w:t xml:space="preserve">o ostatecznych wielkościach dotacji na 2014 r. wynikających z ustawy budżetowej państwa na 2014 rok,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a także na podstawie zawiadomień Wojewody zmieniających wielkości przyznanych dotacji celowych do dnia przedłożenia projektu niniejszej uchwały;</w:t>
      </w:r>
    </w:p>
    <w:p w:rsidR="001B62EB" w:rsidRPr="003A7700" w:rsidRDefault="00296F68" w:rsidP="00DB64CF">
      <w:pPr>
        <w:pStyle w:val="Akapitzlist"/>
        <w:numPr>
          <w:ilvl w:val="0"/>
          <w:numId w:val="33"/>
        </w:numPr>
        <w:jc w:val="both"/>
        <w:rPr>
          <w:rFonts w:ascii="Bookman Old Style" w:hAnsi="Bookman Old Style"/>
          <w:sz w:val="22"/>
          <w:szCs w:val="22"/>
          <w:u w:val="single"/>
        </w:rPr>
      </w:pPr>
      <w:r w:rsidRPr="003A7700">
        <w:rPr>
          <w:rFonts w:ascii="Bookman Old Style" w:hAnsi="Bookman Old Style"/>
          <w:sz w:val="22"/>
          <w:szCs w:val="22"/>
        </w:rPr>
        <w:t xml:space="preserve">w kwotach zgodnych z zawiadomieniem Wojewody Zachodniopomorskiego </w:t>
      </w:r>
      <w:r w:rsidRPr="003A7700">
        <w:rPr>
          <w:rFonts w:ascii="Bookman Old Style" w:hAnsi="Bookman Old Style"/>
          <w:sz w:val="22"/>
          <w:szCs w:val="22"/>
        </w:rPr>
        <w:br/>
        <w:t xml:space="preserve">o </w:t>
      </w:r>
      <w:r w:rsidR="00D5142B" w:rsidRPr="003A7700">
        <w:rPr>
          <w:rFonts w:ascii="Bookman Old Style" w:hAnsi="Bookman Old Style"/>
          <w:sz w:val="22"/>
          <w:szCs w:val="22"/>
        </w:rPr>
        <w:t>wstępnych</w:t>
      </w:r>
      <w:r w:rsidRPr="003A7700">
        <w:rPr>
          <w:rFonts w:ascii="Bookman Old Style" w:hAnsi="Bookman Old Style"/>
          <w:sz w:val="22"/>
          <w:szCs w:val="22"/>
        </w:rPr>
        <w:t xml:space="preserve"> wielkościach dotacji na 201</w:t>
      </w:r>
      <w:r w:rsidR="00D5142B" w:rsidRPr="003A7700">
        <w:rPr>
          <w:rFonts w:ascii="Bookman Old Style" w:hAnsi="Bookman Old Style"/>
          <w:sz w:val="22"/>
          <w:szCs w:val="22"/>
        </w:rPr>
        <w:t>5</w:t>
      </w:r>
      <w:r w:rsidRPr="003A7700">
        <w:rPr>
          <w:rFonts w:ascii="Bookman Old Style" w:hAnsi="Bookman Old Style"/>
          <w:sz w:val="22"/>
          <w:szCs w:val="22"/>
        </w:rPr>
        <w:t xml:space="preserve"> r. wynikających z </w:t>
      </w:r>
      <w:r w:rsidR="00D5142B" w:rsidRPr="003A7700">
        <w:rPr>
          <w:rFonts w:ascii="Bookman Old Style" w:hAnsi="Bookman Old Style"/>
          <w:sz w:val="22"/>
          <w:szCs w:val="22"/>
        </w:rPr>
        <w:t xml:space="preserve">projektu </w:t>
      </w:r>
      <w:r w:rsidRPr="003A7700">
        <w:rPr>
          <w:rFonts w:ascii="Bookman Old Style" w:hAnsi="Bookman Old Style"/>
          <w:sz w:val="22"/>
          <w:szCs w:val="22"/>
        </w:rPr>
        <w:t>ustawy budżetowej państwa na 201</w:t>
      </w:r>
      <w:r w:rsidR="00D5142B" w:rsidRPr="003A7700">
        <w:rPr>
          <w:rFonts w:ascii="Bookman Old Style" w:hAnsi="Bookman Old Style"/>
          <w:sz w:val="22"/>
          <w:szCs w:val="22"/>
        </w:rPr>
        <w:t>5</w:t>
      </w:r>
      <w:r w:rsidRPr="003A7700">
        <w:rPr>
          <w:rFonts w:ascii="Bookman Old Style" w:hAnsi="Bookman Old Style"/>
          <w:sz w:val="22"/>
          <w:szCs w:val="22"/>
        </w:rPr>
        <w:t xml:space="preserve"> rok, </w:t>
      </w:r>
      <w:r w:rsidR="005B5C6D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</w:p>
    <w:p w:rsidR="001B62EB" w:rsidRPr="003A7700" w:rsidRDefault="001B62EB" w:rsidP="001B62EB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sz w:val="22"/>
          <w:szCs w:val="22"/>
        </w:rPr>
        <w:t>wydatki bieżące na zadania własne</w:t>
      </w:r>
      <w:r w:rsidR="00D83F72" w:rsidRPr="003A7700">
        <w:rPr>
          <w:rFonts w:ascii="Bookman Old Style" w:hAnsi="Bookman Old Style"/>
          <w:sz w:val="22"/>
          <w:szCs w:val="22"/>
        </w:rPr>
        <w:t xml:space="preserve"> o charakterze stałym </w:t>
      </w:r>
      <w:r w:rsidRPr="003A7700">
        <w:rPr>
          <w:rFonts w:ascii="Bookman Old Style" w:hAnsi="Bookman Old Style"/>
          <w:sz w:val="22"/>
          <w:szCs w:val="22"/>
        </w:rPr>
        <w:t xml:space="preserve">(np. utrzymanie Urzędu Marszałkowskiego, Sejmiku Województwa, promocja i inne) – na podstawie informacji złożonych przez realizatorów budżetu; </w:t>
      </w:r>
    </w:p>
    <w:p w:rsidR="001B62EB" w:rsidRPr="003A7700" w:rsidRDefault="001B62EB" w:rsidP="001B62EB">
      <w:pPr>
        <w:numPr>
          <w:ilvl w:val="0"/>
          <w:numId w:val="1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wydatki wynikające z zawartych umów na rok budżetowy i lata następne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– wg informacji z komórek organizacyjnych UMWZ</w:t>
      </w:r>
      <w:r w:rsidR="00762644" w:rsidRPr="003A7700">
        <w:rPr>
          <w:rFonts w:ascii="Bookman Old Style" w:eastAsia="BookmanOldStyle" w:hAnsi="Bookman Old Style" w:cs="Arial"/>
          <w:sz w:val="22"/>
          <w:szCs w:val="22"/>
        </w:rPr>
        <w:t xml:space="preserve"> oraz wojewódzkich jednostek budżetowych</w:t>
      </w:r>
      <w:r w:rsidRPr="003A7700">
        <w:rPr>
          <w:rFonts w:ascii="Bookman Old Style" w:eastAsia="BookmanOldStyle" w:hAnsi="Bookman Old Style" w:cs="Arial"/>
          <w:sz w:val="22"/>
          <w:szCs w:val="22"/>
        </w:rPr>
        <w:t>,</w:t>
      </w:r>
    </w:p>
    <w:p w:rsidR="001B62EB" w:rsidRPr="003A7700" w:rsidRDefault="001B62EB" w:rsidP="001B62EB">
      <w:pPr>
        <w:numPr>
          <w:ilvl w:val="0"/>
          <w:numId w:val="1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wydatki inwestycyjne o charakterze rocznym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(np. zakupy inwestycyjne, prace modernizacyjne) –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zgodnie z informacjami złożonymi przez realizatorów budżetu;</w:t>
      </w:r>
    </w:p>
    <w:p w:rsidR="001B62EB" w:rsidRPr="003A7700" w:rsidRDefault="001B62EB" w:rsidP="001B62EB">
      <w:pPr>
        <w:numPr>
          <w:ilvl w:val="0"/>
          <w:numId w:val="1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rezerwa ogólna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oraz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rezerwa celowa na realizację zadań własnych z zakresu zarządzania kryzysowego </w:t>
      </w:r>
      <w:r w:rsidR="00296F68" w:rsidRPr="003A7700">
        <w:rPr>
          <w:rFonts w:ascii="Bookman Old Style" w:eastAsia="BookmanOldStyle" w:hAnsi="Bookman Old Style" w:cs="Arial"/>
          <w:sz w:val="22"/>
          <w:szCs w:val="22"/>
        </w:rPr>
        <w:t>(o charakterze obligatoryjnym)</w:t>
      </w:r>
      <w:r w:rsidR="00296F68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="00241FCD" w:rsidRPr="003A7700">
        <w:rPr>
          <w:rFonts w:ascii="Bookman Old Style" w:eastAsia="BookmanOldStyle" w:hAnsi="Bookman Old Style" w:cs="Arial"/>
          <w:sz w:val="22"/>
          <w:szCs w:val="22"/>
        </w:rPr>
        <w:t xml:space="preserve">zostały ustalone w 2014 roku odpowiednio w kwocie: </w:t>
      </w:r>
      <w:r w:rsidR="00181F69" w:rsidRPr="003A7700">
        <w:rPr>
          <w:rFonts w:ascii="Bookman Old Style" w:eastAsia="BookmanOldStyle" w:hAnsi="Bookman Old Style" w:cs="Arial"/>
          <w:sz w:val="22"/>
          <w:szCs w:val="22"/>
        </w:rPr>
        <w:t>2,5</w:t>
      </w:r>
      <w:r w:rsidR="00241FCD" w:rsidRPr="003A7700">
        <w:rPr>
          <w:rFonts w:ascii="Bookman Old Style" w:eastAsia="BookmanOldStyle" w:hAnsi="Bookman Old Style" w:cs="Arial"/>
          <w:sz w:val="22"/>
          <w:szCs w:val="22"/>
        </w:rPr>
        <w:t xml:space="preserve"> mln zł i 1,9 mln zł, natomiast </w:t>
      </w:r>
      <w:r w:rsidR="00296F68" w:rsidRPr="003A7700">
        <w:rPr>
          <w:rFonts w:ascii="Bookman Old Style" w:eastAsia="BookmanOldStyle" w:hAnsi="Bookman Old Style" w:cs="Arial"/>
          <w:sz w:val="22"/>
          <w:szCs w:val="22"/>
        </w:rPr>
        <w:t>w 201</w:t>
      </w:r>
      <w:r w:rsidR="00D5142B" w:rsidRPr="003A7700">
        <w:rPr>
          <w:rFonts w:ascii="Bookman Old Style" w:eastAsia="BookmanOldStyle" w:hAnsi="Bookman Old Style" w:cs="Arial"/>
          <w:sz w:val="22"/>
          <w:szCs w:val="22"/>
        </w:rPr>
        <w:t>5</w:t>
      </w:r>
      <w:r w:rsidR="00296F68" w:rsidRPr="003A7700">
        <w:rPr>
          <w:rFonts w:ascii="Bookman Old Style" w:eastAsia="BookmanOldStyle" w:hAnsi="Bookman Old Style" w:cs="Arial"/>
          <w:sz w:val="22"/>
          <w:szCs w:val="22"/>
        </w:rPr>
        <w:t xml:space="preserve"> roku odpowiednio w kwocie: </w:t>
      </w:r>
      <w:r w:rsidR="00D74148" w:rsidRPr="003A7700">
        <w:rPr>
          <w:rFonts w:ascii="Bookman Old Style" w:eastAsia="BookmanOldStyle" w:hAnsi="Bookman Old Style" w:cs="Arial"/>
          <w:sz w:val="22"/>
          <w:szCs w:val="22"/>
        </w:rPr>
        <w:t>3</w:t>
      </w:r>
      <w:r w:rsidR="00700CD1" w:rsidRPr="003A7700">
        <w:rPr>
          <w:rFonts w:ascii="Bookman Old Style" w:eastAsia="BookmanOldStyle" w:hAnsi="Bookman Old Style" w:cs="Arial"/>
          <w:sz w:val="22"/>
          <w:szCs w:val="22"/>
        </w:rPr>
        <w:t>,</w:t>
      </w:r>
      <w:r w:rsidR="00E83C1B" w:rsidRPr="003A7700">
        <w:rPr>
          <w:rFonts w:ascii="Bookman Old Style" w:eastAsia="BookmanOldStyle" w:hAnsi="Bookman Old Style" w:cs="Arial"/>
          <w:sz w:val="22"/>
          <w:szCs w:val="22"/>
        </w:rPr>
        <w:t>2</w:t>
      </w:r>
      <w:r w:rsidR="00296F68" w:rsidRPr="003A7700">
        <w:rPr>
          <w:rFonts w:ascii="Bookman Old Style" w:eastAsia="BookmanOldStyle" w:hAnsi="Bookman Old Style" w:cs="Arial"/>
          <w:sz w:val="22"/>
          <w:szCs w:val="22"/>
        </w:rPr>
        <w:t xml:space="preserve"> mln zł i 1,</w:t>
      </w:r>
      <w:r w:rsidR="00D5142B" w:rsidRPr="003A7700">
        <w:rPr>
          <w:rFonts w:ascii="Bookman Old Style" w:eastAsia="BookmanOldStyle" w:hAnsi="Bookman Old Style" w:cs="Arial"/>
          <w:sz w:val="22"/>
          <w:szCs w:val="22"/>
        </w:rPr>
        <w:t>5</w:t>
      </w:r>
      <w:r w:rsidR="00296F68" w:rsidRPr="003A7700">
        <w:rPr>
          <w:rFonts w:ascii="Bookman Old Style" w:eastAsia="BookmanOldStyle" w:hAnsi="Bookman Old Style" w:cs="Arial"/>
          <w:sz w:val="22"/>
          <w:szCs w:val="22"/>
        </w:rPr>
        <w:t xml:space="preserve"> mln zł. </w:t>
      </w:r>
      <w:r w:rsidR="00241FCD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="00296F68" w:rsidRPr="003A7700">
        <w:rPr>
          <w:rFonts w:ascii="Bookman Old Style" w:eastAsia="BookmanOldStyle" w:hAnsi="Bookman Old Style" w:cs="Arial"/>
          <w:sz w:val="22"/>
          <w:szCs w:val="22"/>
        </w:rPr>
        <w:t xml:space="preserve">W </w:t>
      </w:r>
      <w:r w:rsidR="00D5142B" w:rsidRPr="003A7700">
        <w:rPr>
          <w:rFonts w:ascii="Bookman Old Style" w:eastAsia="BookmanOldStyle" w:hAnsi="Bookman Old Style" w:cs="Arial"/>
          <w:sz w:val="22"/>
          <w:szCs w:val="22"/>
        </w:rPr>
        <w:t xml:space="preserve">latach </w:t>
      </w:r>
      <w:r w:rsidR="00296F68" w:rsidRPr="003A7700">
        <w:rPr>
          <w:rFonts w:ascii="Bookman Old Style" w:eastAsia="BookmanOldStyle" w:hAnsi="Bookman Old Style" w:cs="Arial"/>
          <w:sz w:val="22"/>
          <w:szCs w:val="22"/>
        </w:rPr>
        <w:t>201</w:t>
      </w:r>
      <w:r w:rsidR="00D5142B" w:rsidRPr="003A7700">
        <w:rPr>
          <w:rFonts w:ascii="Bookman Old Style" w:eastAsia="BookmanOldStyle" w:hAnsi="Bookman Old Style" w:cs="Arial"/>
          <w:sz w:val="22"/>
          <w:szCs w:val="22"/>
        </w:rPr>
        <w:t>6-2018</w:t>
      </w:r>
      <w:r w:rsidR="00184CA0" w:rsidRPr="003A7700">
        <w:rPr>
          <w:rFonts w:ascii="Bookman Old Style" w:eastAsia="BookmanOldStyle" w:hAnsi="Bookman Old Style" w:cs="Arial"/>
          <w:sz w:val="22"/>
          <w:szCs w:val="22"/>
        </w:rPr>
        <w:t xml:space="preserve"> r</w:t>
      </w:r>
      <w:r w:rsidR="00A90885" w:rsidRPr="003A7700">
        <w:rPr>
          <w:rFonts w:ascii="Bookman Old Style" w:eastAsia="BookmanOldStyle" w:hAnsi="Bookman Old Style" w:cs="Arial"/>
          <w:sz w:val="22"/>
          <w:szCs w:val="22"/>
        </w:rPr>
        <w:t>e</w:t>
      </w:r>
      <w:r w:rsidRPr="003A7700">
        <w:rPr>
          <w:rFonts w:ascii="Bookman Old Style" w:eastAsia="BookmanOldStyle" w:hAnsi="Bookman Old Style" w:cs="Arial"/>
          <w:sz w:val="22"/>
          <w:szCs w:val="22"/>
        </w:rPr>
        <w:t>zerwa ogólna została</w:t>
      </w:r>
      <w:r w:rsidR="005E2BF4" w:rsidRPr="003A7700">
        <w:rPr>
          <w:rFonts w:ascii="Bookman Old Style" w:eastAsia="BookmanOldStyle" w:hAnsi="Bookman Old Style" w:cs="Arial"/>
          <w:sz w:val="22"/>
          <w:szCs w:val="22"/>
        </w:rPr>
        <w:t xml:space="preserve"> przyjęta na poziomie </w:t>
      </w:r>
      <w:r w:rsidR="00D5142B" w:rsidRPr="003A7700">
        <w:rPr>
          <w:rFonts w:ascii="Bookman Old Style" w:eastAsia="BookmanOldStyle" w:hAnsi="Bookman Old Style" w:cs="Arial"/>
          <w:sz w:val="22"/>
          <w:szCs w:val="22"/>
        </w:rPr>
        <w:t>2</w:t>
      </w:r>
      <w:r w:rsidR="006C0934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mln zł</w:t>
      </w:r>
      <w:r w:rsidR="00184CA0" w:rsidRPr="003A7700">
        <w:rPr>
          <w:rFonts w:ascii="Bookman Old Style" w:eastAsia="BookmanOldStyle" w:hAnsi="Bookman Old Style" w:cs="Arial"/>
          <w:sz w:val="22"/>
          <w:szCs w:val="22"/>
        </w:rPr>
        <w:t>,</w:t>
      </w:r>
      <w:r w:rsidR="00C74744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D5142B" w:rsidRPr="003A7700">
        <w:rPr>
          <w:rFonts w:ascii="Bookman Old Style" w:eastAsia="BookmanOldStyle" w:hAnsi="Bookman Old Style" w:cs="Arial"/>
          <w:sz w:val="22"/>
          <w:szCs w:val="22"/>
        </w:rPr>
        <w:t>natomiast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rezerw</w:t>
      </w:r>
      <w:r w:rsidR="00D5142B" w:rsidRPr="003A7700">
        <w:rPr>
          <w:rFonts w:ascii="Bookman Old Style" w:eastAsia="BookmanOldStyle" w:hAnsi="Bookman Old Style" w:cs="Arial"/>
          <w:sz w:val="22"/>
          <w:szCs w:val="22"/>
        </w:rPr>
        <w:t>a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celow</w:t>
      </w:r>
      <w:r w:rsidR="00D5142B" w:rsidRPr="003A7700">
        <w:rPr>
          <w:rFonts w:ascii="Bookman Old Style" w:eastAsia="BookmanOldStyle" w:hAnsi="Bookman Old Style" w:cs="Arial"/>
          <w:sz w:val="22"/>
          <w:szCs w:val="22"/>
        </w:rPr>
        <w:t>a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DB14F3" w:rsidRPr="003A7700">
        <w:rPr>
          <w:rFonts w:ascii="Bookman Old Style" w:eastAsia="BookmanOldStyle" w:hAnsi="Bookman Old Style" w:cs="Arial"/>
          <w:sz w:val="22"/>
          <w:szCs w:val="22"/>
        </w:rPr>
        <w:t>na poziomie</w:t>
      </w:r>
      <w:r w:rsidR="00C74744" w:rsidRPr="003A7700">
        <w:rPr>
          <w:rFonts w:ascii="Bookman Old Style" w:eastAsia="BookmanOldStyle" w:hAnsi="Bookman Old Style" w:cs="Arial"/>
          <w:sz w:val="22"/>
          <w:szCs w:val="22"/>
        </w:rPr>
        <w:t xml:space="preserve"> 1,4</w:t>
      </w:r>
      <w:r w:rsidR="002472A9" w:rsidRPr="003A7700">
        <w:rPr>
          <w:rFonts w:ascii="Bookman Old Style" w:eastAsia="BookmanOldStyle" w:hAnsi="Bookman Old Style" w:cs="Arial"/>
          <w:sz w:val="22"/>
          <w:szCs w:val="22"/>
        </w:rPr>
        <w:t xml:space="preserve"> mln zł</w:t>
      </w:r>
      <w:r w:rsidRPr="003A7700">
        <w:rPr>
          <w:rFonts w:ascii="Bookman Old Style" w:eastAsia="BookmanOldStyle" w:hAnsi="Bookman Old Style" w:cs="Arial"/>
          <w:sz w:val="22"/>
          <w:szCs w:val="22"/>
        </w:rPr>
        <w:t>;</w:t>
      </w:r>
    </w:p>
    <w:p w:rsidR="00AE104E" w:rsidRPr="003A7700" w:rsidRDefault="00AE104E" w:rsidP="00AE104E">
      <w:pPr>
        <w:numPr>
          <w:ilvl w:val="0"/>
          <w:numId w:val="1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rezerwa celowa na współfinansowanie projektów </w:t>
      </w:r>
      <w:r w:rsidR="00901F69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inwestycyjnych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realizowanych ze środków pochodzących z budżetu UE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 kwocie </w:t>
      </w:r>
      <w:r w:rsidR="00241FCD" w:rsidRPr="003A7700">
        <w:rPr>
          <w:rFonts w:ascii="Bookman Old Style" w:eastAsia="BookmanOldStyle" w:hAnsi="Bookman Old Style" w:cs="Arial"/>
          <w:sz w:val="22"/>
          <w:szCs w:val="22"/>
        </w:rPr>
        <w:t>7,8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mln zł została utworzona </w:t>
      </w:r>
      <w:r w:rsidR="00EB4559" w:rsidRPr="003A7700">
        <w:rPr>
          <w:rFonts w:ascii="Bookman Old Style" w:eastAsia="BookmanOldStyle" w:hAnsi="Bookman Old Style" w:cs="Arial"/>
          <w:sz w:val="22"/>
          <w:szCs w:val="22"/>
        </w:rPr>
        <w:t xml:space="preserve">w 2016 r.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na </w:t>
      </w:r>
      <w:r w:rsidR="00901F69" w:rsidRPr="003A7700">
        <w:rPr>
          <w:rFonts w:ascii="Bookman Old Style" w:eastAsia="BookmanOldStyle" w:hAnsi="Bookman Old Style" w:cs="Arial"/>
          <w:sz w:val="22"/>
          <w:szCs w:val="22"/>
        </w:rPr>
        <w:t xml:space="preserve">współfinansowanie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realizacj</w:t>
      </w:r>
      <w:r w:rsidR="00901F69" w:rsidRPr="003A7700">
        <w:rPr>
          <w:rFonts w:ascii="Bookman Old Style" w:eastAsia="BookmanOldStyle" w:hAnsi="Bookman Old Style" w:cs="Arial"/>
          <w:sz w:val="22"/>
          <w:szCs w:val="22"/>
        </w:rPr>
        <w:t>i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przedsięwzięć w ramach nowego okresu programowania 2014–2020, </w:t>
      </w:r>
      <w:r w:rsidR="00EB4559" w:rsidRPr="003A7700">
        <w:rPr>
          <w:rFonts w:ascii="Bookman Old Style" w:eastAsia="BookmanOldStyle" w:hAnsi="Bookman Old Style" w:cs="Arial"/>
          <w:sz w:val="22"/>
          <w:szCs w:val="22"/>
        </w:rPr>
        <w:t xml:space="preserve">a środki na jej utworzenie pochodzą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z </w:t>
      </w:r>
      <w:r w:rsidR="00901F69" w:rsidRPr="003A7700">
        <w:rPr>
          <w:rFonts w:ascii="Bookman Old Style" w:eastAsia="BookmanOldStyle" w:hAnsi="Bookman Old Style" w:cs="Arial"/>
          <w:sz w:val="22"/>
          <w:szCs w:val="22"/>
        </w:rPr>
        <w:t xml:space="preserve">planowanej za 2015 r.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nadwyż</w:t>
      </w:r>
      <w:r w:rsidR="00DB14F3" w:rsidRPr="003A7700">
        <w:rPr>
          <w:rFonts w:ascii="Bookman Old Style" w:eastAsia="BookmanOldStyle" w:hAnsi="Bookman Old Style" w:cs="Arial"/>
          <w:sz w:val="22"/>
          <w:szCs w:val="22"/>
        </w:rPr>
        <w:t>k</w:t>
      </w:r>
      <w:r w:rsidR="00901F69" w:rsidRPr="003A7700">
        <w:rPr>
          <w:rFonts w:ascii="Bookman Old Style" w:eastAsia="BookmanOldStyle" w:hAnsi="Bookman Old Style" w:cs="Arial"/>
          <w:sz w:val="22"/>
          <w:szCs w:val="22"/>
        </w:rPr>
        <w:t>i</w:t>
      </w:r>
      <w:r w:rsidR="00DB14F3" w:rsidRPr="003A7700">
        <w:rPr>
          <w:rFonts w:ascii="Bookman Old Style" w:eastAsia="BookmanOldStyle" w:hAnsi="Bookman Old Style" w:cs="Arial"/>
          <w:sz w:val="22"/>
          <w:szCs w:val="22"/>
        </w:rPr>
        <w:t xml:space="preserve"> środków pieniężnych;</w:t>
      </w:r>
    </w:p>
    <w:p w:rsidR="00301D44" w:rsidRPr="003A7700" w:rsidRDefault="00384E3A" w:rsidP="00DB14F3">
      <w:pPr>
        <w:numPr>
          <w:ilvl w:val="0"/>
          <w:numId w:val="1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>wydatki na potencjalną spłatę poręczeń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, dotyczące wyłącznie umów poręczenia kredytów dla wojewódzkich zakładów opieki zdrowotnej i wykazane w </w:t>
      </w:r>
      <w:r w:rsidR="00DB14F3" w:rsidRPr="003A7700">
        <w:rPr>
          <w:rFonts w:ascii="Bookman Old Style" w:eastAsia="BookmanOldStyle" w:hAnsi="Bookman Old Style" w:cs="Arial"/>
          <w:sz w:val="22"/>
          <w:szCs w:val="22"/>
        </w:rPr>
        <w:t xml:space="preserve">klasyfikacji 75704 - Rozliczenia z tytułu poręczeń i gwarancji udzielonych przez Skarb Państwa lub jednostkę samorządu terytorialnego </w:t>
      </w:r>
      <w:r w:rsidR="00301D44" w:rsidRPr="003A7700">
        <w:rPr>
          <w:rFonts w:ascii="Bookman Old Style" w:eastAsia="BookmanOldStyle" w:hAnsi="Bookman Old Style" w:cs="Arial"/>
          <w:sz w:val="22"/>
          <w:szCs w:val="22"/>
        </w:rPr>
        <w:t>(</w:t>
      </w:r>
      <w:r w:rsidRPr="003A7700">
        <w:rPr>
          <w:rFonts w:ascii="Bookman Old Style" w:eastAsia="BookmanOldStyle" w:hAnsi="Bookman Old Style" w:cs="Arial"/>
          <w:sz w:val="22"/>
          <w:szCs w:val="22"/>
        </w:rPr>
        <w:t>uwzględnione</w:t>
      </w:r>
      <w:r w:rsidR="00301D44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3D70CB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Pr="003A7700">
        <w:rPr>
          <w:rFonts w:ascii="Bookman Old Style" w:eastAsia="BookmanOldStyle" w:hAnsi="Bookman Old Style" w:cs="Arial"/>
          <w:sz w:val="22"/>
          <w:szCs w:val="22"/>
        </w:rPr>
        <w:t>w globalnych kwotach wydatków w poszczególnych latach</w:t>
      </w:r>
      <w:r w:rsidR="00301D44" w:rsidRPr="003A7700">
        <w:rPr>
          <w:rFonts w:ascii="Bookman Old Style" w:eastAsia="BookmanOldStyle" w:hAnsi="Bookman Old Style" w:cs="Arial"/>
          <w:sz w:val="22"/>
          <w:szCs w:val="22"/>
        </w:rPr>
        <w:t xml:space="preserve">), zostały zaplanowane w roku </w:t>
      </w:r>
      <w:r w:rsidR="00241FCD" w:rsidRPr="003A7700">
        <w:rPr>
          <w:rFonts w:ascii="Bookman Old Style" w:eastAsia="BookmanOldStyle" w:hAnsi="Bookman Old Style" w:cs="Arial"/>
          <w:sz w:val="22"/>
          <w:szCs w:val="22"/>
        </w:rPr>
        <w:t xml:space="preserve">2014 i </w:t>
      </w:r>
      <w:r w:rsidR="00DB14F3" w:rsidRPr="003A7700">
        <w:rPr>
          <w:rFonts w:ascii="Bookman Old Style" w:eastAsia="BookmanOldStyle" w:hAnsi="Bookman Old Style" w:cs="Arial"/>
          <w:sz w:val="22"/>
          <w:szCs w:val="22"/>
        </w:rPr>
        <w:t>2015</w:t>
      </w:r>
      <w:r w:rsidR="00301D44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241FCD" w:rsidRPr="003A7700">
        <w:rPr>
          <w:rFonts w:ascii="Bookman Old Style" w:eastAsia="BookmanOldStyle" w:hAnsi="Bookman Old Style" w:cs="Arial"/>
          <w:sz w:val="22"/>
          <w:szCs w:val="22"/>
        </w:rPr>
        <w:t>oraz</w:t>
      </w:r>
      <w:r w:rsidR="00301D44" w:rsidRPr="003A7700">
        <w:rPr>
          <w:rFonts w:ascii="Bookman Old Style" w:eastAsia="BookmanOldStyle" w:hAnsi="Bookman Old Style" w:cs="Arial"/>
          <w:sz w:val="22"/>
          <w:szCs w:val="22"/>
        </w:rPr>
        <w:t xml:space="preserve"> latach następnych zgodnie </w:t>
      </w:r>
      <w:r w:rsidR="00241FCD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="00301D44" w:rsidRPr="003A7700">
        <w:rPr>
          <w:rFonts w:ascii="Bookman Old Style" w:eastAsia="BookmanOldStyle" w:hAnsi="Bookman Old Style" w:cs="Arial"/>
          <w:sz w:val="22"/>
          <w:szCs w:val="22"/>
        </w:rPr>
        <w:t>z harmonogramami spłat kredytów zaciągniętych przez szpitale</w:t>
      </w:r>
      <w:r w:rsidR="00DA4A91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5A61A5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(ujętymi </w:t>
      </w:r>
      <w:r w:rsidR="003E571D" w:rsidRPr="003A7700">
        <w:rPr>
          <w:rFonts w:ascii="Bookman Old Style" w:eastAsia="BookmanOldStyle" w:hAnsi="Bookman Old Style" w:cs="Arial"/>
          <w:i/>
          <w:sz w:val="22"/>
          <w:szCs w:val="22"/>
        </w:rPr>
        <w:br/>
      </w:r>
      <w:r w:rsidR="005A61A5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w pozycjach </w:t>
      </w:r>
      <w:r w:rsidR="004D09C7" w:rsidRPr="003A7700">
        <w:rPr>
          <w:rFonts w:ascii="Bookman Old Style" w:eastAsia="BookmanOldStyle" w:hAnsi="Bookman Old Style" w:cs="Arial"/>
          <w:i/>
          <w:sz w:val="22"/>
          <w:szCs w:val="22"/>
        </w:rPr>
        <w:t>4</w:t>
      </w:r>
      <w:r w:rsidR="005A61A5" w:rsidRPr="003A7700">
        <w:rPr>
          <w:rFonts w:ascii="Bookman Old Style" w:eastAsia="BookmanOldStyle" w:hAnsi="Bookman Old Style" w:cs="Arial"/>
          <w:i/>
          <w:sz w:val="22"/>
          <w:szCs w:val="22"/>
        </w:rPr>
        <w:t>-</w:t>
      </w:r>
      <w:r w:rsidR="004D09C7" w:rsidRPr="003A7700">
        <w:rPr>
          <w:rFonts w:ascii="Bookman Old Style" w:eastAsia="BookmanOldStyle" w:hAnsi="Bookman Old Style" w:cs="Arial"/>
          <w:i/>
          <w:sz w:val="22"/>
          <w:szCs w:val="22"/>
        </w:rPr>
        <w:t>6</w:t>
      </w:r>
      <w:r w:rsidR="00DA4A91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 Tabeli Nr 6C)</w:t>
      </w:r>
      <w:r w:rsidR="00775228" w:rsidRPr="003A7700">
        <w:rPr>
          <w:rFonts w:ascii="Bookman Old Style" w:eastAsia="BookmanOldStyle" w:hAnsi="Bookman Old Style" w:cs="Arial"/>
          <w:i/>
          <w:sz w:val="22"/>
          <w:szCs w:val="22"/>
        </w:rPr>
        <w:t>.</w:t>
      </w:r>
      <w:r w:rsidR="00775228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</w:p>
    <w:p w:rsidR="001B62EB" w:rsidRPr="003A7700" w:rsidRDefault="001B62EB" w:rsidP="001B62EB">
      <w:pPr>
        <w:numPr>
          <w:ilvl w:val="0"/>
          <w:numId w:val="1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>wydatki na obsługę długu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– dla kredytów zaciągniętych w:</w:t>
      </w:r>
    </w:p>
    <w:p w:rsidR="001B62EB" w:rsidRPr="003A7700" w:rsidRDefault="001B62EB" w:rsidP="004C1523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>BGK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w 2008 r. w kwocie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26,6 mln zł,</w:t>
      </w:r>
    </w:p>
    <w:p w:rsidR="001B62EB" w:rsidRPr="003A7700" w:rsidRDefault="001B62EB" w:rsidP="004C1523">
      <w:pPr>
        <w:numPr>
          <w:ilvl w:val="0"/>
          <w:numId w:val="7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EBI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w 2009 r.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 kwocie (I transza)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25 mln zł</w:t>
      </w:r>
      <w:r w:rsidRPr="003A7700">
        <w:rPr>
          <w:rFonts w:ascii="Bookman Old Style" w:eastAsia="BookmanOldStyle" w:hAnsi="Bookman Old Style" w:cs="Arial"/>
          <w:sz w:val="22"/>
          <w:szCs w:val="22"/>
        </w:rPr>
        <w:t>,;</w:t>
      </w:r>
    </w:p>
    <w:p w:rsidR="001B62EB" w:rsidRPr="003A7700" w:rsidRDefault="001B62EB" w:rsidP="004C1523">
      <w:pPr>
        <w:numPr>
          <w:ilvl w:val="0"/>
          <w:numId w:val="7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lastRenderedPageBreak/>
        <w:t>EBI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w 2010 r. w łącznej kwocie (II i III transza)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106 mln zł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, </w:t>
      </w:r>
    </w:p>
    <w:p w:rsidR="001B62EB" w:rsidRPr="003A7700" w:rsidRDefault="001B62EB" w:rsidP="004C1523">
      <w:pPr>
        <w:numPr>
          <w:ilvl w:val="0"/>
          <w:numId w:val="7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EBI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w 2011 r.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 łącznej kwocie (IV, V i VI transza)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103 mln zł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, </w:t>
      </w:r>
    </w:p>
    <w:p w:rsidR="001B62EB" w:rsidRPr="003A7700" w:rsidRDefault="001B62EB" w:rsidP="004C1523">
      <w:pPr>
        <w:numPr>
          <w:ilvl w:val="0"/>
          <w:numId w:val="7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BGK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 2012 r. w </w:t>
      </w:r>
      <w:r w:rsidR="008B596C" w:rsidRPr="003A7700">
        <w:rPr>
          <w:rFonts w:ascii="Bookman Old Style" w:eastAsia="BookmanOldStyle" w:hAnsi="Bookman Old Style" w:cs="Arial"/>
          <w:sz w:val="22"/>
          <w:szCs w:val="22"/>
        </w:rPr>
        <w:t xml:space="preserve">łącznej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kwocie </w:t>
      </w:r>
      <w:r w:rsidR="008B596C" w:rsidRPr="003A7700">
        <w:rPr>
          <w:rFonts w:ascii="Bookman Old Style" w:eastAsia="BookmanOldStyle" w:hAnsi="Bookman Old Style" w:cs="Arial"/>
          <w:sz w:val="22"/>
          <w:szCs w:val="22"/>
        </w:rPr>
        <w:t xml:space="preserve">(I </w:t>
      </w:r>
      <w:proofErr w:type="spellStart"/>
      <w:r w:rsidR="008B596C" w:rsidRPr="003A7700">
        <w:rPr>
          <w:rFonts w:ascii="Bookman Old Style" w:eastAsia="BookmanOldStyle" w:hAnsi="Bookman Old Style" w:cs="Arial"/>
          <w:sz w:val="22"/>
          <w:szCs w:val="22"/>
        </w:rPr>
        <w:t>i</w:t>
      </w:r>
      <w:proofErr w:type="spellEnd"/>
      <w:r w:rsidR="008B596C" w:rsidRPr="003A7700">
        <w:rPr>
          <w:rFonts w:ascii="Bookman Old Style" w:eastAsia="BookmanOldStyle" w:hAnsi="Bookman Old Style" w:cs="Arial"/>
          <w:sz w:val="22"/>
          <w:szCs w:val="22"/>
        </w:rPr>
        <w:t xml:space="preserve"> II transza) </w:t>
      </w:r>
      <w:r w:rsidR="002D4497" w:rsidRPr="003A7700">
        <w:rPr>
          <w:rFonts w:ascii="Bookman Old Style" w:eastAsia="BookmanOldStyle" w:hAnsi="Bookman Old Style" w:cs="Arial"/>
          <w:b/>
          <w:sz w:val="22"/>
          <w:szCs w:val="22"/>
        </w:rPr>
        <w:t>29,8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mln zł</w:t>
      </w:r>
      <w:r w:rsidR="002472A9" w:rsidRPr="003A7700">
        <w:rPr>
          <w:rFonts w:ascii="Bookman Old Style" w:eastAsia="BookmanOldStyle" w:hAnsi="Bookman Old Style" w:cs="Arial"/>
          <w:b/>
          <w:sz w:val="22"/>
          <w:szCs w:val="22"/>
        </w:rPr>
        <w:t>,</w:t>
      </w:r>
    </w:p>
    <w:p w:rsidR="002472A9" w:rsidRPr="003A7700" w:rsidRDefault="002472A9" w:rsidP="004C1523">
      <w:pPr>
        <w:numPr>
          <w:ilvl w:val="0"/>
          <w:numId w:val="7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PKO BP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 2013 r. w łącznej kwocie (I </w:t>
      </w:r>
      <w:proofErr w:type="spellStart"/>
      <w:r w:rsidR="00AC71A6" w:rsidRPr="003A7700">
        <w:rPr>
          <w:rFonts w:ascii="Bookman Old Style" w:eastAsia="BookmanOldStyle" w:hAnsi="Bookman Old Style" w:cs="Arial"/>
          <w:sz w:val="22"/>
          <w:szCs w:val="22"/>
        </w:rPr>
        <w:t>i</w:t>
      </w:r>
      <w:proofErr w:type="spellEnd"/>
      <w:r w:rsidR="00AC71A6" w:rsidRPr="003A7700">
        <w:rPr>
          <w:rFonts w:ascii="Bookman Old Style" w:eastAsia="BookmanOldStyle" w:hAnsi="Bookman Old Style" w:cs="Arial"/>
          <w:sz w:val="22"/>
          <w:szCs w:val="22"/>
        </w:rPr>
        <w:t xml:space="preserve"> II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transza) </w:t>
      </w:r>
      <w:r w:rsidR="00B55710" w:rsidRPr="003A7700">
        <w:rPr>
          <w:rFonts w:ascii="Bookman Old Style" w:eastAsia="BookmanOldStyle" w:hAnsi="Bookman Old Style" w:cs="Arial"/>
          <w:b/>
          <w:sz w:val="22"/>
          <w:szCs w:val="22"/>
        </w:rPr>
        <w:t>2</w:t>
      </w:r>
      <w:r w:rsidR="00AC71A6" w:rsidRPr="003A7700">
        <w:rPr>
          <w:rFonts w:ascii="Bookman Old Style" w:eastAsia="BookmanOldStyle" w:hAnsi="Bookman Old Style" w:cs="Arial"/>
          <w:b/>
          <w:sz w:val="22"/>
          <w:szCs w:val="22"/>
        </w:rPr>
        <w:t>5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mln zł</w:t>
      </w:r>
      <w:r w:rsidR="00446F3D" w:rsidRPr="003A7700">
        <w:rPr>
          <w:rFonts w:ascii="Bookman Old Style" w:eastAsia="BookmanOldStyle" w:hAnsi="Bookman Old Style" w:cs="Arial"/>
          <w:b/>
          <w:sz w:val="22"/>
          <w:szCs w:val="22"/>
        </w:rPr>
        <w:t>,</w:t>
      </w:r>
    </w:p>
    <w:p w:rsidR="00446F3D" w:rsidRPr="003A7700" w:rsidRDefault="00446F3D" w:rsidP="004C1523">
      <w:pPr>
        <w:numPr>
          <w:ilvl w:val="0"/>
          <w:numId w:val="7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EBI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w 2013 r.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 kwocie (VII transza)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30 mln zł</w:t>
      </w:r>
    </w:p>
    <w:p w:rsidR="003E571D" w:rsidRPr="003A7700" w:rsidRDefault="003E571D" w:rsidP="004C1523">
      <w:pPr>
        <w:numPr>
          <w:ilvl w:val="0"/>
          <w:numId w:val="7"/>
        </w:num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PKO BP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 2014 r. w kwocie (I transza) </w:t>
      </w:r>
      <w:r w:rsidRPr="003A7700">
        <w:rPr>
          <w:rFonts w:ascii="Bookman Old Style" w:eastAsia="BookmanOldStyle" w:hAnsi="Bookman Old Style" w:cs="Arial"/>
          <w:b/>
          <w:sz w:val="22"/>
          <w:szCs w:val="22"/>
        </w:rPr>
        <w:t>31 mln zł.</w:t>
      </w:r>
    </w:p>
    <w:p w:rsidR="009467CD" w:rsidRPr="003A7700" w:rsidRDefault="00446F3D" w:rsidP="009E08AA">
      <w:p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o</w:t>
      </w:r>
      <w:r w:rsidR="00AB7CEA" w:rsidRPr="003A7700">
        <w:rPr>
          <w:rFonts w:ascii="Bookman Old Style" w:eastAsia="BookmanOldStyle" w:hAnsi="Bookman Old Style" w:cs="Arial"/>
          <w:sz w:val="22"/>
          <w:szCs w:val="22"/>
        </w:rPr>
        <w:t>raz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FE50F7" w:rsidRPr="003A7700">
        <w:rPr>
          <w:rFonts w:ascii="Bookman Old Style" w:eastAsia="BookmanOldStyle" w:hAnsi="Bookman Old Style" w:cs="Arial"/>
          <w:sz w:val="22"/>
          <w:szCs w:val="22"/>
        </w:rPr>
        <w:t xml:space="preserve">planowanych do zaciągnięcia </w:t>
      </w:r>
      <w:r w:rsidR="00684067" w:rsidRPr="003A7700">
        <w:rPr>
          <w:rFonts w:ascii="Bookman Old Style" w:eastAsia="BookmanOldStyle" w:hAnsi="Bookman Old Style" w:cs="Arial"/>
          <w:sz w:val="22"/>
          <w:szCs w:val="22"/>
        </w:rPr>
        <w:t xml:space="preserve">w roku 2015 i </w:t>
      </w:r>
      <w:r w:rsidR="002472A9" w:rsidRPr="003A7700">
        <w:rPr>
          <w:rFonts w:ascii="Bookman Old Style" w:eastAsia="BookmanOldStyle" w:hAnsi="Bookman Old Style" w:cs="Arial"/>
          <w:sz w:val="22"/>
          <w:szCs w:val="22"/>
        </w:rPr>
        <w:t>w</w:t>
      </w:r>
      <w:r w:rsidR="00AC71A6" w:rsidRPr="003A7700">
        <w:rPr>
          <w:rFonts w:ascii="Bookman Old Style" w:eastAsia="BookmanOldStyle" w:hAnsi="Bookman Old Style" w:cs="Arial"/>
          <w:sz w:val="22"/>
          <w:szCs w:val="22"/>
        </w:rPr>
        <w:t> </w:t>
      </w:r>
      <w:r w:rsidR="002472A9" w:rsidRPr="003A7700">
        <w:rPr>
          <w:rFonts w:ascii="Bookman Old Style" w:eastAsia="BookmanOldStyle" w:hAnsi="Bookman Old Style" w:cs="Arial"/>
          <w:sz w:val="22"/>
          <w:szCs w:val="22"/>
        </w:rPr>
        <w:t>latach 201</w:t>
      </w:r>
      <w:r w:rsidR="00684067" w:rsidRPr="003A7700">
        <w:rPr>
          <w:rFonts w:ascii="Bookman Old Style" w:eastAsia="BookmanOldStyle" w:hAnsi="Bookman Old Style" w:cs="Arial"/>
          <w:sz w:val="22"/>
          <w:szCs w:val="22"/>
        </w:rPr>
        <w:t>7</w:t>
      </w:r>
      <w:r w:rsidR="000753CD" w:rsidRPr="003A7700">
        <w:rPr>
          <w:rFonts w:ascii="Bookman Old Style" w:eastAsia="BookmanOldStyle" w:hAnsi="Bookman Old Style" w:cs="Arial"/>
          <w:sz w:val="22"/>
          <w:szCs w:val="22"/>
        </w:rPr>
        <w:t>–</w:t>
      </w:r>
      <w:r w:rsidR="002472A9" w:rsidRPr="003A7700">
        <w:rPr>
          <w:rFonts w:ascii="Bookman Old Style" w:eastAsia="BookmanOldStyle" w:hAnsi="Bookman Old Style" w:cs="Arial"/>
          <w:sz w:val="22"/>
          <w:szCs w:val="22"/>
        </w:rPr>
        <w:t>201</w:t>
      </w:r>
      <w:r w:rsidR="000753CD" w:rsidRPr="003A7700">
        <w:rPr>
          <w:rFonts w:ascii="Bookman Old Style" w:eastAsia="BookmanOldStyle" w:hAnsi="Bookman Old Style" w:cs="Arial"/>
          <w:sz w:val="22"/>
          <w:szCs w:val="22"/>
        </w:rPr>
        <w:t>9</w:t>
      </w:r>
      <w:r w:rsidR="002472A9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9E08AA" w:rsidRPr="003A7700">
        <w:rPr>
          <w:rFonts w:ascii="Bookman Old Style" w:eastAsia="BookmanOldStyle" w:hAnsi="Bookman Old Style" w:cs="Arial"/>
          <w:sz w:val="22"/>
          <w:szCs w:val="22"/>
        </w:rPr>
        <w:t xml:space="preserve">w łącznej kwocie </w:t>
      </w:r>
      <w:r w:rsidR="003E571D" w:rsidRPr="003A7700">
        <w:rPr>
          <w:rFonts w:ascii="Bookman Old Style" w:eastAsia="BookmanOldStyle" w:hAnsi="Bookman Old Style" w:cs="Arial"/>
          <w:b/>
          <w:sz w:val="22"/>
          <w:szCs w:val="22"/>
        </w:rPr>
        <w:t>152,7</w:t>
      </w:r>
      <w:r w:rsidR="00B32E6A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 </w:t>
      </w:r>
      <w:r w:rsidR="009E08AA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mln zł, 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skalkulowano na podstawie staw</w:t>
      </w:r>
      <w:r w:rsidR="005C0F60" w:rsidRPr="003A7700">
        <w:rPr>
          <w:rFonts w:ascii="Bookman Old Style" w:eastAsia="BookmanOldStyle" w:hAnsi="Bookman Old Style" w:cs="Arial"/>
          <w:sz w:val="22"/>
          <w:szCs w:val="22"/>
        </w:rPr>
        <w:t>e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k WIBOR </w:t>
      </w:r>
      <w:r w:rsidR="00365650" w:rsidRPr="003A7700">
        <w:rPr>
          <w:rFonts w:ascii="Bookman Old Style" w:eastAsia="BookmanOldStyle" w:hAnsi="Bookman Old Style" w:cs="Arial"/>
          <w:sz w:val="22"/>
          <w:szCs w:val="22"/>
        </w:rPr>
        <w:t xml:space="preserve">uwzględniających </w:t>
      </w:r>
      <w:r w:rsidR="00684067" w:rsidRPr="003A7700">
        <w:rPr>
          <w:rFonts w:ascii="Bookman Old Style" w:eastAsia="BookmanOldStyle" w:hAnsi="Bookman Old Style" w:cs="Arial"/>
          <w:sz w:val="22"/>
          <w:szCs w:val="22"/>
        </w:rPr>
        <w:t>10-procentowy</w:t>
      </w:r>
      <w:r w:rsidR="00365650" w:rsidRPr="003A7700">
        <w:rPr>
          <w:rFonts w:ascii="Bookman Old Style" w:eastAsia="BookmanOldStyle" w:hAnsi="Bookman Old Style" w:cs="Arial"/>
          <w:sz w:val="22"/>
          <w:szCs w:val="22"/>
        </w:rPr>
        <w:t xml:space="preserve"> wzrost </w:t>
      </w:r>
      <w:r w:rsidR="00F91932" w:rsidRPr="003A7700">
        <w:rPr>
          <w:rFonts w:ascii="Bookman Old Style" w:eastAsia="BookmanOldStyle" w:hAnsi="Bookman Old Style" w:cs="Arial"/>
          <w:sz w:val="22"/>
          <w:szCs w:val="22"/>
        </w:rPr>
        <w:t xml:space="preserve">w stosunku do </w:t>
      </w:r>
      <w:r w:rsidR="00365650" w:rsidRPr="003A7700">
        <w:rPr>
          <w:rFonts w:ascii="Bookman Old Style" w:eastAsia="BookmanOldStyle" w:hAnsi="Bookman Old Style" w:cs="Arial"/>
          <w:sz w:val="22"/>
          <w:szCs w:val="22"/>
        </w:rPr>
        <w:t xml:space="preserve">stawek </w:t>
      </w:r>
      <w:r w:rsidR="00F91932" w:rsidRPr="003A7700">
        <w:rPr>
          <w:rFonts w:ascii="Bookman Old Style" w:eastAsia="BookmanOldStyle" w:hAnsi="Bookman Old Style" w:cs="Arial"/>
          <w:sz w:val="22"/>
          <w:szCs w:val="22"/>
        </w:rPr>
        <w:t>aktualnie obowiązujących</w:t>
      </w:r>
      <w:r w:rsidR="005C0F60" w:rsidRPr="003A7700">
        <w:rPr>
          <w:rFonts w:ascii="Bookman Old Style" w:eastAsia="BookmanOldStyle" w:hAnsi="Bookman Old Style" w:cs="Arial"/>
          <w:sz w:val="22"/>
          <w:szCs w:val="22"/>
        </w:rPr>
        <w:t xml:space="preserve">, </w:t>
      </w:r>
      <w:r w:rsidR="00F91932" w:rsidRPr="003A7700">
        <w:rPr>
          <w:rFonts w:ascii="Bookman Old Style" w:eastAsia="BookmanOldStyle" w:hAnsi="Bookman Old Style" w:cs="Arial"/>
          <w:sz w:val="22"/>
          <w:szCs w:val="22"/>
        </w:rPr>
        <w:t>tj.</w:t>
      </w:r>
      <w:r w:rsidR="005C0F60" w:rsidRPr="003A7700">
        <w:rPr>
          <w:rFonts w:ascii="Bookman Old Style" w:eastAsia="BookmanOldStyle" w:hAnsi="Bookman Old Style" w:cs="Arial"/>
          <w:sz w:val="22"/>
          <w:szCs w:val="22"/>
        </w:rPr>
        <w:t xml:space="preserve"> WIBOR </w:t>
      </w:r>
      <w:r w:rsidR="00E072D7" w:rsidRPr="003A7700">
        <w:rPr>
          <w:rFonts w:ascii="Bookman Old Style" w:eastAsia="BookmanOldStyle" w:hAnsi="Bookman Old Style" w:cs="Arial"/>
          <w:sz w:val="22"/>
          <w:szCs w:val="22"/>
        </w:rPr>
        <w:t xml:space="preserve">1M i 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3M przyjęt</w:t>
      </w:r>
      <w:r w:rsidR="005C0F60" w:rsidRPr="003A7700">
        <w:rPr>
          <w:rFonts w:ascii="Bookman Old Style" w:eastAsia="BookmanOldStyle" w:hAnsi="Bookman Old Style" w:cs="Arial"/>
          <w:sz w:val="22"/>
          <w:szCs w:val="22"/>
        </w:rPr>
        <w:t>o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FE50F7" w:rsidRPr="003A7700">
        <w:rPr>
          <w:rFonts w:ascii="Bookman Old Style" w:eastAsia="BookmanOldStyle" w:hAnsi="Bookman Old Style" w:cs="Arial"/>
          <w:sz w:val="22"/>
          <w:szCs w:val="22"/>
        </w:rPr>
        <w:t xml:space="preserve">odpowiednio 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na poziomie </w:t>
      </w:r>
      <w:r w:rsidR="00FE50F7" w:rsidRPr="003A7700">
        <w:rPr>
          <w:rFonts w:ascii="Bookman Old Style" w:eastAsia="BookmanOldStyle" w:hAnsi="Bookman Old Style" w:cs="Arial"/>
          <w:sz w:val="22"/>
          <w:szCs w:val="22"/>
        </w:rPr>
        <w:t>2,29</w:t>
      </w:r>
      <w:r w:rsidR="00CE5F99" w:rsidRPr="003A7700">
        <w:rPr>
          <w:rFonts w:ascii="Bookman Old Style" w:eastAsia="BookmanOldStyle" w:hAnsi="Bookman Old Style" w:cs="Arial"/>
          <w:sz w:val="22"/>
          <w:szCs w:val="22"/>
        </w:rPr>
        <w:t>%</w:t>
      </w:r>
      <w:r w:rsidR="00FE50F7" w:rsidRPr="003A7700">
        <w:rPr>
          <w:rFonts w:ascii="Bookman Old Style" w:eastAsia="BookmanOldStyle" w:hAnsi="Bookman Old Style" w:cs="Arial"/>
          <w:sz w:val="22"/>
          <w:szCs w:val="22"/>
        </w:rPr>
        <w:br/>
        <w:t xml:space="preserve">i </w:t>
      </w:r>
      <w:r w:rsidR="00E072D7" w:rsidRPr="003A7700">
        <w:rPr>
          <w:rFonts w:ascii="Bookman Old Style" w:eastAsia="BookmanOldStyle" w:hAnsi="Bookman Old Style" w:cs="Arial"/>
          <w:sz w:val="22"/>
          <w:szCs w:val="22"/>
        </w:rPr>
        <w:t>2,</w:t>
      </w:r>
      <w:r w:rsidR="00684067" w:rsidRPr="003A7700">
        <w:rPr>
          <w:rFonts w:ascii="Bookman Old Style" w:eastAsia="BookmanOldStyle" w:hAnsi="Bookman Old Style" w:cs="Arial"/>
          <w:sz w:val="22"/>
          <w:szCs w:val="22"/>
        </w:rPr>
        <w:t>24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%</w:t>
      </w:r>
      <w:r w:rsidR="00AE104E" w:rsidRPr="003A7700">
        <w:rPr>
          <w:rFonts w:ascii="Bookman Old Style" w:eastAsia="BookmanOldStyle" w:hAnsi="Bookman Old Style" w:cs="Arial"/>
          <w:sz w:val="22"/>
          <w:szCs w:val="22"/>
        </w:rPr>
        <w:t xml:space="preserve"> (</w:t>
      </w:r>
      <w:r w:rsidR="00AE104E" w:rsidRPr="003A7700">
        <w:rPr>
          <w:rFonts w:ascii="Bookman Old Style" w:eastAsia="BookmanOldStyle" w:hAnsi="Bookman Old Style" w:cs="Arial"/>
          <w:i/>
          <w:sz w:val="22"/>
          <w:szCs w:val="22"/>
        </w:rPr>
        <w:t>stawk</w:t>
      </w:r>
      <w:r w:rsidR="00E072D7" w:rsidRPr="003A7700">
        <w:rPr>
          <w:rFonts w:ascii="Bookman Old Style" w:eastAsia="BookmanOldStyle" w:hAnsi="Bookman Old Style" w:cs="Arial"/>
          <w:i/>
          <w:sz w:val="22"/>
          <w:szCs w:val="22"/>
        </w:rPr>
        <w:t>i</w:t>
      </w:r>
      <w:r w:rsidR="00AE104E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 na dzień </w:t>
      </w:r>
      <w:r w:rsidR="00684067" w:rsidRPr="003A7700">
        <w:rPr>
          <w:rFonts w:ascii="Bookman Old Style" w:eastAsia="BookmanOldStyle" w:hAnsi="Bookman Old Style" w:cs="Arial"/>
          <w:i/>
          <w:sz w:val="22"/>
          <w:szCs w:val="22"/>
        </w:rPr>
        <w:t>16</w:t>
      </w:r>
      <w:r w:rsidR="005A61A5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 </w:t>
      </w:r>
      <w:r w:rsidR="00684067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października </w:t>
      </w:r>
      <w:r w:rsidR="00AE104E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2014 r. – </w:t>
      </w:r>
      <w:r w:rsidR="00FE50F7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2,08% i </w:t>
      </w:r>
      <w:r w:rsidR="00AE104E" w:rsidRPr="003A7700">
        <w:rPr>
          <w:rFonts w:ascii="Bookman Old Style" w:eastAsia="BookmanOldStyle" w:hAnsi="Bookman Old Style" w:cs="Arial"/>
          <w:i/>
          <w:sz w:val="22"/>
          <w:szCs w:val="22"/>
        </w:rPr>
        <w:t>2,</w:t>
      </w:r>
      <w:r w:rsidR="00684067" w:rsidRPr="003A7700">
        <w:rPr>
          <w:rFonts w:ascii="Bookman Old Style" w:eastAsia="BookmanOldStyle" w:hAnsi="Bookman Old Style" w:cs="Arial"/>
          <w:i/>
          <w:sz w:val="22"/>
          <w:szCs w:val="22"/>
        </w:rPr>
        <w:t>03</w:t>
      </w:r>
      <w:r w:rsidR="00AE104E" w:rsidRPr="003A7700">
        <w:rPr>
          <w:rFonts w:ascii="Bookman Old Style" w:eastAsia="BookmanOldStyle" w:hAnsi="Bookman Old Style" w:cs="Arial"/>
          <w:i/>
          <w:sz w:val="22"/>
          <w:szCs w:val="22"/>
        </w:rPr>
        <w:t>%</w:t>
      </w:r>
      <w:r w:rsidR="00AE104E" w:rsidRPr="003A7700">
        <w:rPr>
          <w:rFonts w:ascii="Bookman Old Style" w:eastAsia="BookmanOldStyle" w:hAnsi="Bookman Old Style" w:cs="Arial"/>
          <w:sz w:val="22"/>
          <w:szCs w:val="22"/>
        </w:rPr>
        <w:t>)</w:t>
      </w:r>
      <w:r w:rsidR="00E072D7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oraz marż bankowych wynikających z zawartych umów</w:t>
      </w:r>
      <w:r w:rsidR="00E214DE" w:rsidRPr="003A7700">
        <w:rPr>
          <w:rFonts w:ascii="Bookman Old Style" w:eastAsia="BookmanOldStyle" w:hAnsi="Bookman Old Style" w:cs="Arial"/>
          <w:sz w:val="22"/>
          <w:szCs w:val="22"/>
        </w:rPr>
        <w:t xml:space="preserve">. </w:t>
      </w:r>
      <w:r w:rsidR="00397D5D" w:rsidRPr="003A7700">
        <w:rPr>
          <w:rFonts w:ascii="Bookman Old Style" w:eastAsia="BookmanOldStyle" w:hAnsi="Bookman Old Style" w:cs="Arial"/>
          <w:sz w:val="22"/>
          <w:szCs w:val="22"/>
        </w:rPr>
        <w:t>D</w:t>
      </w:r>
      <w:r w:rsidR="00E214DE" w:rsidRPr="003A7700">
        <w:rPr>
          <w:rFonts w:ascii="Bookman Old Style" w:eastAsia="BookmanOldStyle" w:hAnsi="Bookman Old Style" w:cs="Arial"/>
          <w:sz w:val="22"/>
          <w:szCs w:val="22"/>
        </w:rPr>
        <w:t xml:space="preserve">la umów </w:t>
      </w:r>
      <w:r w:rsidR="00637A63" w:rsidRPr="003A7700">
        <w:rPr>
          <w:rFonts w:ascii="Bookman Old Style" w:eastAsia="BookmanOldStyle" w:hAnsi="Bookman Old Style" w:cs="Arial"/>
          <w:sz w:val="22"/>
          <w:szCs w:val="22"/>
        </w:rPr>
        <w:t>planowanych do za</w:t>
      </w:r>
      <w:r w:rsidR="00E214DE" w:rsidRPr="003A7700">
        <w:rPr>
          <w:rFonts w:ascii="Bookman Old Style" w:eastAsia="BookmanOldStyle" w:hAnsi="Bookman Old Style" w:cs="Arial"/>
          <w:sz w:val="22"/>
          <w:szCs w:val="22"/>
        </w:rPr>
        <w:t>w</w:t>
      </w:r>
      <w:r w:rsidR="00637A63" w:rsidRPr="003A7700">
        <w:rPr>
          <w:rFonts w:ascii="Bookman Old Style" w:eastAsia="BookmanOldStyle" w:hAnsi="Bookman Old Style" w:cs="Arial"/>
          <w:sz w:val="22"/>
          <w:szCs w:val="22"/>
        </w:rPr>
        <w:t>arcia</w:t>
      </w:r>
      <w:r w:rsidR="009E08AA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415132" w:rsidRPr="003A7700">
        <w:rPr>
          <w:rFonts w:ascii="Bookman Old Style" w:eastAsia="BookmanOldStyle" w:hAnsi="Bookman Old Style" w:cs="Arial"/>
          <w:sz w:val="22"/>
          <w:szCs w:val="22"/>
        </w:rPr>
        <w:t xml:space="preserve">w roku </w:t>
      </w:r>
      <w:r w:rsidR="003041BE" w:rsidRPr="003A7700">
        <w:rPr>
          <w:rFonts w:ascii="Bookman Old Style" w:eastAsia="BookmanOldStyle" w:hAnsi="Bookman Old Style" w:cs="Arial"/>
          <w:sz w:val="22"/>
          <w:szCs w:val="22"/>
        </w:rPr>
        <w:t>201</w:t>
      </w:r>
      <w:r w:rsidR="00684067" w:rsidRPr="003A7700">
        <w:rPr>
          <w:rFonts w:ascii="Bookman Old Style" w:eastAsia="BookmanOldStyle" w:hAnsi="Bookman Old Style" w:cs="Arial"/>
          <w:sz w:val="22"/>
          <w:szCs w:val="22"/>
        </w:rPr>
        <w:t xml:space="preserve">5 oraz </w:t>
      </w:r>
      <w:r w:rsidR="00415132" w:rsidRPr="003A7700">
        <w:rPr>
          <w:rFonts w:ascii="Bookman Old Style" w:eastAsia="BookmanOldStyle" w:hAnsi="Bookman Old Style" w:cs="Arial"/>
          <w:sz w:val="22"/>
          <w:szCs w:val="22"/>
        </w:rPr>
        <w:t xml:space="preserve">w latach </w:t>
      </w:r>
      <w:r w:rsidR="00684067" w:rsidRPr="003A7700">
        <w:rPr>
          <w:rFonts w:ascii="Bookman Old Style" w:eastAsia="BookmanOldStyle" w:hAnsi="Bookman Old Style" w:cs="Arial"/>
          <w:sz w:val="22"/>
          <w:szCs w:val="22"/>
        </w:rPr>
        <w:t>2017</w:t>
      </w:r>
      <w:r w:rsidR="003C6F98" w:rsidRPr="003A7700">
        <w:rPr>
          <w:rFonts w:ascii="Bookman Old Style" w:eastAsia="BookmanOldStyle" w:hAnsi="Bookman Old Style" w:cs="Arial"/>
          <w:sz w:val="22"/>
          <w:szCs w:val="22"/>
        </w:rPr>
        <w:t>-</w:t>
      </w:r>
      <w:r w:rsidR="003041BE" w:rsidRPr="003A7700">
        <w:rPr>
          <w:rFonts w:ascii="Bookman Old Style" w:eastAsia="BookmanOldStyle" w:hAnsi="Bookman Old Style" w:cs="Arial"/>
          <w:sz w:val="22"/>
          <w:szCs w:val="22"/>
        </w:rPr>
        <w:t>201</w:t>
      </w:r>
      <w:r w:rsidR="00684067" w:rsidRPr="003A7700">
        <w:rPr>
          <w:rFonts w:ascii="Bookman Old Style" w:eastAsia="BookmanOldStyle" w:hAnsi="Bookman Old Style" w:cs="Arial"/>
          <w:sz w:val="22"/>
          <w:szCs w:val="22"/>
        </w:rPr>
        <w:t>9</w:t>
      </w:r>
      <w:r w:rsidR="00E214DE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9F1EA5" w:rsidRPr="003A7700">
        <w:rPr>
          <w:rFonts w:ascii="Bookman Old Style" w:eastAsia="BookmanOldStyle" w:hAnsi="Bookman Old Style" w:cs="Arial"/>
          <w:sz w:val="22"/>
          <w:szCs w:val="22"/>
        </w:rPr>
        <w:t xml:space="preserve">marżę </w:t>
      </w:r>
      <w:r w:rsidR="00637A63" w:rsidRPr="003A7700">
        <w:rPr>
          <w:rFonts w:ascii="Bookman Old Style" w:eastAsia="BookmanOldStyle" w:hAnsi="Bookman Old Style" w:cs="Arial"/>
          <w:sz w:val="22"/>
          <w:szCs w:val="22"/>
        </w:rPr>
        <w:t>ustalono na poziomie</w:t>
      </w:r>
      <w:r w:rsidR="00E214DE" w:rsidRPr="003A7700">
        <w:rPr>
          <w:rFonts w:ascii="Bookman Old Style" w:eastAsia="BookmanOldStyle" w:hAnsi="Bookman Old Style" w:cs="Arial"/>
          <w:sz w:val="22"/>
          <w:szCs w:val="22"/>
        </w:rPr>
        <w:t xml:space="preserve"> 1,5%.</w:t>
      </w:r>
      <w:r w:rsidR="00C84686" w:rsidRPr="003A7700">
        <w:rPr>
          <w:rFonts w:ascii="Bookman Old Style" w:eastAsia="BookmanOldStyle" w:hAnsi="Bookman Old Style" w:cs="Arial"/>
          <w:sz w:val="22"/>
          <w:szCs w:val="22"/>
        </w:rPr>
        <w:t xml:space="preserve"> Dla oszacowania kosztów związanych z obsługą </w:t>
      </w:r>
      <w:r w:rsidR="009956B7" w:rsidRPr="003A7700">
        <w:rPr>
          <w:rFonts w:ascii="Bookman Old Style" w:eastAsia="BookmanOldStyle" w:hAnsi="Bookman Old Style" w:cs="Arial"/>
          <w:sz w:val="22"/>
          <w:szCs w:val="22"/>
        </w:rPr>
        <w:t xml:space="preserve">transz </w:t>
      </w:r>
      <w:r w:rsidR="00C84686" w:rsidRPr="003A7700">
        <w:rPr>
          <w:rFonts w:ascii="Bookman Old Style" w:eastAsia="BookmanOldStyle" w:hAnsi="Bookman Old Style" w:cs="Arial"/>
          <w:sz w:val="22"/>
          <w:szCs w:val="22"/>
        </w:rPr>
        <w:t>kredytu</w:t>
      </w:r>
      <w:r w:rsidR="00CB602F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C84686" w:rsidRPr="003A7700">
        <w:rPr>
          <w:rFonts w:ascii="Bookman Old Style" w:eastAsia="BookmanOldStyle" w:hAnsi="Bookman Old Style" w:cs="Arial"/>
          <w:sz w:val="22"/>
          <w:szCs w:val="22"/>
        </w:rPr>
        <w:t>EBI</w:t>
      </w:r>
      <w:r w:rsidR="00415132" w:rsidRPr="003A7700">
        <w:rPr>
          <w:rFonts w:ascii="Bookman Old Style" w:eastAsia="BookmanOldStyle" w:hAnsi="Bookman Old Style" w:cs="Arial"/>
          <w:sz w:val="22"/>
          <w:szCs w:val="22"/>
        </w:rPr>
        <w:t xml:space="preserve"> zaciąganych</w:t>
      </w:r>
      <w:r w:rsidR="00C84686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830447" w:rsidRPr="003A7700">
        <w:rPr>
          <w:rFonts w:ascii="Bookman Old Style" w:eastAsia="BookmanOldStyle" w:hAnsi="Bookman Old Style" w:cs="Arial"/>
          <w:sz w:val="22"/>
          <w:szCs w:val="22"/>
        </w:rPr>
        <w:t>w latach 2008–</w:t>
      </w:r>
      <w:r w:rsidR="00CB602F" w:rsidRPr="003A7700">
        <w:rPr>
          <w:rFonts w:ascii="Bookman Old Style" w:eastAsia="BookmanOldStyle" w:hAnsi="Bookman Old Style" w:cs="Arial"/>
          <w:sz w:val="22"/>
          <w:szCs w:val="22"/>
        </w:rPr>
        <w:t>2</w:t>
      </w:r>
      <w:r w:rsidR="00256C25" w:rsidRPr="003A7700">
        <w:rPr>
          <w:rFonts w:ascii="Bookman Old Style" w:eastAsia="BookmanOldStyle" w:hAnsi="Bookman Old Style" w:cs="Arial"/>
          <w:sz w:val="22"/>
          <w:szCs w:val="22"/>
        </w:rPr>
        <w:t>01</w:t>
      </w:r>
      <w:r w:rsidR="00FE50F7" w:rsidRPr="003A7700">
        <w:rPr>
          <w:rFonts w:ascii="Bookman Old Style" w:eastAsia="BookmanOldStyle" w:hAnsi="Bookman Old Style" w:cs="Arial"/>
          <w:sz w:val="22"/>
          <w:szCs w:val="22"/>
        </w:rPr>
        <w:t xml:space="preserve">3 </w:t>
      </w:r>
      <w:r w:rsidR="00C84686" w:rsidRPr="003A7700">
        <w:rPr>
          <w:rFonts w:ascii="Bookman Old Style" w:eastAsia="BookmanOldStyle" w:hAnsi="Bookman Old Style" w:cs="Arial"/>
          <w:sz w:val="22"/>
          <w:szCs w:val="22"/>
        </w:rPr>
        <w:t xml:space="preserve">przyjęto </w:t>
      </w:r>
      <w:r w:rsidR="007200D5" w:rsidRPr="003A7700">
        <w:rPr>
          <w:rFonts w:ascii="Bookman Old Style" w:eastAsia="BookmanOldStyle" w:hAnsi="Bookman Old Style" w:cs="Arial"/>
          <w:sz w:val="22"/>
          <w:szCs w:val="22"/>
        </w:rPr>
        <w:t xml:space="preserve">również </w:t>
      </w:r>
      <w:r w:rsidR="00C84686" w:rsidRPr="003A7700">
        <w:rPr>
          <w:rFonts w:ascii="Bookman Old Style" w:eastAsia="BookmanOldStyle" w:hAnsi="Bookman Old Style" w:cs="Arial"/>
          <w:sz w:val="22"/>
          <w:szCs w:val="22"/>
        </w:rPr>
        <w:t xml:space="preserve">stawkę </w:t>
      </w:r>
      <w:r w:rsidR="00415132" w:rsidRPr="003A7700">
        <w:rPr>
          <w:rFonts w:ascii="Bookman Old Style" w:eastAsia="BookmanOldStyle" w:hAnsi="Bookman Old Style" w:cs="Arial"/>
          <w:sz w:val="22"/>
          <w:szCs w:val="22"/>
        </w:rPr>
        <w:t xml:space="preserve">WIBOR 3M </w:t>
      </w:r>
      <w:r w:rsidR="00365650" w:rsidRPr="003A7700">
        <w:rPr>
          <w:rFonts w:ascii="Bookman Old Style" w:eastAsia="BookmanOldStyle" w:hAnsi="Bookman Old Style" w:cs="Arial"/>
          <w:sz w:val="22"/>
          <w:szCs w:val="22"/>
        </w:rPr>
        <w:t xml:space="preserve">uwzględniającą </w:t>
      </w:r>
      <w:r w:rsidR="00684067" w:rsidRPr="003A7700">
        <w:rPr>
          <w:rFonts w:ascii="Bookman Old Style" w:eastAsia="BookmanOldStyle" w:hAnsi="Bookman Old Style" w:cs="Arial"/>
          <w:sz w:val="22"/>
          <w:szCs w:val="22"/>
        </w:rPr>
        <w:t>10-procentowy</w:t>
      </w:r>
      <w:r w:rsidR="00365650" w:rsidRPr="003A7700">
        <w:rPr>
          <w:rFonts w:ascii="Bookman Old Style" w:eastAsia="BookmanOldStyle" w:hAnsi="Bookman Old Style" w:cs="Arial"/>
          <w:sz w:val="22"/>
          <w:szCs w:val="22"/>
        </w:rPr>
        <w:t xml:space="preserve"> wzrost</w:t>
      </w:r>
      <w:r w:rsidR="00415132" w:rsidRPr="003A7700">
        <w:rPr>
          <w:rFonts w:ascii="Bookman Old Style" w:eastAsia="BookmanOldStyle" w:hAnsi="Bookman Old Style" w:cs="Arial"/>
          <w:sz w:val="22"/>
          <w:szCs w:val="22"/>
        </w:rPr>
        <w:t>, tj.</w:t>
      </w:r>
      <w:r w:rsidR="00365650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DF5C1D" w:rsidRPr="003A7700">
        <w:rPr>
          <w:rFonts w:ascii="Bookman Old Style" w:eastAsia="BookmanOldStyle" w:hAnsi="Bookman Old Style" w:cs="Arial"/>
          <w:sz w:val="22"/>
          <w:szCs w:val="22"/>
        </w:rPr>
        <w:t>na</w:t>
      </w:r>
      <w:r w:rsidR="00C84686" w:rsidRPr="003A7700">
        <w:rPr>
          <w:rFonts w:ascii="Bookman Old Style" w:eastAsia="BookmanOldStyle" w:hAnsi="Bookman Old Style" w:cs="Arial"/>
          <w:sz w:val="22"/>
          <w:szCs w:val="22"/>
        </w:rPr>
        <w:t xml:space="preserve"> poziomie </w:t>
      </w:r>
      <w:r w:rsidR="00E072D7" w:rsidRPr="003A7700">
        <w:rPr>
          <w:rFonts w:ascii="Bookman Old Style" w:eastAsia="BookmanOldStyle" w:hAnsi="Bookman Old Style" w:cs="Arial"/>
          <w:sz w:val="22"/>
          <w:szCs w:val="22"/>
        </w:rPr>
        <w:t>2,</w:t>
      </w:r>
      <w:r w:rsidR="00684067" w:rsidRPr="003A7700">
        <w:rPr>
          <w:rFonts w:ascii="Bookman Old Style" w:eastAsia="BookmanOldStyle" w:hAnsi="Bookman Old Style" w:cs="Arial"/>
          <w:sz w:val="22"/>
          <w:szCs w:val="22"/>
        </w:rPr>
        <w:t>24</w:t>
      </w:r>
      <w:r w:rsidR="00C84686" w:rsidRPr="003A7700">
        <w:rPr>
          <w:rFonts w:ascii="Bookman Old Style" w:eastAsia="BookmanOldStyle" w:hAnsi="Bookman Old Style" w:cs="Arial"/>
          <w:sz w:val="22"/>
          <w:szCs w:val="22"/>
        </w:rPr>
        <w:t>%</w:t>
      </w:r>
      <w:r w:rsidR="00054258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415132" w:rsidRPr="003A7700">
        <w:rPr>
          <w:rFonts w:ascii="Bookman Old Style" w:eastAsia="BookmanOldStyle" w:hAnsi="Bookman Old Style" w:cs="Arial"/>
          <w:sz w:val="22"/>
          <w:szCs w:val="22"/>
        </w:rPr>
        <w:t xml:space="preserve">wraz z </w:t>
      </w:r>
      <w:r w:rsidR="00054258" w:rsidRPr="003A7700">
        <w:rPr>
          <w:rFonts w:ascii="Bookman Old Style" w:eastAsia="BookmanOldStyle" w:hAnsi="Bookman Old Style" w:cs="Arial"/>
          <w:sz w:val="22"/>
          <w:szCs w:val="22"/>
        </w:rPr>
        <w:t>marż</w:t>
      </w:r>
      <w:r w:rsidR="00415132" w:rsidRPr="003A7700">
        <w:rPr>
          <w:rFonts w:ascii="Bookman Old Style" w:eastAsia="BookmanOldStyle" w:hAnsi="Bookman Old Style" w:cs="Arial"/>
          <w:sz w:val="22"/>
          <w:szCs w:val="22"/>
        </w:rPr>
        <w:t>ą</w:t>
      </w:r>
      <w:r w:rsidR="00054258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421AC1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="005C0F60" w:rsidRPr="003A7700">
        <w:rPr>
          <w:rFonts w:ascii="Bookman Old Style" w:eastAsia="BookmanOldStyle" w:hAnsi="Bookman Old Style" w:cs="Arial"/>
          <w:sz w:val="22"/>
          <w:szCs w:val="22"/>
        </w:rPr>
        <w:t xml:space="preserve">w wysokości </w:t>
      </w:r>
      <w:r w:rsidR="00054258" w:rsidRPr="003A7700">
        <w:rPr>
          <w:rFonts w:ascii="Bookman Old Style" w:eastAsia="BookmanOldStyle" w:hAnsi="Bookman Old Style" w:cs="Arial"/>
          <w:sz w:val="22"/>
          <w:szCs w:val="22"/>
        </w:rPr>
        <w:t>0,13 pkt. proc</w:t>
      </w:r>
      <w:r w:rsidR="009467CD" w:rsidRPr="003A7700">
        <w:rPr>
          <w:rFonts w:ascii="Bookman Old Style" w:eastAsia="BookmanOldStyle" w:hAnsi="Bookman Old Style" w:cs="Arial"/>
          <w:sz w:val="22"/>
          <w:szCs w:val="22"/>
        </w:rPr>
        <w:t>.</w:t>
      </w:r>
    </w:p>
    <w:p w:rsidR="001B62EB" w:rsidRPr="003A7700" w:rsidRDefault="001B62EB" w:rsidP="001B62EB">
      <w:pPr>
        <w:ind w:left="426"/>
        <w:jc w:val="both"/>
        <w:rPr>
          <w:rFonts w:ascii="Bookman Old Style" w:eastAsia="BookmanOldStyle" w:hAnsi="Bookman Old Style" w:cs="Arial"/>
          <w:sz w:val="4"/>
          <w:szCs w:val="16"/>
        </w:rPr>
      </w:pP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Wielkości budżetowe w kolejnych latach prognozowanych 201</w:t>
      </w:r>
      <w:r w:rsidR="004F681F" w:rsidRPr="003A7700">
        <w:rPr>
          <w:rFonts w:ascii="Bookman Old Style" w:eastAsia="BookmanOldStyle" w:hAnsi="Bookman Old Style" w:cs="Arial"/>
          <w:sz w:val="22"/>
          <w:szCs w:val="22"/>
        </w:rPr>
        <w:t>9</w:t>
      </w:r>
      <w:r w:rsidRPr="003A7700">
        <w:rPr>
          <w:rFonts w:ascii="Bookman Old Style" w:eastAsia="BookmanOldStyle" w:hAnsi="Bookman Old Style" w:cs="Arial"/>
          <w:sz w:val="22"/>
          <w:szCs w:val="22"/>
        </w:rPr>
        <w:t>–203</w:t>
      </w:r>
      <w:r w:rsidR="00DB1032" w:rsidRPr="003A7700">
        <w:rPr>
          <w:rFonts w:ascii="Bookman Old Style" w:eastAsia="BookmanOldStyle" w:hAnsi="Bookman Old Style" w:cs="Arial"/>
          <w:sz w:val="22"/>
          <w:szCs w:val="22"/>
        </w:rPr>
        <w:t>8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7A1027" w:rsidRPr="003A7700">
        <w:rPr>
          <w:rFonts w:ascii="Bookman Old Style" w:eastAsia="BookmanOldStyle" w:hAnsi="Bookman Old Style" w:cs="Arial"/>
          <w:sz w:val="22"/>
          <w:szCs w:val="22"/>
        </w:rPr>
        <w:t>oszacowano w wielkościach globalnych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(</w:t>
      </w:r>
      <w:r w:rsidR="00DF5C1D" w:rsidRPr="003A7700">
        <w:rPr>
          <w:rFonts w:ascii="Bookman Old Style" w:eastAsia="BookmanOldStyle" w:hAnsi="Bookman Old Style" w:cs="Arial"/>
          <w:sz w:val="22"/>
          <w:szCs w:val="22"/>
        </w:rPr>
        <w:t>tj.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dochody bieżące i majątkowe, wydatki bieżące </w:t>
      </w:r>
      <w:r w:rsidR="006768A8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Pr="003A7700">
        <w:rPr>
          <w:rFonts w:ascii="Bookman Old Style" w:eastAsia="BookmanOldStyle" w:hAnsi="Bookman Old Style" w:cs="Arial"/>
          <w:sz w:val="22"/>
          <w:szCs w:val="22"/>
        </w:rPr>
        <w:t>i majątkowe) w oparciu o wskaźniki i</w:t>
      </w:r>
      <w:r w:rsidR="00C52A2B" w:rsidRPr="003A7700">
        <w:rPr>
          <w:rFonts w:ascii="Bookman Old Style" w:eastAsia="BookmanOldStyle" w:hAnsi="Bookman Old Style" w:cs="Arial"/>
          <w:sz w:val="22"/>
          <w:szCs w:val="22"/>
        </w:rPr>
        <w:t>nflacji zawarte w opublikowanej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przez Ministerstwo Finansów </w:t>
      </w:r>
      <w:r w:rsidR="003801E1" w:rsidRPr="003A7700">
        <w:rPr>
          <w:rFonts w:ascii="Bookman Old Style" w:eastAsia="BookmanOldStyle" w:hAnsi="Bookman Old Style" w:cs="Arial"/>
          <w:sz w:val="22"/>
          <w:szCs w:val="22"/>
        </w:rPr>
        <w:t xml:space="preserve">zaktualizowanej </w:t>
      </w:r>
      <w:r w:rsidR="00287C94" w:rsidRPr="003A7700">
        <w:rPr>
          <w:rFonts w:ascii="Bookman Old Style" w:eastAsia="BookmanOldStyle" w:hAnsi="Bookman Old Style" w:cs="Arial"/>
          <w:sz w:val="22"/>
          <w:szCs w:val="22"/>
        </w:rPr>
        <w:t>(</w:t>
      </w:r>
      <w:r w:rsidR="009245B2" w:rsidRPr="003A7700">
        <w:rPr>
          <w:rFonts w:ascii="Bookman Old Style" w:eastAsia="BookmanOldStyle" w:hAnsi="Bookman Old Style" w:cs="Arial"/>
          <w:sz w:val="22"/>
          <w:szCs w:val="22"/>
        </w:rPr>
        <w:t xml:space="preserve">2 października </w:t>
      </w:r>
      <w:r w:rsidR="00F06716" w:rsidRPr="003A7700">
        <w:rPr>
          <w:rFonts w:ascii="Bookman Old Style" w:eastAsia="BookmanOldStyle" w:hAnsi="Bookman Old Style" w:cs="Arial"/>
          <w:sz w:val="22"/>
          <w:szCs w:val="22"/>
        </w:rPr>
        <w:t>2014</w:t>
      </w:r>
      <w:r w:rsidR="00287C94" w:rsidRPr="003A7700">
        <w:rPr>
          <w:rFonts w:ascii="Bookman Old Style" w:eastAsia="BookmanOldStyle" w:hAnsi="Bookman Old Style" w:cs="Arial"/>
          <w:sz w:val="22"/>
          <w:szCs w:val="22"/>
        </w:rPr>
        <w:t xml:space="preserve"> r.) </w:t>
      </w:r>
      <w:r w:rsidR="003801E1" w:rsidRPr="003A7700">
        <w:rPr>
          <w:rFonts w:ascii="Bookman Old Style" w:eastAsia="BookmanOldStyle" w:hAnsi="Bookman Old Style" w:cs="Arial"/>
          <w:sz w:val="22"/>
          <w:szCs w:val="22"/>
        </w:rPr>
        <w:t xml:space="preserve">wersji 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>„Wytycznych dotyczących założeń makroekonomicznych na potrzeby wieloletnich prognoz finansowych jednostek samorządu terytorialnego”</w:t>
      </w:r>
      <w:r w:rsidR="003801E1" w:rsidRPr="003A7700">
        <w:rPr>
          <w:rFonts w:ascii="Bookman Old Style" w:eastAsia="BookmanOldStyle" w:hAnsi="Bookman Old Style" w:cs="Arial"/>
          <w:sz w:val="22"/>
          <w:szCs w:val="22"/>
        </w:rPr>
        <w:t xml:space="preserve">,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które przedstawiają się następująco:</w:t>
      </w:r>
    </w:p>
    <w:p w:rsidR="00B55710" w:rsidRPr="003A7700" w:rsidRDefault="00B55710" w:rsidP="001B62EB">
      <w:pPr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Arial"/>
          <w:b/>
          <w:i/>
          <w:sz w:val="20"/>
          <w:szCs w:val="22"/>
        </w:rPr>
      </w:pPr>
    </w:p>
    <w:p w:rsidR="001B62EB" w:rsidRPr="003A7700" w:rsidRDefault="001B62EB" w:rsidP="001B62EB">
      <w:pPr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Arial"/>
          <w:b/>
          <w:i/>
          <w:sz w:val="22"/>
          <w:szCs w:val="22"/>
        </w:rPr>
      </w:pPr>
      <w:r w:rsidRPr="003A7700">
        <w:rPr>
          <w:rFonts w:ascii="Bookman Old Style" w:hAnsi="Bookman Old Style" w:cs="Arial"/>
          <w:b/>
          <w:i/>
          <w:sz w:val="22"/>
          <w:szCs w:val="22"/>
        </w:rPr>
        <w:t>Tabela nr 2</w:t>
      </w:r>
    </w:p>
    <w:tbl>
      <w:tblPr>
        <w:tblW w:w="8931" w:type="dxa"/>
        <w:tblCellSpacing w:w="0" w:type="dxa"/>
        <w:tblInd w:w="15" w:type="dxa"/>
        <w:tblBorders>
          <w:top w:val="single" w:sz="6" w:space="0" w:color="B98149"/>
          <w:left w:val="single" w:sz="6" w:space="0" w:color="B98149"/>
          <w:bottom w:val="single" w:sz="6" w:space="0" w:color="B98149"/>
          <w:right w:val="single" w:sz="6" w:space="0" w:color="B98149"/>
          <w:insideH w:val="single" w:sz="6" w:space="0" w:color="B98149"/>
          <w:insideV w:val="single" w:sz="6" w:space="0" w:color="B98149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417"/>
        <w:gridCol w:w="1276"/>
        <w:gridCol w:w="1276"/>
        <w:gridCol w:w="1276"/>
      </w:tblGrid>
      <w:tr w:rsidR="003A7700" w:rsidRPr="003A7700" w:rsidTr="00627133">
        <w:trPr>
          <w:trHeight w:val="330"/>
          <w:tblCellSpacing w:w="0" w:type="dxa"/>
        </w:trPr>
        <w:tc>
          <w:tcPr>
            <w:tcW w:w="2127" w:type="dxa"/>
            <w:shd w:val="clear" w:color="auto" w:fill="FFFFFF"/>
            <w:vAlign w:val="center"/>
          </w:tcPr>
          <w:p w:rsidR="00014C2F" w:rsidRPr="003A7700" w:rsidRDefault="00014C2F" w:rsidP="00D33E0D">
            <w:pPr>
              <w:jc w:val="center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3A7700">
              <w:rPr>
                <w:rFonts w:ascii="Bookman Old Style" w:hAnsi="Bookman Old Style"/>
                <w:i/>
                <w:iCs/>
                <w:sz w:val="20"/>
                <w:szCs w:val="20"/>
              </w:rPr>
              <w:t>Lata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14C2F" w:rsidRPr="003A7700" w:rsidRDefault="00014C2F" w:rsidP="00946671">
            <w:pPr>
              <w:jc w:val="center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3A7700">
              <w:rPr>
                <w:rFonts w:ascii="Bookman Old Style" w:hAnsi="Bookman Old Style"/>
                <w:i/>
                <w:iCs/>
                <w:sz w:val="20"/>
                <w:szCs w:val="20"/>
              </w:rPr>
              <w:t>201</w:t>
            </w:r>
            <w:r w:rsidR="00946671" w:rsidRPr="003A7700">
              <w:rPr>
                <w:rFonts w:ascii="Bookman Old Style" w:hAnsi="Bookman Old Style"/>
                <w:i/>
                <w:iCs/>
                <w:sz w:val="20"/>
                <w:szCs w:val="20"/>
              </w:rPr>
              <w:t>9</w:t>
            </w:r>
            <w:r w:rsidRPr="003A7700">
              <w:rPr>
                <w:rFonts w:ascii="Bookman Old Style" w:hAnsi="Bookman Old Style"/>
                <w:i/>
                <w:iCs/>
                <w:sz w:val="20"/>
                <w:szCs w:val="20"/>
              </w:rPr>
              <w:t>-2022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14C2F" w:rsidRPr="003A7700" w:rsidRDefault="00014C2F" w:rsidP="00573C59">
            <w:pPr>
              <w:jc w:val="center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3A7700">
              <w:rPr>
                <w:rFonts w:ascii="Bookman Old Style" w:hAnsi="Bookman Old Style"/>
                <w:i/>
                <w:iCs/>
                <w:sz w:val="20"/>
                <w:szCs w:val="20"/>
              </w:rPr>
              <w:t>2023-2027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C2F" w:rsidRPr="003A7700" w:rsidRDefault="00014C2F" w:rsidP="00573C59">
            <w:pPr>
              <w:jc w:val="center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3A7700">
              <w:rPr>
                <w:rFonts w:ascii="Bookman Old Style" w:hAnsi="Bookman Old Style"/>
                <w:i/>
                <w:iCs/>
                <w:sz w:val="20"/>
                <w:szCs w:val="20"/>
              </w:rPr>
              <w:t>2028-2032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C2F" w:rsidRPr="003A7700" w:rsidRDefault="00014C2F" w:rsidP="00014C2F">
            <w:pPr>
              <w:jc w:val="center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3A7700">
              <w:rPr>
                <w:rFonts w:ascii="Bookman Old Style" w:hAnsi="Bookman Old Style"/>
                <w:i/>
                <w:iCs/>
                <w:sz w:val="20"/>
                <w:szCs w:val="20"/>
              </w:rPr>
              <w:t>2033-2037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C2F" w:rsidRPr="003A7700" w:rsidRDefault="00014C2F" w:rsidP="00014C2F">
            <w:pPr>
              <w:jc w:val="center"/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3A7700">
              <w:rPr>
                <w:rFonts w:ascii="Bookman Old Style" w:hAnsi="Bookman Old Style"/>
                <w:i/>
                <w:iCs/>
                <w:sz w:val="20"/>
                <w:szCs w:val="20"/>
              </w:rPr>
              <w:t>2038</w:t>
            </w:r>
          </w:p>
        </w:tc>
      </w:tr>
      <w:tr w:rsidR="003A7700" w:rsidRPr="003A7700" w:rsidTr="00627133">
        <w:trPr>
          <w:trHeight w:val="525"/>
          <w:tblCellSpacing w:w="0" w:type="dxa"/>
        </w:trPr>
        <w:tc>
          <w:tcPr>
            <w:tcW w:w="2127" w:type="dxa"/>
            <w:shd w:val="clear" w:color="auto" w:fill="FFFFFF"/>
          </w:tcPr>
          <w:p w:rsidR="00014C2F" w:rsidRPr="003A7700" w:rsidRDefault="00014C2F" w:rsidP="00D33E0D">
            <w:pPr>
              <w:jc w:val="center"/>
              <w:rPr>
                <w:rFonts w:ascii="Bookman Old Style" w:hAnsi="Bookman Old Style"/>
                <w:b/>
                <w:iCs/>
                <w:sz w:val="18"/>
                <w:szCs w:val="18"/>
              </w:rPr>
            </w:pPr>
            <w:r w:rsidRPr="003A7700">
              <w:rPr>
                <w:rFonts w:ascii="Bookman Old Style" w:hAnsi="Bookman Old Style"/>
                <w:b/>
                <w:iCs/>
                <w:sz w:val="18"/>
                <w:szCs w:val="18"/>
              </w:rPr>
              <w:t>CPI – dynamika średnioroczna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14C2F" w:rsidRPr="003A7700" w:rsidRDefault="00014C2F" w:rsidP="00573C59">
            <w:pPr>
              <w:jc w:val="center"/>
              <w:rPr>
                <w:rFonts w:ascii="Bookman Old Style" w:hAnsi="Bookman Old Style"/>
                <w:b/>
                <w:iCs/>
              </w:rPr>
            </w:pPr>
            <w:r w:rsidRPr="003A7700">
              <w:rPr>
                <w:rFonts w:ascii="Bookman Old Style" w:hAnsi="Bookman Old Style"/>
                <w:b/>
                <w:iCs/>
              </w:rPr>
              <w:t>2,4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14C2F" w:rsidRPr="003A7700" w:rsidRDefault="00014C2F" w:rsidP="00573C59">
            <w:pPr>
              <w:jc w:val="center"/>
              <w:rPr>
                <w:rFonts w:ascii="Bookman Old Style" w:hAnsi="Bookman Old Style"/>
                <w:b/>
                <w:iCs/>
              </w:rPr>
            </w:pPr>
            <w:r w:rsidRPr="003A7700">
              <w:rPr>
                <w:rFonts w:ascii="Bookman Old Style" w:hAnsi="Bookman Old Style"/>
                <w:b/>
                <w:iCs/>
              </w:rPr>
              <w:t>2,3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C2F" w:rsidRPr="003A7700" w:rsidRDefault="00014C2F" w:rsidP="00573C59">
            <w:pPr>
              <w:jc w:val="center"/>
              <w:rPr>
                <w:rFonts w:ascii="Bookman Old Style" w:hAnsi="Bookman Old Style"/>
                <w:b/>
                <w:iCs/>
              </w:rPr>
            </w:pPr>
            <w:r w:rsidRPr="003A7700">
              <w:rPr>
                <w:rFonts w:ascii="Bookman Old Style" w:hAnsi="Bookman Old Style"/>
                <w:b/>
                <w:iCs/>
              </w:rPr>
              <w:t>2,2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C2F" w:rsidRPr="003A7700" w:rsidRDefault="00014C2F" w:rsidP="00573C59">
            <w:pPr>
              <w:jc w:val="center"/>
              <w:rPr>
                <w:rFonts w:ascii="Bookman Old Style" w:hAnsi="Bookman Old Style"/>
                <w:b/>
                <w:iCs/>
              </w:rPr>
            </w:pPr>
            <w:r w:rsidRPr="003A7700">
              <w:rPr>
                <w:rFonts w:ascii="Bookman Old Style" w:hAnsi="Bookman Old Style"/>
                <w:b/>
                <w:iCs/>
              </w:rPr>
              <w:t>2,1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C2F" w:rsidRPr="003A7700" w:rsidRDefault="00014C2F" w:rsidP="00014C2F">
            <w:pPr>
              <w:jc w:val="center"/>
              <w:rPr>
                <w:rFonts w:ascii="Bookman Old Style" w:hAnsi="Bookman Old Style"/>
                <w:b/>
                <w:iCs/>
              </w:rPr>
            </w:pPr>
            <w:r w:rsidRPr="003A7700">
              <w:rPr>
                <w:rFonts w:ascii="Bookman Old Style" w:hAnsi="Bookman Old Style"/>
                <w:b/>
                <w:iCs/>
              </w:rPr>
              <w:t>2,0</w:t>
            </w:r>
          </w:p>
        </w:tc>
      </w:tr>
    </w:tbl>
    <w:p w:rsidR="008B596C" w:rsidRPr="003A7700" w:rsidRDefault="008B596C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"/>
          <w:szCs w:val="12"/>
        </w:rPr>
      </w:pPr>
    </w:p>
    <w:p w:rsidR="009B7A19" w:rsidRPr="003A7700" w:rsidRDefault="009B7A19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8"/>
          <w:szCs w:val="16"/>
        </w:rPr>
      </w:pPr>
    </w:p>
    <w:p w:rsidR="003413C7" w:rsidRPr="003A7700" w:rsidRDefault="006850D1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 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>tabeli nr 3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przedstawiono k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ształtowanie się </w:t>
      </w:r>
      <w:r w:rsidR="00D274CF" w:rsidRPr="003A7700">
        <w:rPr>
          <w:rFonts w:ascii="Bookman Old Style" w:eastAsia="BookmanOldStyle" w:hAnsi="Bookman Old Style" w:cs="Arial"/>
          <w:sz w:val="22"/>
          <w:szCs w:val="22"/>
        </w:rPr>
        <w:t xml:space="preserve">indywidualnego wskaźnika zadłużenia z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ustawy o finansach publicznych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.</w:t>
      </w:r>
      <w:r w:rsidR="00D274CF" w:rsidRPr="003A7700">
        <w:rPr>
          <w:rFonts w:ascii="Bookman Old Style" w:eastAsia="BookmanOldStyle" w:hAnsi="Bookman Old Style" w:cs="Arial"/>
          <w:sz w:val="22"/>
          <w:szCs w:val="22"/>
        </w:rPr>
        <w:t xml:space="preserve"> Wskaźnik </w:t>
      </w:r>
      <w:r w:rsidR="0039481F" w:rsidRPr="003A7700">
        <w:rPr>
          <w:rFonts w:ascii="Bookman Old Style" w:eastAsia="BookmanOldStyle" w:hAnsi="Bookman Old Style" w:cs="Arial"/>
          <w:sz w:val="22"/>
          <w:szCs w:val="22"/>
        </w:rPr>
        <w:t>dla roku 201</w:t>
      </w:r>
      <w:r w:rsidR="009A4F12" w:rsidRPr="003A7700">
        <w:rPr>
          <w:rFonts w:ascii="Bookman Old Style" w:eastAsia="BookmanOldStyle" w:hAnsi="Bookman Old Style" w:cs="Arial"/>
          <w:sz w:val="22"/>
          <w:szCs w:val="22"/>
        </w:rPr>
        <w:t>5</w:t>
      </w:r>
      <w:r w:rsidR="0039481F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D274CF" w:rsidRPr="003A7700">
        <w:rPr>
          <w:rFonts w:ascii="Bookman Old Style" w:eastAsia="BookmanOldStyle" w:hAnsi="Bookman Old Style" w:cs="Arial"/>
          <w:sz w:val="22"/>
          <w:szCs w:val="22"/>
        </w:rPr>
        <w:t xml:space="preserve">został wyliczony w oparciu o </w:t>
      </w:r>
      <w:r w:rsidR="0039481F" w:rsidRPr="003A7700">
        <w:rPr>
          <w:rFonts w:ascii="Bookman Old Style" w:eastAsia="BookmanOldStyle" w:hAnsi="Bookman Old Style" w:cs="Arial"/>
          <w:sz w:val="22"/>
          <w:szCs w:val="22"/>
        </w:rPr>
        <w:t xml:space="preserve">wykonanie </w:t>
      </w:r>
      <w:r w:rsidR="007A1027" w:rsidRPr="003A7700">
        <w:rPr>
          <w:rFonts w:ascii="Bookman Old Style" w:eastAsia="BookmanOldStyle" w:hAnsi="Bookman Old Style" w:cs="Arial"/>
          <w:sz w:val="22"/>
          <w:szCs w:val="22"/>
        </w:rPr>
        <w:t>lat</w:t>
      </w:r>
      <w:r w:rsidR="00711FD8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39481F" w:rsidRPr="003A7700">
        <w:rPr>
          <w:rFonts w:ascii="Bookman Old Style" w:eastAsia="BookmanOldStyle" w:hAnsi="Bookman Old Style" w:cs="Arial"/>
          <w:sz w:val="22"/>
          <w:szCs w:val="22"/>
        </w:rPr>
        <w:t>201</w:t>
      </w:r>
      <w:r w:rsidR="009A4F12" w:rsidRPr="003A7700">
        <w:rPr>
          <w:rFonts w:ascii="Bookman Old Style" w:eastAsia="BookmanOldStyle" w:hAnsi="Bookman Old Style" w:cs="Arial"/>
          <w:sz w:val="22"/>
          <w:szCs w:val="22"/>
        </w:rPr>
        <w:t>2</w:t>
      </w:r>
      <w:r w:rsidR="00711FD8" w:rsidRPr="003A7700">
        <w:rPr>
          <w:rFonts w:ascii="Bookman Old Style" w:eastAsia="BookmanOldStyle" w:hAnsi="Bookman Old Style" w:cs="Arial"/>
          <w:sz w:val="22"/>
          <w:szCs w:val="22"/>
        </w:rPr>
        <w:t>-</w:t>
      </w:r>
      <w:r w:rsidR="0039481F" w:rsidRPr="003A7700">
        <w:rPr>
          <w:rFonts w:ascii="Bookman Old Style" w:eastAsia="BookmanOldStyle" w:hAnsi="Bookman Old Style" w:cs="Arial"/>
          <w:sz w:val="22"/>
          <w:szCs w:val="22"/>
        </w:rPr>
        <w:t>2013</w:t>
      </w:r>
      <w:r w:rsidR="009A4F12" w:rsidRPr="003A7700">
        <w:rPr>
          <w:rFonts w:ascii="Bookman Old Style" w:eastAsia="BookmanOldStyle" w:hAnsi="Bookman Old Style" w:cs="Arial"/>
          <w:sz w:val="22"/>
          <w:szCs w:val="22"/>
        </w:rPr>
        <w:t xml:space="preserve"> oraz planu na koniec III kwartału 2014 r</w:t>
      </w:r>
      <w:r w:rsidR="0039481F" w:rsidRPr="003A7700">
        <w:rPr>
          <w:rFonts w:ascii="Bookman Old Style" w:eastAsia="BookmanOldStyle" w:hAnsi="Bookman Old Style" w:cs="Arial"/>
          <w:sz w:val="22"/>
          <w:szCs w:val="22"/>
        </w:rPr>
        <w:t>.</w:t>
      </w:r>
      <w:r w:rsidR="003413C7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</w:p>
    <w:p w:rsidR="009B7A19" w:rsidRPr="003A7700" w:rsidRDefault="009B7A19" w:rsidP="009B7A19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Ponadto w</w:t>
      </w:r>
      <w:r w:rsidR="003413C7" w:rsidRPr="003A7700">
        <w:rPr>
          <w:rFonts w:ascii="Bookman Old Style" w:eastAsia="BookmanOldStyle" w:hAnsi="Bookman Old Style" w:cs="Arial"/>
          <w:sz w:val="22"/>
          <w:szCs w:val="22"/>
        </w:rPr>
        <w:t xml:space="preserve"> Wieloletniej prognozie finansowej zastosowano wyłączeni</w:t>
      </w:r>
      <w:r w:rsidR="00307C01" w:rsidRPr="003A7700">
        <w:rPr>
          <w:rFonts w:ascii="Bookman Old Style" w:eastAsia="BookmanOldStyle" w:hAnsi="Bookman Old Style" w:cs="Arial"/>
          <w:sz w:val="22"/>
          <w:szCs w:val="22"/>
        </w:rPr>
        <w:t>e</w:t>
      </w:r>
      <w:r w:rsidR="003413C7" w:rsidRPr="003A7700">
        <w:rPr>
          <w:rFonts w:ascii="Bookman Old Style" w:eastAsia="BookmanOldStyle" w:hAnsi="Bookman Old Style" w:cs="Arial"/>
          <w:sz w:val="22"/>
          <w:szCs w:val="22"/>
        </w:rPr>
        <w:t xml:space="preserve"> spłat rat kredyt</w:t>
      </w:r>
      <w:r w:rsidR="00307C01" w:rsidRPr="003A7700">
        <w:rPr>
          <w:rFonts w:ascii="Bookman Old Style" w:eastAsia="BookmanOldStyle" w:hAnsi="Bookman Old Style" w:cs="Arial"/>
          <w:sz w:val="22"/>
          <w:szCs w:val="22"/>
        </w:rPr>
        <w:t>u (zaciąganego w 2015 r.)</w:t>
      </w:r>
      <w:r w:rsidR="0049194C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3413C7" w:rsidRPr="003A7700">
        <w:rPr>
          <w:rFonts w:ascii="Bookman Old Style" w:eastAsia="BookmanOldStyle" w:hAnsi="Bookman Old Style" w:cs="Arial"/>
          <w:sz w:val="22"/>
          <w:szCs w:val="22"/>
        </w:rPr>
        <w:t>wraz z</w:t>
      </w:r>
      <w:r w:rsidR="00307C01" w:rsidRPr="003A7700">
        <w:rPr>
          <w:rFonts w:ascii="Bookman Old Style" w:eastAsia="BookmanOldStyle" w:hAnsi="Bookman Old Style" w:cs="Arial"/>
          <w:sz w:val="22"/>
          <w:szCs w:val="22"/>
        </w:rPr>
        <w:t> </w:t>
      </w:r>
      <w:r w:rsidR="003413C7" w:rsidRPr="003A7700">
        <w:rPr>
          <w:rFonts w:ascii="Bookman Old Style" w:eastAsia="BookmanOldStyle" w:hAnsi="Bookman Old Style" w:cs="Arial"/>
          <w:sz w:val="22"/>
          <w:szCs w:val="22"/>
        </w:rPr>
        <w:t>należnymi odsetkami w</w:t>
      </w:r>
      <w:r w:rsidRPr="003A7700">
        <w:rPr>
          <w:rFonts w:ascii="Bookman Old Style" w:eastAsia="BookmanOldStyle" w:hAnsi="Bookman Old Style" w:cs="Arial"/>
          <w:sz w:val="22"/>
          <w:szCs w:val="22"/>
        </w:rPr>
        <w:t> </w:t>
      </w:r>
      <w:r w:rsidR="003413C7" w:rsidRPr="003A7700">
        <w:rPr>
          <w:rFonts w:ascii="Bookman Old Style" w:eastAsia="BookmanOldStyle" w:hAnsi="Bookman Old Style" w:cs="Arial"/>
          <w:sz w:val="22"/>
          <w:szCs w:val="22"/>
        </w:rPr>
        <w:t>latach 2015 -2016 (stosownie do zapisów art. 243 ust. 3 ustawy o finansach publicznych)</w:t>
      </w:r>
      <w:r w:rsidR="000810B5" w:rsidRPr="003A7700">
        <w:rPr>
          <w:rFonts w:ascii="Bookman Old Style" w:eastAsia="BookmanOldStyle" w:hAnsi="Bookman Old Style" w:cs="Arial"/>
          <w:sz w:val="22"/>
          <w:szCs w:val="22"/>
        </w:rPr>
        <w:t xml:space="preserve"> dla zadania inwestycyjnego pn. „</w:t>
      </w:r>
      <w:r w:rsidR="000810B5" w:rsidRPr="003A7700">
        <w:rPr>
          <w:rFonts w:ascii="Bookman Old Style" w:eastAsia="BookmanOldStyle" w:hAnsi="Bookman Old Style" w:cs="Arial"/>
          <w:i/>
          <w:sz w:val="22"/>
          <w:szCs w:val="22"/>
        </w:rPr>
        <w:t>Modernizacja kolejowego taboru pasażerskiego o napędzie elektrycznym”</w:t>
      </w:r>
      <w:r w:rsidR="0049194C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 (14 mln zł) </w:t>
      </w:r>
      <w:r w:rsidR="0049194C" w:rsidRPr="003A7700">
        <w:rPr>
          <w:rFonts w:ascii="Bookman Old Style" w:eastAsia="BookmanOldStyle" w:hAnsi="Bookman Old Style" w:cs="Arial"/>
          <w:sz w:val="22"/>
          <w:szCs w:val="22"/>
        </w:rPr>
        <w:t>oraz</w:t>
      </w:r>
      <w:r w:rsidR="0049194C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 „Przebudowa drogi woj. Nr 163 na odc. Czaplinek - Wałcz (WPF) - etap II i III”</w:t>
      </w:r>
      <w:r w:rsidR="000810B5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49194C" w:rsidRPr="003A7700">
        <w:rPr>
          <w:rFonts w:ascii="Bookman Old Style" w:eastAsia="BookmanOldStyle" w:hAnsi="Bookman Old Style" w:cs="Arial"/>
          <w:i/>
          <w:sz w:val="22"/>
          <w:szCs w:val="22"/>
        </w:rPr>
        <w:t>(3</w:t>
      </w:r>
      <w:r w:rsidR="00703CD7" w:rsidRPr="003A7700">
        <w:rPr>
          <w:rFonts w:ascii="Bookman Old Style" w:eastAsia="BookmanOldStyle" w:hAnsi="Bookman Old Style" w:cs="Arial"/>
          <w:i/>
          <w:sz w:val="22"/>
          <w:szCs w:val="22"/>
        </w:rPr>
        <w:t>6</w:t>
      </w:r>
      <w:r w:rsidR="0049194C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 mln zł)</w:t>
      </w:r>
      <w:r w:rsidR="0049194C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współfinansowan</w:t>
      </w:r>
      <w:r w:rsidR="0049194C" w:rsidRPr="003A7700">
        <w:rPr>
          <w:rFonts w:ascii="Bookman Old Style" w:eastAsia="BookmanOldStyle" w:hAnsi="Bookman Old Style" w:cs="Arial"/>
          <w:sz w:val="22"/>
          <w:szCs w:val="22"/>
        </w:rPr>
        <w:t xml:space="preserve">ych </w:t>
      </w:r>
      <w:r w:rsidR="000810B5" w:rsidRPr="003A7700">
        <w:rPr>
          <w:rFonts w:ascii="Bookman Old Style" w:eastAsia="BookmanOldStyle" w:hAnsi="Bookman Old Style" w:cs="Arial"/>
          <w:sz w:val="22"/>
          <w:szCs w:val="22"/>
        </w:rPr>
        <w:t>w</w:t>
      </w:r>
      <w:r w:rsidR="00307C01" w:rsidRPr="003A7700">
        <w:rPr>
          <w:rFonts w:ascii="Bookman Old Style" w:eastAsia="BookmanOldStyle" w:hAnsi="Bookman Old Style" w:cs="Arial"/>
          <w:sz w:val="22"/>
          <w:szCs w:val="22"/>
        </w:rPr>
        <w:t> </w:t>
      </w:r>
      <w:r w:rsidR="000810B5" w:rsidRPr="003A7700">
        <w:rPr>
          <w:rFonts w:ascii="Bookman Old Style" w:eastAsia="BookmanOldStyle" w:hAnsi="Bookman Old Style" w:cs="Arial"/>
          <w:sz w:val="22"/>
          <w:szCs w:val="22"/>
        </w:rPr>
        <w:t>ramach Osi II RPO</w:t>
      </w:r>
      <w:r w:rsidR="006276B0" w:rsidRPr="003A7700">
        <w:rPr>
          <w:rFonts w:ascii="Bookman Old Style" w:eastAsia="BookmanOldStyle" w:hAnsi="Bookman Old Style" w:cs="Arial"/>
          <w:sz w:val="22"/>
          <w:szCs w:val="22"/>
        </w:rPr>
        <w:t>.</w:t>
      </w:r>
      <w:r w:rsidR="003413C7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Założenia do wyłączenia są analogiczne jak dla kredytu planowanego do zaciągnięcia w roku 201</w:t>
      </w:r>
      <w:r w:rsidR="001F3F92" w:rsidRPr="003A7700">
        <w:rPr>
          <w:rFonts w:ascii="Bookman Old Style" w:eastAsia="BookmanOldStyle" w:hAnsi="Bookman Old Style" w:cs="Arial"/>
          <w:sz w:val="22"/>
          <w:szCs w:val="22"/>
        </w:rPr>
        <w:t>5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(</w:t>
      </w:r>
      <w:r w:rsidR="001F3F92" w:rsidRPr="003A7700">
        <w:rPr>
          <w:rFonts w:ascii="Bookman Old Style" w:eastAsia="BookmanOldStyle" w:hAnsi="Bookman Old Style" w:cs="Arial"/>
          <w:sz w:val="22"/>
          <w:szCs w:val="22"/>
        </w:rPr>
        <w:t>odsetki kalkulowane są już dla IV kwartału 2015 r.)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Wskaźniki obliczone zgodnie z przepisami art. 243 ustawy z dnia 27 sierpnia</w:t>
      </w:r>
      <w:r w:rsidR="00307C01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2009 r. o finansach publicznych</w:t>
      </w:r>
      <w:r w:rsidR="001F3F92" w:rsidRPr="003A7700">
        <w:rPr>
          <w:rFonts w:ascii="Bookman Old Style" w:eastAsia="BookmanOldStyle" w:hAnsi="Bookman Old Style" w:cs="Arial"/>
          <w:sz w:val="22"/>
          <w:szCs w:val="22"/>
        </w:rPr>
        <w:t xml:space="preserve"> z uwzględnieniem ww. </w:t>
      </w:r>
      <w:proofErr w:type="spellStart"/>
      <w:r w:rsidR="001F3F92" w:rsidRPr="003A7700">
        <w:rPr>
          <w:rFonts w:ascii="Bookman Old Style" w:eastAsia="BookmanOldStyle" w:hAnsi="Bookman Old Style" w:cs="Arial"/>
          <w:sz w:val="22"/>
          <w:szCs w:val="22"/>
        </w:rPr>
        <w:t>wył</w:t>
      </w:r>
      <w:r w:rsidR="00307C01" w:rsidRPr="003A7700">
        <w:rPr>
          <w:rFonts w:ascii="Bookman Old Style" w:eastAsia="BookmanOldStyle" w:hAnsi="Bookman Old Style" w:cs="Arial"/>
          <w:sz w:val="22"/>
          <w:szCs w:val="22"/>
        </w:rPr>
        <w:t>ą</w:t>
      </w:r>
      <w:r w:rsidR="001F3F92" w:rsidRPr="003A7700">
        <w:rPr>
          <w:rFonts w:ascii="Bookman Old Style" w:eastAsia="BookmanOldStyle" w:hAnsi="Bookman Old Style" w:cs="Arial"/>
          <w:sz w:val="22"/>
          <w:szCs w:val="22"/>
        </w:rPr>
        <w:t>cze</w:t>
      </w:r>
      <w:r w:rsidR="0049194C" w:rsidRPr="003A7700">
        <w:rPr>
          <w:rFonts w:ascii="Bookman Old Style" w:eastAsia="BookmanOldStyle" w:hAnsi="Bookman Old Style" w:cs="Arial"/>
          <w:sz w:val="22"/>
          <w:szCs w:val="22"/>
        </w:rPr>
        <w:t>ń</w:t>
      </w:r>
      <w:proofErr w:type="spellEnd"/>
      <w:r w:rsidRPr="003A7700">
        <w:rPr>
          <w:rFonts w:ascii="Bookman Old Style" w:eastAsia="BookmanOldStyle" w:hAnsi="Bookman Old Style" w:cs="Arial"/>
          <w:sz w:val="22"/>
          <w:szCs w:val="22"/>
        </w:rPr>
        <w:t>, w</w:t>
      </w:r>
      <w:r w:rsidR="00307C01" w:rsidRPr="003A7700">
        <w:rPr>
          <w:rFonts w:ascii="Bookman Old Style" w:eastAsia="BookmanOldStyle" w:hAnsi="Bookman Old Style" w:cs="Arial"/>
          <w:sz w:val="22"/>
          <w:szCs w:val="22"/>
        </w:rPr>
        <w:t> </w:t>
      </w:r>
      <w:r w:rsidRPr="003A7700">
        <w:rPr>
          <w:rFonts w:ascii="Bookman Old Style" w:eastAsia="BookmanOldStyle" w:hAnsi="Bookman Old Style" w:cs="Arial"/>
          <w:sz w:val="22"/>
          <w:szCs w:val="22"/>
        </w:rPr>
        <w:t>latach 201</w:t>
      </w:r>
      <w:r w:rsidR="0049194C" w:rsidRPr="003A7700">
        <w:rPr>
          <w:rFonts w:ascii="Bookman Old Style" w:eastAsia="BookmanOldStyle" w:hAnsi="Bookman Old Style" w:cs="Arial"/>
          <w:sz w:val="22"/>
          <w:szCs w:val="22"/>
        </w:rPr>
        <w:t>5</w:t>
      </w:r>
      <w:r w:rsidRPr="003A7700">
        <w:rPr>
          <w:rFonts w:ascii="Bookman Old Style" w:eastAsia="BookmanOldStyle" w:hAnsi="Bookman Old Style" w:cs="Arial"/>
          <w:sz w:val="22"/>
          <w:szCs w:val="22"/>
        </w:rPr>
        <w:t>-</w:t>
      </w:r>
      <w:r w:rsidR="0049194C" w:rsidRPr="003A7700">
        <w:rPr>
          <w:rFonts w:ascii="Bookman Old Style" w:eastAsia="BookmanOldStyle" w:hAnsi="Bookman Old Style" w:cs="Arial"/>
          <w:sz w:val="22"/>
          <w:szCs w:val="22"/>
        </w:rPr>
        <w:t>2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038, spełniają ustawowe dopuszczalne relacje. </w:t>
      </w:r>
    </w:p>
    <w:p w:rsidR="00230FBD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12"/>
          <w:szCs w:val="22"/>
        </w:rPr>
      </w:pPr>
      <w:r w:rsidRPr="003A7700">
        <w:rPr>
          <w:rFonts w:ascii="Bookman Old Style" w:eastAsia="BookmanOldStyle" w:hAnsi="Bookman Old Style" w:cs="Arial"/>
          <w:sz w:val="12"/>
          <w:szCs w:val="22"/>
        </w:rPr>
        <w:t xml:space="preserve"> </w:t>
      </w: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b/>
          <w:i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 xml:space="preserve">Tabela </w:t>
      </w:r>
      <w:r w:rsidR="006850D1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 xml:space="preserve">nr </w:t>
      </w:r>
      <w:r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>3</w:t>
      </w:r>
    </w:p>
    <w:p w:rsidR="00D02C4B" w:rsidRPr="003A7700" w:rsidRDefault="003C0C3F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b/>
          <w:i/>
          <w:sz w:val="22"/>
          <w:szCs w:val="22"/>
        </w:rPr>
      </w:pPr>
      <w:r w:rsidRPr="003C0C3F">
        <w:rPr>
          <w:rFonts w:eastAsia="BookmanOldStyle"/>
          <w:noProof/>
        </w:rPr>
        <w:drawing>
          <wp:inline distT="0" distB="0" distL="0" distR="0" wp14:anchorId="4F1CF5CF" wp14:editId="250EEBF4">
            <wp:extent cx="5580380" cy="1406517"/>
            <wp:effectExtent l="0" t="0" r="1270" b="381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40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DA3" w:rsidRPr="003A7700" w:rsidRDefault="00F96DA3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b/>
          <w:sz w:val="14"/>
          <w:szCs w:val="22"/>
        </w:rPr>
      </w:pPr>
    </w:p>
    <w:p w:rsidR="00EB26D3" w:rsidRPr="003A7700" w:rsidRDefault="00EB26D3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b/>
          <w:sz w:val="14"/>
          <w:szCs w:val="22"/>
        </w:rPr>
      </w:pPr>
    </w:p>
    <w:p w:rsidR="001B62EB" w:rsidRPr="003A7700" w:rsidRDefault="001B62EB" w:rsidP="001B62EB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b/>
          <w:i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6. </w:t>
      </w:r>
      <w:r w:rsidRPr="003A7700">
        <w:rPr>
          <w:rFonts w:ascii="Bookman Old Style" w:eastAsia="BookmanOldStyle" w:hAnsi="Bookman Old Style" w:cs="Arial"/>
          <w:b/>
          <w:sz w:val="22"/>
          <w:szCs w:val="22"/>
          <w:u w:val="single"/>
        </w:rPr>
        <w:t>Objaśnienia przychodów i rozchodów</w:t>
      </w:r>
    </w:p>
    <w:p w:rsidR="001B62EB" w:rsidRPr="003A7700" w:rsidRDefault="001B62EB" w:rsidP="001B62EB">
      <w:pPr>
        <w:ind w:left="360" w:hanging="360"/>
        <w:jc w:val="both"/>
        <w:rPr>
          <w:rFonts w:ascii="Bookman Old Style" w:eastAsia="BookmanOldStyle" w:hAnsi="Bookman Old Style" w:cs="Arial"/>
          <w:sz w:val="10"/>
          <w:szCs w:val="16"/>
        </w:rPr>
      </w:pPr>
    </w:p>
    <w:p w:rsidR="001B62EB" w:rsidRPr="003A7700" w:rsidRDefault="001B62EB" w:rsidP="001B62EB">
      <w:p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>Przychody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w latach 2009 – 201</w:t>
      </w:r>
      <w:r w:rsidR="007A1027" w:rsidRPr="003A7700">
        <w:rPr>
          <w:rFonts w:ascii="Bookman Old Style" w:eastAsia="BookmanOldStyle" w:hAnsi="Bookman Old Style" w:cs="Arial"/>
          <w:sz w:val="22"/>
          <w:szCs w:val="22"/>
        </w:rPr>
        <w:t>1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7A1027" w:rsidRPr="003A7700">
        <w:rPr>
          <w:rFonts w:ascii="Bookman Old Style" w:eastAsia="BookmanOldStyle" w:hAnsi="Bookman Old Style" w:cs="Arial"/>
          <w:sz w:val="22"/>
          <w:szCs w:val="22"/>
        </w:rPr>
        <w:t xml:space="preserve">oraz częściowo w 2013 r.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pozyskano z linii kredytowej otwartej dla Województwa Zachodniopomorskiego przez Europejski Bank Inwestycyjny (EBI) na zadania ujęte w wieloletniej prognozie finansowej w</w:t>
      </w:r>
      <w:r w:rsidR="00FA33A4" w:rsidRPr="003A7700">
        <w:rPr>
          <w:rFonts w:ascii="Bookman Old Style" w:eastAsia="BookmanOldStyle" w:hAnsi="Bookman Old Style" w:cs="Arial"/>
          <w:sz w:val="22"/>
          <w:szCs w:val="22"/>
        </w:rPr>
        <w:t> </w:t>
      </w:r>
      <w:r w:rsidRPr="003A7700">
        <w:rPr>
          <w:rFonts w:ascii="Bookman Old Style" w:eastAsia="BookmanOldStyle" w:hAnsi="Bookman Old Style" w:cs="Arial"/>
          <w:sz w:val="22"/>
          <w:szCs w:val="22"/>
        </w:rPr>
        <w:t>łącznej kwocie 2</w:t>
      </w:r>
      <w:r w:rsidR="00711FD8" w:rsidRPr="003A7700">
        <w:rPr>
          <w:rFonts w:ascii="Bookman Old Style" w:eastAsia="BookmanOldStyle" w:hAnsi="Bookman Old Style" w:cs="Arial"/>
          <w:sz w:val="22"/>
          <w:szCs w:val="22"/>
        </w:rPr>
        <w:t>6</w:t>
      </w:r>
      <w:r w:rsidRPr="003A7700">
        <w:rPr>
          <w:rFonts w:ascii="Bookman Old Style" w:eastAsia="BookmanOldStyle" w:hAnsi="Bookman Old Style" w:cs="Arial"/>
          <w:sz w:val="22"/>
          <w:szCs w:val="22"/>
        </w:rPr>
        <w:t>4 mln zł,</w:t>
      </w:r>
      <w:r w:rsidR="007A1027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z tego:</w:t>
      </w:r>
    </w:p>
    <w:p w:rsidR="001B62EB" w:rsidRPr="003A7700" w:rsidRDefault="001B62EB" w:rsidP="001B62E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21 grudnia 2009 r. uzyskano I transzę</w:t>
      </w:r>
      <w:r w:rsidRPr="003A7700">
        <w:rPr>
          <w:rFonts w:ascii="Bookman Old Style" w:eastAsia="BookmanOldStyle" w:hAnsi="Bookman Old Style" w:cs="Arial"/>
          <w:sz w:val="22"/>
          <w:szCs w:val="22"/>
        </w:rPr>
        <w:tab/>
      </w:r>
      <w:r w:rsidRPr="003A7700">
        <w:rPr>
          <w:rFonts w:ascii="Bookman Old Style" w:eastAsia="BookmanOldStyle" w:hAnsi="Bookman Old Style" w:cs="Arial"/>
          <w:sz w:val="22"/>
          <w:szCs w:val="22"/>
        </w:rPr>
        <w:tab/>
        <w:t>w kwocie 25 mln zł,</w:t>
      </w:r>
    </w:p>
    <w:p w:rsidR="001B62EB" w:rsidRPr="003A7700" w:rsidRDefault="001B62EB" w:rsidP="001B62E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18 sierpnia 2010 r. uzyskano II transzę</w:t>
      </w:r>
      <w:r w:rsidRPr="003A7700">
        <w:rPr>
          <w:rFonts w:ascii="Bookman Old Style" w:eastAsia="BookmanOldStyle" w:hAnsi="Bookman Old Style" w:cs="Arial"/>
          <w:sz w:val="22"/>
          <w:szCs w:val="22"/>
        </w:rPr>
        <w:tab/>
      </w:r>
      <w:r w:rsidR="00196A47" w:rsidRPr="003A7700">
        <w:rPr>
          <w:rFonts w:ascii="Bookman Old Style" w:eastAsia="BookmanOldStyle" w:hAnsi="Bookman Old Style" w:cs="Arial"/>
          <w:sz w:val="22"/>
          <w:szCs w:val="22"/>
        </w:rPr>
        <w:tab/>
      </w:r>
      <w:r w:rsidRPr="003A7700">
        <w:rPr>
          <w:rFonts w:ascii="Bookman Old Style" w:eastAsia="BookmanOldStyle" w:hAnsi="Bookman Old Style" w:cs="Arial"/>
          <w:sz w:val="22"/>
          <w:szCs w:val="22"/>
        </w:rPr>
        <w:t>w kwocie 33 mln zł,</w:t>
      </w:r>
    </w:p>
    <w:p w:rsidR="001B62EB" w:rsidRPr="003A7700" w:rsidRDefault="001B62EB" w:rsidP="001B62E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25 października 2010 r. uzyskano III transzę</w:t>
      </w:r>
      <w:r w:rsidRPr="003A7700">
        <w:rPr>
          <w:rFonts w:ascii="Bookman Old Style" w:eastAsia="BookmanOldStyle" w:hAnsi="Bookman Old Style" w:cs="Arial"/>
          <w:sz w:val="22"/>
          <w:szCs w:val="22"/>
        </w:rPr>
        <w:tab/>
        <w:t>w kwocie 73 mln zł,</w:t>
      </w:r>
    </w:p>
    <w:p w:rsidR="001B62EB" w:rsidRPr="003A7700" w:rsidRDefault="001B62EB" w:rsidP="001B62E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15 lipca 2011 r. uzyskano IV transzę</w:t>
      </w:r>
      <w:r w:rsidRPr="003A7700">
        <w:rPr>
          <w:rFonts w:ascii="Bookman Old Style" w:eastAsia="BookmanOldStyle" w:hAnsi="Bookman Old Style" w:cs="Arial"/>
          <w:sz w:val="22"/>
          <w:szCs w:val="22"/>
        </w:rPr>
        <w:tab/>
      </w:r>
      <w:r w:rsidRPr="003A7700">
        <w:rPr>
          <w:rFonts w:ascii="Bookman Old Style" w:eastAsia="BookmanOldStyle" w:hAnsi="Bookman Old Style" w:cs="Arial"/>
          <w:sz w:val="22"/>
          <w:szCs w:val="22"/>
        </w:rPr>
        <w:tab/>
        <w:t>w kwocie 50 mln zł,</w:t>
      </w:r>
    </w:p>
    <w:p w:rsidR="001B62EB" w:rsidRPr="003A7700" w:rsidRDefault="001B62EB" w:rsidP="001B62E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28 października 2011 r. uzyskano V transzę </w:t>
      </w:r>
      <w:r w:rsidRPr="003A7700">
        <w:rPr>
          <w:rFonts w:ascii="Bookman Old Style" w:eastAsia="BookmanOldStyle" w:hAnsi="Bookman Old Style" w:cs="Arial"/>
          <w:sz w:val="22"/>
          <w:szCs w:val="22"/>
        </w:rPr>
        <w:tab/>
        <w:t>w kwocie 28 mln zł,</w:t>
      </w:r>
    </w:p>
    <w:p w:rsidR="00711FD8" w:rsidRPr="003A7700" w:rsidRDefault="001B62EB" w:rsidP="001B62E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12 grudnia 2011 r. uzyskano VI transzę </w:t>
      </w:r>
      <w:r w:rsidRPr="003A7700">
        <w:rPr>
          <w:rFonts w:ascii="Bookman Old Style" w:eastAsia="BookmanOldStyle" w:hAnsi="Bookman Old Style" w:cs="Arial"/>
          <w:sz w:val="22"/>
          <w:szCs w:val="22"/>
        </w:rPr>
        <w:tab/>
      </w:r>
      <w:r w:rsidR="003F365A" w:rsidRPr="003A7700">
        <w:rPr>
          <w:rFonts w:ascii="Bookman Old Style" w:eastAsia="BookmanOldStyle" w:hAnsi="Bookman Old Style" w:cs="Arial"/>
          <w:sz w:val="22"/>
          <w:szCs w:val="22"/>
        </w:rPr>
        <w:tab/>
      </w:r>
      <w:r w:rsidRPr="003A7700">
        <w:rPr>
          <w:rFonts w:ascii="Bookman Old Style" w:eastAsia="BookmanOldStyle" w:hAnsi="Bookman Old Style" w:cs="Arial"/>
          <w:sz w:val="22"/>
          <w:szCs w:val="22"/>
        </w:rPr>
        <w:t>w kwocie 25 mln zł</w:t>
      </w:r>
      <w:r w:rsidR="00711FD8" w:rsidRPr="003A7700">
        <w:rPr>
          <w:rFonts w:ascii="Bookman Old Style" w:eastAsia="BookmanOldStyle" w:hAnsi="Bookman Old Style" w:cs="Arial"/>
          <w:sz w:val="22"/>
          <w:szCs w:val="22"/>
        </w:rPr>
        <w:t>,</w:t>
      </w:r>
    </w:p>
    <w:p w:rsidR="001B62EB" w:rsidRPr="003A7700" w:rsidRDefault="00711FD8" w:rsidP="001B62E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16 grudnia 2013 r. uzyskano VII transzę</w:t>
      </w:r>
      <w:r w:rsidRPr="003A7700">
        <w:rPr>
          <w:rFonts w:ascii="Bookman Old Style" w:eastAsia="BookmanOldStyle" w:hAnsi="Bookman Old Style" w:cs="Arial"/>
          <w:sz w:val="22"/>
          <w:szCs w:val="22"/>
        </w:rPr>
        <w:tab/>
      </w:r>
      <w:r w:rsidRPr="003A7700">
        <w:rPr>
          <w:rFonts w:ascii="Bookman Old Style" w:eastAsia="BookmanOldStyle" w:hAnsi="Bookman Old Style" w:cs="Arial"/>
          <w:sz w:val="22"/>
          <w:szCs w:val="22"/>
        </w:rPr>
        <w:tab/>
        <w:t>w kwocie 30 mln zł.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</w:p>
    <w:p w:rsidR="001B62EB" w:rsidRPr="003A7700" w:rsidRDefault="001B62EB" w:rsidP="001B62EB">
      <w:p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Stan zobowiązań z tytułu zaciągniętych </w:t>
      </w:r>
      <w:r w:rsidR="00931661" w:rsidRPr="003A7700">
        <w:rPr>
          <w:rFonts w:ascii="Bookman Old Style" w:eastAsia="BookmanOldStyle" w:hAnsi="Bookman Old Style" w:cs="Arial"/>
          <w:sz w:val="22"/>
          <w:szCs w:val="22"/>
        </w:rPr>
        <w:t xml:space="preserve">transz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kredytów, </w:t>
      </w:r>
      <w:r w:rsidR="00931661" w:rsidRPr="003A7700">
        <w:rPr>
          <w:rFonts w:ascii="Bookman Old Style" w:eastAsia="BookmanOldStyle" w:hAnsi="Bookman Old Style" w:cs="Arial"/>
          <w:sz w:val="22"/>
          <w:szCs w:val="22"/>
        </w:rPr>
        <w:t xml:space="preserve">jaki powstał na koniec </w:t>
      </w:r>
      <w:r w:rsidR="00FA33A4" w:rsidRPr="003A7700">
        <w:rPr>
          <w:rFonts w:ascii="Bookman Old Style" w:eastAsia="BookmanOldStyle" w:hAnsi="Bookman Old Style" w:cs="Arial"/>
          <w:sz w:val="22"/>
          <w:szCs w:val="22"/>
        </w:rPr>
        <w:t>września</w:t>
      </w:r>
      <w:r w:rsidR="00DA735D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931661" w:rsidRPr="003A7700">
        <w:rPr>
          <w:rFonts w:ascii="Bookman Old Style" w:eastAsia="BookmanOldStyle" w:hAnsi="Bookman Old Style" w:cs="Arial"/>
          <w:sz w:val="22"/>
          <w:szCs w:val="22"/>
        </w:rPr>
        <w:t>201</w:t>
      </w:r>
      <w:r w:rsidR="00DA735D" w:rsidRPr="003A7700">
        <w:rPr>
          <w:rFonts w:ascii="Bookman Old Style" w:eastAsia="BookmanOldStyle" w:hAnsi="Bookman Old Style" w:cs="Arial"/>
          <w:sz w:val="22"/>
          <w:szCs w:val="22"/>
        </w:rPr>
        <w:t>4</w:t>
      </w:r>
      <w:r w:rsidR="00931661" w:rsidRPr="003A7700">
        <w:rPr>
          <w:rFonts w:ascii="Bookman Old Style" w:eastAsia="BookmanOldStyle" w:hAnsi="Bookman Old Style" w:cs="Arial"/>
          <w:sz w:val="22"/>
          <w:szCs w:val="22"/>
        </w:rPr>
        <w:t xml:space="preserve"> roku wyniósł</w:t>
      </w:r>
      <w:r w:rsidR="00234344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DA735D" w:rsidRPr="003A7700">
        <w:rPr>
          <w:rFonts w:ascii="Bookman Old Style" w:eastAsia="BookmanOldStyle" w:hAnsi="Bookman Old Style" w:cs="Arial"/>
          <w:sz w:val="22"/>
          <w:szCs w:val="22"/>
        </w:rPr>
        <w:t>2</w:t>
      </w:r>
      <w:r w:rsidR="006276B0" w:rsidRPr="003A7700">
        <w:rPr>
          <w:rFonts w:ascii="Bookman Old Style" w:eastAsia="BookmanOldStyle" w:hAnsi="Bookman Old Style" w:cs="Arial"/>
          <w:sz w:val="22"/>
          <w:szCs w:val="22"/>
        </w:rPr>
        <w:t>9</w:t>
      </w:r>
      <w:r w:rsidR="009F2AB6" w:rsidRPr="003A7700">
        <w:rPr>
          <w:rFonts w:ascii="Bookman Old Style" w:eastAsia="BookmanOldStyle" w:hAnsi="Bookman Old Style" w:cs="Arial"/>
          <w:sz w:val="22"/>
          <w:szCs w:val="22"/>
        </w:rPr>
        <w:t>4</w:t>
      </w:r>
      <w:r w:rsidR="006276B0" w:rsidRPr="003A7700">
        <w:rPr>
          <w:rFonts w:ascii="Bookman Old Style" w:eastAsia="BookmanOldStyle" w:hAnsi="Bookman Old Style" w:cs="Arial"/>
          <w:sz w:val="22"/>
          <w:szCs w:val="22"/>
        </w:rPr>
        <w:t>,</w:t>
      </w:r>
      <w:r w:rsidR="009F2AB6" w:rsidRPr="003A7700">
        <w:rPr>
          <w:rFonts w:ascii="Bookman Old Style" w:eastAsia="BookmanOldStyle" w:hAnsi="Bookman Old Style" w:cs="Arial"/>
          <w:sz w:val="22"/>
          <w:szCs w:val="22"/>
        </w:rPr>
        <w:t>9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mln zł, a składają się na niego tytuły wykazane w </w:t>
      </w:r>
      <w:r w:rsidR="003D70CB" w:rsidRPr="003A7700">
        <w:rPr>
          <w:rFonts w:ascii="Bookman Old Style" w:eastAsia="BookmanOldStyle" w:hAnsi="Bookman Old Style" w:cs="Arial"/>
          <w:sz w:val="22"/>
          <w:szCs w:val="22"/>
        </w:rPr>
        <w:t>T</w:t>
      </w:r>
      <w:r w:rsidRPr="003A7700">
        <w:rPr>
          <w:rFonts w:ascii="Bookman Old Style" w:eastAsia="BookmanOldStyle" w:hAnsi="Bookman Old Style" w:cs="Arial"/>
          <w:sz w:val="22"/>
          <w:szCs w:val="22"/>
        </w:rPr>
        <w:t>abeli</w:t>
      </w:r>
      <w:r w:rsidR="003D70CB" w:rsidRPr="003A7700">
        <w:rPr>
          <w:rFonts w:ascii="Bookman Old Style" w:eastAsia="BookmanOldStyle" w:hAnsi="Bookman Old Style" w:cs="Arial"/>
          <w:sz w:val="22"/>
          <w:szCs w:val="22"/>
        </w:rPr>
        <w:t xml:space="preserve"> nr 4</w:t>
      </w:r>
      <w:r w:rsidRPr="003A7700">
        <w:rPr>
          <w:rFonts w:ascii="Bookman Old Style" w:eastAsia="BookmanOldStyle" w:hAnsi="Bookman Old Style" w:cs="Arial"/>
          <w:sz w:val="22"/>
          <w:szCs w:val="22"/>
        </w:rPr>
        <w:t>.</w:t>
      </w:r>
    </w:p>
    <w:p w:rsidR="001B62EB" w:rsidRPr="003A7700" w:rsidRDefault="001B62EB" w:rsidP="001B62EB">
      <w:pPr>
        <w:jc w:val="both"/>
        <w:rPr>
          <w:rFonts w:ascii="Bookman Old Style" w:eastAsia="BookmanOldStyle" w:hAnsi="Bookman Old Style" w:cs="Arial"/>
          <w:sz w:val="8"/>
          <w:szCs w:val="16"/>
        </w:rPr>
      </w:pPr>
    </w:p>
    <w:p w:rsidR="001B62EB" w:rsidRPr="003A7700" w:rsidRDefault="006850D1" w:rsidP="001B62EB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 w:cs="Arial"/>
          <w:b/>
          <w:i/>
          <w:sz w:val="22"/>
          <w:szCs w:val="22"/>
        </w:rPr>
      </w:pPr>
      <w:r w:rsidRPr="003A7700">
        <w:rPr>
          <w:rFonts w:ascii="Bookman Old Style" w:hAnsi="Bookman Old Style" w:cs="Arial"/>
          <w:b/>
          <w:i/>
          <w:sz w:val="22"/>
          <w:szCs w:val="22"/>
        </w:rPr>
        <w:t>Tabela nr 4</w:t>
      </w:r>
    </w:p>
    <w:tbl>
      <w:tblPr>
        <w:tblW w:w="9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011"/>
        <w:gridCol w:w="3420"/>
        <w:gridCol w:w="4320"/>
      </w:tblGrid>
      <w:tr w:rsidR="003A7700" w:rsidRPr="003A7700" w:rsidTr="00D33E0D">
        <w:trPr>
          <w:trHeight w:val="615"/>
          <w:tblCellSpacing w:w="0" w:type="dxa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E8B6"/>
            <w:vAlign w:val="center"/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  <w:sz w:val="20"/>
                <w:szCs w:val="20"/>
              </w:rPr>
            </w:pPr>
            <w:r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t>Lp.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8B6"/>
            <w:vAlign w:val="center"/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  <w:sz w:val="20"/>
                <w:szCs w:val="20"/>
              </w:rPr>
            </w:pPr>
            <w:r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t>Rok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8B6"/>
            <w:vAlign w:val="center"/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  <w:sz w:val="20"/>
                <w:szCs w:val="20"/>
              </w:rPr>
            </w:pPr>
            <w:r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t>Wielkość kredytu i kredytodawca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E8B6"/>
          </w:tcPr>
          <w:p w:rsidR="001B62EB" w:rsidRPr="003A7700" w:rsidRDefault="00514485" w:rsidP="00AB45A1">
            <w:pPr>
              <w:jc w:val="center"/>
              <w:rPr>
                <w:rFonts w:ascii="Bookman Old Style" w:eastAsia="BookmanOldStyle" w:hAnsi="Bookman Old Style" w:cs="Arial"/>
                <w:sz w:val="20"/>
                <w:szCs w:val="20"/>
              </w:rPr>
            </w:pPr>
            <w:r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t>Z</w:t>
            </w:r>
            <w:r w:rsidR="00234344"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t xml:space="preserve">obowiązania z tytułu </w:t>
            </w:r>
            <w:r w:rsidR="00234344"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br/>
              <w:t xml:space="preserve">spłaty rat kapitałowych na dzień </w:t>
            </w:r>
            <w:r w:rsidR="00234344"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br/>
            </w:r>
            <w:r w:rsidR="00543A18"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t>30</w:t>
            </w:r>
            <w:r w:rsidR="00234344"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t>.</w:t>
            </w:r>
            <w:r w:rsidR="00543A18"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t>0</w:t>
            </w:r>
            <w:r w:rsidR="00AB45A1"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t>9</w:t>
            </w:r>
            <w:r w:rsidR="00234344"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t>.201</w:t>
            </w:r>
            <w:r w:rsidR="00543A18"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t>4</w:t>
            </w:r>
            <w:r w:rsidR="00234344" w:rsidRPr="003A7700">
              <w:rPr>
                <w:rFonts w:ascii="Bookman Old Style" w:eastAsia="BookmanOldStyle" w:hAnsi="Bookman Old Style" w:cs="Arial"/>
                <w:sz w:val="20"/>
                <w:szCs w:val="20"/>
              </w:rPr>
              <w:t xml:space="preserve"> r.</w:t>
            </w:r>
          </w:p>
        </w:tc>
      </w:tr>
      <w:tr w:rsidR="003A7700" w:rsidRPr="003A7700" w:rsidTr="006E2CCB">
        <w:trPr>
          <w:trHeight w:val="218"/>
          <w:tblCellSpacing w:w="0" w:type="dxa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1.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2008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412395" w:rsidP="00234344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</w:t>
            </w:r>
            <w:r w:rsidR="00843D05" w:rsidRPr="003A7700">
              <w:rPr>
                <w:rFonts w:ascii="Bookman Old Style" w:eastAsia="BookmanOldStyle" w:hAnsi="Bookman Old Style" w:cs="Arial"/>
                <w:bCs/>
              </w:rPr>
              <w:t xml:space="preserve"> </w:t>
            </w:r>
            <w:r w:rsidR="001B62EB" w:rsidRPr="003A7700">
              <w:rPr>
                <w:rFonts w:ascii="Bookman Old Style" w:eastAsia="BookmanOldStyle" w:hAnsi="Bookman Old Style" w:cs="Arial"/>
                <w:bCs/>
              </w:rPr>
              <w:t>26.600.000 zł (BGK)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62EB" w:rsidRPr="003A7700" w:rsidRDefault="001B62EB" w:rsidP="0056501D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1</w:t>
            </w:r>
            <w:r w:rsidR="0056501D" w:rsidRPr="003A7700">
              <w:rPr>
                <w:rFonts w:ascii="Bookman Old Style" w:eastAsia="BookmanOldStyle" w:hAnsi="Bookman Old Style" w:cs="Arial"/>
                <w:bCs/>
              </w:rPr>
              <w:t>1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.</w:t>
            </w:r>
            <w:r w:rsidR="0056501D" w:rsidRPr="003A7700">
              <w:rPr>
                <w:rFonts w:ascii="Bookman Old Style" w:eastAsia="BookmanOldStyle" w:hAnsi="Bookman Old Style" w:cs="Arial"/>
                <w:bCs/>
              </w:rPr>
              <w:t>351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.000</w:t>
            </w:r>
            <w:r w:rsidRPr="003A7700">
              <w:rPr>
                <w:rFonts w:ascii="Bookman Old Style" w:eastAsia="BookmanOldStyle" w:hAnsi="Bookman Old Style" w:cs="Arial"/>
                <w:bCs/>
              </w:rPr>
              <w:t xml:space="preserve"> zł</w:t>
            </w:r>
          </w:p>
        </w:tc>
      </w:tr>
      <w:tr w:rsidR="003A7700" w:rsidRPr="003A7700" w:rsidTr="006E2CCB">
        <w:trPr>
          <w:trHeight w:val="268"/>
          <w:tblCellSpacing w:w="0" w:type="dxa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2009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843D05" w:rsidP="00234344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</w:t>
            </w:r>
            <w:r w:rsidR="001B62EB" w:rsidRPr="003A7700">
              <w:rPr>
                <w:rFonts w:ascii="Bookman Old Style" w:eastAsia="BookmanOldStyle" w:hAnsi="Bookman Old Style" w:cs="Arial"/>
                <w:bCs/>
              </w:rPr>
              <w:t>25.000.000 zł (EBI)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62EB" w:rsidRPr="003A7700" w:rsidRDefault="001B62EB" w:rsidP="00140A1E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21.</w:t>
            </w:r>
            <w:r w:rsidR="0056501D" w:rsidRPr="003A7700">
              <w:rPr>
                <w:rFonts w:ascii="Bookman Old Style" w:eastAsia="BookmanOldStyle" w:hAnsi="Bookman Old Style" w:cs="Arial"/>
                <w:bCs/>
              </w:rPr>
              <w:t>093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.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750</w:t>
            </w:r>
            <w:r w:rsidRPr="003A7700">
              <w:rPr>
                <w:rFonts w:ascii="Bookman Old Style" w:eastAsia="BookmanOldStyle" w:hAnsi="Bookman Old Style" w:cs="Arial"/>
                <w:bCs/>
              </w:rPr>
              <w:t xml:space="preserve"> zł</w:t>
            </w:r>
          </w:p>
        </w:tc>
      </w:tr>
      <w:tr w:rsidR="003A7700" w:rsidRPr="003A7700" w:rsidTr="00D33E0D">
        <w:trPr>
          <w:trHeight w:val="268"/>
          <w:tblCellSpacing w:w="0" w:type="dxa"/>
        </w:trPr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3.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234344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hAnsi="Bookman Old Style"/>
              </w:rPr>
              <w:t xml:space="preserve">106.000.000 </w:t>
            </w:r>
            <w:r w:rsidRPr="003A7700">
              <w:rPr>
                <w:rFonts w:ascii="Bookman Old Style" w:eastAsia="BookmanOldStyle" w:hAnsi="Bookman Old Style" w:cs="Arial"/>
                <w:bCs/>
              </w:rPr>
              <w:t>zł (EBI)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62EB" w:rsidRPr="003A7700" w:rsidRDefault="000768D7" w:rsidP="00140A1E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9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2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.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391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.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118</w:t>
            </w:r>
            <w:r w:rsidR="001B62EB" w:rsidRPr="003A7700">
              <w:rPr>
                <w:rFonts w:ascii="Bookman Old Style" w:eastAsia="BookmanOldStyle" w:hAnsi="Bookman Old Style" w:cs="Arial"/>
                <w:bCs/>
              </w:rPr>
              <w:t xml:space="preserve"> zł</w:t>
            </w:r>
          </w:p>
        </w:tc>
      </w:tr>
      <w:tr w:rsidR="003A7700" w:rsidRPr="003A7700" w:rsidTr="00D33E0D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4.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2011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234344">
            <w:pPr>
              <w:jc w:val="center"/>
              <w:rPr>
                <w:rFonts w:ascii="Bookman Old Style" w:hAnsi="Bookman Old Style"/>
              </w:rPr>
            </w:pPr>
            <w:r w:rsidRPr="003A7700">
              <w:rPr>
                <w:rFonts w:ascii="Bookman Old Style" w:hAnsi="Bookman Old Style"/>
              </w:rPr>
              <w:t>103.000.000 zł (EBI)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62EB" w:rsidRPr="003A7700" w:rsidRDefault="001B62EB" w:rsidP="00140A1E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9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1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.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498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.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866</w:t>
            </w:r>
            <w:r w:rsidRPr="003A7700">
              <w:rPr>
                <w:rFonts w:ascii="Bookman Old Style" w:eastAsia="BookmanOldStyle" w:hAnsi="Bookman Old Style" w:cs="Arial"/>
                <w:bCs/>
              </w:rPr>
              <w:t xml:space="preserve"> zł</w:t>
            </w:r>
          </w:p>
        </w:tc>
      </w:tr>
      <w:tr w:rsidR="003A7700" w:rsidRPr="003A7700" w:rsidTr="00D33E0D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5.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2012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412395" w:rsidP="00234344">
            <w:pPr>
              <w:jc w:val="center"/>
              <w:rPr>
                <w:rFonts w:ascii="Bookman Old Style" w:hAnsi="Bookman Old Style"/>
              </w:rPr>
            </w:pPr>
            <w:r w:rsidRPr="003A7700">
              <w:rPr>
                <w:rFonts w:ascii="Bookman Old Style" w:hAnsi="Bookman Old Style"/>
              </w:rPr>
              <w:t xml:space="preserve">   </w:t>
            </w:r>
            <w:r w:rsidR="007D26D0" w:rsidRPr="003A7700">
              <w:rPr>
                <w:rFonts w:ascii="Bookman Old Style" w:hAnsi="Bookman Old Style"/>
              </w:rPr>
              <w:t>29.800.000</w:t>
            </w:r>
            <w:r w:rsidR="001B62EB" w:rsidRPr="003A7700">
              <w:rPr>
                <w:rFonts w:ascii="Bookman Old Style" w:hAnsi="Bookman Old Style"/>
              </w:rPr>
              <w:t xml:space="preserve"> zł (BGK)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62EB" w:rsidRPr="003A7700" w:rsidRDefault="001B62EB" w:rsidP="00140A1E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26.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323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.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333</w:t>
            </w:r>
            <w:r w:rsidRPr="003A7700">
              <w:rPr>
                <w:rFonts w:ascii="Bookman Old Style" w:eastAsia="BookmanOldStyle" w:hAnsi="Bookman Old Style" w:cs="Arial"/>
                <w:bCs/>
              </w:rPr>
              <w:t xml:space="preserve"> zł</w:t>
            </w:r>
          </w:p>
        </w:tc>
      </w:tr>
      <w:tr w:rsidR="003A7700" w:rsidRPr="003A7700" w:rsidTr="00D33E0D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4344" w:rsidRPr="003A7700" w:rsidRDefault="00234344" w:rsidP="00D33E0D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6.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44" w:rsidRPr="003A7700" w:rsidRDefault="00234344" w:rsidP="00D33E0D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2013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44" w:rsidRPr="003A7700" w:rsidRDefault="00412395" w:rsidP="00931661">
            <w:pPr>
              <w:jc w:val="center"/>
              <w:rPr>
                <w:rFonts w:ascii="Bookman Old Style" w:hAnsi="Bookman Old Style"/>
              </w:rPr>
            </w:pPr>
            <w:r w:rsidRPr="003A7700">
              <w:rPr>
                <w:rFonts w:ascii="Bookman Old Style" w:hAnsi="Bookman Old Style"/>
              </w:rPr>
              <w:t xml:space="preserve">        2</w:t>
            </w:r>
            <w:r w:rsidR="00D3381A" w:rsidRPr="003A7700">
              <w:rPr>
                <w:rFonts w:ascii="Bookman Old Style" w:hAnsi="Bookman Old Style"/>
              </w:rPr>
              <w:t>4</w:t>
            </w:r>
            <w:r w:rsidR="00137DC3" w:rsidRPr="003A7700">
              <w:rPr>
                <w:rFonts w:ascii="Bookman Old Style" w:hAnsi="Bookman Old Style"/>
              </w:rPr>
              <w:t>.9</w:t>
            </w:r>
            <w:r w:rsidR="00D3381A" w:rsidRPr="003A7700">
              <w:rPr>
                <w:rFonts w:ascii="Bookman Old Style" w:hAnsi="Bookman Old Style"/>
              </w:rPr>
              <w:t>95</w:t>
            </w:r>
            <w:r w:rsidR="00137DC3" w:rsidRPr="003A7700">
              <w:rPr>
                <w:rFonts w:ascii="Bookman Old Style" w:hAnsi="Bookman Old Style"/>
              </w:rPr>
              <w:t>.</w:t>
            </w:r>
            <w:r w:rsidR="00D3381A" w:rsidRPr="003A7700">
              <w:rPr>
                <w:rFonts w:ascii="Bookman Old Style" w:hAnsi="Bookman Old Style"/>
              </w:rPr>
              <w:t>056</w:t>
            </w:r>
            <w:r w:rsidR="00234344" w:rsidRPr="003A7700">
              <w:rPr>
                <w:rFonts w:ascii="Bookman Old Style" w:hAnsi="Bookman Old Style"/>
              </w:rPr>
              <w:t xml:space="preserve"> zł (</w:t>
            </w:r>
            <w:r w:rsidRPr="003A7700">
              <w:rPr>
                <w:rFonts w:ascii="Bookman Old Style" w:hAnsi="Bookman Old Style"/>
              </w:rPr>
              <w:t>P</w:t>
            </w:r>
            <w:r w:rsidR="00234344" w:rsidRPr="003A7700">
              <w:rPr>
                <w:rFonts w:ascii="Bookman Old Style" w:hAnsi="Bookman Old Style"/>
              </w:rPr>
              <w:t>KO B</w:t>
            </w:r>
            <w:r w:rsidR="00931661" w:rsidRPr="003A7700">
              <w:rPr>
                <w:rFonts w:ascii="Bookman Old Style" w:hAnsi="Bookman Old Style"/>
              </w:rPr>
              <w:t>P</w:t>
            </w:r>
            <w:r w:rsidR="00234344" w:rsidRPr="003A7700">
              <w:rPr>
                <w:rFonts w:ascii="Bookman Old Style" w:hAnsi="Bookman Old Style"/>
              </w:rPr>
              <w:t>)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4344" w:rsidRPr="003A7700" w:rsidRDefault="00543A18" w:rsidP="00140A1E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23.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120</w:t>
            </w:r>
            <w:r w:rsidRPr="003A7700">
              <w:rPr>
                <w:rFonts w:ascii="Bookman Old Style" w:eastAsia="BookmanOldStyle" w:hAnsi="Bookman Old Style" w:cs="Arial"/>
                <w:bCs/>
              </w:rPr>
              <w:t>.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427</w:t>
            </w:r>
            <w:r w:rsidR="00412395" w:rsidRPr="003A7700">
              <w:rPr>
                <w:rFonts w:ascii="Bookman Old Style" w:eastAsia="BookmanOldStyle" w:hAnsi="Bookman Old Style" w:cs="Arial"/>
                <w:bCs/>
              </w:rPr>
              <w:t xml:space="preserve"> zł</w:t>
            </w:r>
          </w:p>
        </w:tc>
      </w:tr>
      <w:tr w:rsidR="003A7700" w:rsidRPr="003A7700" w:rsidTr="00D33E0D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12395" w:rsidRPr="003A7700" w:rsidRDefault="00412395" w:rsidP="00D33E0D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7.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5" w:rsidRPr="003A7700" w:rsidRDefault="00412395" w:rsidP="00D33E0D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2013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395" w:rsidRPr="003A7700" w:rsidRDefault="00822448" w:rsidP="00412395">
            <w:pPr>
              <w:jc w:val="center"/>
              <w:rPr>
                <w:rFonts w:ascii="Bookman Old Style" w:hAnsi="Bookman Old Style"/>
              </w:rPr>
            </w:pPr>
            <w:r w:rsidRPr="003A7700">
              <w:rPr>
                <w:rFonts w:ascii="Bookman Old Style" w:hAnsi="Bookman Old Style"/>
              </w:rPr>
              <w:t xml:space="preserve"> </w:t>
            </w:r>
            <w:r w:rsidR="00843D05" w:rsidRPr="003A7700">
              <w:rPr>
                <w:rFonts w:ascii="Bookman Old Style" w:hAnsi="Bookman Old Style"/>
              </w:rPr>
              <w:t xml:space="preserve"> </w:t>
            </w:r>
            <w:r w:rsidR="00412395" w:rsidRPr="003A7700">
              <w:rPr>
                <w:rFonts w:ascii="Bookman Old Style" w:hAnsi="Bookman Old Style"/>
              </w:rPr>
              <w:t>30.000.000 zł (EBI)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12395" w:rsidRPr="003A7700" w:rsidRDefault="00822448" w:rsidP="00140A1E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29.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090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.9</w:t>
            </w:r>
            <w:r w:rsidR="00140A1E" w:rsidRPr="003A7700">
              <w:rPr>
                <w:rFonts w:ascii="Bookman Old Style" w:eastAsia="BookmanOldStyle" w:hAnsi="Bookman Old Style" w:cs="Arial"/>
                <w:bCs/>
              </w:rPr>
              <w:t>0</w:t>
            </w:r>
            <w:r w:rsidR="00230FBD" w:rsidRPr="003A7700">
              <w:rPr>
                <w:rFonts w:ascii="Bookman Old Style" w:eastAsia="BookmanOldStyle" w:hAnsi="Bookman Old Style" w:cs="Arial"/>
                <w:bCs/>
              </w:rPr>
              <w:t>9</w:t>
            </w:r>
            <w:r w:rsidRPr="003A7700">
              <w:rPr>
                <w:rFonts w:ascii="Bookman Old Style" w:eastAsia="BookmanOldStyle" w:hAnsi="Bookman Old Style" w:cs="Arial"/>
                <w:bCs/>
              </w:rPr>
              <w:t xml:space="preserve"> zł</w:t>
            </w:r>
          </w:p>
        </w:tc>
      </w:tr>
      <w:tr w:rsidR="003A7700" w:rsidRPr="003A7700" w:rsidTr="00D33E0D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  <w:b/>
                <w:bCs/>
              </w:rPr>
            </w:pPr>
          </w:p>
        </w:tc>
        <w:tc>
          <w:tcPr>
            <w:tcW w:w="443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EB" w:rsidRPr="003A7700" w:rsidRDefault="001B62EB" w:rsidP="00D33E0D">
            <w:pPr>
              <w:jc w:val="center"/>
              <w:rPr>
                <w:rFonts w:ascii="Bookman Old Style" w:eastAsia="BookmanOldStyle" w:hAnsi="Bookman Old Style" w:cs="Arial"/>
                <w:b/>
                <w:bCs/>
              </w:rPr>
            </w:pPr>
            <w:r w:rsidRPr="003A7700">
              <w:rPr>
                <w:rFonts w:ascii="Bookman Old Style" w:eastAsia="BookmanOldStyle" w:hAnsi="Bookman Old Style" w:cs="Arial"/>
                <w:b/>
                <w:bCs/>
              </w:rPr>
              <w:t xml:space="preserve">Razem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62EB" w:rsidRPr="003A7700" w:rsidRDefault="00230FBD" w:rsidP="009F2AB6">
            <w:pPr>
              <w:jc w:val="center"/>
              <w:rPr>
                <w:rFonts w:ascii="Bookman Old Style" w:eastAsia="BookmanOldStyle" w:hAnsi="Bookman Old Style" w:cs="Arial"/>
                <w:b/>
                <w:bCs/>
              </w:rPr>
            </w:pPr>
            <w:r w:rsidRPr="003A7700">
              <w:rPr>
                <w:rFonts w:ascii="Bookman Old Style" w:eastAsia="BookmanOldStyle" w:hAnsi="Bookman Old Style" w:cs="Arial"/>
                <w:b/>
                <w:bCs/>
              </w:rPr>
              <w:t>29</w:t>
            </w:r>
            <w:r w:rsidR="009F2AB6" w:rsidRPr="003A7700">
              <w:rPr>
                <w:rFonts w:ascii="Bookman Old Style" w:eastAsia="BookmanOldStyle" w:hAnsi="Bookman Old Style" w:cs="Arial"/>
                <w:b/>
                <w:bCs/>
              </w:rPr>
              <w:t>4</w:t>
            </w:r>
            <w:r w:rsidRPr="003A7700">
              <w:rPr>
                <w:rFonts w:ascii="Bookman Old Style" w:eastAsia="BookmanOldStyle" w:hAnsi="Bookman Old Style" w:cs="Arial"/>
                <w:b/>
                <w:bCs/>
              </w:rPr>
              <w:t>.</w:t>
            </w:r>
            <w:r w:rsidR="009F2AB6" w:rsidRPr="003A7700">
              <w:rPr>
                <w:rFonts w:ascii="Bookman Old Style" w:eastAsia="BookmanOldStyle" w:hAnsi="Bookman Old Style" w:cs="Arial"/>
                <w:b/>
                <w:bCs/>
              </w:rPr>
              <w:t>869</w:t>
            </w:r>
            <w:r w:rsidRPr="003A7700">
              <w:rPr>
                <w:rFonts w:ascii="Bookman Old Style" w:eastAsia="BookmanOldStyle" w:hAnsi="Bookman Old Style" w:cs="Arial"/>
                <w:b/>
                <w:bCs/>
              </w:rPr>
              <w:t>.</w:t>
            </w:r>
            <w:r w:rsidR="009F2AB6" w:rsidRPr="003A7700">
              <w:rPr>
                <w:rFonts w:ascii="Bookman Old Style" w:eastAsia="BookmanOldStyle" w:hAnsi="Bookman Old Style" w:cs="Arial"/>
                <w:b/>
                <w:bCs/>
              </w:rPr>
              <w:t>404</w:t>
            </w:r>
            <w:r w:rsidR="001B62EB" w:rsidRPr="003A7700">
              <w:rPr>
                <w:rFonts w:ascii="Bookman Old Style" w:eastAsia="BookmanOldStyle" w:hAnsi="Bookman Old Style" w:cs="Arial"/>
                <w:b/>
                <w:bCs/>
              </w:rPr>
              <w:t xml:space="preserve"> zł</w:t>
            </w:r>
          </w:p>
        </w:tc>
      </w:tr>
    </w:tbl>
    <w:p w:rsidR="00AA2720" w:rsidRPr="003A7700" w:rsidRDefault="00AA2720" w:rsidP="001B62EB">
      <w:pPr>
        <w:jc w:val="both"/>
        <w:rPr>
          <w:rFonts w:ascii="Bookman Old Style" w:eastAsia="BookmanOldStyle" w:hAnsi="Bookman Old Style" w:cs="Arial"/>
          <w:sz w:val="2"/>
          <w:szCs w:val="16"/>
        </w:rPr>
      </w:pPr>
    </w:p>
    <w:p w:rsidR="00031DAC" w:rsidRPr="003A7700" w:rsidRDefault="00031DAC" w:rsidP="000E5EF1">
      <w:pPr>
        <w:jc w:val="both"/>
        <w:rPr>
          <w:rFonts w:ascii="Bookman Old Style" w:eastAsia="BookmanOldStyle" w:hAnsi="Bookman Old Style" w:cs="Arial"/>
          <w:sz w:val="14"/>
          <w:szCs w:val="22"/>
        </w:rPr>
      </w:pPr>
    </w:p>
    <w:p w:rsidR="006B1C13" w:rsidRPr="003A7700" w:rsidRDefault="00031DAC" w:rsidP="000E5EF1">
      <w:p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>Wielkość kredytów zaciągniętych w latach 2009-2014 oraz planowanych do zaciągnięcia w latach 2015-2019 prezentuje Tabela Nr 5</w:t>
      </w:r>
    </w:p>
    <w:p w:rsidR="000810B5" w:rsidRPr="003A7700" w:rsidRDefault="000810B5" w:rsidP="001B62EB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 w:cs="Arial"/>
          <w:b/>
          <w:i/>
          <w:sz w:val="4"/>
          <w:szCs w:val="4"/>
        </w:rPr>
      </w:pPr>
    </w:p>
    <w:p w:rsidR="000810B5" w:rsidRPr="003A7700" w:rsidRDefault="000810B5" w:rsidP="001B62EB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 w:cs="Arial"/>
          <w:b/>
          <w:i/>
          <w:sz w:val="4"/>
          <w:szCs w:val="4"/>
        </w:rPr>
      </w:pPr>
    </w:p>
    <w:p w:rsidR="000810B5" w:rsidRPr="003A7700" w:rsidRDefault="000810B5" w:rsidP="001B62EB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 w:cs="Arial"/>
          <w:b/>
          <w:i/>
          <w:sz w:val="4"/>
          <w:szCs w:val="4"/>
        </w:rPr>
      </w:pPr>
    </w:p>
    <w:p w:rsidR="001B62EB" w:rsidRPr="003A7700" w:rsidRDefault="006157DB" w:rsidP="001B62EB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 w:cs="Arial"/>
          <w:b/>
          <w:i/>
          <w:sz w:val="22"/>
          <w:szCs w:val="22"/>
        </w:rPr>
      </w:pPr>
      <w:r w:rsidRPr="003A7700">
        <w:rPr>
          <w:rFonts w:ascii="Bookman Old Style" w:hAnsi="Bookman Old Style" w:cs="Arial"/>
          <w:b/>
          <w:i/>
          <w:sz w:val="22"/>
          <w:szCs w:val="22"/>
        </w:rPr>
        <w:t>T</w:t>
      </w:r>
      <w:r w:rsidR="006850D1" w:rsidRPr="003A7700">
        <w:rPr>
          <w:rFonts w:ascii="Bookman Old Style" w:hAnsi="Bookman Old Style" w:cs="Arial"/>
          <w:b/>
          <w:i/>
          <w:sz w:val="22"/>
          <w:szCs w:val="22"/>
        </w:rPr>
        <w:t>abela nr 5</w:t>
      </w:r>
    </w:p>
    <w:tbl>
      <w:tblPr>
        <w:tblW w:w="92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1011"/>
        <w:gridCol w:w="3420"/>
        <w:gridCol w:w="4320"/>
      </w:tblGrid>
      <w:tr w:rsidR="003A7700" w:rsidRPr="003A7700" w:rsidTr="007E480B">
        <w:trPr>
          <w:trHeight w:val="615"/>
          <w:tblCellSpacing w:w="0" w:type="dxa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E8B6"/>
            <w:vAlign w:val="center"/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</w:rPr>
              <w:t>Lp.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8B6"/>
            <w:vAlign w:val="center"/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</w:rPr>
              <w:t>Rok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8B6"/>
            <w:vAlign w:val="center"/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</w:rPr>
              <w:t>Wielkość kredytu EBI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E8B6"/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</w:rPr>
              <w:t>Wielkość pozostałych kredytów komercyjnych</w:t>
            </w:r>
          </w:p>
        </w:tc>
      </w:tr>
      <w:tr w:rsidR="003A7700" w:rsidRPr="003A7700" w:rsidTr="007E480B">
        <w:trPr>
          <w:trHeight w:val="294"/>
          <w:tblCellSpacing w:w="0" w:type="dxa"/>
        </w:trPr>
        <w:tc>
          <w:tcPr>
            <w:tcW w:w="44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1.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2009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25.000.000 zł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-   </w:t>
            </w:r>
          </w:p>
        </w:tc>
      </w:tr>
      <w:tr w:rsidR="003A7700" w:rsidRPr="003A7700" w:rsidTr="007E480B">
        <w:trPr>
          <w:trHeight w:val="218"/>
          <w:tblCellSpacing w:w="0" w:type="dxa"/>
        </w:trPr>
        <w:tc>
          <w:tcPr>
            <w:tcW w:w="44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hAnsi="Bookman Old Style"/>
              </w:rPr>
              <w:t>106.000.000</w:t>
            </w:r>
            <w:r w:rsidRPr="003A7700">
              <w:rPr>
                <w:rFonts w:ascii="Arial" w:hAnsi="Arial"/>
                <w:sz w:val="18"/>
                <w:szCs w:val="18"/>
              </w:rPr>
              <w:t xml:space="preserve"> </w:t>
            </w:r>
            <w:r w:rsidRPr="003A7700">
              <w:rPr>
                <w:rFonts w:ascii="Bookman Old Style" w:eastAsia="BookmanOldStyle" w:hAnsi="Bookman Old Style" w:cs="Arial"/>
                <w:bCs/>
              </w:rPr>
              <w:t xml:space="preserve">zł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-</w:t>
            </w:r>
          </w:p>
        </w:tc>
      </w:tr>
      <w:tr w:rsidR="003A7700" w:rsidRPr="003A7700" w:rsidTr="007E480B">
        <w:trPr>
          <w:trHeight w:val="268"/>
          <w:tblCellSpacing w:w="0" w:type="dxa"/>
        </w:trPr>
        <w:tc>
          <w:tcPr>
            <w:tcW w:w="44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3.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103.000.000 zł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-</w:t>
            </w:r>
          </w:p>
        </w:tc>
      </w:tr>
      <w:tr w:rsidR="003A7700" w:rsidRPr="003A7700" w:rsidTr="007E480B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4.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2012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hAnsi="Bookman Old Style"/>
              </w:rPr>
              <w:t xml:space="preserve">-                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 29.800.000 zł</w:t>
            </w:r>
          </w:p>
        </w:tc>
      </w:tr>
      <w:tr w:rsidR="003A7700" w:rsidRPr="003A7700" w:rsidTr="007E480B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5.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2013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hAnsi="Bookman Old Style"/>
              </w:rPr>
            </w:pPr>
            <w:r w:rsidRPr="003A7700">
              <w:rPr>
                <w:rFonts w:ascii="Bookman Old Style" w:hAnsi="Bookman Old Style"/>
              </w:rPr>
              <w:t xml:space="preserve"> 30.000.000 zł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 24.995.056 zł</w:t>
            </w:r>
          </w:p>
        </w:tc>
      </w:tr>
      <w:tr w:rsidR="003A7700" w:rsidRPr="003A7700" w:rsidTr="007E480B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6.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2014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004A40" w:rsidP="007E480B">
            <w:pPr>
              <w:jc w:val="center"/>
              <w:rPr>
                <w:rFonts w:ascii="Bookman Old Style" w:hAnsi="Bookman Old Style"/>
              </w:rPr>
            </w:pPr>
            <w:r w:rsidRPr="003A7700">
              <w:rPr>
                <w:rFonts w:ascii="Bookman Old Style" w:hAnsi="Bookman Old Style"/>
              </w:rPr>
              <w:t>-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C6F75" w:rsidRPr="003A7700" w:rsidRDefault="00E17B61" w:rsidP="00004A40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 </w:t>
            </w:r>
            <w:r w:rsidR="00B50F0E" w:rsidRPr="003A7700">
              <w:rPr>
                <w:rFonts w:ascii="Bookman Old Style" w:eastAsia="BookmanOldStyle" w:hAnsi="Bookman Old Style" w:cs="Arial"/>
                <w:bCs/>
              </w:rPr>
              <w:t xml:space="preserve"> </w:t>
            </w:r>
            <w:r w:rsidR="00004A40" w:rsidRPr="003A7700">
              <w:rPr>
                <w:rFonts w:ascii="Bookman Old Style" w:eastAsia="BookmanOldStyle" w:hAnsi="Bookman Old Style" w:cs="Arial"/>
                <w:bCs/>
              </w:rPr>
              <w:t>31.436.646</w:t>
            </w:r>
            <w:r w:rsidR="00391666" w:rsidRPr="003A7700">
              <w:rPr>
                <w:rFonts w:ascii="Bookman Old Style" w:eastAsia="BookmanOldStyle" w:hAnsi="Bookman Old Style" w:cs="Arial"/>
                <w:bCs/>
              </w:rPr>
              <w:t xml:space="preserve"> </w:t>
            </w:r>
            <w:r w:rsidR="00DC6F75" w:rsidRPr="003A7700">
              <w:rPr>
                <w:rFonts w:ascii="Bookman Old Style" w:eastAsia="BookmanOldStyle" w:hAnsi="Bookman Old Style" w:cs="Arial"/>
                <w:bCs/>
              </w:rPr>
              <w:t>zł</w:t>
            </w:r>
          </w:p>
        </w:tc>
      </w:tr>
      <w:tr w:rsidR="003A7700" w:rsidRPr="003A7700" w:rsidTr="007E480B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7.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2015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-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C6F75" w:rsidRPr="003A7700" w:rsidRDefault="00E17B61" w:rsidP="00004A40">
            <w:pPr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               </w:t>
            </w:r>
            <w:r w:rsidR="00B50F0E" w:rsidRPr="003A7700">
              <w:rPr>
                <w:rFonts w:ascii="Bookman Old Style" w:eastAsia="BookmanOldStyle" w:hAnsi="Bookman Old Style" w:cs="Arial"/>
                <w:bCs/>
              </w:rPr>
              <w:t xml:space="preserve">  </w:t>
            </w:r>
            <w:r w:rsidR="00004A40" w:rsidRPr="003A7700">
              <w:rPr>
                <w:rFonts w:ascii="Bookman Old Style" w:eastAsia="BookmanOldStyle" w:hAnsi="Bookman Old Style" w:cs="Arial"/>
                <w:bCs/>
              </w:rPr>
              <w:t xml:space="preserve">77.375.709 </w:t>
            </w:r>
            <w:r w:rsidR="00DC6F75" w:rsidRPr="003A7700">
              <w:rPr>
                <w:rFonts w:ascii="Bookman Old Style" w:eastAsia="BookmanOldStyle" w:hAnsi="Bookman Old Style" w:cs="Arial"/>
                <w:bCs/>
              </w:rPr>
              <w:t>zł</w:t>
            </w:r>
          </w:p>
        </w:tc>
      </w:tr>
      <w:tr w:rsidR="003A7700" w:rsidRPr="003A7700" w:rsidTr="007E480B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8.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2016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hAnsi="Bookman Old Style"/>
              </w:rPr>
            </w:pPr>
            <w:r w:rsidRPr="003A7700">
              <w:rPr>
                <w:rFonts w:ascii="Bookman Old Style" w:hAnsi="Bookman Old Style"/>
              </w:rPr>
              <w:t>-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C6F75" w:rsidRPr="003A7700" w:rsidRDefault="00391666" w:rsidP="00391666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-</w:t>
            </w:r>
          </w:p>
        </w:tc>
      </w:tr>
      <w:tr w:rsidR="003A7700" w:rsidRPr="003A7700" w:rsidTr="007E480B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9.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2017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F75" w:rsidRPr="003A7700" w:rsidRDefault="00DC6F75" w:rsidP="007E480B">
            <w:pPr>
              <w:jc w:val="center"/>
              <w:rPr>
                <w:rFonts w:ascii="Bookman Old Style" w:hAnsi="Bookman Old Style"/>
              </w:rPr>
            </w:pPr>
            <w:r w:rsidRPr="003A7700">
              <w:rPr>
                <w:rFonts w:ascii="Bookman Old Style" w:hAnsi="Bookman Old Style"/>
              </w:rPr>
              <w:t>-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C6F75" w:rsidRPr="003A7700" w:rsidRDefault="00E17B61" w:rsidP="00004A40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 </w:t>
            </w:r>
            <w:r w:rsidR="00004A40" w:rsidRPr="003A7700">
              <w:rPr>
                <w:rFonts w:ascii="Bookman Old Style" w:eastAsia="BookmanOldStyle" w:hAnsi="Bookman Old Style" w:cs="Arial"/>
                <w:bCs/>
              </w:rPr>
              <w:t>25.788.059</w:t>
            </w:r>
            <w:r w:rsidRPr="003A7700">
              <w:rPr>
                <w:rFonts w:ascii="Bookman Old Style" w:eastAsia="BookmanOldStyle" w:hAnsi="Bookman Old Style" w:cs="Arial"/>
                <w:bCs/>
              </w:rPr>
              <w:t xml:space="preserve"> </w:t>
            </w:r>
            <w:r w:rsidR="00DC6F75" w:rsidRPr="003A7700">
              <w:rPr>
                <w:rFonts w:ascii="Bookman Old Style" w:eastAsia="BookmanOldStyle" w:hAnsi="Bookman Old Style" w:cs="Arial"/>
                <w:bCs/>
              </w:rPr>
              <w:t>zł</w:t>
            </w:r>
          </w:p>
        </w:tc>
      </w:tr>
      <w:tr w:rsidR="003A7700" w:rsidRPr="003A7700" w:rsidTr="007E480B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1666" w:rsidRPr="003A7700" w:rsidRDefault="00391666" w:rsidP="00766C28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10.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666" w:rsidRPr="003A7700" w:rsidRDefault="00391666" w:rsidP="00391666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2018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666" w:rsidRPr="003A7700" w:rsidRDefault="00391666" w:rsidP="00766C28">
            <w:pPr>
              <w:jc w:val="center"/>
              <w:rPr>
                <w:rFonts w:ascii="Bookman Old Style" w:hAnsi="Bookman Old Style"/>
              </w:rPr>
            </w:pPr>
            <w:r w:rsidRPr="003A7700">
              <w:rPr>
                <w:rFonts w:ascii="Bookman Old Style" w:hAnsi="Bookman Old Style"/>
              </w:rPr>
              <w:t>-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91666" w:rsidRPr="003A7700" w:rsidRDefault="00391666" w:rsidP="00004A40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 </w:t>
            </w:r>
            <w:r w:rsidR="00004A40" w:rsidRPr="003A7700">
              <w:rPr>
                <w:rFonts w:ascii="Bookman Old Style" w:eastAsia="BookmanOldStyle" w:hAnsi="Bookman Old Style" w:cs="Arial"/>
                <w:bCs/>
              </w:rPr>
              <w:t>24.942.104</w:t>
            </w:r>
            <w:r w:rsidRPr="003A7700">
              <w:rPr>
                <w:rFonts w:ascii="Bookman Old Style" w:eastAsia="BookmanOldStyle" w:hAnsi="Bookman Old Style" w:cs="Arial"/>
                <w:bCs/>
              </w:rPr>
              <w:t xml:space="preserve"> zł</w:t>
            </w:r>
          </w:p>
        </w:tc>
      </w:tr>
      <w:tr w:rsidR="003A7700" w:rsidRPr="003A7700" w:rsidTr="007E480B">
        <w:trPr>
          <w:trHeight w:val="268"/>
          <w:tblCellSpacing w:w="0" w:type="dxa"/>
        </w:trPr>
        <w:tc>
          <w:tcPr>
            <w:tcW w:w="44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1666" w:rsidRPr="003A7700" w:rsidRDefault="00391666" w:rsidP="00766C28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11.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666" w:rsidRPr="003A7700" w:rsidRDefault="00391666" w:rsidP="00391666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>2019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666" w:rsidRPr="003A7700" w:rsidRDefault="00391666" w:rsidP="00766C28">
            <w:pPr>
              <w:jc w:val="center"/>
              <w:rPr>
                <w:rFonts w:ascii="Bookman Old Style" w:hAnsi="Bookman Old Style"/>
              </w:rPr>
            </w:pPr>
            <w:r w:rsidRPr="003A7700">
              <w:rPr>
                <w:rFonts w:ascii="Bookman Old Style" w:hAnsi="Bookman Old Style"/>
              </w:rPr>
              <w:t>-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91666" w:rsidRPr="003A7700" w:rsidRDefault="00391666" w:rsidP="00004A40">
            <w:pPr>
              <w:jc w:val="center"/>
              <w:rPr>
                <w:rFonts w:ascii="Bookman Old Style" w:eastAsia="BookmanOldStyle" w:hAnsi="Bookman Old Style" w:cs="Arial"/>
                <w:bCs/>
              </w:rPr>
            </w:pPr>
            <w:r w:rsidRPr="003A7700">
              <w:rPr>
                <w:rFonts w:ascii="Bookman Old Style" w:eastAsia="BookmanOldStyle" w:hAnsi="Bookman Old Style" w:cs="Arial"/>
                <w:bCs/>
              </w:rPr>
              <w:t xml:space="preserve">   </w:t>
            </w:r>
            <w:r w:rsidR="00004A40" w:rsidRPr="003A7700">
              <w:rPr>
                <w:rFonts w:ascii="Bookman Old Style" w:eastAsia="BookmanOldStyle" w:hAnsi="Bookman Old Style" w:cs="Arial"/>
                <w:bCs/>
              </w:rPr>
              <w:t>26.643.247</w:t>
            </w:r>
            <w:r w:rsidRPr="003A7700">
              <w:rPr>
                <w:rFonts w:ascii="Bookman Old Style" w:eastAsia="BookmanOldStyle" w:hAnsi="Bookman Old Style" w:cs="Arial"/>
                <w:bCs/>
              </w:rPr>
              <w:t xml:space="preserve"> zł</w:t>
            </w:r>
          </w:p>
        </w:tc>
      </w:tr>
      <w:tr w:rsidR="003A7700" w:rsidRPr="003A7700" w:rsidTr="007E480B">
        <w:trPr>
          <w:trHeight w:val="268"/>
          <w:tblCellSpacing w:w="0" w:type="dxa"/>
        </w:trPr>
        <w:tc>
          <w:tcPr>
            <w:tcW w:w="1460" w:type="dxa"/>
            <w:gridSpan w:val="2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1666" w:rsidRPr="003A7700" w:rsidRDefault="00391666" w:rsidP="007E480B">
            <w:pPr>
              <w:jc w:val="center"/>
              <w:rPr>
                <w:rFonts w:ascii="Bookman Old Style" w:hAnsi="Bookman Old Style"/>
                <w:b/>
              </w:rPr>
            </w:pPr>
            <w:r w:rsidRPr="003A7700">
              <w:rPr>
                <w:rFonts w:ascii="Bookman Old Style" w:hAnsi="Bookman Old Style"/>
                <w:b/>
              </w:rPr>
              <w:t>Razem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1666" w:rsidRPr="003A7700" w:rsidRDefault="004253FC" w:rsidP="00B50F0E">
            <w:pPr>
              <w:jc w:val="center"/>
              <w:rPr>
                <w:rFonts w:ascii="Bookman Old Style" w:hAnsi="Bookman Old Style"/>
                <w:b/>
              </w:rPr>
            </w:pPr>
            <w:r w:rsidRPr="003A7700">
              <w:rPr>
                <w:rFonts w:ascii="Bookman Old Style" w:hAnsi="Bookman Old Style"/>
                <w:b/>
              </w:rPr>
              <w:t>264</w:t>
            </w:r>
            <w:r w:rsidR="00391666" w:rsidRPr="003A7700">
              <w:rPr>
                <w:rFonts w:ascii="Bookman Old Style" w:hAnsi="Bookman Old Style"/>
                <w:b/>
              </w:rPr>
              <w:t xml:space="preserve">.000.000 zł 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91666" w:rsidRPr="003A7700" w:rsidRDefault="00004A40" w:rsidP="00391666">
            <w:pPr>
              <w:jc w:val="center"/>
              <w:rPr>
                <w:rFonts w:ascii="Bookman Old Style" w:hAnsi="Bookman Old Style"/>
                <w:b/>
              </w:rPr>
            </w:pPr>
            <w:r w:rsidRPr="003A7700">
              <w:rPr>
                <w:rFonts w:ascii="Bookman Old Style" w:eastAsia="BookmanOldStyle" w:hAnsi="Bookman Old Style" w:cs="Arial"/>
                <w:b/>
                <w:bCs/>
              </w:rPr>
              <w:t>240.980.821</w:t>
            </w:r>
            <w:r w:rsidR="00391666" w:rsidRPr="003A7700">
              <w:rPr>
                <w:rFonts w:ascii="Bookman Old Style" w:eastAsia="BookmanOldStyle" w:hAnsi="Bookman Old Style" w:cs="Arial"/>
                <w:b/>
                <w:bCs/>
              </w:rPr>
              <w:t xml:space="preserve"> zł</w:t>
            </w:r>
          </w:p>
        </w:tc>
      </w:tr>
    </w:tbl>
    <w:p w:rsidR="00DC6F75" w:rsidRPr="003A7700" w:rsidRDefault="00DC6F75" w:rsidP="001B62EB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 w:cs="Arial"/>
          <w:b/>
          <w:i/>
          <w:sz w:val="2"/>
          <w:szCs w:val="22"/>
        </w:rPr>
      </w:pPr>
    </w:p>
    <w:p w:rsidR="00931661" w:rsidRPr="003A7700" w:rsidRDefault="001B62EB" w:rsidP="00413666">
      <w:p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t>Rozchody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z tytułu spłaty rat kredytów zaplanowano na podstawie zawartych umów kredytowych zawierających: w przypadku kredytów zaciągniętych w  BGK </w:t>
      </w:r>
      <w:r w:rsidR="00931661" w:rsidRPr="003A7700">
        <w:rPr>
          <w:rFonts w:ascii="Bookman Old Style" w:eastAsia="BookmanOldStyle" w:hAnsi="Bookman Old Style" w:cs="Arial"/>
          <w:sz w:val="22"/>
          <w:szCs w:val="22"/>
        </w:rPr>
        <w:t>i PKO BP</w:t>
      </w:r>
      <w:r w:rsidR="007D0291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-</w:t>
      </w:r>
      <w:r w:rsidR="00224195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szczegółowe harmonogramy spłat, natomiast w przypadku linii kredytowej otwartej w EBI - ogólne warunki spłaty transz kredytu z wykorzystaniem maksymalnego okresu spłaty, tj. </w:t>
      </w:r>
      <w:r w:rsidR="007D0291" w:rsidRPr="003A7700">
        <w:rPr>
          <w:rFonts w:ascii="Bookman Old Style" w:eastAsia="BookmanOldStyle" w:hAnsi="Bookman Old Style" w:cs="Arial"/>
          <w:sz w:val="22"/>
          <w:szCs w:val="22"/>
        </w:rPr>
        <w:t xml:space="preserve">24 i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25 lat. </w:t>
      </w:r>
    </w:p>
    <w:p w:rsidR="001B62EB" w:rsidRPr="003A7700" w:rsidRDefault="003D70CB" w:rsidP="00413666">
      <w:pPr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lastRenderedPageBreak/>
        <w:t>S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zczegółowe rozliczenie rozchodów dla poszczególnych kredytów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przedstawia się następująco</w:t>
      </w:r>
      <w:r w:rsidR="00031DAC" w:rsidRPr="003A7700">
        <w:rPr>
          <w:rFonts w:ascii="Bookman Old Style" w:eastAsia="BookmanOldStyle" w:hAnsi="Bookman Old Style" w:cs="Arial"/>
          <w:sz w:val="22"/>
          <w:szCs w:val="22"/>
        </w:rPr>
        <w:t xml:space="preserve"> i tak: </w:t>
      </w:r>
      <w:r w:rsidR="001B62EB" w:rsidRPr="003A7700">
        <w:rPr>
          <w:rFonts w:ascii="Bookman Old Style" w:eastAsia="BookmanOldStyle" w:hAnsi="Bookman Old Style" w:cs="Arial"/>
          <w:sz w:val="22"/>
          <w:szCs w:val="22"/>
        </w:rPr>
        <w:t>spłaty rat dla kredytu zaciągniętego w:</w:t>
      </w:r>
    </w:p>
    <w:p w:rsidR="001B62EB" w:rsidRPr="003A7700" w:rsidRDefault="001B62EB" w:rsidP="00196A47">
      <w:pPr>
        <w:numPr>
          <w:ilvl w:val="0"/>
          <w:numId w:val="3"/>
        </w:numPr>
        <w:tabs>
          <w:tab w:val="clear" w:pos="1160"/>
          <w:tab w:val="num" w:pos="284"/>
        </w:tabs>
        <w:ind w:left="284" w:hanging="284"/>
        <w:jc w:val="both"/>
        <w:rPr>
          <w:rFonts w:ascii="Bookman Old Style" w:hAnsi="Bookman Old Style" w:cs="Arial"/>
          <w:sz w:val="21"/>
          <w:szCs w:val="21"/>
        </w:rPr>
      </w:pPr>
      <w:r w:rsidRPr="003A7700">
        <w:rPr>
          <w:rFonts w:ascii="Bookman Old Style" w:eastAsia="BookmanOldStyle" w:hAnsi="Bookman Old Style" w:cs="Arial"/>
          <w:b/>
          <w:sz w:val="21"/>
          <w:szCs w:val="21"/>
        </w:rPr>
        <w:t>BGK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w kwocie </w:t>
      </w:r>
      <w:r w:rsidRPr="003A7700">
        <w:rPr>
          <w:rFonts w:ascii="Bookman Old Style" w:eastAsia="BookmanOldStyle" w:hAnsi="Bookman Old Style" w:cs="Arial"/>
          <w:b/>
          <w:sz w:val="21"/>
          <w:szCs w:val="21"/>
        </w:rPr>
        <w:t>26,6 mln zł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, </w:t>
      </w:r>
      <w:r w:rsidRPr="003A7700">
        <w:rPr>
          <w:rFonts w:ascii="Bookman Old Style" w:hAnsi="Bookman Old Style" w:cs="Arial"/>
          <w:sz w:val="21"/>
          <w:szCs w:val="21"/>
        </w:rPr>
        <w:t xml:space="preserve">udzielonego na okres od 11 grudnia 2008 r. do </w:t>
      </w:r>
      <w:r w:rsidR="006768A8" w:rsidRPr="003A7700">
        <w:rPr>
          <w:rFonts w:ascii="Bookman Old Style" w:hAnsi="Bookman Old Style" w:cs="Arial"/>
          <w:sz w:val="21"/>
          <w:szCs w:val="21"/>
        </w:rPr>
        <w:br/>
      </w:r>
      <w:r w:rsidRPr="003A7700">
        <w:rPr>
          <w:rFonts w:ascii="Bookman Old Style" w:hAnsi="Bookman Old Style" w:cs="Arial"/>
          <w:sz w:val="21"/>
          <w:szCs w:val="21"/>
        </w:rPr>
        <w:t xml:space="preserve">31 grudnia 2018 r., </w:t>
      </w:r>
      <w:r w:rsidR="00782CD2">
        <w:rPr>
          <w:rFonts w:ascii="Bookman Old Style" w:hAnsi="Bookman Old Style" w:cs="Arial"/>
          <w:sz w:val="21"/>
          <w:szCs w:val="21"/>
        </w:rPr>
        <w:t xml:space="preserve">z terminem płatności od 31 stycznia 2009 r., </w:t>
      </w:r>
      <w:r w:rsidRPr="003A7700">
        <w:rPr>
          <w:rFonts w:ascii="Bookman Old Style" w:hAnsi="Bookman Old Style" w:cs="Arial"/>
          <w:sz w:val="21"/>
          <w:szCs w:val="21"/>
        </w:rPr>
        <w:t xml:space="preserve">następują </w:t>
      </w:r>
      <w:r w:rsidR="00782CD2">
        <w:rPr>
          <w:rFonts w:ascii="Bookman Old Style" w:hAnsi="Bookman Old Style" w:cs="Arial"/>
          <w:sz w:val="21"/>
          <w:szCs w:val="21"/>
        </w:rPr>
        <w:br/>
      </w:r>
      <w:r w:rsidRPr="003A7700">
        <w:rPr>
          <w:rFonts w:ascii="Bookman Old Style" w:hAnsi="Bookman Old Style" w:cs="Arial"/>
          <w:sz w:val="21"/>
          <w:szCs w:val="21"/>
        </w:rPr>
        <w:t xml:space="preserve">w równych ratach miesięcznych wynoszących 221.000 zł  (w każdy ostatni dzień </w:t>
      </w:r>
      <w:r w:rsidR="00782CD2">
        <w:rPr>
          <w:rFonts w:ascii="Bookman Old Style" w:hAnsi="Bookman Old Style" w:cs="Arial"/>
          <w:sz w:val="21"/>
          <w:szCs w:val="21"/>
        </w:rPr>
        <w:t>miesiąca)</w:t>
      </w:r>
      <w:r w:rsidRPr="003A7700">
        <w:rPr>
          <w:rFonts w:ascii="Bookman Old Style" w:hAnsi="Bookman Old Style" w:cs="Arial"/>
          <w:sz w:val="21"/>
          <w:szCs w:val="21"/>
        </w:rPr>
        <w:t>;</w:t>
      </w:r>
    </w:p>
    <w:p w:rsidR="001B62EB" w:rsidRPr="003A7700" w:rsidRDefault="001B62EB" w:rsidP="00196A47">
      <w:pPr>
        <w:numPr>
          <w:ilvl w:val="0"/>
          <w:numId w:val="3"/>
        </w:numPr>
        <w:tabs>
          <w:tab w:val="clear" w:pos="1160"/>
          <w:tab w:val="num" w:pos="284"/>
        </w:tabs>
        <w:ind w:left="284" w:hanging="284"/>
        <w:jc w:val="both"/>
        <w:rPr>
          <w:rFonts w:ascii="Bookman Old Style" w:eastAsia="BookmanOldStyle" w:hAnsi="Bookman Old Style" w:cs="Arial"/>
          <w:sz w:val="21"/>
          <w:szCs w:val="21"/>
        </w:rPr>
      </w:pPr>
      <w:r w:rsidRPr="003A7700">
        <w:rPr>
          <w:rFonts w:ascii="Bookman Old Style" w:eastAsia="BookmanOldStyle" w:hAnsi="Bookman Old Style" w:cs="Arial"/>
          <w:b/>
          <w:sz w:val="21"/>
          <w:szCs w:val="21"/>
        </w:rPr>
        <w:t xml:space="preserve">EBI 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w kwocie (I transza) </w:t>
      </w:r>
      <w:r w:rsidRPr="003A7700">
        <w:rPr>
          <w:rFonts w:ascii="Bookman Old Style" w:eastAsia="BookmanOldStyle" w:hAnsi="Bookman Old Style" w:cs="Arial"/>
          <w:b/>
          <w:sz w:val="21"/>
          <w:szCs w:val="21"/>
        </w:rPr>
        <w:t>25 mln zł</w:t>
      </w:r>
      <w:r w:rsidRPr="003A7700">
        <w:rPr>
          <w:rFonts w:ascii="Bookman Old Style" w:eastAsia="BookmanOldStyle" w:hAnsi="Bookman Old Style" w:cs="Arial"/>
          <w:sz w:val="21"/>
          <w:szCs w:val="21"/>
        </w:rPr>
        <w:t>, udzielonej na okres od 21 grudnia 2009 r. do maksymalnie 15 grudnia 2034 r., z odroczonym terminem płatności rat kapitałowych do 15 marca 2011 r., następują w 96 ratach kwartalnych po 260.417 zł każda;</w:t>
      </w:r>
    </w:p>
    <w:p w:rsidR="001B62EB" w:rsidRPr="003A7700" w:rsidRDefault="001B62EB" w:rsidP="00196A47">
      <w:pPr>
        <w:numPr>
          <w:ilvl w:val="0"/>
          <w:numId w:val="3"/>
        </w:numPr>
        <w:tabs>
          <w:tab w:val="clear" w:pos="1160"/>
          <w:tab w:val="num" w:pos="284"/>
        </w:tabs>
        <w:ind w:left="284" w:hanging="284"/>
        <w:jc w:val="both"/>
        <w:rPr>
          <w:rFonts w:ascii="Bookman Old Style" w:eastAsia="BookmanOldStyle" w:hAnsi="Bookman Old Style" w:cs="Arial"/>
          <w:sz w:val="21"/>
          <w:szCs w:val="21"/>
        </w:rPr>
      </w:pPr>
      <w:r w:rsidRPr="003A7700">
        <w:rPr>
          <w:rFonts w:ascii="Bookman Old Style" w:eastAsia="BookmanOldStyle" w:hAnsi="Bookman Old Style" w:cs="Arial"/>
          <w:b/>
          <w:sz w:val="21"/>
          <w:szCs w:val="21"/>
        </w:rPr>
        <w:t>EBI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w łącznej kwocie (II i III transza) </w:t>
      </w:r>
      <w:r w:rsidRPr="003A7700">
        <w:rPr>
          <w:rFonts w:ascii="Bookman Old Style" w:eastAsia="BookmanOldStyle" w:hAnsi="Bookman Old Style" w:cs="Arial"/>
          <w:b/>
          <w:sz w:val="21"/>
          <w:szCs w:val="21"/>
        </w:rPr>
        <w:t>106,0 mln zł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, udzielonej na okres od </w:t>
      </w:r>
      <w:r w:rsidR="006768A8" w:rsidRPr="003A7700">
        <w:rPr>
          <w:rFonts w:ascii="Bookman Old Style" w:eastAsia="BookmanOldStyle" w:hAnsi="Bookman Old Style" w:cs="Arial"/>
          <w:sz w:val="21"/>
          <w:szCs w:val="21"/>
        </w:rPr>
        <w:br/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18 sierpnia (II transza) i od 25 października 2010 r. (III transza) do maksymalnie 15 grudnia 2034 r. (II transza) i 15 września 2035 r.(III transza) z odroczonym terminem płatności rat kapitałowych odpowiednio od 15 marca 2011 r. </w:t>
      </w:r>
      <w:r w:rsidR="006768A8" w:rsidRPr="003A7700">
        <w:rPr>
          <w:rFonts w:ascii="Bookman Old Style" w:eastAsia="BookmanOldStyle" w:hAnsi="Bookman Old Style" w:cs="Arial"/>
          <w:sz w:val="21"/>
          <w:szCs w:val="21"/>
        </w:rPr>
        <w:br/>
      </w:r>
      <w:r w:rsidRPr="003A7700">
        <w:rPr>
          <w:rFonts w:ascii="Bookman Old Style" w:eastAsia="BookmanOldStyle" w:hAnsi="Bookman Old Style" w:cs="Arial"/>
          <w:sz w:val="21"/>
          <w:szCs w:val="21"/>
        </w:rPr>
        <w:t>i 15 marca 2012 r.; następują odpowiednio w 96 i 95 ratach kwartalnych łącznie po ok. 1.112,2 mln zł;</w:t>
      </w:r>
    </w:p>
    <w:p w:rsidR="001B62EB" w:rsidRPr="003A7700" w:rsidRDefault="001B62EB" w:rsidP="00196A47">
      <w:pPr>
        <w:numPr>
          <w:ilvl w:val="0"/>
          <w:numId w:val="3"/>
        </w:numPr>
        <w:tabs>
          <w:tab w:val="clear" w:pos="1160"/>
          <w:tab w:val="num" w:pos="284"/>
        </w:tabs>
        <w:ind w:left="284" w:hanging="284"/>
        <w:jc w:val="both"/>
        <w:rPr>
          <w:rFonts w:ascii="Bookman Old Style" w:eastAsia="BookmanOldStyle" w:hAnsi="Bookman Old Style" w:cs="Arial"/>
          <w:sz w:val="21"/>
          <w:szCs w:val="21"/>
        </w:rPr>
      </w:pPr>
      <w:r w:rsidRPr="003A7700">
        <w:rPr>
          <w:rFonts w:ascii="Bookman Old Style" w:eastAsia="BookmanOldStyle" w:hAnsi="Bookman Old Style" w:cs="Arial"/>
          <w:b/>
          <w:sz w:val="21"/>
          <w:szCs w:val="21"/>
        </w:rPr>
        <w:t xml:space="preserve">EBI 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w łącznej kwocie (IV, V i VI transza) </w:t>
      </w:r>
      <w:r w:rsidRPr="003A7700">
        <w:rPr>
          <w:rFonts w:ascii="Bookman Old Style" w:eastAsia="BookmanOldStyle" w:hAnsi="Bookman Old Style" w:cs="Arial"/>
          <w:b/>
          <w:sz w:val="21"/>
          <w:szCs w:val="21"/>
        </w:rPr>
        <w:t>103 mln zł</w:t>
      </w:r>
      <w:r w:rsidRPr="003A7700">
        <w:rPr>
          <w:rFonts w:ascii="Bookman Old Style" w:eastAsia="BookmanOldStyle" w:hAnsi="Bookman Old Style" w:cs="Arial"/>
          <w:sz w:val="21"/>
          <w:szCs w:val="21"/>
        </w:rPr>
        <w:t>, udzielonej na okres od</w:t>
      </w:r>
      <w:r w:rsidR="00782CD2">
        <w:rPr>
          <w:rFonts w:ascii="Bookman Old Style" w:eastAsia="BookmanOldStyle" w:hAnsi="Bookman Old Style" w:cs="Arial"/>
          <w:sz w:val="21"/>
          <w:szCs w:val="21"/>
        </w:rPr>
        <w:t xml:space="preserve"> 15 lipca 2011 r. (IV transza), od 28 października 2011 r. (V transza)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782CD2">
        <w:rPr>
          <w:rFonts w:ascii="Bookman Old Style" w:eastAsia="BookmanOldStyle" w:hAnsi="Bookman Old Style" w:cs="Arial"/>
          <w:sz w:val="21"/>
          <w:szCs w:val="21"/>
        </w:rPr>
        <w:t xml:space="preserve">i od 15 grudnia 2011 r. (VI transza) </w:t>
      </w:r>
      <w:r w:rsidRPr="003A7700">
        <w:rPr>
          <w:rFonts w:ascii="Bookman Old Style" w:eastAsia="BookmanOldStyle" w:hAnsi="Bookman Old Style" w:cs="Arial"/>
          <w:sz w:val="21"/>
          <w:szCs w:val="21"/>
        </w:rPr>
        <w:t>do 15 września 2036 r.</w:t>
      </w:r>
      <w:r w:rsidR="00782CD2">
        <w:rPr>
          <w:rFonts w:ascii="Bookman Old Style" w:eastAsia="BookmanOldStyle" w:hAnsi="Bookman Old Style" w:cs="Arial"/>
          <w:sz w:val="21"/>
          <w:szCs w:val="21"/>
        </w:rPr>
        <w:t>,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z odroczonym terminem płatności rat kapitałowych od 15 marca 2012 r.; następują w 99 i 98 ratach kwartalnych po 1.045,5 tys. zł; </w:t>
      </w:r>
    </w:p>
    <w:p w:rsidR="00143909" w:rsidRPr="003A7700" w:rsidRDefault="001B62EB" w:rsidP="00143909">
      <w:pPr>
        <w:numPr>
          <w:ilvl w:val="0"/>
          <w:numId w:val="3"/>
        </w:numPr>
        <w:tabs>
          <w:tab w:val="clear" w:pos="1160"/>
          <w:tab w:val="num" w:pos="284"/>
        </w:tabs>
        <w:ind w:left="284" w:hanging="284"/>
        <w:jc w:val="both"/>
        <w:rPr>
          <w:rFonts w:ascii="Bookman Old Style" w:eastAsia="BookmanOldStyle" w:hAnsi="Bookman Old Style" w:cs="Arial"/>
          <w:sz w:val="21"/>
          <w:szCs w:val="21"/>
        </w:rPr>
      </w:pPr>
      <w:r w:rsidRPr="003A7700">
        <w:rPr>
          <w:rFonts w:ascii="Bookman Old Style" w:eastAsia="BookmanOldStyle" w:hAnsi="Bookman Old Style" w:cs="Arial"/>
          <w:b/>
          <w:sz w:val="21"/>
          <w:szCs w:val="21"/>
        </w:rPr>
        <w:t xml:space="preserve">BGK 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w kwocie </w:t>
      </w:r>
      <w:r w:rsidR="009241B1" w:rsidRPr="003A7700">
        <w:rPr>
          <w:rFonts w:ascii="Bookman Old Style" w:eastAsia="BookmanOldStyle" w:hAnsi="Bookman Old Style" w:cs="Arial"/>
          <w:b/>
          <w:sz w:val="21"/>
          <w:szCs w:val="21"/>
        </w:rPr>
        <w:t>29,8</w:t>
      </w:r>
      <w:r w:rsidRPr="003A7700">
        <w:rPr>
          <w:rFonts w:ascii="Bookman Old Style" w:eastAsia="BookmanOldStyle" w:hAnsi="Bookman Old Style" w:cs="Arial"/>
          <w:b/>
          <w:sz w:val="21"/>
          <w:szCs w:val="21"/>
        </w:rPr>
        <w:t xml:space="preserve"> mln zł</w:t>
      </w:r>
      <w:r w:rsidRPr="003A7700">
        <w:rPr>
          <w:rFonts w:ascii="Bookman Old Style" w:eastAsia="BookmanOldStyle" w:hAnsi="Bookman Old Style" w:cs="Arial"/>
          <w:sz w:val="21"/>
          <w:szCs w:val="21"/>
        </w:rPr>
        <w:t>, udziel</w:t>
      </w:r>
      <w:r w:rsidR="009241B1" w:rsidRPr="003A7700">
        <w:rPr>
          <w:rFonts w:ascii="Bookman Old Style" w:eastAsia="BookmanOldStyle" w:hAnsi="Bookman Old Style" w:cs="Arial"/>
          <w:sz w:val="21"/>
          <w:szCs w:val="21"/>
        </w:rPr>
        <w:t>onego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od </w:t>
      </w:r>
      <w:r w:rsidR="009241B1" w:rsidRPr="003A7700">
        <w:rPr>
          <w:rFonts w:ascii="Bookman Old Style" w:eastAsia="BookmanOldStyle" w:hAnsi="Bookman Old Style" w:cs="Arial"/>
          <w:sz w:val="21"/>
          <w:szCs w:val="21"/>
        </w:rPr>
        <w:t>16 listopada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782CD2">
        <w:rPr>
          <w:rFonts w:ascii="Bookman Old Style" w:eastAsia="BookmanOldStyle" w:hAnsi="Bookman Old Style" w:cs="Arial"/>
          <w:sz w:val="21"/>
          <w:szCs w:val="21"/>
        </w:rPr>
        <w:t xml:space="preserve">2012 r. do </w:t>
      </w:r>
      <w:r w:rsidR="00782CD2">
        <w:rPr>
          <w:rFonts w:ascii="Bookman Old Style" w:eastAsia="BookmanOldStyle" w:hAnsi="Bookman Old Style" w:cs="Arial"/>
          <w:sz w:val="21"/>
          <w:szCs w:val="21"/>
        </w:rPr>
        <w:br/>
        <w:t xml:space="preserve">31 grudnia 2027 r., z </w:t>
      </w:r>
      <w:r w:rsidR="00782CD2" w:rsidRPr="003A7700">
        <w:rPr>
          <w:rFonts w:ascii="Bookman Old Style" w:eastAsia="BookmanOldStyle" w:hAnsi="Bookman Old Style" w:cs="Arial"/>
          <w:sz w:val="21"/>
          <w:szCs w:val="21"/>
        </w:rPr>
        <w:t>odroczonym terminem płatności rat kapitałowych od</w:t>
      </w:r>
      <w:r w:rsidR="00782CD2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782CD2">
        <w:rPr>
          <w:rFonts w:ascii="Bookman Old Style" w:eastAsia="BookmanOldStyle" w:hAnsi="Bookman Old Style" w:cs="Arial"/>
          <w:sz w:val="21"/>
          <w:szCs w:val="21"/>
        </w:rPr>
        <w:br/>
        <w:t>31 marca 2013 r.,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nast</w:t>
      </w:r>
      <w:r w:rsidR="00031DAC" w:rsidRPr="003A7700">
        <w:rPr>
          <w:rFonts w:ascii="Bookman Old Style" w:eastAsia="BookmanOldStyle" w:hAnsi="Bookman Old Style" w:cs="Arial"/>
          <w:sz w:val="21"/>
          <w:szCs w:val="21"/>
        </w:rPr>
        <w:t>ępują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w równych 60 kapitałowych ratach kwartalnych wynoszących </w:t>
      </w:r>
      <w:r w:rsidR="009241B1" w:rsidRPr="003A7700">
        <w:rPr>
          <w:rFonts w:ascii="Bookman Old Style" w:eastAsia="BookmanOldStyle" w:hAnsi="Bookman Old Style" w:cs="Arial"/>
          <w:sz w:val="21"/>
          <w:szCs w:val="21"/>
        </w:rPr>
        <w:t>496</w:t>
      </w:r>
      <w:r w:rsidRPr="003A7700">
        <w:rPr>
          <w:rFonts w:ascii="Bookman Old Style" w:eastAsia="BookmanOldStyle" w:hAnsi="Bookman Old Style" w:cs="Arial"/>
          <w:sz w:val="21"/>
          <w:szCs w:val="21"/>
        </w:rPr>
        <w:t>,</w:t>
      </w:r>
      <w:r w:rsidR="009241B1" w:rsidRPr="003A7700">
        <w:rPr>
          <w:rFonts w:ascii="Bookman Old Style" w:eastAsia="BookmanOldStyle" w:hAnsi="Bookman Old Style" w:cs="Arial"/>
          <w:sz w:val="21"/>
          <w:szCs w:val="21"/>
        </w:rPr>
        <w:t>7</w:t>
      </w:r>
      <w:r w:rsidR="00782CD2">
        <w:rPr>
          <w:rFonts w:ascii="Bookman Old Style" w:eastAsia="BookmanOldStyle" w:hAnsi="Bookman Old Style" w:cs="Arial"/>
          <w:sz w:val="21"/>
          <w:szCs w:val="21"/>
        </w:rPr>
        <w:t xml:space="preserve"> tys. zł;</w:t>
      </w:r>
    </w:p>
    <w:p w:rsidR="00223055" w:rsidRPr="003A7700" w:rsidRDefault="002D0FCE" w:rsidP="00143909">
      <w:pPr>
        <w:numPr>
          <w:ilvl w:val="0"/>
          <w:numId w:val="3"/>
        </w:numPr>
        <w:tabs>
          <w:tab w:val="clear" w:pos="1160"/>
          <w:tab w:val="num" w:pos="284"/>
        </w:tabs>
        <w:ind w:left="284" w:hanging="284"/>
        <w:jc w:val="both"/>
        <w:rPr>
          <w:rFonts w:ascii="Bookman Old Style" w:eastAsia="BookmanOldStyle" w:hAnsi="Bookman Old Style" w:cs="Arial"/>
          <w:sz w:val="21"/>
          <w:szCs w:val="21"/>
        </w:rPr>
      </w:pPr>
      <w:r w:rsidRPr="003A7700">
        <w:rPr>
          <w:rFonts w:ascii="Bookman Old Style" w:eastAsia="BookmanOldStyle" w:hAnsi="Bookman Old Style" w:cs="Arial"/>
          <w:b/>
          <w:sz w:val="21"/>
          <w:szCs w:val="21"/>
        </w:rPr>
        <w:t>PKO BP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w kwocie </w:t>
      </w:r>
      <w:r w:rsidR="00B3336B" w:rsidRPr="003A7700">
        <w:rPr>
          <w:rFonts w:ascii="Bookman Old Style" w:eastAsia="BookmanOldStyle" w:hAnsi="Bookman Old Style" w:cs="Arial"/>
          <w:b/>
          <w:sz w:val="21"/>
          <w:szCs w:val="21"/>
        </w:rPr>
        <w:t>2</w:t>
      </w:r>
      <w:r w:rsidR="000B1035" w:rsidRPr="003A7700">
        <w:rPr>
          <w:rFonts w:ascii="Bookman Old Style" w:eastAsia="BookmanOldStyle" w:hAnsi="Bookman Old Style" w:cs="Arial"/>
          <w:b/>
          <w:sz w:val="21"/>
          <w:szCs w:val="21"/>
        </w:rPr>
        <w:t>5</w:t>
      </w:r>
      <w:r w:rsidRPr="003A7700">
        <w:rPr>
          <w:rFonts w:ascii="Bookman Old Style" w:eastAsia="BookmanOldStyle" w:hAnsi="Bookman Old Style" w:cs="Arial"/>
          <w:b/>
          <w:sz w:val="21"/>
          <w:szCs w:val="21"/>
        </w:rPr>
        <w:t xml:space="preserve"> mln zł</w:t>
      </w:r>
      <w:r w:rsidR="00B3336B" w:rsidRPr="003A7700">
        <w:rPr>
          <w:rFonts w:ascii="Bookman Old Style" w:eastAsia="BookmanOldStyle" w:hAnsi="Bookman Old Style" w:cs="Arial"/>
          <w:sz w:val="21"/>
          <w:szCs w:val="21"/>
        </w:rPr>
        <w:t>,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B3336B" w:rsidRPr="003A7700">
        <w:rPr>
          <w:rFonts w:ascii="Bookman Old Style" w:eastAsia="BookmanOldStyle" w:hAnsi="Bookman Old Style" w:cs="Arial"/>
          <w:sz w:val="21"/>
          <w:szCs w:val="21"/>
        </w:rPr>
        <w:t>udzielonego od</w:t>
      </w:r>
      <w:r w:rsidR="00B3336B" w:rsidRPr="003A7700">
        <w:rPr>
          <w:rFonts w:ascii="Bookman Old Style" w:eastAsia="BookmanOldStyle" w:hAnsi="Bookman Old Style" w:cs="Arial"/>
          <w:b/>
          <w:sz w:val="21"/>
          <w:szCs w:val="21"/>
        </w:rPr>
        <w:t xml:space="preserve"> </w:t>
      </w:r>
      <w:r w:rsidR="00031DAC" w:rsidRPr="003A7700">
        <w:rPr>
          <w:rFonts w:ascii="Bookman Old Style" w:eastAsia="BookmanOldStyle" w:hAnsi="Bookman Old Style" w:cs="Arial"/>
          <w:sz w:val="21"/>
          <w:szCs w:val="21"/>
        </w:rPr>
        <w:t xml:space="preserve">25 </w:t>
      </w:r>
      <w:r w:rsidRPr="003A7700">
        <w:rPr>
          <w:rFonts w:ascii="Bookman Old Style" w:eastAsia="BookmanOldStyle" w:hAnsi="Bookman Old Style" w:cs="Arial"/>
          <w:sz w:val="21"/>
          <w:szCs w:val="21"/>
        </w:rPr>
        <w:t>październik</w:t>
      </w:r>
      <w:r w:rsidR="00B3336B" w:rsidRPr="003A7700">
        <w:rPr>
          <w:rFonts w:ascii="Bookman Old Style" w:eastAsia="BookmanOldStyle" w:hAnsi="Bookman Old Style" w:cs="Arial"/>
          <w:sz w:val="21"/>
          <w:szCs w:val="21"/>
        </w:rPr>
        <w:t>a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2013 r.</w:t>
      </w:r>
      <w:r w:rsidR="003E11BE">
        <w:rPr>
          <w:rFonts w:ascii="Bookman Old Style" w:eastAsia="BookmanOldStyle" w:hAnsi="Bookman Old Style" w:cs="Arial"/>
          <w:sz w:val="21"/>
          <w:szCs w:val="21"/>
        </w:rPr>
        <w:t xml:space="preserve"> do </w:t>
      </w:r>
      <w:r w:rsidR="003E11BE">
        <w:rPr>
          <w:rFonts w:ascii="Bookman Old Style" w:eastAsia="BookmanOldStyle" w:hAnsi="Bookman Old Style" w:cs="Arial"/>
          <w:sz w:val="21"/>
          <w:szCs w:val="21"/>
        </w:rPr>
        <w:br/>
        <w:t>31 grudnia 2023 r.</w:t>
      </w:r>
      <w:r w:rsidR="00F15360" w:rsidRPr="003A7700">
        <w:rPr>
          <w:rFonts w:ascii="Bookman Old Style" w:eastAsia="BookmanOldStyle" w:hAnsi="Bookman Old Style" w:cs="Arial"/>
          <w:sz w:val="21"/>
          <w:szCs w:val="21"/>
        </w:rPr>
        <w:t>, na okres 10</w:t>
      </w:r>
      <w:r w:rsidR="00DE6EAA" w:rsidRPr="003A7700">
        <w:rPr>
          <w:rFonts w:ascii="Bookman Old Style" w:eastAsia="BookmanOldStyle" w:hAnsi="Bookman Old Style" w:cs="Arial"/>
          <w:sz w:val="21"/>
          <w:szCs w:val="21"/>
        </w:rPr>
        <w:t xml:space="preserve"> lat</w:t>
      </w:r>
      <w:r w:rsidR="003E11BE">
        <w:rPr>
          <w:rFonts w:ascii="Bookman Old Style" w:eastAsia="BookmanOldStyle" w:hAnsi="Bookman Old Style" w:cs="Arial"/>
          <w:sz w:val="21"/>
          <w:szCs w:val="21"/>
        </w:rPr>
        <w:t xml:space="preserve">, </w:t>
      </w:r>
      <w:r w:rsidR="00782CD2" w:rsidRPr="003A7700">
        <w:rPr>
          <w:rFonts w:ascii="Bookman Old Style" w:eastAsia="BookmanOldStyle" w:hAnsi="Bookman Old Style" w:cs="Arial"/>
          <w:sz w:val="21"/>
          <w:szCs w:val="21"/>
        </w:rPr>
        <w:t>z odroczonym terminem płatności rat kapitałowych od 31 marca 2014 r.</w:t>
      </w:r>
      <w:r w:rsidR="00782CD2">
        <w:rPr>
          <w:rFonts w:ascii="Bookman Old Style" w:eastAsia="BookmanOldStyle" w:hAnsi="Bookman Old Style" w:cs="Arial"/>
          <w:sz w:val="21"/>
          <w:szCs w:val="21"/>
        </w:rPr>
        <w:t xml:space="preserve">, </w:t>
      </w:r>
      <w:r w:rsidR="00F15360" w:rsidRPr="003A7700">
        <w:rPr>
          <w:rFonts w:ascii="Bookman Old Style" w:eastAsia="BookmanOldStyle" w:hAnsi="Bookman Old Style" w:cs="Arial"/>
          <w:sz w:val="21"/>
          <w:szCs w:val="21"/>
        </w:rPr>
        <w:t>nast</w:t>
      </w:r>
      <w:r w:rsidR="00031DAC" w:rsidRPr="003A7700">
        <w:rPr>
          <w:rFonts w:ascii="Bookman Old Style" w:eastAsia="BookmanOldStyle" w:hAnsi="Bookman Old Style" w:cs="Arial"/>
          <w:sz w:val="21"/>
          <w:szCs w:val="21"/>
        </w:rPr>
        <w:t>ępują</w:t>
      </w:r>
      <w:r w:rsidR="00F15360" w:rsidRPr="003A7700">
        <w:rPr>
          <w:rFonts w:ascii="Bookman Old Style" w:eastAsia="BookmanOldStyle" w:hAnsi="Bookman Old Style" w:cs="Arial"/>
          <w:sz w:val="21"/>
          <w:szCs w:val="21"/>
        </w:rPr>
        <w:t xml:space="preserve"> odpowiednio</w:t>
      </w:r>
      <w:r w:rsidR="00031DAC"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F15360" w:rsidRPr="003A7700">
        <w:rPr>
          <w:rFonts w:ascii="Bookman Old Style" w:eastAsia="BookmanOldStyle" w:hAnsi="Bookman Old Style" w:cs="Arial"/>
          <w:sz w:val="21"/>
          <w:szCs w:val="21"/>
        </w:rPr>
        <w:t xml:space="preserve">w 40 kapitałowych ratach kwartalnych po </w:t>
      </w:r>
      <w:r w:rsidR="00B3336B" w:rsidRPr="003A7700">
        <w:rPr>
          <w:rFonts w:ascii="Bookman Old Style" w:eastAsia="BookmanOldStyle" w:hAnsi="Bookman Old Style" w:cs="Arial"/>
          <w:sz w:val="21"/>
          <w:szCs w:val="21"/>
        </w:rPr>
        <w:t>6</w:t>
      </w:r>
      <w:r w:rsidR="000B1035" w:rsidRPr="003A7700">
        <w:rPr>
          <w:rFonts w:ascii="Bookman Old Style" w:eastAsia="BookmanOldStyle" w:hAnsi="Bookman Old Style" w:cs="Arial"/>
          <w:sz w:val="21"/>
          <w:szCs w:val="21"/>
        </w:rPr>
        <w:t>24</w:t>
      </w:r>
      <w:r w:rsidR="00B3336B" w:rsidRPr="003A7700">
        <w:rPr>
          <w:rFonts w:ascii="Bookman Old Style" w:eastAsia="BookmanOldStyle" w:hAnsi="Bookman Old Style" w:cs="Arial"/>
          <w:sz w:val="21"/>
          <w:szCs w:val="21"/>
        </w:rPr>
        <w:t>,</w:t>
      </w:r>
      <w:r w:rsidR="000B1035" w:rsidRPr="003A7700">
        <w:rPr>
          <w:rFonts w:ascii="Bookman Old Style" w:eastAsia="BookmanOldStyle" w:hAnsi="Bookman Old Style" w:cs="Arial"/>
          <w:sz w:val="21"/>
          <w:szCs w:val="21"/>
        </w:rPr>
        <w:t>9</w:t>
      </w:r>
      <w:r w:rsidR="00F15360" w:rsidRPr="003A7700">
        <w:rPr>
          <w:rFonts w:ascii="Bookman Old Style" w:eastAsia="BookmanOldStyle" w:hAnsi="Bookman Old Style" w:cs="Arial"/>
          <w:sz w:val="21"/>
          <w:szCs w:val="21"/>
        </w:rPr>
        <w:t xml:space="preserve"> tys. zł;</w:t>
      </w:r>
    </w:p>
    <w:p w:rsidR="009053BB" w:rsidRPr="003A7700" w:rsidRDefault="00B3336B" w:rsidP="009053BB">
      <w:pPr>
        <w:numPr>
          <w:ilvl w:val="0"/>
          <w:numId w:val="3"/>
        </w:numPr>
        <w:tabs>
          <w:tab w:val="clear" w:pos="1160"/>
          <w:tab w:val="num" w:pos="284"/>
        </w:tabs>
        <w:ind w:left="284" w:hanging="284"/>
        <w:jc w:val="both"/>
        <w:rPr>
          <w:rFonts w:ascii="Bookman Old Style" w:eastAsia="BookmanOldStyle" w:hAnsi="Bookman Old Style" w:cs="Arial"/>
          <w:sz w:val="21"/>
          <w:szCs w:val="21"/>
        </w:rPr>
      </w:pPr>
      <w:r w:rsidRPr="003A7700">
        <w:rPr>
          <w:rFonts w:ascii="Bookman Old Style" w:eastAsia="BookmanOldStyle" w:hAnsi="Bookman Old Style" w:cs="Arial"/>
          <w:b/>
          <w:sz w:val="21"/>
          <w:szCs w:val="21"/>
        </w:rPr>
        <w:t xml:space="preserve">EBI 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w kwocie (VII transza) </w:t>
      </w:r>
      <w:r w:rsidRPr="003A7700">
        <w:rPr>
          <w:rFonts w:ascii="Bookman Old Style" w:eastAsia="BookmanOldStyle" w:hAnsi="Bookman Old Style" w:cs="Arial"/>
          <w:b/>
          <w:sz w:val="21"/>
          <w:szCs w:val="21"/>
        </w:rPr>
        <w:t>30 mln zł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, udzielonej na okres od </w:t>
      </w:r>
      <w:r w:rsidR="00031DAC" w:rsidRPr="003A7700">
        <w:rPr>
          <w:rFonts w:ascii="Bookman Old Style" w:eastAsia="BookmanOldStyle" w:hAnsi="Bookman Old Style" w:cs="Arial"/>
          <w:sz w:val="21"/>
          <w:szCs w:val="21"/>
        </w:rPr>
        <w:t xml:space="preserve">16 </w:t>
      </w:r>
      <w:r w:rsidRPr="003A7700">
        <w:rPr>
          <w:rFonts w:ascii="Bookman Old Style" w:eastAsia="BookmanOldStyle" w:hAnsi="Bookman Old Style" w:cs="Arial"/>
          <w:sz w:val="21"/>
          <w:szCs w:val="21"/>
        </w:rPr>
        <w:t>grudnia 2013 r. do 15 września 2038 r. z odroczonym terminem płatności rat kapitałowych od 15 marca 2014</w:t>
      </w:r>
      <w:r w:rsidR="00031DAC" w:rsidRPr="003A7700">
        <w:rPr>
          <w:rFonts w:ascii="Bookman Old Style" w:eastAsia="BookmanOldStyle" w:hAnsi="Bookman Old Style" w:cs="Arial"/>
          <w:sz w:val="21"/>
          <w:szCs w:val="21"/>
        </w:rPr>
        <w:t xml:space="preserve"> r.; następują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w </w:t>
      </w:r>
      <w:r w:rsidR="004B75D2" w:rsidRPr="003A7700">
        <w:rPr>
          <w:rFonts w:ascii="Bookman Old Style" w:eastAsia="BookmanOldStyle" w:hAnsi="Bookman Old Style" w:cs="Arial"/>
          <w:sz w:val="21"/>
          <w:szCs w:val="21"/>
        </w:rPr>
        <w:t>99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ratach kwartalnych po 30</w:t>
      </w:r>
      <w:r w:rsidR="004B75D2" w:rsidRPr="003A7700">
        <w:rPr>
          <w:rFonts w:ascii="Bookman Old Style" w:eastAsia="BookmanOldStyle" w:hAnsi="Bookman Old Style" w:cs="Arial"/>
          <w:sz w:val="21"/>
          <w:szCs w:val="21"/>
        </w:rPr>
        <w:t>3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tys. zł; </w:t>
      </w:r>
    </w:p>
    <w:p w:rsidR="004F4671" w:rsidRPr="003A7700" w:rsidRDefault="00004A40" w:rsidP="00770A8C">
      <w:pPr>
        <w:numPr>
          <w:ilvl w:val="0"/>
          <w:numId w:val="3"/>
        </w:numPr>
        <w:tabs>
          <w:tab w:val="clear" w:pos="1160"/>
          <w:tab w:val="num" w:pos="284"/>
        </w:tabs>
        <w:ind w:left="284" w:hanging="284"/>
        <w:jc w:val="both"/>
        <w:rPr>
          <w:rFonts w:ascii="Bookman Old Style" w:eastAsia="BookmanOldStyle" w:hAnsi="Bookman Old Style" w:cs="Arial"/>
          <w:sz w:val="21"/>
          <w:szCs w:val="21"/>
        </w:rPr>
      </w:pPr>
      <w:r w:rsidRPr="003A7700">
        <w:rPr>
          <w:rFonts w:ascii="Bookman Old Style" w:eastAsia="BookmanOldStyle" w:hAnsi="Bookman Old Style" w:cs="Arial"/>
          <w:b/>
          <w:sz w:val="21"/>
          <w:szCs w:val="21"/>
        </w:rPr>
        <w:t>PKO BP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w kwocie </w:t>
      </w:r>
      <w:r w:rsidRPr="003A7700">
        <w:rPr>
          <w:rFonts w:ascii="Bookman Old Style" w:eastAsia="BookmanOldStyle" w:hAnsi="Bookman Old Style" w:cs="Arial"/>
          <w:b/>
          <w:sz w:val="21"/>
          <w:szCs w:val="21"/>
        </w:rPr>
        <w:t xml:space="preserve">31 mln zł, </w:t>
      </w:r>
      <w:r w:rsidRPr="003A7700">
        <w:rPr>
          <w:rFonts w:ascii="Bookman Old Style" w:eastAsia="BookmanOldStyle" w:hAnsi="Bookman Old Style" w:cs="Arial"/>
          <w:sz w:val="21"/>
          <w:szCs w:val="21"/>
        </w:rPr>
        <w:t>udzielonego</w:t>
      </w:r>
      <w:r w:rsidRPr="003A7700">
        <w:rPr>
          <w:rFonts w:ascii="Bookman Old Style" w:eastAsia="BookmanOldStyle" w:hAnsi="Bookman Old Style" w:cs="Arial"/>
          <w:b/>
          <w:sz w:val="21"/>
          <w:szCs w:val="21"/>
        </w:rPr>
        <w:t xml:space="preserve"> </w:t>
      </w:r>
      <w:r w:rsidRPr="003A7700">
        <w:rPr>
          <w:rFonts w:ascii="Bookman Old Style" w:eastAsia="BookmanOldStyle" w:hAnsi="Bookman Old Style" w:cs="Arial"/>
          <w:sz w:val="21"/>
          <w:szCs w:val="21"/>
        </w:rPr>
        <w:t>od</w:t>
      </w:r>
      <w:r w:rsidR="000C67A1" w:rsidRPr="003A7700">
        <w:rPr>
          <w:rFonts w:ascii="Bookman Old Style" w:eastAsia="BookmanOldStyle" w:hAnsi="Bookman Old Style" w:cs="Arial"/>
          <w:sz w:val="21"/>
          <w:szCs w:val="21"/>
        </w:rPr>
        <w:t xml:space="preserve"> 8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grudnia</w:t>
      </w:r>
      <w:r w:rsidR="00E17B61"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320DB1" w:rsidRPr="003A7700">
        <w:rPr>
          <w:rFonts w:ascii="Bookman Old Style" w:eastAsia="BookmanOldStyle" w:hAnsi="Bookman Old Style" w:cs="Arial"/>
          <w:sz w:val="21"/>
          <w:szCs w:val="21"/>
        </w:rPr>
        <w:t>201</w:t>
      </w:r>
      <w:r w:rsidR="00946671" w:rsidRPr="003A7700">
        <w:rPr>
          <w:rFonts w:ascii="Bookman Old Style" w:eastAsia="BookmanOldStyle" w:hAnsi="Bookman Old Style" w:cs="Arial"/>
          <w:sz w:val="21"/>
          <w:szCs w:val="21"/>
        </w:rPr>
        <w:t>4</w:t>
      </w:r>
      <w:r w:rsidR="00320DB1"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r. </w:t>
      </w:r>
      <w:r w:rsidR="00782CD2">
        <w:rPr>
          <w:rFonts w:ascii="Bookman Old Style" w:eastAsia="BookmanOldStyle" w:hAnsi="Bookman Old Style" w:cs="Arial"/>
          <w:sz w:val="21"/>
          <w:szCs w:val="21"/>
        </w:rPr>
        <w:t xml:space="preserve">do 31 grudnia 2024 r., </w:t>
      </w:r>
      <w:r w:rsidR="00320DB1" w:rsidRPr="003A7700">
        <w:rPr>
          <w:rFonts w:ascii="Bookman Old Style" w:eastAsia="BookmanOldStyle" w:hAnsi="Bookman Old Style" w:cs="Arial"/>
          <w:sz w:val="21"/>
          <w:szCs w:val="21"/>
        </w:rPr>
        <w:t>na okres 10 lat</w:t>
      </w:r>
      <w:r w:rsidR="00782CD2">
        <w:rPr>
          <w:rFonts w:ascii="Bookman Old Style" w:eastAsia="BookmanOldStyle" w:hAnsi="Bookman Old Style" w:cs="Arial"/>
          <w:sz w:val="21"/>
          <w:szCs w:val="21"/>
        </w:rPr>
        <w:t xml:space="preserve">, </w:t>
      </w:r>
      <w:r w:rsidR="00782CD2" w:rsidRPr="003A7700">
        <w:rPr>
          <w:rFonts w:ascii="Bookman Old Style" w:eastAsia="BookmanOldStyle" w:hAnsi="Bookman Old Style" w:cs="Arial"/>
          <w:sz w:val="21"/>
          <w:szCs w:val="21"/>
        </w:rPr>
        <w:t>z odroczonym terminem płatności rat kapitałowych od 31 marca 2015 r.</w:t>
      </w:r>
      <w:r w:rsidR="00782CD2">
        <w:rPr>
          <w:rFonts w:ascii="Bookman Old Style" w:eastAsia="BookmanOldStyle" w:hAnsi="Bookman Old Style" w:cs="Arial"/>
          <w:sz w:val="21"/>
          <w:szCs w:val="21"/>
        </w:rPr>
        <w:t xml:space="preserve">, </w:t>
      </w:r>
      <w:r w:rsidR="00FA146C" w:rsidRPr="003A7700">
        <w:rPr>
          <w:rFonts w:ascii="Bookman Old Style" w:eastAsia="BookmanOldStyle" w:hAnsi="Bookman Old Style" w:cs="Arial"/>
          <w:sz w:val="21"/>
          <w:szCs w:val="21"/>
        </w:rPr>
        <w:t>nastąpi</w:t>
      </w:r>
      <w:r w:rsidR="000C67A1" w:rsidRPr="003A7700">
        <w:rPr>
          <w:rFonts w:ascii="Bookman Old Style" w:eastAsia="BookmanOldStyle" w:hAnsi="Bookman Old Style" w:cs="Arial"/>
          <w:sz w:val="21"/>
          <w:szCs w:val="21"/>
        </w:rPr>
        <w:t>ą</w:t>
      </w:r>
      <w:r w:rsidR="00FA146C"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DA735D" w:rsidRPr="003A7700">
        <w:rPr>
          <w:rFonts w:ascii="Bookman Old Style" w:eastAsia="BookmanOldStyle" w:hAnsi="Bookman Old Style" w:cs="Arial"/>
          <w:sz w:val="21"/>
          <w:szCs w:val="21"/>
        </w:rPr>
        <w:t>w</w:t>
      </w:r>
      <w:r w:rsidR="00B4468A"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równych </w:t>
      </w:r>
      <w:r w:rsidR="00B4468A" w:rsidRPr="003A7700">
        <w:rPr>
          <w:rFonts w:ascii="Bookman Old Style" w:eastAsia="BookmanOldStyle" w:hAnsi="Bookman Old Style" w:cs="Arial"/>
          <w:sz w:val="21"/>
          <w:szCs w:val="21"/>
        </w:rPr>
        <w:t xml:space="preserve">40 kapitałowych 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ratach kwartalnych </w:t>
      </w:r>
      <w:r w:rsidR="00B4468A" w:rsidRPr="003A7700">
        <w:rPr>
          <w:rFonts w:ascii="Bookman Old Style" w:eastAsia="BookmanOldStyle" w:hAnsi="Bookman Old Style" w:cs="Arial"/>
          <w:sz w:val="21"/>
          <w:szCs w:val="21"/>
        </w:rPr>
        <w:t xml:space="preserve">po </w:t>
      </w:r>
      <w:r w:rsidR="00782CD2">
        <w:rPr>
          <w:rFonts w:ascii="Bookman Old Style" w:eastAsia="BookmanOldStyle" w:hAnsi="Bookman Old Style" w:cs="Arial"/>
          <w:sz w:val="21"/>
          <w:szCs w:val="21"/>
        </w:rPr>
        <w:br/>
      </w:r>
      <w:r w:rsidRPr="003A7700">
        <w:rPr>
          <w:rFonts w:ascii="Bookman Old Style" w:eastAsia="BookmanOldStyle" w:hAnsi="Bookman Old Style" w:cs="Arial"/>
          <w:sz w:val="21"/>
          <w:szCs w:val="21"/>
        </w:rPr>
        <w:t>785,</w:t>
      </w:r>
      <w:r w:rsidR="004253FC" w:rsidRPr="003A7700">
        <w:rPr>
          <w:rFonts w:ascii="Bookman Old Style" w:eastAsia="BookmanOldStyle" w:hAnsi="Bookman Old Style" w:cs="Arial"/>
          <w:sz w:val="21"/>
          <w:szCs w:val="21"/>
        </w:rPr>
        <w:t>9</w:t>
      </w:r>
      <w:r w:rsidR="00782CD2">
        <w:rPr>
          <w:rFonts w:ascii="Bookman Old Style" w:eastAsia="BookmanOldStyle" w:hAnsi="Bookman Old Style" w:cs="Arial"/>
          <w:sz w:val="21"/>
          <w:szCs w:val="21"/>
        </w:rPr>
        <w:t xml:space="preserve"> tys. zł</w:t>
      </w:r>
      <w:r w:rsidR="000C67A1" w:rsidRPr="003A7700">
        <w:rPr>
          <w:rFonts w:ascii="Bookman Old Style" w:eastAsia="BookmanOldStyle" w:hAnsi="Bookman Old Style" w:cs="Arial"/>
          <w:sz w:val="21"/>
          <w:szCs w:val="21"/>
        </w:rPr>
        <w:t>;</w:t>
      </w:r>
    </w:p>
    <w:p w:rsidR="00DC6F75" w:rsidRPr="003A7700" w:rsidRDefault="00FA146C" w:rsidP="00E17B61">
      <w:pPr>
        <w:numPr>
          <w:ilvl w:val="0"/>
          <w:numId w:val="3"/>
        </w:numPr>
        <w:tabs>
          <w:tab w:val="clear" w:pos="1160"/>
          <w:tab w:val="num" w:pos="284"/>
        </w:tabs>
        <w:ind w:left="284" w:hanging="284"/>
        <w:jc w:val="both"/>
        <w:rPr>
          <w:rFonts w:ascii="Bookman Old Style" w:eastAsia="BookmanOldStyle" w:hAnsi="Bookman Old Style" w:cs="Arial"/>
          <w:sz w:val="21"/>
          <w:szCs w:val="21"/>
        </w:rPr>
      </w:pPr>
      <w:r w:rsidRPr="003A7700">
        <w:rPr>
          <w:rFonts w:ascii="Bookman Old Style" w:eastAsia="BookmanOldStyle" w:hAnsi="Bookman Old Style" w:cs="Arial"/>
          <w:b/>
          <w:sz w:val="21"/>
          <w:szCs w:val="21"/>
        </w:rPr>
        <w:t xml:space="preserve">planowanych do zaciągnięcia w </w:t>
      </w:r>
      <w:r w:rsidR="004F4671" w:rsidRPr="003A7700">
        <w:rPr>
          <w:rFonts w:ascii="Bookman Old Style" w:eastAsia="BookmanOldStyle" w:hAnsi="Bookman Old Style" w:cs="Arial"/>
          <w:b/>
          <w:sz w:val="21"/>
          <w:szCs w:val="21"/>
        </w:rPr>
        <w:t>bankach komercyjnych</w:t>
      </w:r>
      <w:r w:rsidR="004F4671"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DA735D" w:rsidRPr="003A7700">
        <w:rPr>
          <w:rFonts w:ascii="Bookman Old Style" w:eastAsia="BookmanOldStyle" w:hAnsi="Bookman Old Style" w:cs="Arial"/>
          <w:sz w:val="21"/>
          <w:szCs w:val="21"/>
        </w:rPr>
        <w:t xml:space="preserve">w </w:t>
      </w:r>
      <w:r w:rsidR="0069421D" w:rsidRPr="003A7700">
        <w:rPr>
          <w:rFonts w:ascii="Bookman Old Style" w:eastAsia="BookmanOldStyle" w:hAnsi="Bookman Old Style" w:cs="Arial"/>
          <w:sz w:val="21"/>
          <w:szCs w:val="21"/>
        </w:rPr>
        <w:t>2015 r. i latach</w:t>
      </w:r>
      <w:r w:rsidR="00DC6F75" w:rsidRPr="003A7700">
        <w:rPr>
          <w:rFonts w:ascii="Bookman Old Style" w:eastAsia="BookmanOldStyle" w:hAnsi="Bookman Old Style" w:cs="Arial"/>
          <w:sz w:val="21"/>
          <w:szCs w:val="21"/>
        </w:rPr>
        <w:t xml:space="preserve"> 201</w:t>
      </w:r>
      <w:r w:rsidR="00E72EA0" w:rsidRPr="003A7700">
        <w:rPr>
          <w:rFonts w:ascii="Bookman Old Style" w:eastAsia="BookmanOldStyle" w:hAnsi="Bookman Old Style" w:cs="Arial"/>
          <w:sz w:val="21"/>
          <w:szCs w:val="21"/>
        </w:rPr>
        <w:t>7</w:t>
      </w:r>
      <w:r w:rsidR="00DC6F75" w:rsidRPr="003A7700">
        <w:rPr>
          <w:rFonts w:ascii="Bookman Old Style" w:eastAsia="BookmanOldStyle" w:hAnsi="Bookman Old Style" w:cs="Arial"/>
          <w:sz w:val="21"/>
          <w:szCs w:val="21"/>
        </w:rPr>
        <w:t>-201</w:t>
      </w:r>
      <w:r w:rsidR="00E72EA0" w:rsidRPr="003A7700">
        <w:rPr>
          <w:rFonts w:ascii="Bookman Old Style" w:eastAsia="BookmanOldStyle" w:hAnsi="Bookman Old Style" w:cs="Arial"/>
          <w:sz w:val="21"/>
          <w:szCs w:val="21"/>
        </w:rPr>
        <w:t>9</w:t>
      </w:r>
      <w:r w:rsidR="00DC6F75" w:rsidRPr="003A7700">
        <w:rPr>
          <w:rFonts w:ascii="Bookman Old Style" w:eastAsia="BookmanOldStyle" w:hAnsi="Bookman Old Style" w:cs="Arial"/>
          <w:sz w:val="21"/>
          <w:szCs w:val="21"/>
        </w:rPr>
        <w:t xml:space="preserve"> (w kwotach wskazanych w </w:t>
      </w:r>
      <w:r w:rsidR="00DC6F75" w:rsidRPr="003A7700">
        <w:rPr>
          <w:rFonts w:ascii="Bookman Old Style" w:eastAsia="BookmanOldStyle" w:hAnsi="Bookman Old Style" w:cs="Arial"/>
          <w:i/>
          <w:sz w:val="21"/>
          <w:szCs w:val="21"/>
        </w:rPr>
        <w:t>tabeli nr 5</w:t>
      </w:r>
      <w:r w:rsidR="00DC6F75" w:rsidRPr="003A7700">
        <w:rPr>
          <w:rFonts w:ascii="Bookman Old Style" w:eastAsia="BookmanOldStyle" w:hAnsi="Bookman Old Style" w:cs="Arial"/>
          <w:sz w:val="21"/>
          <w:szCs w:val="21"/>
        </w:rPr>
        <w:t xml:space="preserve">), </w:t>
      </w:r>
      <w:r w:rsidRPr="003A7700">
        <w:rPr>
          <w:rFonts w:ascii="Bookman Old Style" w:eastAsia="BookmanOldStyle" w:hAnsi="Bookman Old Style" w:cs="Arial"/>
          <w:sz w:val="21"/>
          <w:szCs w:val="21"/>
        </w:rPr>
        <w:t>do udziel</w:t>
      </w:r>
      <w:r w:rsidR="00DC6F75" w:rsidRPr="003A7700">
        <w:rPr>
          <w:rFonts w:ascii="Bookman Old Style" w:eastAsia="BookmanOldStyle" w:hAnsi="Bookman Old Style" w:cs="Arial"/>
          <w:sz w:val="21"/>
          <w:szCs w:val="21"/>
        </w:rPr>
        <w:t>enia na okres 15 lat; nastąpią w 60 kapitałowych ratach kwartalnych odpowiednio po:</w:t>
      </w:r>
      <w:r w:rsidR="0036143E"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69421D" w:rsidRPr="003A7700">
        <w:rPr>
          <w:rFonts w:ascii="Bookman Old Style" w:eastAsia="BookmanOldStyle" w:hAnsi="Bookman Old Style" w:cs="Arial"/>
          <w:sz w:val="21"/>
          <w:szCs w:val="21"/>
        </w:rPr>
        <w:t>1.289,6</w:t>
      </w:r>
      <w:r w:rsidR="0036143E" w:rsidRPr="003A7700">
        <w:rPr>
          <w:rFonts w:ascii="Bookman Old Style" w:eastAsia="BookmanOldStyle" w:hAnsi="Bookman Old Style" w:cs="Arial"/>
          <w:sz w:val="21"/>
          <w:szCs w:val="21"/>
        </w:rPr>
        <w:t xml:space="preserve"> tys. zł, </w:t>
      </w:r>
      <w:r w:rsidR="0069421D" w:rsidRPr="003A7700">
        <w:rPr>
          <w:rFonts w:ascii="Bookman Old Style" w:eastAsia="BookmanOldStyle" w:hAnsi="Bookman Old Style" w:cs="Arial"/>
          <w:sz w:val="21"/>
          <w:szCs w:val="21"/>
        </w:rPr>
        <w:t>429,8</w:t>
      </w:r>
      <w:r w:rsidR="00930A59"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36143E" w:rsidRPr="003A7700">
        <w:rPr>
          <w:rFonts w:ascii="Bookman Old Style" w:eastAsia="BookmanOldStyle" w:hAnsi="Bookman Old Style" w:cs="Arial"/>
          <w:sz w:val="21"/>
          <w:szCs w:val="21"/>
        </w:rPr>
        <w:t>tys.</w:t>
      </w:r>
      <w:r w:rsidR="00930A59"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36143E" w:rsidRPr="003A7700">
        <w:rPr>
          <w:rFonts w:ascii="Bookman Old Style" w:eastAsia="BookmanOldStyle" w:hAnsi="Bookman Old Style" w:cs="Arial"/>
          <w:sz w:val="21"/>
          <w:szCs w:val="21"/>
        </w:rPr>
        <w:t>zł</w:t>
      </w:r>
      <w:r w:rsidR="0069421D" w:rsidRPr="003A7700">
        <w:rPr>
          <w:rFonts w:ascii="Bookman Old Style" w:eastAsia="BookmanOldStyle" w:hAnsi="Bookman Old Style" w:cs="Arial"/>
          <w:sz w:val="21"/>
          <w:szCs w:val="21"/>
        </w:rPr>
        <w:t>;</w:t>
      </w:r>
      <w:r w:rsidR="0036143E"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69421D" w:rsidRPr="003A7700">
        <w:rPr>
          <w:rFonts w:ascii="Bookman Old Style" w:eastAsia="BookmanOldStyle" w:hAnsi="Bookman Old Style" w:cs="Arial"/>
          <w:sz w:val="21"/>
          <w:szCs w:val="21"/>
        </w:rPr>
        <w:t xml:space="preserve">415,7 tys. zł </w:t>
      </w:r>
      <w:r w:rsidR="00DC6F75" w:rsidRPr="003A7700">
        <w:rPr>
          <w:rFonts w:ascii="Bookman Old Style" w:eastAsia="BookmanOldStyle" w:hAnsi="Bookman Old Style" w:cs="Arial"/>
          <w:sz w:val="21"/>
          <w:szCs w:val="21"/>
        </w:rPr>
        <w:t xml:space="preserve">i </w:t>
      </w:r>
      <w:r w:rsidR="0069421D" w:rsidRPr="003A7700">
        <w:rPr>
          <w:rFonts w:ascii="Bookman Old Style" w:eastAsia="BookmanOldStyle" w:hAnsi="Bookman Old Style" w:cs="Arial"/>
          <w:sz w:val="21"/>
          <w:szCs w:val="21"/>
        </w:rPr>
        <w:t>410,7</w:t>
      </w:r>
      <w:r w:rsidR="004253FC" w:rsidRPr="003A7700">
        <w:rPr>
          <w:rFonts w:ascii="Bookman Old Style" w:eastAsia="BookmanOldStyle" w:hAnsi="Bookman Old Style" w:cs="Arial"/>
          <w:sz w:val="21"/>
          <w:szCs w:val="21"/>
        </w:rPr>
        <w:t xml:space="preserve"> </w:t>
      </w:r>
      <w:r w:rsidR="00DC6F75" w:rsidRPr="003A7700">
        <w:rPr>
          <w:rFonts w:ascii="Bookman Old Style" w:eastAsia="BookmanOldStyle" w:hAnsi="Bookman Old Style" w:cs="Arial"/>
          <w:sz w:val="21"/>
          <w:szCs w:val="21"/>
        </w:rPr>
        <w:t>tys. zł.</w:t>
      </w:r>
    </w:p>
    <w:p w:rsidR="0055258A" w:rsidRPr="00DE49BD" w:rsidRDefault="0055258A" w:rsidP="00E34A5D">
      <w:pPr>
        <w:jc w:val="both"/>
        <w:rPr>
          <w:rFonts w:ascii="Bookman Old Style" w:eastAsia="BookmanOldStyle" w:hAnsi="Bookman Old Style" w:cs="Arial"/>
          <w:sz w:val="12"/>
          <w:szCs w:val="22"/>
        </w:rPr>
      </w:pPr>
    </w:p>
    <w:p w:rsidR="00E34A5D" w:rsidRPr="003A7700" w:rsidRDefault="00E34A5D" w:rsidP="00E34A5D">
      <w:pPr>
        <w:jc w:val="both"/>
        <w:rPr>
          <w:rFonts w:ascii="Bookman Old Style" w:eastAsia="BookmanOldStyle" w:hAnsi="Bookman Old Style" w:cs="Arial"/>
          <w:sz w:val="21"/>
          <w:szCs w:val="21"/>
        </w:rPr>
      </w:pPr>
      <w:r w:rsidRPr="003A7700">
        <w:rPr>
          <w:rFonts w:ascii="Bookman Old Style" w:eastAsia="BookmanOldStyle" w:hAnsi="Bookman Old Style" w:cs="Arial"/>
          <w:sz w:val="21"/>
          <w:szCs w:val="21"/>
        </w:rPr>
        <w:t>Z rozliczenia budżetu na dzień 31 grudnia 2014 r. powstaje wynikowo nadwyżka wolnych środków na rachunku budżetu województwa w kwocie 15,6 mln zł. Nadwyżka ta powstała</w:t>
      </w:r>
      <w:r w:rsidR="00EE25C0" w:rsidRPr="003A7700">
        <w:rPr>
          <w:rFonts w:ascii="Bookman Old Style" w:eastAsia="BookmanOldStyle" w:hAnsi="Bookman Old Style" w:cs="Arial"/>
          <w:sz w:val="21"/>
          <w:szCs w:val="21"/>
        </w:rPr>
        <w:t xml:space="preserve"> na skutek zaciągnięcia kredytu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na sfinansowanie deficytu budżetowego i spłatę wcześniej zaciągniętych zobowiązań w łącznej wysokości </w:t>
      </w:r>
      <w:r w:rsidRPr="003A7700">
        <w:rPr>
          <w:rFonts w:ascii="Bookman Old Style" w:eastAsia="BookmanOldStyle" w:hAnsi="Bookman Old Style" w:cs="Arial"/>
          <w:sz w:val="21"/>
          <w:szCs w:val="21"/>
        </w:rPr>
        <w:br/>
        <w:t>31,4 mln zł</w:t>
      </w:r>
      <w:r w:rsidRPr="003A7700">
        <w:rPr>
          <w:sz w:val="21"/>
          <w:szCs w:val="21"/>
        </w:rPr>
        <w:t xml:space="preserve">, </w:t>
      </w:r>
      <w:r w:rsidRPr="003A7700">
        <w:rPr>
          <w:rFonts w:ascii="Bookman Old Style" w:hAnsi="Bookman Old Style"/>
          <w:sz w:val="21"/>
          <w:szCs w:val="21"/>
        </w:rPr>
        <w:t xml:space="preserve">określonej 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uchwałą Sejmiku Województwa Zachodniopomorskiego </w:t>
      </w:r>
      <w:r w:rsidRPr="003A7700">
        <w:rPr>
          <w:rFonts w:ascii="Bookman Old Style" w:eastAsia="BookmanOldStyle" w:hAnsi="Bookman Old Style" w:cs="Arial"/>
          <w:sz w:val="21"/>
          <w:szCs w:val="21"/>
        </w:rPr>
        <w:br/>
        <w:t xml:space="preserve">Nr XXXVII/489/14 z dnia 24 czerwca 2014 r. </w:t>
      </w:r>
      <w:r w:rsidRPr="003A7700">
        <w:rPr>
          <w:rFonts w:ascii="Bookman Old Style" w:eastAsia="BookmanOldStyle" w:hAnsi="Bookman Old Style" w:cs="Arial"/>
          <w:i/>
          <w:sz w:val="21"/>
          <w:szCs w:val="21"/>
        </w:rPr>
        <w:t xml:space="preserve">w sprawie zmian budżetu i w budżecie Województwa Zachodniopomorskiego na 2014 rok oraz zmiany uchwały </w:t>
      </w:r>
      <w:r w:rsidRPr="003A7700">
        <w:rPr>
          <w:rFonts w:ascii="Bookman Old Style" w:eastAsia="BookmanOldStyle" w:hAnsi="Bookman Old Style" w:cs="Arial"/>
          <w:i/>
          <w:sz w:val="21"/>
          <w:szCs w:val="21"/>
        </w:rPr>
        <w:br/>
        <w:t>Nr XXIX/402/13 z dnia 17 grudnia 2013 r. w sprawie uchwalenia budżetu Województwa Zachodniopomorskiego na 2014 rok.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, tj. przed zmniejszeniem planowanego deficytu wynikającego z przedkładanej na sesję </w:t>
      </w:r>
      <w:r w:rsidR="009E05EA" w:rsidRPr="003A7700">
        <w:rPr>
          <w:rFonts w:ascii="Bookman Old Style" w:eastAsia="BookmanOldStyle" w:hAnsi="Bookman Old Style" w:cs="Arial"/>
          <w:sz w:val="21"/>
          <w:szCs w:val="21"/>
        </w:rPr>
        <w:t>planowaną w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grudni</w:t>
      </w:r>
      <w:r w:rsidR="009E05EA" w:rsidRPr="003A7700">
        <w:rPr>
          <w:rFonts w:ascii="Bookman Old Style" w:eastAsia="BookmanOldStyle" w:hAnsi="Bookman Old Style" w:cs="Arial"/>
          <w:sz w:val="21"/>
          <w:szCs w:val="21"/>
        </w:rPr>
        <w:t>u</w:t>
      </w:r>
      <w:r w:rsidRPr="003A7700">
        <w:rPr>
          <w:rFonts w:ascii="Bookman Old Style" w:eastAsia="BookmanOldStyle" w:hAnsi="Bookman Old Style" w:cs="Arial"/>
          <w:sz w:val="21"/>
          <w:szCs w:val="21"/>
        </w:rPr>
        <w:t xml:space="preserve"> br. uchwały Sejmiku Województwa Zachodniopomorskiego</w:t>
      </w:r>
      <w:r w:rsidR="00EE25C0" w:rsidRPr="003A7700">
        <w:rPr>
          <w:rFonts w:ascii="Bookman Old Style" w:eastAsia="BookmanOldStyle" w:hAnsi="Bookman Old Style" w:cs="Arial"/>
          <w:sz w:val="21"/>
          <w:szCs w:val="21"/>
        </w:rPr>
        <w:t xml:space="preserve">. </w:t>
      </w:r>
      <w:r w:rsidR="00034E6E">
        <w:rPr>
          <w:rFonts w:ascii="Bookman Old Style" w:eastAsia="BookmanOldStyle" w:hAnsi="Bookman Old Style" w:cs="Arial"/>
          <w:sz w:val="21"/>
          <w:szCs w:val="21"/>
        </w:rPr>
        <w:t>Na rachunek województwa</w:t>
      </w:r>
      <w:r w:rsidR="00EE25C0" w:rsidRPr="003A7700">
        <w:rPr>
          <w:rFonts w:ascii="Bookman Old Style" w:eastAsia="BookmanOldStyle" w:hAnsi="Bookman Old Style" w:cs="Arial"/>
          <w:sz w:val="21"/>
          <w:szCs w:val="21"/>
        </w:rPr>
        <w:t xml:space="preserve"> zgodnie z </w:t>
      </w:r>
      <w:r w:rsidR="00770A8C" w:rsidRPr="003A7700">
        <w:rPr>
          <w:rFonts w:ascii="Bookman Old Style" w:eastAsia="BookmanOldStyle" w:hAnsi="Bookman Old Style" w:cs="Arial"/>
          <w:sz w:val="21"/>
          <w:szCs w:val="21"/>
        </w:rPr>
        <w:t xml:space="preserve">podpisaną umową </w:t>
      </w:r>
      <w:r w:rsidR="00EE25C0" w:rsidRPr="003A7700">
        <w:rPr>
          <w:rFonts w:ascii="Bookman Old Style" w:eastAsia="BookmanOldStyle" w:hAnsi="Bookman Old Style" w:cs="Arial"/>
          <w:sz w:val="21"/>
          <w:szCs w:val="21"/>
        </w:rPr>
        <w:t xml:space="preserve">wpłynął </w:t>
      </w:r>
      <w:r w:rsidR="0046343C" w:rsidRPr="003A7700">
        <w:rPr>
          <w:rFonts w:ascii="Bookman Old Style" w:eastAsia="BookmanOldStyle" w:hAnsi="Bookman Old Style" w:cs="Arial"/>
          <w:sz w:val="21"/>
          <w:szCs w:val="21"/>
        </w:rPr>
        <w:t>kredyt w wysokości 31.436.646 zł.</w:t>
      </w:r>
    </w:p>
    <w:p w:rsidR="00770A8C" w:rsidRPr="003A7700" w:rsidRDefault="00770A8C" w:rsidP="00E34A5D">
      <w:pPr>
        <w:jc w:val="both"/>
        <w:rPr>
          <w:rFonts w:ascii="Arial" w:hAnsi="Arial" w:cs="Arial"/>
          <w:b/>
        </w:rPr>
      </w:pPr>
      <w:r w:rsidRPr="003A7700">
        <w:rPr>
          <w:rFonts w:ascii="Bookman Old Style" w:eastAsia="BookmanOldStyle" w:hAnsi="Bookman Old Style" w:cs="Arial"/>
          <w:sz w:val="21"/>
          <w:szCs w:val="21"/>
        </w:rPr>
        <w:t>Nadwyżka środków zostanie przeznaczona w budżecie roku 2015 na pokrycie planowanego deficytu budżetowego wynikającego z konieczności finansowania inwestycji, dla których poniesione nakłady zostaną zrefundowane w latach następnych.</w:t>
      </w:r>
    </w:p>
    <w:p w:rsidR="00060CB4" w:rsidRPr="003A7700" w:rsidRDefault="00792601" w:rsidP="00792601">
      <w:pPr>
        <w:tabs>
          <w:tab w:val="left" w:pos="426"/>
        </w:tabs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b/>
          <w:i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</w:rPr>
        <w:lastRenderedPageBreak/>
        <w:t xml:space="preserve">II. </w:t>
      </w:r>
      <w:r w:rsidR="00060CB4" w:rsidRPr="003A7700">
        <w:rPr>
          <w:rFonts w:ascii="Bookman Old Style" w:eastAsia="BookmanOldStyle" w:hAnsi="Bookman Old Style" w:cs="Arial"/>
          <w:b/>
          <w:sz w:val="22"/>
          <w:szCs w:val="22"/>
        </w:rPr>
        <w:t xml:space="preserve">OBJAŚNIENIA DO ZMIAN W MONTAŻACH FINANSOWYCH PRZEDSIĘWZIĘĆ PROPONOWANYCH DO UCHWALENIA </w:t>
      </w:r>
      <w:r w:rsidR="00224195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(Tabele Nr 6 oraz </w:t>
      </w:r>
      <w:r w:rsidR="001B5373" w:rsidRPr="003A7700">
        <w:rPr>
          <w:rFonts w:ascii="Bookman Old Style" w:hAnsi="Bookman Old Style"/>
          <w:sz w:val="22"/>
          <w:szCs w:val="22"/>
        </w:rPr>
        <w:t>6A-</w:t>
      </w:r>
      <w:r w:rsidR="00015CBB" w:rsidRPr="003A7700">
        <w:rPr>
          <w:rFonts w:ascii="Bookman Old Style" w:hAnsi="Bookman Old Style"/>
          <w:sz w:val="22"/>
          <w:szCs w:val="22"/>
        </w:rPr>
        <w:t>I</w:t>
      </w:r>
      <w:r w:rsidR="00F41BD1" w:rsidRPr="003A7700">
        <w:rPr>
          <w:rFonts w:ascii="Bookman Old Style" w:hAnsi="Bookman Old Style"/>
          <w:sz w:val="22"/>
          <w:szCs w:val="22"/>
        </w:rPr>
        <w:t xml:space="preserve"> </w:t>
      </w:r>
      <w:r w:rsidR="00224195" w:rsidRPr="003A7700">
        <w:rPr>
          <w:rFonts w:ascii="Bookman Old Style" w:eastAsia="BookmanOldStyle" w:hAnsi="Bookman Old Style" w:cs="Arial"/>
          <w:i/>
          <w:sz w:val="22"/>
          <w:szCs w:val="22"/>
        </w:rPr>
        <w:t>do objaśnień)</w:t>
      </w:r>
    </w:p>
    <w:p w:rsidR="00801A95" w:rsidRPr="003A7700" w:rsidRDefault="00801A95" w:rsidP="00801A95">
      <w:pPr>
        <w:tabs>
          <w:tab w:val="left" w:pos="426"/>
        </w:tabs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b/>
          <w:sz w:val="8"/>
          <w:szCs w:val="22"/>
        </w:rPr>
      </w:pPr>
    </w:p>
    <w:p w:rsidR="00A41AAF" w:rsidRPr="003A7700" w:rsidRDefault="00A41AAF" w:rsidP="00A41AAF">
      <w:p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Zmiany przedsięwzięć ujętych w uchwale Sejmiku Województwa Zachodniopomorskiego 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Nr  </w:t>
      </w:r>
      <w:r w:rsidRPr="003A7700">
        <w:rPr>
          <w:rFonts w:ascii="Bookman Old Style" w:hAnsi="Bookman Old Style" w:cs="Arial"/>
          <w:b/>
          <w:i/>
          <w:sz w:val="22"/>
          <w:szCs w:val="22"/>
        </w:rPr>
        <w:t>XXIII/305/13 z dnia 26 marca 2013 r. w sprawie uchwalenia wieloletniej prognozy finansowej Województwa Zachodniopomorskiego na lata 201</w:t>
      </w:r>
      <w:r w:rsidR="00184A15" w:rsidRPr="003A7700">
        <w:rPr>
          <w:rFonts w:ascii="Bookman Old Style" w:hAnsi="Bookman Old Style" w:cs="Arial"/>
          <w:b/>
          <w:i/>
          <w:sz w:val="22"/>
          <w:szCs w:val="22"/>
        </w:rPr>
        <w:t>4</w:t>
      </w:r>
      <w:r w:rsidRPr="003A7700">
        <w:rPr>
          <w:rFonts w:ascii="Bookman Old Style" w:hAnsi="Bookman Old Style" w:cs="Arial"/>
          <w:b/>
          <w:i/>
          <w:sz w:val="22"/>
          <w:szCs w:val="22"/>
        </w:rPr>
        <w:t xml:space="preserve"> – 203</w:t>
      </w:r>
      <w:r w:rsidR="00184A15" w:rsidRPr="003A7700">
        <w:rPr>
          <w:rFonts w:ascii="Bookman Old Style" w:hAnsi="Bookman Old Style" w:cs="Arial"/>
          <w:b/>
          <w:i/>
          <w:sz w:val="22"/>
          <w:szCs w:val="22"/>
        </w:rPr>
        <w:t>8</w:t>
      </w:r>
      <w:r w:rsidR="001D7253" w:rsidRPr="003A7700">
        <w:rPr>
          <w:rFonts w:ascii="Bookman Old Style" w:hAnsi="Bookman Old Style" w:cs="Arial"/>
          <w:b/>
          <w:i/>
          <w:sz w:val="22"/>
          <w:szCs w:val="22"/>
        </w:rPr>
        <w:t xml:space="preserve"> ze zmianami</w:t>
      </w:r>
      <w:r w:rsidRPr="003A7700">
        <w:rPr>
          <w:rFonts w:ascii="Bookman Old Style" w:hAnsi="Bookman Old Style" w:cs="Arial"/>
          <w:sz w:val="22"/>
          <w:szCs w:val="22"/>
        </w:rPr>
        <w:t>,</w:t>
      </w:r>
      <w:r w:rsidRPr="003A7700">
        <w:rPr>
          <w:rFonts w:ascii="Arial" w:hAnsi="Arial" w:cs="Arial"/>
          <w:b/>
          <w:sz w:val="22"/>
          <w:szCs w:val="22"/>
        </w:rPr>
        <w:t xml:space="preserve"> </w:t>
      </w:r>
      <w:r w:rsidR="00FA146C" w:rsidRPr="003A7700">
        <w:rPr>
          <w:rFonts w:ascii="Bookman Old Style" w:hAnsi="Bookman Old Style"/>
          <w:sz w:val="22"/>
          <w:szCs w:val="22"/>
        </w:rPr>
        <w:t>wprowadza</w:t>
      </w:r>
      <w:r w:rsidRPr="003A7700">
        <w:rPr>
          <w:rFonts w:ascii="Bookman Old Style" w:hAnsi="Bookman Old Style"/>
          <w:sz w:val="22"/>
          <w:szCs w:val="22"/>
        </w:rPr>
        <w:t>ne w</w:t>
      </w:r>
      <w:r w:rsidR="001D7253" w:rsidRPr="003A7700">
        <w:rPr>
          <w:rFonts w:ascii="Bookman Old Style" w:hAnsi="Bookman Old Style"/>
          <w:sz w:val="22"/>
          <w:szCs w:val="22"/>
        </w:rPr>
        <w:t> </w:t>
      </w:r>
      <w:r w:rsidRPr="003A7700">
        <w:rPr>
          <w:rFonts w:ascii="Bookman Old Style" w:hAnsi="Bookman Old Style"/>
          <w:sz w:val="22"/>
          <w:szCs w:val="22"/>
        </w:rPr>
        <w:t>przedkładan</w:t>
      </w:r>
      <w:r w:rsidR="00A216C2" w:rsidRPr="003A7700">
        <w:rPr>
          <w:rFonts w:ascii="Bookman Old Style" w:hAnsi="Bookman Old Style"/>
          <w:sz w:val="22"/>
          <w:szCs w:val="22"/>
        </w:rPr>
        <w:t>ym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A216C2" w:rsidRPr="003A7700">
        <w:rPr>
          <w:rFonts w:ascii="Bookman Old Style" w:hAnsi="Bookman Old Style"/>
          <w:sz w:val="22"/>
          <w:szCs w:val="22"/>
        </w:rPr>
        <w:t xml:space="preserve">projekcie uchwały </w:t>
      </w:r>
      <w:r w:rsidR="00FA146C" w:rsidRPr="003A7700">
        <w:rPr>
          <w:rFonts w:ascii="Bookman Old Style" w:hAnsi="Bookman Old Style"/>
          <w:sz w:val="22"/>
          <w:szCs w:val="22"/>
        </w:rPr>
        <w:t xml:space="preserve">zmieniającej ww. </w:t>
      </w:r>
      <w:r w:rsidR="0082108B" w:rsidRPr="003A7700">
        <w:rPr>
          <w:rFonts w:ascii="Bookman Old Style" w:hAnsi="Bookman Old Style"/>
          <w:sz w:val="22"/>
          <w:szCs w:val="22"/>
        </w:rPr>
        <w:t>uchwał</w:t>
      </w:r>
      <w:r w:rsidR="00FA146C" w:rsidRPr="003A7700">
        <w:rPr>
          <w:rFonts w:ascii="Bookman Old Style" w:hAnsi="Bookman Old Style"/>
          <w:sz w:val="22"/>
          <w:szCs w:val="22"/>
        </w:rPr>
        <w:t>ę</w:t>
      </w:r>
      <w:r w:rsidRPr="003A7700">
        <w:rPr>
          <w:rFonts w:ascii="Bookman Old Style" w:hAnsi="Bookman Old Style"/>
          <w:sz w:val="22"/>
          <w:szCs w:val="22"/>
        </w:rPr>
        <w:t xml:space="preserve"> zawarte są w tabelach Nr 6</w:t>
      </w:r>
      <w:r w:rsidR="00184A15" w:rsidRPr="003A7700">
        <w:rPr>
          <w:rFonts w:ascii="Bookman Old Style" w:hAnsi="Bookman Old Style"/>
          <w:sz w:val="22"/>
          <w:szCs w:val="22"/>
        </w:rPr>
        <w:t xml:space="preserve"> oraz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1B295E" w:rsidRPr="003A7700">
        <w:rPr>
          <w:rFonts w:ascii="Bookman Old Style" w:hAnsi="Bookman Old Style"/>
          <w:sz w:val="22"/>
          <w:szCs w:val="22"/>
        </w:rPr>
        <w:t>6A</w:t>
      </w:r>
      <w:r w:rsidR="001B5373" w:rsidRPr="003A7700">
        <w:rPr>
          <w:rFonts w:ascii="Bookman Old Style" w:hAnsi="Bookman Old Style"/>
          <w:sz w:val="22"/>
          <w:szCs w:val="22"/>
        </w:rPr>
        <w:t>-</w:t>
      </w:r>
      <w:r w:rsidR="00015CBB" w:rsidRPr="003A7700">
        <w:rPr>
          <w:rFonts w:ascii="Bookman Old Style" w:hAnsi="Bookman Old Style"/>
          <w:sz w:val="22"/>
          <w:szCs w:val="22"/>
        </w:rPr>
        <w:t>I</w:t>
      </w:r>
      <w:r w:rsidR="008B079B" w:rsidRPr="003A7700">
        <w:rPr>
          <w:rFonts w:ascii="Bookman Old Style" w:hAnsi="Bookman Old Style"/>
          <w:sz w:val="22"/>
          <w:szCs w:val="22"/>
        </w:rPr>
        <w:t>,</w:t>
      </w:r>
      <w:r w:rsidR="00015CBB" w:rsidRPr="003A7700">
        <w:rPr>
          <w:rFonts w:ascii="Bookman Old Style" w:hAnsi="Bookman Old Style"/>
          <w:sz w:val="22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>obejmujących zmianę kwot dochodów</w:t>
      </w:r>
      <w:r w:rsidR="0082108B" w:rsidRPr="003A7700">
        <w:rPr>
          <w:rFonts w:ascii="Bookman Old Style" w:hAnsi="Bookman Old Style"/>
          <w:sz w:val="22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>i wydatków zaplanowanych na poszczególne przedsięwzięcia usystematyzowane wg głównych dziedzin działalności samorządu województwa.</w:t>
      </w:r>
    </w:p>
    <w:p w:rsidR="00C11B47" w:rsidRPr="003A7700" w:rsidRDefault="00AD79CA" w:rsidP="00453962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bCs/>
          <w:sz w:val="22"/>
          <w:szCs w:val="22"/>
        </w:rPr>
      </w:pPr>
      <w:r w:rsidRPr="003A7700">
        <w:rPr>
          <w:rFonts w:ascii="Bookman Old Style" w:hAnsi="Bookman Old Style"/>
          <w:bCs/>
          <w:sz w:val="22"/>
          <w:szCs w:val="22"/>
        </w:rPr>
        <w:t xml:space="preserve">Wprowadzone zmiany w dochodach i wydatkach zawarto w </w:t>
      </w:r>
      <w:r w:rsidR="003814B1" w:rsidRPr="003A7700">
        <w:rPr>
          <w:rFonts w:ascii="Bookman Old Style" w:hAnsi="Bookman Old Style"/>
          <w:bCs/>
          <w:sz w:val="22"/>
          <w:szCs w:val="22"/>
        </w:rPr>
        <w:t xml:space="preserve">zamieszczonych </w:t>
      </w:r>
      <w:r w:rsidR="0082108B" w:rsidRPr="003A7700">
        <w:rPr>
          <w:rFonts w:ascii="Bookman Old Style" w:hAnsi="Bookman Old Style"/>
          <w:bCs/>
          <w:sz w:val="22"/>
          <w:szCs w:val="22"/>
        </w:rPr>
        <w:t xml:space="preserve">                 </w:t>
      </w:r>
      <w:r w:rsidR="003814B1" w:rsidRPr="003A7700">
        <w:rPr>
          <w:rFonts w:ascii="Bookman Old Style" w:hAnsi="Bookman Old Style"/>
          <w:bCs/>
          <w:sz w:val="22"/>
          <w:szCs w:val="22"/>
        </w:rPr>
        <w:t xml:space="preserve">w pkt. 1 i pkt. 2 </w:t>
      </w:r>
      <w:r w:rsidRPr="003A7700">
        <w:rPr>
          <w:rFonts w:ascii="Bookman Old Style" w:hAnsi="Bookman Old Style"/>
          <w:bCs/>
          <w:sz w:val="22"/>
          <w:szCs w:val="22"/>
        </w:rPr>
        <w:t>tabelach</w:t>
      </w:r>
      <w:r w:rsidR="003814B1" w:rsidRPr="003A7700">
        <w:rPr>
          <w:rFonts w:ascii="Bookman Old Style" w:hAnsi="Bookman Old Style"/>
          <w:bCs/>
          <w:sz w:val="22"/>
          <w:szCs w:val="22"/>
        </w:rPr>
        <w:t xml:space="preserve"> zbiorczych</w:t>
      </w:r>
      <w:r w:rsidRPr="003A7700">
        <w:rPr>
          <w:rFonts w:ascii="Bookman Old Style" w:hAnsi="Bookman Old Style"/>
          <w:bCs/>
          <w:sz w:val="22"/>
          <w:szCs w:val="22"/>
        </w:rPr>
        <w:t>.</w:t>
      </w:r>
    </w:p>
    <w:p w:rsidR="00383468" w:rsidRPr="003A7700" w:rsidRDefault="00383468" w:rsidP="00453962">
      <w:pPr>
        <w:pStyle w:val="NormalnyWeb"/>
        <w:spacing w:before="0" w:beforeAutospacing="0" w:after="0" w:afterAutospacing="0"/>
        <w:jc w:val="both"/>
        <w:rPr>
          <w:rFonts w:ascii="Bookman Old Style" w:hAnsi="Bookman Old Style"/>
          <w:bCs/>
          <w:sz w:val="22"/>
          <w:szCs w:val="22"/>
        </w:rPr>
      </w:pPr>
    </w:p>
    <w:p w:rsidR="001C2E7E" w:rsidRPr="003A7700" w:rsidRDefault="001C2E7E" w:rsidP="004C1523">
      <w:pPr>
        <w:numPr>
          <w:ilvl w:val="0"/>
          <w:numId w:val="6"/>
        </w:numPr>
        <w:autoSpaceDE w:val="0"/>
        <w:autoSpaceDN w:val="0"/>
        <w:adjustRightInd w:val="0"/>
        <w:rPr>
          <w:rFonts w:ascii="Bookman Old Style" w:eastAsia="BookmanOldStyle" w:hAnsi="Bookman Old Style" w:cs="Arial"/>
          <w:b/>
          <w:sz w:val="22"/>
          <w:szCs w:val="22"/>
          <w:u w:val="single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  <w:u w:val="single"/>
        </w:rPr>
        <w:t>Zmiany w dochodach</w:t>
      </w:r>
    </w:p>
    <w:p w:rsidR="001C2E7E" w:rsidRPr="003A7700" w:rsidRDefault="001C2E7E" w:rsidP="001C2E7E">
      <w:pPr>
        <w:autoSpaceDE w:val="0"/>
        <w:autoSpaceDN w:val="0"/>
        <w:adjustRightInd w:val="0"/>
        <w:rPr>
          <w:rFonts w:ascii="Bookman Old Style" w:eastAsia="BookmanOldStyle" w:hAnsi="Bookman Old Style" w:cs="Arial"/>
          <w:b/>
          <w:sz w:val="4"/>
          <w:szCs w:val="22"/>
          <w:u w:val="single"/>
        </w:rPr>
      </w:pPr>
    </w:p>
    <w:p w:rsidR="001C2E7E" w:rsidRPr="003A7700" w:rsidRDefault="001C2E7E" w:rsidP="001C2E7E">
      <w:pPr>
        <w:autoSpaceDE w:val="0"/>
        <w:autoSpaceDN w:val="0"/>
        <w:adjustRightInd w:val="0"/>
        <w:rPr>
          <w:rFonts w:ascii="Bookman Old Style" w:eastAsia="BookmanOldStyle" w:hAnsi="Bookman Old Style" w:cs="Arial"/>
          <w:i/>
          <w:sz w:val="22"/>
          <w:szCs w:val="22"/>
        </w:rPr>
      </w:pPr>
      <w:r w:rsidRPr="003A7700">
        <w:rPr>
          <w:rFonts w:ascii="Bookman Old Style" w:eastAsia="BookmanOldStyle" w:hAnsi="Bookman Old Style" w:cs="Arial"/>
          <w:i/>
          <w:sz w:val="22"/>
          <w:szCs w:val="22"/>
        </w:rPr>
        <w:t>Zbiorcze zestawienie zmian dochodów zawiera poniższa tabela.</w:t>
      </w:r>
    </w:p>
    <w:p w:rsidR="001C2E7E" w:rsidRPr="003A7700" w:rsidRDefault="005D1FD8" w:rsidP="001C2E7E">
      <w:pPr>
        <w:autoSpaceDE w:val="0"/>
        <w:autoSpaceDN w:val="0"/>
        <w:adjustRightInd w:val="0"/>
        <w:rPr>
          <w:rFonts w:eastAsia="BookmanOldStyle"/>
          <w:noProof/>
        </w:rPr>
      </w:pPr>
      <w:r w:rsidRPr="003A7700">
        <w:rPr>
          <w:rFonts w:eastAsia="BookmanOldStyle"/>
          <w:noProof/>
        </w:rPr>
        <w:drawing>
          <wp:inline distT="0" distB="0" distL="0" distR="0" wp14:anchorId="207FB222" wp14:editId="5DE17753">
            <wp:extent cx="5580380" cy="1768944"/>
            <wp:effectExtent l="0" t="0" r="1270" b="3175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76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468" w:rsidRPr="003A7700" w:rsidRDefault="00383468" w:rsidP="001C2E7E">
      <w:pPr>
        <w:autoSpaceDE w:val="0"/>
        <w:autoSpaceDN w:val="0"/>
        <w:adjustRightInd w:val="0"/>
        <w:rPr>
          <w:rFonts w:ascii="Bookman Old Style" w:eastAsia="BookmanOldStyle" w:hAnsi="Bookman Old Style" w:cs="Arial"/>
          <w:sz w:val="4"/>
          <w:szCs w:val="22"/>
        </w:rPr>
      </w:pPr>
    </w:p>
    <w:p w:rsidR="00101C6D" w:rsidRPr="003A7700" w:rsidRDefault="00101C6D" w:rsidP="00101C6D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"/>
          <w:szCs w:val="22"/>
        </w:rPr>
      </w:pPr>
    </w:p>
    <w:p w:rsidR="00ED7586" w:rsidRPr="003A7700" w:rsidRDefault="00ED7586" w:rsidP="00101C6D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"/>
          <w:szCs w:val="22"/>
        </w:rPr>
      </w:pPr>
    </w:p>
    <w:p w:rsidR="00ED7586" w:rsidRPr="003A7700" w:rsidRDefault="00ED7586" w:rsidP="00101C6D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"/>
          <w:szCs w:val="22"/>
        </w:rPr>
      </w:pPr>
    </w:p>
    <w:p w:rsidR="00ED7586" w:rsidRPr="003A7700" w:rsidRDefault="00ED7586" w:rsidP="00101C6D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"/>
          <w:szCs w:val="22"/>
        </w:rPr>
      </w:pPr>
    </w:p>
    <w:p w:rsidR="0036143E" w:rsidRPr="003A7700" w:rsidRDefault="0036143E" w:rsidP="00184A15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"/>
          <w:szCs w:val="22"/>
        </w:rPr>
      </w:pPr>
    </w:p>
    <w:p w:rsidR="00CB635D" w:rsidRPr="003A7700" w:rsidRDefault="00184A15" w:rsidP="009D79B3">
      <w:p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W prezentowanej uchwale dokonano </w:t>
      </w:r>
      <w:r w:rsidR="000C1A17" w:rsidRPr="003A7700">
        <w:rPr>
          <w:rFonts w:ascii="Bookman Old Style" w:eastAsia="BookmanOldStyle" w:hAnsi="Bookman Old Style" w:cs="Arial"/>
          <w:b/>
          <w:sz w:val="22"/>
          <w:szCs w:val="22"/>
        </w:rPr>
        <w:t>zwiększenia</w:t>
      </w:r>
      <w:r w:rsidR="00005B77" w:rsidRPr="003A7700">
        <w:rPr>
          <w:rFonts w:ascii="Bookman Old Style" w:eastAsia="BookmanOldStyle" w:hAnsi="Bookman Old Style" w:cs="Arial"/>
          <w:sz w:val="22"/>
          <w:szCs w:val="22"/>
        </w:rPr>
        <w:t xml:space="preserve">, </w:t>
      </w:r>
      <w:r w:rsidR="00005B77" w:rsidRPr="003A7700">
        <w:rPr>
          <w:rFonts w:ascii="Bookman Old Style" w:eastAsia="BookmanOldStyle" w:hAnsi="Bookman Old Style" w:cs="Arial"/>
          <w:i/>
          <w:sz w:val="22"/>
          <w:szCs w:val="22"/>
        </w:rPr>
        <w:t>per saldo</w:t>
      </w:r>
      <w:r w:rsidR="00005B77" w:rsidRPr="003A7700">
        <w:rPr>
          <w:rFonts w:ascii="Bookman Old Style" w:eastAsia="BookmanOldStyle" w:hAnsi="Bookman Old Style" w:cs="Arial"/>
          <w:sz w:val="22"/>
          <w:szCs w:val="22"/>
        </w:rPr>
        <w:t xml:space="preserve">, </w:t>
      </w:r>
      <w:r w:rsidR="00CB635D" w:rsidRPr="003A7700">
        <w:rPr>
          <w:rFonts w:ascii="Bookman Old Style" w:eastAsia="BookmanOldStyle" w:hAnsi="Bookman Old Style" w:cs="Arial"/>
          <w:sz w:val="22"/>
          <w:szCs w:val="22"/>
        </w:rPr>
        <w:t xml:space="preserve">dochodów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o kwotę </w:t>
      </w:r>
      <w:r w:rsidR="00B8256D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>14.972.131</w:t>
      </w:r>
      <w:r w:rsidR="00005B77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>zł,</w:t>
      </w:r>
      <w:r w:rsidR="002C335A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2C335A" w:rsidRPr="003A7700">
        <w:rPr>
          <w:rFonts w:ascii="Bookman Old Style" w:eastAsia="BookmanOldStyle" w:hAnsi="Bookman Old Style" w:cs="Arial"/>
          <w:sz w:val="22"/>
          <w:szCs w:val="22"/>
        </w:rPr>
        <w:t xml:space="preserve">na którą </w:t>
      </w:r>
      <w:r w:rsidR="00CB635D" w:rsidRPr="003A7700">
        <w:rPr>
          <w:rFonts w:ascii="Bookman Old Style" w:eastAsia="BookmanOldStyle" w:hAnsi="Bookman Old Style" w:cs="Arial"/>
          <w:sz w:val="22"/>
          <w:szCs w:val="22"/>
        </w:rPr>
        <w:t>składa</w:t>
      </w:r>
      <w:r w:rsidR="002C335A" w:rsidRPr="003A7700">
        <w:rPr>
          <w:rFonts w:ascii="Bookman Old Style" w:eastAsia="BookmanOldStyle" w:hAnsi="Bookman Old Style" w:cs="Arial"/>
          <w:sz w:val="22"/>
          <w:szCs w:val="22"/>
        </w:rPr>
        <w:t xml:space="preserve"> się</w:t>
      </w:r>
      <w:r w:rsidR="00CB635D" w:rsidRPr="003A7700">
        <w:rPr>
          <w:rFonts w:ascii="Bookman Old Style" w:eastAsia="BookmanOldStyle" w:hAnsi="Bookman Old Style" w:cs="Arial"/>
          <w:sz w:val="22"/>
          <w:szCs w:val="22"/>
        </w:rPr>
        <w:t>:</w:t>
      </w:r>
    </w:p>
    <w:p w:rsidR="00CB635D" w:rsidRPr="003A7700" w:rsidRDefault="00CB635D" w:rsidP="00CB635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i/>
          <w:sz w:val="22"/>
          <w:szCs w:val="22"/>
          <w:u w:val="single"/>
        </w:rPr>
        <w:t>zmniejszenie dochodów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o łączną kwotę</w:t>
      </w:r>
      <w:r w:rsidR="002C335A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b/>
          <w:i/>
          <w:sz w:val="22"/>
          <w:szCs w:val="22"/>
          <w:u w:val="single"/>
        </w:rPr>
        <w:t>1</w:t>
      </w:r>
      <w:r w:rsidR="000C1A17" w:rsidRPr="003A7700">
        <w:rPr>
          <w:rFonts w:ascii="Bookman Old Style" w:eastAsia="BookmanOldStyle" w:hAnsi="Bookman Old Style" w:cs="Arial"/>
          <w:b/>
          <w:i/>
          <w:sz w:val="22"/>
          <w:szCs w:val="22"/>
          <w:u w:val="single"/>
        </w:rPr>
        <w:t>0.252.136</w:t>
      </w:r>
      <w:r w:rsidRPr="003A7700">
        <w:rPr>
          <w:rFonts w:ascii="Bookman Old Style" w:eastAsia="BookmanOldStyle" w:hAnsi="Bookman Old Style" w:cs="Arial"/>
          <w:b/>
          <w:i/>
          <w:sz w:val="22"/>
          <w:szCs w:val="22"/>
          <w:u w:val="single"/>
        </w:rPr>
        <w:t xml:space="preserve"> zł</w:t>
      </w:r>
      <w:r w:rsidRPr="003A7700">
        <w:rPr>
          <w:rFonts w:ascii="Bookman Old Style" w:eastAsia="BookmanOldStyle" w:hAnsi="Bookman Old Style" w:cs="Arial"/>
          <w:sz w:val="22"/>
          <w:szCs w:val="22"/>
          <w:u w:val="single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współfinansującą projekty wyłączone z WPF, które zostały zakończone i rozliczone w 2013 roku:</w:t>
      </w:r>
    </w:p>
    <w:p w:rsidR="00CB635D" w:rsidRPr="003A7700" w:rsidRDefault="000C1A17" w:rsidP="00CB635D">
      <w:pPr>
        <w:autoSpaceDE w:val="0"/>
        <w:autoSpaceDN w:val="0"/>
        <w:adjustRightInd w:val="0"/>
        <w:ind w:left="36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eastAsia="BookmanOldStyle"/>
          <w:noProof/>
        </w:rPr>
        <w:drawing>
          <wp:inline distT="0" distB="0" distL="0" distR="0" wp14:anchorId="416210BB" wp14:editId="6A28B072">
            <wp:extent cx="5353050" cy="1130300"/>
            <wp:effectExtent l="0" t="0" r="0" b="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052" cy="113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5D" w:rsidRPr="003A7700" w:rsidRDefault="00CB635D" w:rsidP="00CB635D">
      <w:pPr>
        <w:autoSpaceDE w:val="0"/>
        <w:autoSpaceDN w:val="0"/>
        <w:adjustRightInd w:val="0"/>
        <w:ind w:left="360"/>
        <w:jc w:val="both"/>
        <w:rPr>
          <w:rFonts w:ascii="Bookman Old Style" w:eastAsia="BookmanOldStyle" w:hAnsi="Bookman Old Style" w:cs="Arial"/>
          <w:sz w:val="6"/>
          <w:szCs w:val="22"/>
        </w:rPr>
      </w:pPr>
    </w:p>
    <w:p w:rsidR="00CB110A" w:rsidRPr="003A7700" w:rsidRDefault="00CB635D" w:rsidP="00CB635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b/>
          <w:i/>
          <w:sz w:val="22"/>
          <w:szCs w:val="22"/>
          <w:u w:val="single"/>
        </w:rPr>
        <w:t>zwiększenie dochodów</w:t>
      </w:r>
      <w:r w:rsidR="009B22C8" w:rsidRPr="003A7700">
        <w:rPr>
          <w:rFonts w:ascii="Bookman Old Style" w:eastAsia="BookmanOldStyle" w:hAnsi="Bookman Old Style" w:cs="Arial"/>
          <w:sz w:val="22"/>
          <w:szCs w:val="22"/>
        </w:rPr>
        <w:t xml:space="preserve">, per saldo,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o kwotę </w:t>
      </w:r>
      <w:r w:rsidR="00B8256D" w:rsidRPr="003A7700">
        <w:rPr>
          <w:rFonts w:ascii="Bookman Old Style" w:eastAsia="BookmanOldStyle" w:hAnsi="Bookman Old Style" w:cs="Arial"/>
          <w:b/>
          <w:i/>
          <w:sz w:val="22"/>
          <w:szCs w:val="22"/>
          <w:u w:val="single"/>
        </w:rPr>
        <w:t>25.224.267</w:t>
      </w:r>
      <w:r w:rsidRPr="003A7700">
        <w:rPr>
          <w:rFonts w:ascii="Bookman Old Style" w:eastAsia="BookmanOldStyle" w:hAnsi="Bookman Old Style" w:cs="Arial"/>
          <w:b/>
          <w:i/>
          <w:sz w:val="22"/>
          <w:szCs w:val="22"/>
          <w:u w:val="single"/>
        </w:rPr>
        <w:t xml:space="preserve"> zł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, </w:t>
      </w:r>
      <w:r w:rsidR="00CB110A" w:rsidRPr="003A7700">
        <w:rPr>
          <w:rFonts w:ascii="Bookman Old Style" w:eastAsia="BookmanOldStyle" w:hAnsi="Bookman Old Style" w:cs="Arial"/>
          <w:sz w:val="22"/>
          <w:szCs w:val="22"/>
        </w:rPr>
        <w:t>z tego na przedsięwzięciach z zakresu:</w:t>
      </w:r>
    </w:p>
    <w:p w:rsidR="00C629C9" w:rsidRPr="003A7700" w:rsidRDefault="00CB110A" w:rsidP="009E05E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>transportu i łączności</w:t>
      </w:r>
      <w:r w:rsidR="00815455"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815455" w:rsidRPr="003A7700">
        <w:rPr>
          <w:rFonts w:ascii="Bookman Old Style" w:eastAsia="BookmanOldStyle" w:hAnsi="Bookman Old Style" w:cs="Arial"/>
          <w:sz w:val="22"/>
          <w:szCs w:val="22"/>
        </w:rPr>
        <w:t xml:space="preserve">– </w:t>
      </w:r>
      <w:r w:rsidR="00C629C9" w:rsidRPr="003A7700">
        <w:rPr>
          <w:rFonts w:ascii="Bookman Old Style" w:eastAsia="BookmanOldStyle" w:hAnsi="Bookman Old Style" w:cs="Arial"/>
          <w:i/>
          <w:sz w:val="22"/>
          <w:szCs w:val="22"/>
        </w:rPr>
        <w:t>zmniejszenie</w:t>
      </w:r>
      <w:r w:rsidR="00815455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 dochodów</w:t>
      </w:r>
      <w:r w:rsidR="00815455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EC19F5" w:rsidRPr="003A7700">
        <w:rPr>
          <w:rFonts w:ascii="Bookman Old Style" w:eastAsia="BookmanOldStyle" w:hAnsi="Bookman Old Style" w:cs="Arial"/>
          <w:sz w:val="22"/>
          <w:szCs w:val="22"/>
        </w:rPr>
        <w:t xml:space="preserve">łącznie o </w:t>
      </w:r>
      <w:r w:rsidR="009B22C8" w:rsidRPr="003A7700">
        <w:rPr>
          <w:rFonts w:ascii="Bookman Old Style" w:eastAsia="BookmanOldStyle" w:hAnsi="Bookman Old Style" w:cs="Arial"/>
          <w:sz w:val="22"/>
          <w:szCs w:val="22"/>
        </w:rPr>
        <w:t>kwotę</w:t>
      </w:r>
      <w:r w:rsidR="00EC19F5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EC19F5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>214.240 zł</w:t>
      </w:r>
      <w:r w:rsidR="009E05EA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 xml:space="preserve"> </w:t>
      </w:r>
      <w:r w:rsidR="009E05EA" w:rsidRPr="003A7700">
        <w:rPr>
          <w:rFonts w:ascii="Bookman Old Style" w:eastAsia="BookmanOldStyle" w:hAnsi="Bookman Old Style" w:cs="Arial"/>
          <w:sz w:val="22"/>
          <w:szCs w:val="22"/>
        </w:rPr>
        <w:t>(</w:t>
      </w:r>
      <w:r w:rsidR="009E05EA" w:rsidRPr="003A7700">
        <w:rPr>
          <w:rFonts w:ascii="Bookman Old Style" w:eastAsia="BookmanOldStyle" w:hAnsi="Bookman Old Style" w:cs="Arial"/>
          <w:i/>
          <w:sz w:val="22"/>
          <w:szCs w:val="22"/>
        </w:rPr>
        <w:t>Tabela 6A</w:t>
      </w:r>
      <w:r w:rsidR="009E05EA" w:rsidRPr="003A7700">
        <w:rPr>
          <w:rFonts w:ascii="Bookman Old Style" w:eastAsia="BookmanOldStyle" w:hAnsi="Bookman Old Style" w:cs="Arial"/>
          <w:sz w:val="22"/>
          <w:szCs w:val="22"/>
        </w:rPr>
        <w:t>)</w:t>
      </w:r>
      <w:r w:rsidR="008E26E9" w:rsidRPr="003A7700">
        <w:rPr>
          <w:rFonts w:ascii="Bookman Old Style" w:eastAsia="BookmanOldStyle" w:hAnsi="Bookman Old Style" w:cs="Arial"/>
          <w:i/>
          <w:sz w:val="22"/>
          <w:szCs w:val="22"/>
        </w:rPr>
        <w:t>;</w:t>
      </w:r>
    </w:p>
    <w:p w:rsidR="00E152E5" w:rsidRPr="003A7700" w:rsidRDefault="00E152E5" w:rsidP="000608F0">
      <w:pPr>
        <w:autoSpaceDE w:val="0"/>
        <w:autoSpaceDN w:val="0"/>
        <w:adjustRightInd w:val="0"/>
        <w:ind w:left="1146"/>
        <w:jc w:val="both"/>
        <w:rPr>
          <w:rFonts w:ascii="Bookman Old Style" w:eastAsia="BookmanOldStyle" w:hAnsi="Bookman Old Style" w:cs="Arial"/>
          <w:sz w:val="4"/>
          <w:szCs w:val="22"/>
        </w:rPr>
      </w:pPr>
    </w:p>
    <w:p w:rsidR="009E05EA" w:rsidRPr="003A7700" w:rsidRDefault="009E05EA" w:rsidP="009E05E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polityki  społecznej  i  rozwoju  przedsiębiorczości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– 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>zmniejszenie dochodów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łącznie o kwotę </w:t>
      </w:r>
      <w:r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 xml:space="preserve">1.444.361 zł </w:t>
      </w:r>
      <w:r w:rsidRPr="003A7700">
        <w:rPr>
          <w:rFonts w:ascii="Bookman Old Style" w:eastAsia="BookmanOldStyle" w:hAnsi="Bookman Old Style" w:cs="Arial"/>
          <w:sz w:val="22"/>
          <w:szCs w:val="22"/>
        </w:rPr>
        <w:t>(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>Tabela 6B</w:t>
      </w:r>
      <w:r w:rsidRPr="003A7700">
        <w:rPr>
          <w:rFonts w:ascii="Bookman Old Style" w:eastAsia="BookmanOldStyle" w:hAnsi="Bookman Old Style" w:cs="Arial"/>
          <w:sz w:val="22"/>
          <w:szCs w:val="22"/>
        </w:rPr>
        <w:t>)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>;</w:t>
      </w:r>
    </w:p>
    <w:p w:rsidR="00B316F6" w:rsidRPr="003A7700" w:rsidRDefault="0020543B" w:rsidP="009E05E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>administracji i telekomunikacji</w:t>
      </w:r>
      <w:r w:rsidR="00B316F6" w:rsidRPr="003A7700">
        <w:rPr>
          <w:rFonts w:ascii="Bookman Old Style" w:hAnsi="Bookman Old Style"/>
          <w:b/>
          <w:i/>
          <w:sz w:val="22"/>
          <w:szCs w:val="22"/>
        </w:rPr>
        <w:t xml:space="preserve"> – </w:t>
      </w:r>
      <w:r w:rsidR="00C629C9" w:rsidRPr="003A7700">
        <w:rPr>
          <w:rFonts w:ascii="Bookman Old Style" w:hAnsi="Bookman Old Style"/>
          <w:i/>
          <w:sz w:val="22"/>
          <w:szCs w:val="22"/>
        </w:rPr>
        <w:t>zmniejszenie</w:t>
      </w:r>
      <w:r w:rsidR="00B316F6" w:rsidRPr="003A7700">
        <w:rPr>
          <w:rFonts w:ascii="Bookman Old Style" w:hAnsi="Bookman Old Style"/>
          <w:i/>
          <w:sz w:val="22"/>
          <w:szCs w:val="22"/>
        </w:rPr>
        <w:t xml:space="preserve"> dochodów </w:t>
      </w:r>
      <w:r w:rsidR="009E05EA" w:rsidRPr="003A7700">
        <w:rPr>
          <w:rFonts w:ascii="Bookman Old Style" w:hAnsi="Bookman Old Style"/>
          <w:sz w:val="22"/>
          <w:szCs w:val="22"/>
        </w:rPr>
        <w:t>łącznie</w:t>
      </w:r>
      <w:r w:rsidR="009E05EA" w:rsidRPr="003A7700">
        <w:rPr>
          <w:rFonts w:ascii="Bookman Old Style" w:hAnsi="Bookman Old Style"/>
          <w:sz w:val="22"/>
          <w:szCs w:val="22"/>
        </w:rPr>
        <w:br/>
      </w:r>
      <w:r w:rsidR="009E05EA" w:rsidRPr="003A7700">
        <w:rPr>
          <w:rFonts w:ascii="Bookman Old Style" w:hAnsi="Bookman Old Style"/>
          <w:i/>
          <w:sz w:val="22"/>
          <w:szCs w:val="22"/>
        </w:rPr>
        <w:t xml:space="preserve"> </w:t>
      </w:r>
      <w:r w:rsidR="00B316F6" w:rsidRPr="003A7700">
        <w:rPr>
          <w:rFonts w:ascii="Bookman Old Style" w:eastAsia="BookmanOldStyle" w:hAnsi="Bookman Old Style" w:cs="Arial"/>
          <w:sz w:val="22"/>
          <w:szCs w:val="22"/>
        </w:rPr>
        <w:t xml:space="preserve">o kwotę </w:t>
      </w:r>
      <w:r w:rsidR="00C629C9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>1.</w:t>
      </w:r>
      <w:r w:rsidR="009E05EA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>107.160</w:t>
      </w:r>
      <w:r w:rsidR="00B316F6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 xml:space="preserve"> zł</w:t>
      </w:r>
      <w:r w:rsidR="00B316F6" w:rsidRPr="003A7700">
        <w:rPr>
          <w:rFonts w:ascii="Bookman Old Style" w:eastAsia="BookmanOldStyle" w:hAnsi="Bookman Old Style" w:cs="Arial"/>
          <w:sz w:val="22"/>
          <w:szCs w:val="22"/>
        </w:rPr>
        <w:t xml:space="preserve"> (</w:t>
      </w:r>
      <w:r w:rsidR="009E05EA" w:rsidRPr="003A7700">
        <w:rPr>
          <w:rFonts w:ascii="Bookman Old Style" w:eastAsia="BookmanOldStyle" w:hAnsi="Bookman Old Style" w:cs="Arial"/>
          <w:i/>
          <w:sz w:val="22"/>
          <w:szCs w:val="22"/>
        </w:rPr>
        <w:t>T</w:t>
      </w:r>
      <w:r w:rsidR="009E05EA" w:rsidRPr="003A7700">
        <w:rPr>
          <w:rFonts w:ascii="Bookman Old Style" w:hAnsi="Bookman Old Style"/>
          <w:i/>
          <w:sz w:val="22"/>
          <w:szCs w:val="22"/>
        </w:rPr>
        <w:t>abela</w:t>
      </w:r>
      <w:r w:rsidR="00B316F6" w:rsidRPr="003A7700">
        <w:rPr>
          <w:rFonts w:ascii="Bookman Old Style" w:hAnsi="Bookman Old Style"/>
          <w:i/>
          <w:sz w:val="22"/>
          <w:szCs w:val="22"/>
        </w:rPr>
        <w:t xml:space="preserve"> 6</w:t>
      </w:r>
      <w:r w:rsidRPr="003A7700">
        <w:rPr>
          <w:rFonts w:ascii="Bookman Old Style" w:hAnsi="Bookman Old Style"/>
          <w:i/>
          <w:sz w:val="22"/>
          <w:szCs w:val="22"/>
        </w:rPr>
        <w:t>E</w:t>
      </w:r>
      <w:r w:rsidR="00B316F6" w:rsidRPr="003A7700">
        <w:rPr>
          <w:rFonts w:ascii="Bookman Old Style" w:hAnsi="Bookman Old Style"/>
          <w:i/>
          <w:sz w:val="22"/>
          <w:szCs w:val="22"/>
        </w:rPr>
        <w:t>),</w:t>
      </w:r>
    </w:p>
    <w:p w:rsidR="009E05EA" w:rsidRPr="003A7700" w:rsidRDefault="009E05EA" w:rsidP="009E05E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kultury i ochrony dziedzictwa narodowego – </w:t>
      </w:r>
      <w:r w:rsidRPr="003A7700">
        <w:rPr>
          <w:rFonts w:ascii="Bookman Old Style" w:hAnsi="Bookman Old Style"/>
          <w:i/>
          <w:sz w:val="22"/>
          <w:szCs w:val="22"/>
        </w:rPr>
        <w:t xml:space="preserve">zmniejszenie dochodów </w:t>
      </w:r>
      <w:r w:rsidRPr="003A7700">
        <w:rPr>
          <w:rFonts w:ascii="Bookman Old Style" w:hAnsi="Bookman Old Style"/>
          <w:sz w:val="22"/>
          <w:szCs w:val="22"/>
        </w:rPr>
        <w:t>łącznie</w:t>
      </w:r>
      <w:r w:rsidRPr="003A7700">
        <w:rPr>
          <w:rFonts w:ascii="Bookman Old Style" w:hAnsi="Bookman Old Style"/>
          <w:i/>
          <w:sz w:val="22"/>
          <w:szCs w:val="22"/>
        </w:rPr>
        <w:t xml:space="preserve">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o kwotę </w:t>
      </w:r>
      <w:r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>23.000 zł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(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>T</w:t>
      </w:r>
      <w:r w:rsidRPr="003A7700">
        <w:rPr>
          <w:rFonts w:ascii="Bookman Old Style" w:hAnsi="Bookman Old Style"/>
          <w:i/>
          <w:sz w:val="22"/>
          <w:szCs w:val="22"/>
        </w:rPr>
        <w:t>abela 6F),</w:t>
      </w:r>
    </w:p>
    <w:p w:rsidR="009E05EA" w:rsidRPr="003A7700" w:rsidRDefault="00B14C19" w:rsidP="009E05E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rolnictwa i ochrony środowiska – </w:t>
      </w:r>
      <w:r w:rsidRPr="003A7700">
        <w:rPr>
          <w:rFonts w:ascii="Bookman Old Style" w:hAnsi="Bookman Old Style"/>
          <w:i/>
          <w:sz w:val="22"/>
          <w:szCs w:val="22"/>
        </w:rPr>
        <w:t xml:space="preserve">zwiększenie dochodów 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o kwotę </w:t>
      </w:r>
      <w:r w:rsidR="00AD7947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="009E05EA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>30.941.417</w:t>
      </w:r>
      <w:r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 xml:space="preserve"> zł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9E05EA" w:rsidRPr="003A7700">
        <w:rPr>
          <w:rFonts w:ascii="Bookman Old Style" w:eastAsia="BookmanOldStyle" w:hAnsi="Bookman Old Style" w:cs="Arial"/>
          <w:sz w:val="22"/>
          <w:szCs w:val="22"/>
        </w:rPr>
        <w:t xml:space="preserve">m.in. </w:t>
      </w:r>
      <w:r w:rsidR="00F950D0" w:rsidRPr="003A7700">
        <w:rPr>
          <w:rFonts w:ascii="Bookman Old Style" w:eastAsia="BookmanOldStyle" w:hAnsi="Bookman Old Style" w:cs="Arial"/>
          <w:sz w:val="22"/>
          <w:szCs w:val="22"/>
        </w:rPr>
        <w:t>w związku z</w:t>
      </w:r>
      <w:r w:rsidR="00BA734A" w:rsidRPr="003A7700">
        <w:rPr>
          <w:rFonts w:ascii="Bookman Old Style" w:eastAsia="BookmanOldStyle" w:hAnsi="Bookman Old Style" w:cs="Arial"/>
          <w:sz w:val="22"/>
          <w:szCs w:val="22"/>
        </w:rPr>
        <w:t>:</w:t>
      </w:r>
      <w:r w:rsidR="009E05EA"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F950D0" w:rsidRPr="003A7700">
        <w:rPr>
          <w:rFonts w:ascii="Bookman Old Style" w:eastAsia="BookmanOldStyle" w:hAnsi="Bookman Old Style" w:cs="Arial"/>
          <w:sz w:val="22"/>
          <w:szCs w:val="22"/>
        </w:rPr>
        <w:t xml:space="preserve">wprowadzeniem do WPF nowych przedsięwzięć na łączną kwotę </w:t>
      </w:r>
      <w:r w:rsidR="00F950D0" w:rsidRPr="003A7700">
        <w:rPr>
          <w:rFonts w:ascii="Bookman Old Style" w:eastAsia="BookmanOldStyle" w:hAnsi="Bookman Old Style" w:cs="Arial"/>
          <w:i/>
          <w:sz w:val="22"/>
          <w:szCs w:val="22"/>
        </w:rPr>
        <w:t>27.150.000 zł</w:t>
      </w:r>
      <w:r w:rsidR="00B46D5C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F950D0" w:rsidRPr="003A7700">
        <w:rPr>
          <w:rFonts w:ascii="Bookman Old Style" w:eastAsia="BookmanOldStyle" w:hAnsi="Bookman Old Style" w:cs="Arial"/>
          <w:sz w:val="22"/>
          <w:szCs w:val="22"/>
        </w:rPr>
        <w:t xml:space="preserve">finansującą projekty </w:t>
      </w:r>
      <w:r w:rsidR="00EA6E6B" w:rsidRPr="003A7700">
        <w:rPr>
          <w:rFonts w:ascii="Bookman Old Style" w:eastAsia="BookmanOldStyle" w:hAnsi="Bookman Old Style" w:cs="Arial"/>
          <w:sz w:val="22"/>
          <w:szCs w:val="22"/>
        </w:rPr>
        <w:br/>
      </w:r>
      <w:r w:rsidR="009E05EA" w:rsidRPr="003A7700">
        <w:rPr>
          <w:rFonts w:ascii="Bookman Old Style" w:eastAsia="BookmanOldStyle" w:hAnsi="Bookman Old Style" w:cs="Arial"/>
          <w:sz w:val="22"/>
          <w:szCs w:val="22"/>
        </w:rPr>
        <w:t xml:space="preserve">w ramach </w:t>
      </w:r>
      <w:r w:rsidR="00F950D0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>Pomoc</w:t>
      </w:r>
      <w:r w:rsidR="009E05EA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>y</w:t>
      </w:r>
      <w:r w:rsidR="00F950D0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 xml:space="preserve"> Techniczn</w:t>
      </w:r>
      <w:r w:rsidR="009E05EA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>e</w:t>
      </w:r>
      <w:r w:rsidR="00F950D0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 xml:space="preserve"> PROW</w:t>
      </w:r>
      <w:r w:rsidR="00F950D0" w:rsidRPr="003A7700">
        <w:rPr>
          <w:rFonts w:ascii="Bookman Old Style" w:eastAsia="BookmanOldStyle" w:hAnsi="Bookman Old Style" w:cs="Arial"/>
          <w:sz w:val="22"/>
          <w:szCs w:val="22"/>
        </w:rPr>
        <w:t xml:space="preserve"> planowane do realizacji w ramach nowej perspektywy finansowej 2014 -2020 </w:t>
      </w:r>
      <w:r w:rsidR="009E05EA" w:rsidRPr="003A7700">
        <w:rPr>
          <w:rFonts w:ascii="Bookman Old Style" w:eastAsia="BookmanOldStyle" w:hAnsi="Bookman Old Style" w:cs="Arial"/>
          <w:sz w:val="22"/>
          <w:szCs w:val="22"/>
        </w:rPr>
        <w:t>(</w:t>
      </w:r>
      <w:r w:rsidR="009E05EA" w:rsidRPr="003A7700">
        <w:rPr>
          <w:rFonts w:ascii="Bookman Old Style" w:eastAsia="BookmanOldStyle" w:hAnsi="Bookman Old Style" w:cs="Arial"/>
          <w:i/>
          <w:sz w:val="22"/>
          <w:szCs w:val="22"/>
        </w:rPr>
        <w:t xml:space="preserve">Tabela </w:t>
      </w:r>
      <w:r w:rsidR="0055594B" w:rsidRPr="003A7700">
        <w:rPr>
          <w:rFonts w:ascii="Bookman Old Style" w:hAnsi="Bookman Old Style"/>
          <w:i/>
          <w:sz w:val="22"/>
          <w:szCs w:val="22"/>
        </w:rPr>
        <w:t>6G</w:t>
      </w:r>
      <w:r w:rsidR="009E05EA" w:rsidRPr="003A7700">
        <w:rPr>
          <w:rFonts w:ascii="Bookman Old Style" w:hAnsi="Bookman Old Style"/>
          <w:i/>
          <w:sz w:val="22"/>
          <w:szCs w:val="22"/>
        </w:rPr>
        <w:t>),</w:t>
      </w:r>
    </w:p>
    <w:p w:rsidR="0041075F" w:rsidRPr="003A7700" w:rsidRDefault="009E05EA" w:rsidP="00532923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lastRenderedPageBreak/>
        <w:t>kultury fizycznej  i turystyki</w:t>
      </w:r>
      <w:r w:rsidR="00532923" w:rsidRPr="003A7700">
        <w:rPr>
          <w:rFonts w:ascii="Bookman Old Style" w:eastAsia="BookmanOldStyle" w:hAnsi="Bookman Old Style" w:cs="Arial"/>
          <w:sz w:val="22"/>
          <w:szCs w:val="22"/>
        </w:rPr>
        <w:t xml:space="preserve"> </w:t>
      </w:r>
      <w:r w:rsidR="00532923" w:rsidRPr="003A7700">
        <w:rPr>
          <w:rFonts w:ascii="Bookman Old Style" w:hAnsi="Bookman Old Style"/>
          <w:b/>
          <w:i/>
          <w:sz w:val="22"/>
          <w:szCs w:val="22"/>
        </w:rPr>
        <w:t xml:space="preserve">– </w:t>
      </w:r>
      <w:r w:rsidR="00532923" w:rsidRPr="003A7700">
        <w:rPr>
          <w:rFonts w:ascii="Bookman Old Style" w:hAnsi="Bookman Old Style"/>
          <w:i/>
          <w:sz w:val="22"/>
          <w:szCs w:val="22"/>
        </w:rPr>
        <w:t xml:space="preserve">zmniejszenie dochodów </w:t>
      </w:r>
      <w:r w:rsidR="00532923" w:rsidRPr="003A7700">
        <w:rPr>
          <w:rFonts w:ascii="Bookman Old Style" w:hAnsi="Bookman Old Style"/>
          <w:sz w:val="22"/>
          <w:szCs w:val="22"/>
        </w:rPr>
        <w:t>łącznie</w:t>
      </w:r>
      <w:r w:rsidR="00532923" w:rsidRPr="003A7700">
        <w:rPr>
          <w:rFonts w:ascii="Bookman Old Style" w:hAnsi="Bookman Old Style"/>
          <w:i/>
          <w:sz w:val="22"/>
          <w:szCs w:val="22"/>
        </w:rPr>
        <w:t xml:space="preserve"> </w:t>
      </w:r>
      <w:r w:rsidR="00532923" w:rsidRPr="003A7700">
        <w:rPr>
          <w:rFonts w:ascii="Bookman Old Style" w:eastAsia="BookmanOldStyle" w:hAnsi="Bookman Old Style" w:cs="Arial"/>
          <w:sz w:val="22"/>
          <w:szCs w:val="22"/>
        </w:rPr>
        <w:t xml:space="preserve">o kwotę </w:t>
      </w:r>
      <w:r w:rsidR="00532923" w:rsidRPr="003A7700">
        <w:rPr>
          <w:rFonts w:ascii="Bookman Old Style" w:eastAsia="BookmanOldStyle" w:hAnsi="Bookman Old Style" w:cs="Arial"/>
          <w:b/>
          <w:i/>
          <w:sz w:val="22"/>
          <w:szCs w:val="22"/>
        </w:rPr>
        <w:t>2.928.389 zł</w:t>
      </w:r>
      <w:r w:rsidR="00532923" w:rsidRPr="003A7700">
        <w:rPr>
          <w:rFonts w:ascii="Bookman Old Style" w:eastAsia="BookmanOldStyle" w:hAnsi="Bookman Old Style" w:cs="Arial"/>
          <w:sz w:val="22"/>
          <w:szCs w:val="22"/>
        </w:rPr>
        <w:t xml:space="preserve"> (</w:t>
      </w:r>
      <w:r w:rsidR="00532923" w:rsidRPr="003A7700">
        <w:rPr>
          <w:rFonts w:ascii="Bookman Old Style" w:eastAsia="BookmanOldStyle" w:hAnsi="Bookman Old Style" w:cs="Arial"/>
          <w:i/>
          <w:sz w:val="22"/>
          <w:szCs w:val="22"/>
        </w:rPr>
        <w:t>T</w:t>
      </w:r>
      <w:r w:rsidR="00532923" w:rsidRPr="003A7700">
        <w:rPr>
          <w:rFonts w:ascii="Bookman Old Style" w:hAnsi="Bookman Old Style"/>
          <w:i/>
          <w:sz w:val="22"/>
          <w:szCs w:val="22"/>
        </w:rPr>
        <w:t>abela 6H)</w:t>
      </w:r>
      <w:r w:rsidR="00D35147" w:rsidRPr="003A7700">
        <w:rPr>
          <w:rFonts w:ascii="Bookman Old Style" w:hAnsi="Bookman Old Style"/>
          <w:sz w:val="22"/>
          <w:szCs w:val="22"/>
        </w:rPr>
        <w:t>.</w:t>
      </w:r>
    </w:p>
    <w:p w:rsidR="0041075F" w:rsidRPr="003A7700" w:rsidRDefault="0041075F" w:rsidP="009020DD">
      <w:pPr>
        <w:pStyle w:val="Akapitzlist"/>
        <w:autoSpaceDE w:val="0"/>
        <w:autoSpaceDN w:val="0"/>
        <w:adjustRightInd w:val="0"/>
        <w:ind w:left="1146"/>
        <w:jc w:val="both"/>
        <w:rPr>
          <w:rFonts w:ascii="Bookman Old Style" w:eastAsia="BookmanOldStyle" w:hAnsi="Bookman Old Style" w:cs="Arial"/>
          <w:sz w:val="4"/>
          <w:szCs w:val="22"/>
        </w:rPr>
      </w:pPr>
    </w:p>
    <w:p w:rsidR="002C335A" w:rsidRPr="003A7700" w:rsidRDefault="002C335A" w:rsidP="002C335A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Bookman Old Style" w:eastAsia="BookmanOldStyle" w:hAnsi="Bookman Old Style" w:cs="Arial"/>
          <w:sz w:val="22"/>
          <w:szCs w:val="22"/>
        </w:rPr>
      </w:pP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Podsumowując, powyższe zmiany stanowią konsekwencję dokonania korekt nakładów zarówno 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>in plus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, jak i </w:t>
      </w:r>
      <w:r w:rsidRPr="003A7700">
        <w:rPr>
          <w:rFonts w:ascii="Bookman Old Style" w:eastAsia="BookmanOldStyle" w:hAnsi="Bookman Old Style" w:cs="Arial"/>
          <w:i/>
          <w:sz w:val="22"/>
          <w:szCs w:val="22"/>
        </w:rPr>
        <w:t>in minus</w:t>
      </w:r>
      <w:r w:rsidRPr="003A7700">
        <w:rPr>
          <w:rFonts w:ascii="Bookman Old Style" w:eastAsia="BookmanOldStyle" w:hAnsi="Bookman Old Style" w:cs="Arial"/>
          <w:sz w:val="22"/>
          <w:szCs w:val="22"/>
        </w:rPr>
        <w:t xml:space="preserve"> w projektach opisanych w pkt. 2 objaśnień. </w:t>
      </w:r>
    </w:p>
    <w:p w:rsidR="00ED7586" w:rsidRPr="003A7700" w:rsidRDefault="00ED7586" w:rsidP="002C335A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Bookman Old Style" w:eastAsia="BookmanOldStyle" w:hAnsi="Bookman Old Style" w:cs="Arial"/>
          <w:sz w:val="22"/>
          <w:szCs w:val="22"/>
        </w:rPr>
      </w:pPr>
    </w:p>
    <w:p w:rsidR="001C2E7E" w:rsidRPr="003A7700" w:rsidRDefault="001C2E7E" w:rsidP="004C1523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Bookman Old Style" w:eastAsia="BookmanOldStyle" w:hAnsi="Bookman Old Style" w:cs="Arial"/>
          <w:b/>
          <w:sz w:val="22"/>
          <w:szCs w:val="22"/>
          <w:u w:val="single"/>
        </w:rPr>
      </w:pPr>
      <w:r w:rsidRPr="003A7700">
        <w:rPr>
          <w:rFonts w:ascii="Bookman Old Style" w:eastAsia="BookmanOldStyle" w:hAnsi="Bookman Old Style" w:cs="Arial"/>
          <w:b/>
          <w:sz w:val="22"/>
          <w:szCs w:val="22"/>
          <w:u w:val="single"/>
        </w:rPr>
        <w:t>Zmiany w wydatkach na przedsięwzięcia:</w:t>
      </w:r>
    </w:p>
    <w:p w:rsidR="001C2E7E" w:rsidRPr="003A7700" w:rsidRDefault="001C2E7E" w:rsidP="001C2E7E">
      <w:pPr>
        <w:autoSpaceDE w:val="0"/>
        <w:autoSpaceDN w:val="0"/>
        <w:adjustRightInd w:val="0"/>
        <w:rPr>
          <w:rFonts w:ascii="Bookman Old Style" w:eastAsia="BookmanOldStyle" w:hAnsi="Bookman Old Style" w:cs="Arial"/>
          <w:i/>
          <w:sz w:val="6"/>
          <w:szCs w:val="22"/>
        </w:rPr>
      </w:pPr>
    </w:p>
    <w:p w:rsidR="001C2E7E" w:rsidRPr="003A7700" w:rsidRDefault="001C2E7E" w:rsidP="001C2E7E">
      <w:pPr>
        <w:autoSpaceDE w:val="0"/>
        <w:autoSpaceDN w:val="0"/>
        <w:adjustRightInd w:val="0"/>
        <w:rPr>
          <w:rFonts w:ascii="Bookman Old Style" w:eastAsia="BookmanOldStyle" w:hAnsi="Bookman Old Style" w:cs="Arial"/>
          <w:i/>
          <w:sz w:val="22"/>
          <w:szCs w:val="22"/>
        </w:rPr>
      </w:pPr>
      <w:r w:rsidRPr="003A7700">
        <w:rPr>
          <w:rFonts w:ascii="Bookman Old Style" w:eastAsia="BookmanOldStyle" w:hAnsi="Bookman Old Style" w:cs="Arial"/>
          <w:i/>
          <w:sz w:val="22"/>
          <w:szCs w:val="22"/>
        </w:rPr>
        <w:t>Zbiorcze zestawienie zmian wydatków zawiera poniższa tabela.</w:t>
      </w:r>
    </w:p>
    <w:p w:rsidR="001C2E7E" w:rsidRPr="003A7700" w:rsidRDefault="00AA399E" w:rsidP="00167EDC">
      <w:pPr>
        <w:autoSpaceDE w:val="0"/>
        <w:autoSpaceDN w:val="0"/>
        <w:adjustRightInd w:val="0"/>
        <w:ind w:left="709" w:hanging="709"/>
        <w:jc w:val="both"/>
        <w:rPr>
          <w:rFonts w:ascii="Bookman Old Style" w:eastAsia="BookmanOldStyle" w:hAnsi="Bookman Old Style" w:cs="Arial"/>
          <w:b/>
          <w:sz w:val="12"/>
          <w:szCs w:val="22"/>
        </w:rPr>
      </w:pPr>
      <w:r w:rsidRPr="003A7700">
        <w:rPr>
          <w:rFonts w:eastAsia="BookmanOldStyle"/>
          <w:noProof/>
        </w:rPr>
        <w:drawing>
          <wp:inline distT="0" distB="0" distL="0" distR="0" wp14:anchorId="5C459156" wp14:editId="73E56642">
            <wp:extent cx="5580380" cy="1853013"/>
            <wp:effectExtent l="0" t="0" r="127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85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611" w:rsidRPr="003A7700" w:rsidRDefault="002E2611" w:rsidP="0026783B">
      <w:pPr>
        <w:pStyle w:val="Tekstpodstawowywcity"/>
        <w:ind w:left="0"/>
        <w:rPr>
          <w:rFonts w:ascii="Bookman Old Style" w:hAnsi="Bookman Old Style"/>
          <w:sz w:val="2"/>
          <w:szCs w:val="16"/>
        </w:rPr>
      </w:pPr>
    </w:p>
    <w:p w:rsidR="002E2611" w:rsidRPr="003A7700" w:rsidRDefault="002E2611" w:rsidP="0026783B">
      <w:pPr>
        <w:pStyle w:val="Tekstpodstawowywcity"/>
        <w:ind w:left="0"/>
        <w:rPr>
          <w:rFonts w:ascii="Bookman Old Style" w:hAnsi="Bookman Old Style"/>
          <w:sz w:val="8"/>
          <w:szCs w:val="22"/>
        </w:rPr>
      </w:pPr>
    </w:p>
    <w:p w:rsidR="001C2E7E" w:rsidRPr="003A7700" w:rsidRDefault="001C2E7E" w:rsidP="0026783B">
      <w:pPr>
        <w:pStyle w:val="Tekstpodstawowywcity"/>
        <w:ind w:left="0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Zmiany </w:t>
      </w:r>
      <w:r w:rsidR="001F0B0D" w:rsidRPr="003A7700">
        <w:rPr>
          <w:rFonts w:ascii="Bookman Old Style" w:hAnsi="Bookman Old Style"/>
          <w:sz w:val="22"/>
          <w:szCs w:val="22"/>
        </w:rPr>
        <w:t>w planie wydatków zostały wprowadzone na przedsięwzięciach</w:t>
      </w:r>
      <w:r w:rsidR="008F6601" w:rsidRPr="003A7700">
        <w:rPr>
          <w:rFonts w:ascii="Bookman Old Style" w:hAnsi="Bookman Old Style"/>
          <w:sz w:val="22"/>
          <w:szCs w:val="22"/>
        </w:rPr>
        <w:t>:</w:t>
      </w:r>
    </w:p>
    <w:p w:rsidR="00ED7586" w:rsidRPr="003A7700" w:rsidRDefault="00ED7586" w:rsidP="0026783B">
      <w:pPr>
        <w:pStyle w:val="Tekstpodstawowywcity"/>
        <w:ind w:left="0"/>
        <w:rPr>
          <w:rFonts w:ascii="Bookman Old Style" w:hAnsi="Bookman Old Style"/>
          <w:sz w:val="4"/>
          <w:szCs w:val="22"/>
        </w:rPr>
      </w:pPr>
    </w:p>
    <w:p w:rsidR="00461925" w:rsidRPr="003A7700" w:rsidRDefault="00461925" w:rsidP="0026783B">
      <w:pPr>
        <w:pStyle w:val="Tekstpodstawowywcity"/>
        <w:tabs>
          <w:tab w:val="left" w:pos="1161"/>
        </w:tabs>
        <w:ind w:left="720"/>
        <w:rPr>
          <w:rFonts w:ascii="Bookman Old Style" w:hAnsi="Bookman Old Style"/>
          <w:sz w:val="2"/>
          <w:szCs w:val="22"/>
        </w:rPr>
      </w:pPr>
    </w:p>
    <w:p w:rsidR="00E0399B" w:rsidRPr="003A7700" w:rsidRDefault="00E0399B" w:rsidP="00E0399B">
      <w:pPr>
        <w:pStyle w:val="Tekstpodstawowywcity"/>
        <w:numPr>
          <w:ilvl w:val="1"/>
          <w:numId w:val="14"/>
        </w:numPr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W zestawieniach przedsięwzięć dokonano usunięcia zadań rozliczonych i zakończonych w 2013 r. – zgodnie z zasadą ujmowania w wykazie przedsięwzięć wyłącznie zadań, które posiadają limity zobowiązań, tj. nakłady zaplanowane na rok bieżący i lata następne, co spowodowało zmniejszenie nakładów o łączną kwotę </w:t>
      </w:r>
      <w:r w:rsidRPr="003A7700">
        <w:rPr>
          <w:rFonts w:ascii="Bookman Old Style" w:hAnsi="Bookman Old Style"/>
          <w:b/>
          <w:sz w:val="22"/>
          <w:szCs w:val="22"/>
        </w:rPr>
        <w:t>24.206.740 zł</w:t>
      </w:r>
      <w:r w:rsidRPr="003A7700">
        <w:rPr>
          <w:rFonts w:ascii="Bookman Old Style" w:hAnsi="Bookman Old Style"/>
          <w:sz w:val="22"/>
          <w:szCs w:val="22"/>
        </w:rPr>
        <w:t>.</w:t>
      </w:r>
    </w:p>
    <w:p w:rsidR="00E0399B" w:rsidRPr="003A7700" w:rsidRDefault="00E0399B" w:rsidP="00E0399B">
      <w:pPr>
        <w:pStyle w:val="Tekstpodstawowywcity"/>
        <w:ind w:left="720"/>
        <w:rPr>
          <w:rFonts w:ascii="Bookman Old Style" w:hAnsi="Bookman Old Style"/>
          <w:sz w:val="12"/>
          <w:szCs w:val="22"/>
        </w:rPr>
      </w:pPr>
    </w:p>
    <w:p w:rsidR="00E0399B" w:rsidRPr="003A7700" w:rsidRDefault="00E0399B" w:rsidP="00E0399B">
      <w:pPr>
        <w:pStyle w:val="Tekstpodstawowywcity"/>
        <w:ind w:left="720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>W tabeli przedstawiono wykaz wyłączonych z WPF zadań, w tym projektów współfinansowanych środkami UE.</w:t>
      </w:r>
    </w:p>
    <w:p w:rsidR="00E0399B" w:rsidRPr="003A7700" w:rsidRDefault="00E0399B" w:rsidP="00E0399B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16AB2737" wp14:editId="3F0C26DF">
            <wp:extent cx="5251190" cy="1479550"/>
            <wp:effectExtent l="0" t="0" r="6985" b="635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095" cy="147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99B" w:rsidRPr="003A7700" w:rsidRDefault="00E0399B" w:rsidP="00E0399B">
      <w:pPr>
        <w:autoSpaceDE w:val="0"/>
        <w:autoSpaceDN w:val="0"/>
        <w:adjustRightInd w:val="0"/>
        <w:ind w:left="720"/>
        <w:jc w:val="both"/>
        <w:rPr>
          <w:rFonts w:ascii="Bookman Old Style" w:hAnsi="Bookman Old Style"/>
          <w:b/>
          <w:sz w:val="8"/>
        </w:rPr>
      </w:pPr>
    </w:p>
    <w:p w:rsidR="00B533C8" w:rsidRPr="003A7700" w:rsidRDefault="00B533C8" w:rsidP="008E34BB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sz w:val="22"/>
        </w:rPr>
      </w:pPr>
      <w:r w:rsidRPr="003A7700">
        <w:rPr>
          <w:rFonts w:ascii="Bookman Old Style" w:hAnsi="Bookman Old Style"/>
          <w:sz w:val="22"/>
        </w:rPr>
        <w:t xml:space="preserve">Z zakresu </w:t>
      </w:r>
      <w:r w:rsidRPr="003A7700">
        <w:rPr>
          <w:rFonts w:ascii="Bookman Old Style" w:hAnsi="Bookman Old Style"/>
          <w:b/>
          <w:sz w:val="22"/>
          <w:u w:val="single"/>
        </w:rPr>
        <w:t>transportu i łączności</w:t>
      </w:r>
      <w:r w:rsidRPr="003A7700">
        <w:rPr>
          <w:rFonts w:ascii="Bookman Old Style" w:hAnsi="Bookman Old Style"/>
          <w:sz w:val="22"/>
        </w:rPr>
        <w:t>:</w:t>
      </w:r>
    </w:p>
    <w:p w:rsidR="00B533C8" w:rsidRPr="003A7700" w:rsidRDefault="00B533C8" w:rsidP="008E34BB">
      <w:pPr>
        <w:pStyle w:val="Tekstpodstawowywcity"/>
        <w:numPr>
          <w:ilvl w:val="2"/>
          <w:numId w:val="14"/>
        </w:numPr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Zmiany wprowadzone na </w:t>
      </w:r>
      <w:r w:rsidRPr="003A7700">
        <w:rPr>
          <w:rFonts w:ascii="Bookman Old Style" w:hAnsi="Bookman Old Style"/>
          <w:b/>
          <w:i/>
          <w:sz w:val="22"/>
          <w:szCs w:val="22"/>
        </w:rPr>
        <w:t>projektach z zakresu dróg wojewódzkich</w:t>
      </w:r>
      <w:r w:rsidRPr="003A7700">
        <w:rPr>
          <w:rFonts w:ascii="Bookman Old Style" w:hAnsi="Bookman Old Style"/>
          <w:sz w:val="22"/>
          <w:szCs w:val="22"/>
        </w:rPr>
        <w:t xml:space="preserve">, </w:t>
      </w:r>
      <w:r w:rsidRPr="003A7700">
        <w:rPr>
          <w:rFonts w:ascii="Bookman Old Style" w:hAnsi="Bookman Old Style"/>
          <w:b/>
          <w:sz w:val="22"/>
          <w:szCs w:val="22"/>
        </w:rPr>
        <w:t>realizowanych w ramach RPO</w:t>
      </w:r>
      <w:r w:rsidRPr="003A7700">
        <w:rPr>
          <w:rFonts w:ascii="Bookman Old Style" w:hAnsi="Bookman Old Style"/>
          <w:sz w:val="22"/>
          <w:szCs w:val="22"/>
        </w:rPr>
        <w:t>,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 xml:space="preserve">polegające głównie na </w:t>
      </w: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przesunięciu nakładów</w:t>
      </w:r>
      <w:r w:rsidRPr="003A7700">
        <w:rPr>
          <w:rFonts w:ascii="Bookman Old Style" w:hAnsi="Bookman Old Style"/>
          <w:sz w:val="22"/>
          <w:szCs w:val="22"/>
        </w:rPr>
        <w:t xml:space="preserve"> w kwocie </w:t>
      </w:r>
      <w:r w:rsidR="00F5771D" w:rsidRPr="003A7700">
        <w:rPr>
          <w:rFonts w:ascii="Bookman Old Style" w:hAnsi="Bookman Old Style"/>
          <w:b/>
          <w:i/>
          <w:sz w:val="22"/>
          <w:szCs w:val="22"/>
        </w:rPr>
        <w:t>7.512.945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z planu roku 2014 do planu roku 2015, w tym pomiędzy zadaniami inwestycyjnymi oraz źródłami finansowania w celu dostosowania planowanych wydatków do faktycznych potrzeb związanych z realizacją przedsięwzięć drogowych.</w:t>
      </w:r>
    </w:p>
    <w:p w:rsidR="00B533C8" w:rsidRPr="003A7700" w:rsidRDefault="00B533C8" w:rsidP="00B533C8">
      <w:pPr>
        <w:pStyle w:val="Tekstpodstawowywcity"/>
        <w:ind w:left="720"/>
        <w:rPr>
          <w:rFonts w:ascii="Bookman Old Style" w:hAnsi="Bookman Old Style"/>
          <w:i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>Zbiorcze zmiany dokonane na przedsięwzięciach drogowych przedstawia poniższa tabela:</w:t>
      </w:r>
    </w:p>
    <w:p w:rsidR="00B533C8" w:rsidRPr="003A7700" w:rsidRDefault="00F5771D" w:rsidP="00B533C8">
      <w:pPr>
        <w:pStyle w:val="Tekstpodstawowywcity"/>
        <w:ind w:left="720"/>
        <w:rPr>
          <w:rFonts w:ascii="Bookman Old Style" w:hAnsi="Bookman Old Style"/>
          <w:sz w:val="10"/>
          <w:szCs w:val="22"/>
        </w:rPr>
      </w:pPr>
      <w:r w:rsidRPr="003A7700">
        <w:rPr>
          <w:noProof/>
        </w:rPr>
        <w:drawing>
          <wp:inline distT="0" distB="0" distL="0" distR="0" wp14:anchorId="71BC3626" wp14:editId="5C763542">
            <wp:extent cx="5216837" cy="943343"/>
            <wp:effectExtent l="0" t="0" r="3175" b="9525"/>
            <wp:docPr id="75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307" cy="94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3C8" w:rsidRPr="003A7700" w:rsidRDefault="00B533C8" w:rsidP="00B533C8">
      <w:pPr>
        <w:pStyle w:val="Tekstpodstawowywcity"/>
        <w:ind w:left="709"/>
        <w:rPr>
          <w:rFonts w:ascii="Bookman Old Style" w:hAnsi="Bookman Old Style"/>
          <w:sz w:val="4"/>
          <w:szCs w:val="22"/>
        </w:rPr>
      </w:pPr>
    </w:p>
    <w:p w:rsidR="00B533C8" w:rsidRPr="003A7700" w:rsidRDefault="00B533C8" w:rsidP="00B533C8">
      <w:pPr>
        <w:pStyle w:val="Tekstpodstawowywcity"/>
        <w:ind w:left="709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Na wprowadzane zmiany wpływ miały </w:t>
      </w:r>
      <w:r w:rsidR="00EA6E6B" w:rsidRPr="003A7700">
        <w:rPr>
          <w:rFonts w:ascii="Bookman Old Style" w:hAnsi="Bookman Old Style"/>
          <w:sz w:val="22"/>
          <w:szCs w:val="22"/>
        </w:rPr>
        <w:t>przesunięcia nakładów</w:t>
      </w:r>
      <w:r w:rsidRPr="003A7700">
        <w:rPr>
          <w:rFonts w:ascii="Bookman Old Style" w:hAnsi="Bookman Old Style"/>
          <w:sz w:val="22"/>
          <w:szCs w:val="22"/>
        </w:rPr>
        <w:t xml:space="preserve"> dokonane na poszczególnych przedsięwzięciach inwestycyjnych obejmujące: </w:t>
      </w:r>
    </w:p>
    <w:p w:rsidR="00B533C8" w:rsidRPr="003A7700" w:rsidRDefault="00B533C8" w:rsidP="00B533C8">
      <w:pPr>
        <w:jc w:val="both"/>
        <w:rPr>
          <w:rFonts w:ascii="Bookman Old Style" w:hAnsi="Bookman Old Style"/>
          <w:sz w:val="8"/>
          <w:szCs w:val="22"/>
        </w:rPr>
      </w:pPr>
    </w:p>
    <w:p w:rsidR="00B533C8" w:rsidRPr="003A7700" w:rsidRDefault="00B533C8" w:rsidP="00B533C8">
      <w:pPr>
        <w:ind w:left="426"/>
        <w:jc w:val="both"/>
        <w:rPr>
          <w:rFonts w:ascii="Bookman Old Style" w:hAnsi="Bookman Old Style"/>
          <w:sz w:val="2"/>
          <w:szCs w:val="22"/>
        </w:rPr>
      </w:pPr>
    </w:p>
    <w:p w:rsidR="00B533C8" w:rsidRPr="003A7700" w:rsidRDefault="00B533C8" w:rsidP="00B533C8">
      <w:pPr>
        <w:numPr>
          <w:ilvl w:val="0"/>
          <w:numId w:val="10"/>
        </w:numPr>
        <w:spacing w:after="200"/>
        <w:ind w:left="709" w:hanging="283"/>
        <w:contextualSpacing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 nakładów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na wyszczególnionych zadaniach inwestycyjnych </w:t>
      </w:r>
      <w:r w:rsidRPr="003A7700">
        <w:rPr>
          <w:rFonts w:ascii="Bookman Old Style" w:hAnsi="Bookman Old Style"/>
          <w:sz w:val="22"/>
          <w:szCs w:val="22"/>
        </w:rPr>
        <w:t xml:space="preserve">o łączną kwotę </w:t>
      </w:r>
      <w:r w:rsidR="00B2305A" w:rsidRPr="003A7700">
        <w:rPr>
          <w:rFonts w:ascii="Bookman Old Style" w:hAnsi="Bookman Old Style"/>
          <w:b/>
          <w:i/>
          <w:sz w:val="22"/>
          <w:szCs w:val="22"/>
        </w:rPr>
        <w:t>2.494.429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(stanowiącą oszczędność wydatków)</w:t>
      </w:r>
      <w:r w:rsidR="00F63177" w:rsidRPr="003A7700">
        <w:rPr>
          <w:rFonts w:ascii="Bookman Old Style" w:hAnsi="Bookman Old Style"/>
          <w:sz w:val="22"/>
          <w:szCs w:val="22"/>
        </w:rPr>
        <w:t xml:space="preserve"> wprowadza się na zadaniach:</w:t>
      </w:r>
    </w:p>
    <w:p w:rsidR="009D5A37" w:rsidRPr="001C046C" w:rsidRDefault="00CC5C60" w:rsidP="001C046C">
      <w:pPr>
        <w:pStyle w:val="Akapitzlist"/>
        <w:numPr>
          <w:ilvl w:val="0"/>
          <w:numId w:val="38"/>
        </w:num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1C046C">
        <w:rPr>
          <w:rFonts w:ascii="Bookman Old Style" w:hAnsi="Bookman Old Style"/>
          <w:b/>
          <w:i/>
          <w:sz w:val="22"/>
          <w:szCs w:val="22"/>
        </w:rPr>
        <w:t>Budowa obejścia w m. Gościno w ciągu drogi nr 162 w ramach Osi II RPO (2010-2014)</w:t>
      </w:r>
      <w:r w:rsidR="009D5A37" w:rsidRPr="001C046C">
        <w:rPr>
          <w:rFonts w:ascii="Bookman Old Style" w:hAnsi="Bookman Old Style"/>
          <w:i/>
          <w:sz w:val="22"/>
          <w:szCs w:val="22"/>
        </w:rPr>
        <w:t xml:space="preserve"> </w:t>
      </w:r>
      <w:r w:rsidR="009D5A37" w:rsidRPr="001C046C">
        <w:rPr>
          <w:rFonts w:ascii="Bookman Old Style" w:hAnsi="Bookman Old Style"/>
          <w:i/>
          <w:sz w:val="22"/>
          <w:szCs w:val="22"/>
          <w:u w:val="single"/>
        </w:rPr>
        <w:t>(</w:t>
      </w:r>
      <w:r w:rsidR="009D5A37" w:rsidRPr="001C046C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 xml:space="preserve">poz. </w:t>
      </w:r>
      <w:r w:rsidRPr="001C046C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8</w:t>
      </w:r>
      <w:r w:rsidR="009D5A37" w:rsidRPr="001C046C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 xml:space="preserve"> części I tabeli 6A):</w:t>
      </w:r>
    </w:p>
    <w:p w:rsidR="009D5A37" w:rsidRPr="003A7700" w:rsidRDefault="00CC5C60" w:rsidP="009D5A37">
      <w:pPr>
        <w:ind w:left="1080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3A7700">
        <w:rPr>
          <w:noProof/>
        </w:rPr>
        <w:drawing>
          <wp:inline distT="0" distB="0" distL="0" distR="0" wp14:anchorId="613BCC1A" wp14:editId="4E11E2ED">
            <wp:extent cx="4972050" cy="753514"/>
            <wp:effectExtent l="0" t="0" r="0" b="889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856" cy="75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A37" w:rsidRPr="003A7700" w:rsidRDefault="00CC5C60" w:rsidP="00CC5C60">
      <w:pPr>
        <w:ind w:left="1080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</w:t>
      </w:r>
      <w:r w:rsidRPr="003A7700">
        <w:rPr>
          <w:rFonts w:ascii="Bookman Old Style" w:hAnsi="Bookman Old Style"/>
          <w:sz w:val="22"/>
          <w:szCs w:val="22"/>
        </w:rPr>
        <w:t>zadania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 xml:space="preserve">o kwotę </w:t>
      </w:r>
      <w:r w:rsidRPr="003A7700">
        <w:rPr>
          <w:rFonts w:ascii="Bookman Old Style" w:hAnsi="Bookman Old Style"/>
          <w:b/>
          <w:i/>
          <w:sz w:val="22"/>
          <w:szCs w:val="22"/>
        </w:rPr>
        <w:t>781.236 zł</w:t>
      </w:r>
      <w:r w:rsidRPr="003A7700">
        <w:rPr>
          <w:rFonts w:ascii="Bookman Old Style" w:hAnsi="Bookman Old Style"/>
          <w:sz w:val="22"/>
          <w:szCs w:val="22"/>
        </w:rPr>
        <w:t>, wynika z zakończenia rzeczowego przedsięwzięcia w 2014 roku. Wskazana kwota stanowi oszczędność</w:t>
      </w:r>
      <w:r w:rsidR="00B74587" w:rsidRPr="003A7700">
        <w:rPr>
          <w:rFonts w:ascii="Bookman Old Style" w:hAnsi="Bookman Old Style"/>
          <w:sz w:val="22"/>
          <w:szCs w:val="22"/>
        </w:rPr>
        <w:t xml:space="preserve"> wydatków, którą</w:t>
      </w:r>
      <w:r w:rsidRPr="003A7700">
        <w:rPr>
          <w:rFonts w:ascii="Bookman Old Style" w:hAnsi="Bookman Old Style"/>
          <w:sz w:val="22"/>
          <w:szCs w:val="22"/>
        </w:rPr>
        <w:t xml:space="preserve"> planuje się </w:t>
      </w:r>
      <w:r w:rsidR="00A33186" w:rsidRPr="003A7700">
        <w:rPr>
          <w:rFonts w:ascii="Bookman Old Style" w:hAnsi="Bookman Old Style"/>
          <w:sz w:val="22"/>
          <w:szCs w:val="22"/>
        </w:rPr>
        <w:t xml:space="preserve">przesunąć do planu roku </w:t>
      </w:r>
      <w:r w:rsidR="00B74587" w:rsidRPr="003A7700">
        <w:rPr>
          <w:rFonts w:ascii="Bookman Old Style" w:hAnsi="Bookman Old Style"/>
          <w:sz w:val="22"/>
          <w:szCs w:val="22"/>
        </w:rPr>
        <w:t>2015</w:t>
      </w:r>
      <w:r w:rsidR="00A33186" w:rsidRPr="003A7700">
        <w:rPr>
          <w:rFonts w:ascii="Bookman Old Style" w:hAnsi="Bookman Old Style"/>
          <w:sz w:val="22"/>
          <w:szCs w:val="22"/>
        </w:rPr>
        <w:t>,</w:t>
      </w:r>
      <w:r w:rsidR="00B74587" w:rsidRPr="003A7700">
        <w:rPr>
          <w:rFonts w:ascii="Bookman Old Style" w:hAnsi="Bookman Old Style"/>
          <w:sz w:val="22"/>
          <w:szCs w:val="22"/>
        </w:rPr>
        <w:t xml:space="preserve"> </w:t>
      </w:r>
      <w:r w:rsidR="00A33186" w:rsidRPr="003A7700">
        <w:rPr>
          <w:rFonts w:ascii="Bookman Old Style" w:hAnsi="Bookman Old Style"/>
          <w:sz w:val="22"/>
          <w:szCs w:val="22"/>
        </w:rPr>
        <w:t>z przeznaczeniem</w:t>
      </w:r>
      <w:r w:rsidR="00B74587" w:rsidRPr="003A7700">
        <w:rPr>
          <w:rFonts w:ascii="Bookman Old Style" w:hAnsi="Bookman Old Style"/>
          <w:sz w:val="22"/>
          <w:szCs w:val="22"/>
        </w:rPr>
        <w:t xml:space="preserve"> na </w:t>
      </w:r>
      <w:r w:rsidR="00A33186" w:rsidRPr="003A7700">
        <w:rPr>
          <w:rFonts w:ascii="Bookman Old Style" w:hAnsi="Bookman Old Style"/>
          <w:sz w:val="22"/>
          <w:szCs w:val="22"/>
        </w:rPr>
        <w:t xml:space="preserve">zwiększeniu wkładu własnego na inwestycji </w:t>
      </w:r>
      <w:r w:rsidR="00B74587" w:rsidRPr="003A7700">
        <w:rPr>
          <w:rFonts w:ascii="Bookman Old Style" w:hAnsi="Bookman Old Style"/>
          <w:sz w:val="22"/>
          <w:szCs w:val="22"/>
        </w:rPr>
        <w:t>pn. „</w:t>
      </w:r>
      <w:r w:rsidR="00B74587" w:rsidRPr="003A7700">
        <w:rPr>
          <w:rFonts w:ascii="Bookman Old Style" w:hAnsi="Bookman Old Style"/>
          <w:i/>
          <w:sz w:val="22"/>
          <w:szCs w:val="22"/>
        </w:rPr>
        <w:t>Przebudowa drogi woj. nr 163 na odcinku Czaplinek – Wałcz</w:t>
      </w:r>
      <w:r w:rsidR="00B74587" w:rsidRPr="003A7700">
        <w:rPr>
          <w:rFonts w:ascii="Bookman Old Style" w:hAnsi="Bookman Old Style"/>
          <w:sz w:val="22"/>
          <w:szCs w:val="22"/>
        </w:rPr>
        <w:t xml:space="preserve"> – etap II i III”</w:t>
      </w:r>
      <w:r w:rsidR="009B58C8" w:rsidRPr="003A7700">
        <w:rPr>
          <w:rFonts w:ascii="Bookman Old Style" w:hAnsi="Bookman Old Style"/>
          <w:sz w:val="22"/>
          <w:szCs w:val="22"/>
        </w:rPr>
        <w:t>;</w:t>
      </w:r>
    </w:p>
    <w:p w:rsidR="00CC5C60" w:rsidRPr="003A7700" w:rsidRDefault="00CC5C60" w:rsidP="00CC5C60">
      <w:pPr>
        <w:ind w:left="1080"/>
        <w:jc w:val="both"/>
        <w:rPr>
          <w:rFonts w:ascii="Bookman Old Style" w:hAnsi="Bookman Old Style"/>
          <w:b/>
          <w:i/>
          <w:sz w:val="12"/>
          <w:szCs w:val="22"/>
          <w:u w:val="single"/>
        </w:rPr>
      </w:pPr>
    </w:p>
    <w:p w:rsidR="00B533C8" w:rsidRPr="003A7700" w:rsidRDefault="0094611E" w:rsidP="001C046C">
      <w:pPr>
        <w:numPr>
          <w:ilvl w:val="0"/>
          <w:numId w:val="38"/>
        </w:num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Budowa obejścia m. Darłowo w ciągu drogi nr 203 w ramach Osi II RPO (2011-2014) </w:t>
      </w:r>
      <w:r w:rsidR="00B533C8" w:rsidRPr="003A7700">
        <w:rPr>
          <w:rFonts w:ascii="Bookman Old Style" w:hAnsi="Bookman Old Style"/>
          <w:i/>
          <w:sz w:val="22"/>
          <w:szCs w:val="22"/>
          <w:u w:val="single"/>
        </w:rPr>
        <w:t>(</w:t>
      </w:r>
      <w:r w:rsidR="00B533C8"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 xml:space="preserve">poz. </w:t>
      </w:r>
      <w:r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9</w:t>
      </w:r>
      <w:r w:rsidR="00B533C8"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 xml:space="preserve"> części I tabeli 6A):</w:t>
      </w:r>
    </w:p>
    <w:p w:rsidR="00B533C8" w:rsidRPr="003A7700" w:rsidRDefault="0094611E" w:rsidP="00B533C8">
      <w:pPr>
        <w:tabs>
          <w:tab w:val="num" w:pos="1260"/>
        </w:tabs>
        <w:ind w:left="1143"/>
        <w:jc w:val="both"/>
        <w:rPr>
          <w:rFonts w:ascii="Bookman Old Style" w:hAnsi="Bookman Old Style"/>
          <w:bCs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2D66A8D1" wp14:editId="56672F7E">
            <wp:extent cx="4931417" cy="702061"/>
            <wp:effectExtent l="0" t="0" r="2540" b="317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230" cy="70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3C8" w:rsidRPr="003A7700" w:rsidRDefault="00B533C8" w:rsidP="00B533C8">
      <w:pPr>
        <w:ind w:left="1503"/>
        <w:jc w:val="both"/>
        <w:rPr>
          <w:rFonts w:ascii="Bookman Old Style" w:hAnsi="Bookman Old Style"/>
          <w:i/>
          <w:sz w:val="2"/>
          <w:szCs w:val="22"/>
        </w:rPr>
      </w:pPr>
    </w:p>
    <w:p w:rsidR="00B533C8" w:rsidRPr="003A7700" w:rsidRDefault="00B533C8" w:rsidP="00B533C8">
      <w:pPr>
        <w:ind w:left="1503"/>
        <w:jc w:val="both"/>
        <w:rPr>
          <w:rFonts w:ascii="Bookman Old Style" w:hAnsi="Bookman Old Style"/>
          <w:i/>
          <w:sz w:val="2"/>
          <w:szCs w:val="22"/>
        </w:rPr>
      </w:pPr>
    </w:p>
    <w:p w:rsidR="0094611E" w:rsidRPr="003A7700" w:rsidRDefault="00B533C8" w:rsidP="00D52439">
      <w:pPr>
        <w:ind w:left="1134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</w:t>
      </w:r>
      <w:r w:rsidRPr="003A7700">
        <w:rPr>
          <w:rFonts w:ascii="Bookman Old Style" w:hAnsi="Bookman Old Style"/>
          <w:sz w:val="22"/>
          <w:szCs w:val="22"/>
        </w:rPr>
        <w:t>zadania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 xml:space="preserve">o kwotę </w:t>
      </w:r>
      <w:r w:rsidR="0094611E" w:rsidRPr="003A7700">
        <w:rPr>
          <w:rFonts w:ascii="Bookman Old Style" w:hAnsi="Bookman Old Style"/>
          <w:b/>
          <w:i/>
          <w:sz w:val="22"/>
          <w:szCs w:val="22"/>
        </w:rPr>
        <w:t>230.256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wynika z zakończenia </w:t>
      </w:r>
      <w:r w:rsidR="0094611E" w:rsidRPr="003A7700">
        <w:rPr>
          <w:rFonts w:ascii="Bookman Old Style" w:hAnsi="Bookman Old Style"/>
          <w:sz w:val="22"/>
          <w:szCs w:val="22"/>
        </w:rPr>
        <w:t xml:space="preserve">rzeczowego przedsięwzięcia w 2014 r. </w:t>
      </w:r>
      <w:r w:rsidR="009B58C8" w:rsidRPr="003A7700">
        <w:rPr>
          <w:rFonts w:ascii="Bookman Old Style" w:hAnsi="Bookman Old Style"/>
          <w:sz w:val="22"/>
          <w:szCs w:val="22"/>
        </w:rPr>
        <w:t>W ramach zadania trwa jeszcze procedura wypłaty odszkodowań. Ponadto z</w:t>
      </w:r>
      <w:r w:rsidR="0094611E" w:rsidRPr="003A7700">
        <w:rPr>
          <w:rFonts w:ascii="Bookman Old Style" w:hAnsi="Bookman Old Style"/>
          <w:sz w:val="22"/>
          <w:szCs w:val="22"/>
        </w:rPr>
        <w:t>adanie rozliczane jest jeszcze pod względem finansowym</w:t>
      </w:r>
      <w:r w:rsidR="009B58C8" w:rsidRPr="003A7700">
        <w:rPr>
          <w:rFonts w:ascii="Bookman Old Style" w:hAnsi="Bookman Old Style"/>
          <w:sz w:val="22"/>
          <w:szCs w:val="22"/>
        </w:rPr>
        <w:t>.</w:t>
      </w:r>
      <w:r w:rsidR="0094611E" w:rsidRPr="003A7700">
        <w:rPr>
          <w:rFonts w:ascii="Bookman Old Style" w:hAnsi="Bookman Old Style"/>
          <w:sz w:val="22"/>
          <w:szCs w:val="22"/>
        </w:rPr>
        <w:t xml:space="preserve"> Kwota</w:t>
      </w:r>
      <w:r w:rsidR="009B58C8" w:rsidRPr="003A7700">
        <w:rPr>
          <w:rFonts w:ascii="Bookman Old Style" w:hAnsi="Bookman Old Style"/>
          <w:sz w:val="22"/>
          <w:szCs w:val="22"/>
        </w:rPr>
        <w:t xml:space="preserve"> 230.256 zł stanowi </w:t>
      </w:r>
      <w:r w:rsidR="00A33186" w:rsidRPr="003A7700">
        <w:rPr>
          <w:rFonts w:ascii="Bookman Old Style" w:hAnsi="Bookman Old Style"/>
          <w:sz w:val="22"/>
          <w:szCs w:val="22"/>
        </w:rPr>
        <w:t xml:space="preserve">szacowaną </w:t>
      </w:r>
      <w:r w:rsidR="009B58C8" w:rsidRPr="003A7700">
        <w:rPr>
          <w:rFonts w:ascii="Bookman Old Style" w:hAnsi="Bookman Old Style"/>
          <w:sz w:val="22"/>
          <w:szCs w:val="22"/>
        </w:rPr>
        <w:t>oszczędność wydatków powstałą na inwestycji, którą</w:t>
      </w:r>
      <w:r w:rsidR="0094611E" w:rsidRPr="003A7700">
        <w:rPr>
          <w:rFonts w:ascii="Bookman Old Style" w:hAnsi="Bookman Old Style"/>
          <w:sz w:val="22"/>
          <w:szCs w:val="22"/>
        </w:rPr>
        <w:t xml:space="preserve"> planuje się </w:t>
      </w:r>
      <w:r w:rsidR="00A33186" w:rsidRPr="003A7700">
        <w:rPr>
          <w:rFonts w:ascii="Bookman Old Style" w:hAnsi="Bookman Old Style"/>
          <w:sz w:val="22"/>
          <w:szCs w:val="22"/>
        </w:rPr>
        <w:t>przesunąć do planu roku</w:t>
      </w:r>
      <w:r w:rsidR="009B58C8" w:rsidRPr="003A7700">
        <w:rPr>
          <w:rFonts w:ascii="Bookman Old Style" w:hAnsi="Bookman Old Style"/>
          <w:sz w:val="22"/>
          <w:szCs w:val="22"/>
        </w:rPr>
        <w:t xml:space="preserve"> 2015 </w:t>
      </w:r>
      <w:r w:rsidR="00A33186" w:rsidRPr="003A7700">
        <w:rPr>
          <w:rFonts w:ascii="Bookman Old Style" w:hAnsi="Bookman Old Style"/>
          <w:sz w:val="22"/>
          <w:szCs w:val="22"/>
        </w:rPr>
        <w:br/>
        <w:t xml:space="preserve">z przeznaczeniem </w:t>
      </w:r>
      <w:r w:rsidR="0094611E" w:rsidRPr="003A7700">
        <w:rPr>
          <w:rFonts w:ascii="Bookman Old Style" w:hAnsi="Bookman Old Style"/>
          <w:sz w:val="22"/>
          <w:szCs w:val="22"/>
        </w:rPr>
        <w:t xml:space="preserve">na </w:t>
      </w:r>
      <w:r w:rsidR="00A33186" w:rsidRPr="003A7700">
        <w:rPr>
          <w:rFonts w:ascii="Bookman Old Style" w:hAnsi="Bookman Old Style"/>
          <w:sz w:val="22"/>
          <w:szCs w:val="22"/>
        </w:rPr>
        <w:t>zwiększenie wkładu własnego na przedsięwzięciu</w:t>
      </w:r>
      <w:r w:rsidR="0094611E" w:rsidRPr="003A7700">
        <w:rPr>
          <w:rFonts w:ascii="Bookman Old Style" w:hAnsi="Bookman Old Style"/>
          <w:sz w:val="22"/>
          <w:szCs w:val="22"/>
        </w:rPr>
        <w:t xml:space="preserve"> pn.</w:t>
      </w:r>
      <w:r w:rsidR="00D52439" w:rsidRPr="003A7700">
        <w:rPr>
          <w:rFonts w:ascii="Bookman Old Style" w:hAnsi="Bookman Old Style"/>
          <w:sz w:val="22"/>
          <w:szCs w:val="22"/>
        </w:rPr>
        <w:t xml:space="preserve"> </w:t>
      </w:r>
      <w:r w:rsidR="0094611E" w:rsidRPr="003A7700">
        <w:rPr>
          <w:rFonts w:ascii="Bookman Old Style" w:hAnsi="Bookman Old Style"/>
          <w:sz w:val="22"/>
          <w:szCs w:val="22"/>
        </w:rPr>
        <w:t>"</w:t>
      </w:r>
      <w:r w:rsidR="0094611E" w:rsidRPr="003A7700">
        <w:rPr>
          <w:rFonts w:ascii="Bookman Old Style" w:hAnsi="Bookman Old Style"/>
          <w:i/>
          <w:sz w:val="22"/>
          <w:szCs w:val="22"/>
        </w:rPr>
        <w:t xml:space="preserve">Przebudowa drogi wojewódzkiej Nr 163 na odcinku Czaplinek - Wałcz </w:t>
      </w:r>
      <w:r w:rsidR="00B2305A" w:rsidRPr="003A7700">
        <w:rPr>
          <w:rFonts w:ascii="Bookman Old Style" w:hAnsi="Bookman Old Style"/>
          <w:i/>
          <w:sz w:val="22"/>
          <w:szCs w:val="22"/>
        </w:rPr>
        <w:t xml:space="preserve">- </w:t>
      </w:r>
      <w:r w:rsidR="009B58C8" w:rsidRPr="003A7700">
        <w:rPr>
          <w:rFonts w:ascii="Bookman Old Style" w:hAnsi="Bookman Old Style"/>
          <w:i/>
          <w:sz w:val="22"/>
          <w:szCs w:val="22"/>
        </w:rPr>
        <w:t>etap II i III</w:t>
      </w:r>
      <w:r w:rsidR="009B58C8" w:rsidRPr="003A7700">
        <w:rPr>
          <w:rFonts w:ascii="Bookman Old Style" w:hAnsi="Bookman Old Style"/>
          <w:sz w:val="22"/>
          <w:szCs w:val="22"/>
        </w:rPr>
        <w:t>"</w:t>
      </w:r>
      <w:r w:rsidR="00B2305A" w:rsidRPr="003A7700">
        <w:rPr>
          <w:rFonts w:ascii="Bookman Old Style" w:hAnsi="Bookman Old Style"/>
          <w:sz w:val="22"/>
          <w:szCs w:val="22"/>
        </w:rPr>
        <w:t xml:space="preserve"> (227.220 zł)</w:t>
      </w:r>
      <w:r w:rsidR="00D52439" w:rsidRPr="003A7700">
        <w:rPr>
          <w:rFonts w:ascii="Bookman Old Style" w:hAnsi="Bookman Old Style"/>
          <w:sz w:val="22"/>
          <w:szCs w:val="22"/>
        </w:rPr>
        <w:t xml:space="preserve"> oraz </w:t>
      </w:r>
      <w:r w:rsidR="00B2305A" w:rsidRPr="003A7700">
        <w:rPr>
          <w:rFonts w:ascii="Bookman Old Style" w:hAnsi="Bookman Old Style"/>
          <w:sz w:val="22"/>
          <w:szCs w:val="22"/>
        </w:rPr>
        <w:t>„</w:t>
      </w:r>
      <w:r w:rsidR="00B2305A" w:rsidRPr="003A7700">
        <w:rPr>
          <w:rFonts w:ascii="Bookman Old Style" w:hAnsi="Bookman Old Style"/>
          <w:i/>
          <w:sz w:val="22"/>
          <w:szCs w:val="22"/>
        </w:rPr>
        <w:t>Przebudowa drogi woj. nr 106 na odcinku Rzewnowo – Golczewo” (3.036 zł)</w:t>
      </w:r>
      <w:r w:rsidR="009B58C8" w:rsidRPr="003A7700">
        <w:rPr>
          <w:rFonts w:ascii="Bookman Old Style" w:hAnsi="Bookman Old Style"/>
          <w:sz w:val="22"/>
          <w:szCs w:val="22"/>
        </w:rPr>
        <w:t>;</w:t>
      </w:r>
    </w:p>
    <w:p w:rsidR="009B58C8" w:rsidRPr="003A7700" w:rsidRDefault="009B58C8" w:rsidP="00B533C8">
      <w:pPr>
        <w:ind w:left="1134"/>
        <w:jc w:val="both"/>
        <w:rPr>
          <w:rFonts w:ascii="Bookman Old Style" w:hAnsi="Bookman Old Style"/>
          <w:sz w:val="8"/>
          <w:szCs w:val="22"/>
        </w:rPr>
      </w:pPr>
    </w:p>
    <w:p w:rsidR="00B533C8" w:rsidRPr="003A7700" w:rsidRDefault="00B533C8" w:rsidP="00B533C8">
      <w:pPr>
        <w:ind w:left="1134"/>
        <w:jc w:val="both"/>
        <w:rPr>
          <w:rFonts w:ascii="Bookman Old Style" w:hAnsi="Bookman Old Style"/>
          <w:sz w:val="4"/>
          <w:szCs w:val="22"/>
        </w:rPr>
      </w:pPr>
    </w:p>
    <w:p w:rsidR="00F63177" w:rsidRPr="003A7700" w:rsidRDefault="00F63177" w:rsidP="001C046C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>Przebudowa drogi woj. nr 114 na odcinku Trzebież - Polic</w:t>
      </w:r>
      <w:r w:rsidR="00E52AC5" w:rsidRPr="003A7700">
        <w:rPr>
          <w:rFonts w:ascii="Bookman Old Style" w:hAnsi="Bookman Old Style"/>
          <w:b/>
          <w:i/>
          <w:sz w:val="22"/>
          <w:szCs w:val="22"/>
        </w:rPr>
        <w:t>e w ramach Osi II RPO (2008-2015</w:t>
      </w:r>
      <w:r w:rsidRPr="003A7700">
        <w:rPr>
          <w:rFonts w:ascii="Bookman Old Style" w:hAnsi="Bookman Old Style"/>
          <w:b/>
          <w:i/>
          <w:sz w:val="22"/>
          <w:szCs w:val="22"/>
        </w:rPr>
        <w:t>)</w:t>
      </w:r>
      <w:r w:rsidRPr="003A7700">
        <w:rPr>
          <w:rFonts w:ascii="Bookman Old Style" w:hAnsi="Bookman Old Style"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</w:t>
      </w:r>
      <w:r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poz. 11 części I tabeli 6A):</w:t>
      </w:r>
    </w:p>
    <w:p w:rsidR="00F63177" w:rsidRPr="003A7700" w:rsidRDefault="00E52AC5" w:rsidP="00F63177">
      <w:pPr>
        <w:tabs>
          <w:tab w:val="num" w:pos="1260"/>
        </w:tabs>
        <w:ind w:left="1143"/>
        <w:jc w:val="both"/>
        <w:rPr>
          <w:rFonts w:ascii="Bookman Old Style" w:hAnsi="Bookman Old Style"/>
          <w:bCs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47A9E544" wp14:editId="5BCD3F70">
            <wp:extent cx="5010150" cy="716147"/>
            <wp:effectExtent l="0" t="0" r="0" b="8255"/>
            <wp:docPr id="67" name="Obraz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010" cy="71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77" w:rsidRPr="003A7700" w:rsidRDefault="00F63177" w:rsidP="00F63177">
      <w:pPr>
        <w:ind w:left="1143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</w:t>
      </w:r>
      <w:r w:rsidRPr="003A7700">
        <w:rPr>
          <w:rFonts w:ascii="Bookman Old Style" w:hAnsi="Bookman Old Style"/>
          <w:sz w:val="22"/>
          <w:szCs w:val="22"/>
        </w:rPr>
        <w:t xml:space="preserve">zadania o kwotę </w:t>
      </w:r>
      <w:r w:rsidR="00E52AC5" w:rsidRPr="003A7700">
        <w:rPr>
          <w:rFonts w:ascii="Bookman Old Style" w:hAnsi="Bookman Old Style"/>
          <w:b/>
          <w:i/>
          <w:sz w:val="22"/>
          <w:szCs w:val="22"/>
        </w:rPr>
        <w:t>441.715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wynika zakończenia rzeczowego przedsięwzięcia w 2014 r. Na podstawie rozliczenia końcowego zadania wstępnie oszacowano oszczędności na poziomie </w:t>
      </w:r>
      <w:r w:rsidR="00E52AC5" w:rsidRPr="003A7700">
        <w:rPr>
          <w:rFonts w:ascii="Bookman Old Style" w:hAnsi="Bookman Old Style"/>
          <w:sz w:val="22"/>
          <w:szCs w:val="22"/>
        </w:rPr>
        <w:t>566.715</w:t>
      </w:r>
      <w:r w:rsidRPr="003A7700">
        <w:rPr>
          <w:rFonts w:ascii="Bookman Old Style" w:hAnsi="Bookman Old Style"/>
          <w:sz w:val="22"/>
          <w:szCs w:val="22"/>
        </w:rPr>
        <w:t xml:space="preserve"> zł, które planuje się przesunąć do planu roku 2015, z przeznaczeniem kwoty:</w:t>
      </w:r>
    </w:p>
    <w:p w:rsidR="00F63177" w:rsidRPr="003A7700" w:rsidRDefault="00F63177" w:rsidP="008E34BB">
      <w:pPr>
        <w:pStyle w:val="Akapitzlist"/>
        <w:numPr>
          <w:ilvl w:val="0"/>
          <w:numId w:val="28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i/>
          <w:sz w:val="22"/>
          <w:szCs w:val="22"/>
        </w:rPr>
        <w:t>125.000 zł</w:t>
      </w:r>
      <w:r w:rsidRPr="003A7700">
        <w:rPr>
          <w:rFonts w:ascii="Bookman Old Style" w:hAnsi="Bookman Old Style"/>
          <w:sz w:val="22"/>
          <w:szCs w:val="22"/>
        </w:rPr>
        <w:t xml:space="preserve">  na wypłatę odszkodowań w związku z niezakończoną procedura wypłaty odszkodowań za wykup gruntów pod inwestycję,</w:t>
      </w:r>
    </w:p>
    <w:p w:rsidR="00F63177" w:rsidRPr="003A7700" w:rsidRDefault="00E52AC5" w:rsidP="008E34BB">
      <w:pPr>
        <w:pStyle w:val="Akapitzlist"/>
        <w:numPr>
          <w:ilvl w:val="0"/>
          <w:numId w:val="28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i/>
          <w:sz w:val="22"/>
          <w:szCs w:val="22"/>
        </w:rPr>
        <w:t>441.715</w:t>
      </w:r>
      <w:r w:rsidR="00F63177" w:rsidRPr="003A7700">
        <w:rPr>
          <w:rFonts w:ascii="Bookman Old Style" w:hAnsi="Bookman Old Style"/>
          <w:i/>
          <w:sz w:val="22"/>
          <w:szCs w:val="22"/>
        </w:rPr>
        <w:t xml:space="preserve"> zł</w:t>
      </w:r>
      <w:r w:rsidR="00F63177" w:rsidRPr="003A7700">
        <w:rPr>
          <w:rFonts w:ascii="Bookman Old Style" w:hAnsi="Bookman Old Style"/>
          <w:sz w:val="22"/>
          <w:szCs w:val="22"/>
        </w:rPr>
        <w:t xml:space="preserve"> na zwiększenie wkładu własnego na inwestycji pn. "</w:t>
      </w:r>
      <w:r w:rsidR="00F63177" w:rsidRPr="003A7700">
        <w:rPr>
          <w:rFonts w:ascii="Bookman Old Style" w:hAnsi="Bookman Old Style"/>
          <w:i/>
          <w:sz w:val="22"/>
          <w:szCs w:val="22"/>
        </w:rPr>
        <w:t>Przebudowa drogi wojewódzkiej Nr 163 na odcinku Czaplinek - Wałcz (etap II i III)</w:t>
      </w:r>
      <w:r w:rsidR="00F63177" w:rsidRPr="003A7700">
        <w:rPr>
          <w:rFonts w:ascii="Bookman Old Style" w:hAnsi="Bookman Old Style"/>
          <w:sz w:val="22"/>
          <w:szCs w:val="22"/>
        </w:rPr>
        <w:t xml:space="preserve">"; </w:t>
      </w:r>
    </w:p>
    <w:p w:rsidR="00F63177" w:rsidRPr="003A7700" w:rsidRDefault="00F63177" w:rsidP="00F63177">
      <w:pPr>
        <w:ind w:left="1080"/>
        <w:jc w:val="both"/>
        <w:rPr>
          <w:rFonts w:ascii="Bookman Old Style" w:hAnsi="Bookman Old Style"/>
          <w:sz w:val="14"/>
          <w:szCs w:val="22"/>
        </w:rPr>
      </w:pPr>
    </w:p>
    <w:p w:rsidR="00FE2BAE" w:rsidRPr="003A7700" w:rsidRDefault="00FE2BAE" w:rsidP="00F63177">
      <w:pPr>
        <w:ind w:left="1080"/>
        <w:jc w:val="both"/>
        <w:rPr>
          <w:rFonts w:ascii="Bookman Old Style" w:hAnsi="Bookman Old Style"/>
          <w:sz w:val="14"/>
          <w:szCs w:val="22"/>
        </w:rPr>
      </w:pPr>
    </w:p>
    <w:p w:rsidR="00FE2BAE" w:rsidRPr="003A7700" w:rsidRDefault="00FE2BAE" w:rsidP="00F63177">
      <w:pPr>
        <w:ind w:left="1080"/>
        <w:jc w:val="both"/>
        <w:rPr>
          <w:rFonts w:ascii="Bookman Old Style" w:hAnsi="Bookman Old Style"/>
          <w:sz w:val="14"/>
          <w:szCs w:val="22"/>
        </w:rPr>
      </w:pPr>
    </w:p>
    <w:p w:rsidR="00FE2BAE" w:rsidRPr="003A7700" w:rsidRDefault="00FE2BAE" w:rsidP="00F63177">
      <w:pPr>
        <w:ind w:left="1080"/>
        <w:jc w:val="both"/>
        <w:rPr>
          <w:rFonts w:ascii="Bookman Old Style" w:hAnsi="Bookman Old Style"/>
          <w:sz w:val="14"/>
          <w:szCs w:val="22"/>
        </w:rPr>
      </w:pPr>
    </w:p>
    <w:p w:rsidR="00FE2BAE" w:rsidRPr="003A7700" w:rsidRDefault="00FE2BAE" w:rsidP="00F63177">
      <w:pPr>
        <w:ind w:left="1080"/>
        <w:jc w:val="both"/>
        <w:rPr>
          <w:rFonts w:ascii="Bookman Old Style" w:hAnsi="Bookman Old Style"/>
          <w:sz w:val="14"/>
          <w:szCs w:val="22"/>
        </w:rPr>
      </w:pPr>
    </w:p>
    <w:p w:rsidR="00FE2BAE" w:rsidRPr="003A7700" w:rsidRDefault="00FE2BAE" w:rsidP="00F63177">
      <w:pPr>
        <w:ind w:left="1080"/>
        <w:jc w:val="both"/>
        <w:rPr>
          <w:rFonts w:ascii="Bookman Old Style" w:hAnsi="Bookman Old Style"/>
          <w:sz w:val="14"/>
          <w:szCs w:val="22"/>
        </w:rPr>
      </w:pPr>
    </w:p>
    <w:p w:rsidR="00FE2BAE" w:rsidRPr="003A7700" w:rsidRDefault="00FE2BAE" w:rsidP="00F63177">
      <w:pPr>
        <w:ind w:left="1080"/>
        <w:jc w:val="both"/>
        <w:rPr>
          <w:rFonts w:ascii="Bookman Old Style" w:hAnsi="Bookman Old Style"/>
          <w:sz w:val="14"/>
          <w:szCs w:val="22"/>
        </w:rPr>
      </w:pPr>
    </w:p>
    <w:p w:rsidR="00B533C8" w:rsidRPr="003A7700" w:rsidRDefault="009B58C8" w:rsidP="001C046C">
      <w:pPr>
        <w:numPr>
          <w:ilvl w:val="0"/>
          <w:numId w:val="38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lastRenderedPageBreak/>
        <w:t>Przebudowa drogi woj. nr 167 na odcinku Koszalin - droga nr 16</w:t>
      </w:r>
      <w:r w:rsidR="00E52AC5" w:rsidRPr="003A7700">
        <w:rPr>
          <w:rFonts w:ascii="Bookman Old Style" w:hAnsi="Bookman Old Style"/>
          <w:b/>
          <w:i/>
          <w:sz w:val="22"/>
          <w:szCs w:val="22"/>
        </w:rPr>
        <w:t>8 w ramach Osi II RPO (2008-2015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) </w:t>
      </w:r>
      <w:r w:rsidR="00B533C8" w:rsidRPr="003A7700">
        <w:rPr>
          <w:rFonts w:ascii="Bookman Old Style" w:hAnsi="Bookman Old Style"/>
          <w:i/>
          <w:sz w:val="22"/>
          <w:szCs w:val="22"/>
          <w:u w:val="single"/>
        </w:rPr>
        <w:t>(</w:t>
      </w:r>
      <w:r w:rsidR="00B533C8"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 xml:space="preserve">poz. </w:t>
      </w:r>
      <w:r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13</w:t>
      </w:r>
      <w:r w:rsidR="00B533C8"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 xml:space="preserve"> części I tabeli 6A):</w:t>
      </w:r>
    </w:p>
    <w:p w:rsidR="00B533C8" w:rsidRPr="003A7700" w:rsidRDefault="00E52AC5" w:rsidP="00B533C8">
      <w:pPr>
        <w:tabs>
          <w:tab w:val="num" w:pos="1260"/>
        </w:tabs>
        <w:ind w:left="1143"/>
        <w:jc w:val="both"/>
        <w:rPr>
          <w:rFonts w:ascii="Bookman Old Style" w:hAnsi="Bookman Old Style"/>
          <w:bCs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5F0D1B8A" wp14:editId="14E67249">
            <wp:extent cx="4958688" cy="825500"/>
            <wp:effectExtent l="0" t="0" r="0" b="0"/>
            <wp:docPr id="69" name="Obraz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29" cy="82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337" w:rsidRPr="003A7700" w:rsidRDefault="00B533C8" w:rsidP="00CE2E4A">
      <w:pPr>
        <w:ind w:left="1134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</w:t>
      </w:r>
      <w:r w:rsidRPr="003A7700">
        <w:rPr>
          <w:rFonts w:ascii="Bookman Old Style" w:hAnsi="Bookman Old Style"/>
          <w:sz w:val="22"/>
          <w:szCs w:val="22"/>
        </w:rPr>
        <w:t xml:space="preserve">zadania o kwotę </w:t>
      </w:r>
      <w:r w:rsidR="00E52AC5" w:rsidRPr="003A7700">
        <w:rPr>
          <w:rFonts w:ascii="Bookman Old Style" w:hAnsi="Bookman Old Style"/>
          <w:b/>
          <w:i/>
          <w:sz w:val="22"/>
          <w:szCs w:val="22"/>
        </w:rPr>
        <w:t>1.041.222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="009B58C8" w:rsidRPr="003A7700">
        <w:rPr>
          <w:rFonts w:ascii="Bookman Old Style" w:hAnsi="Bookman Old Style"/>
          <w:sz w:val="22"/>
          <w:szCs w:val="22"/>
        </w:rPr>
        <w:t xml:space="preserve"> </w:t>
      </w:r>
      <w:r w:rsidR="00CE2E4A" w:rsidRPr="003A7700">
        <w:rPr>
          <w:rFonts w:ascii="Bookman Old Style" w:hAnsi="Bookman Old Style"/>
          <w:sz w:val="22"/>
          <w:szCs w:val="22"/>
        </w:rPr>
        <w:t>wprowadza się w związku z zakończeni</w:t>
      </w:r>
      <w:r w:rsidR="00896337" w:rsidRPr="003A7700">
        <w:rPr>
          <w:rFonts w:ascii="Bookman Old Style" w:hAnsi="Bookman Old Style"/>
          <w:sz w:val="22"/>
          <w:szCs w:val="22"/>
        </w:rPr>
        <w:t>em</w:t>
      </w:r>
      <w:r w:rsidR="00CE2E4A" w:rsidRPr="003A7700">
        <w:rPr>
          <w:rFonts w:ascii="Bookman Old Style" w:hAnsi="Bookman Old Style"/>
          <w:sz w:val="22"/>
          <w:szCs w:val="22"/>
        </w:rPr>
        <w:t xml:space="preserve"> robót drogowych prowadzonych na inwestycji </w:t>
      </w:r>
      <w:r w:rsidR="00896337" w:rsidRPr="003A7700">
        <w:rPr>
          <w:rFonts w:ascii="Bookman Old Style" w:hAnsi="Bookman Old Style"/>
          <w:sz w:val="22"/>
          <w:szCs w:val="22"/>
        </w:rPr>
        <w:t>w listopadzie 2014 r.</w:t>
      </w:r>
      <w:r w:rsidR="00CE2E4A" w:rsidRPr="003A7700">
        <w:rPr>
          <w:rFonts w:ascii="Bookman Old Style" w:hAnsi="Bookman Old Style"/>
          <w:sz w:val="22"/>
          <w:szCs w:val="22"/>
        </w:rPr>
        <w:t xml:space="preserve"> W związku z tym szacuje się, że na zadaniu powstaną oszczęd</w:t>
      </w:r>
      <w:r w:rsidR="00896337" w:rsidRPr="003A7700">
        <w:rPr>
          <w:rFonts w:ascii="Bookman Old Style" w:hAnsi="Bookman Old Style"/>
          <w:sz w:val="22"/>
          <w:szCs w:val="22"/>
        </w:rPr>
        <w:t xml:space="preserve">ności w kwocie </w:t>
      </w:r>
      <w:r w:rsidR="00E52AC5" w:rsidRPr="003A7700">
        <w:rPr>
          <w:rFonts w:ascii="Bookman Old Style" w:hAnsi="Bookman Old Style"/>
          <w:i/>
          <w:sz w:val="22"/>
          <w:szCs w:val="22"/>
        </w:rPr>
        <w:br/>
      </w:r>
      <w:r w:rsidR="00E52AC5" w:rsidRPr="003A7700">
        <w:rPr>
          <w:rFonts w:ascii="Bookman Old Style" w:hAnsi="Bookman Old Style"/>
          <w:sz w:val="22"/>
          <w:szCs w:val="22"/>
        </w:rPr>
        <w:t>1.246.522</w:t>
      </w:r>
      <w:r w:rsidR="00896337" w:rsidRPr="003A7700">
        <w:rPr>
          <w:rFonts w:ascii="Bookman Old Style" w:hAnsi="Bookman Old Style"/>
          <w:sz w:val="22"/>
          <w:szCs w:val="22"/>
        </w:rPr>
        <w:t xml:space="preserve"> zł, które</w:t>
      </w:r>
      <w:r w:rsidR="00CE2E4A" w:rsidRPr="003A7700">
        <w:rPr>
          <w:rFonts w:ascii="Bookman Old Style" w:hAnsi="Bookman Old Style"/>
          <w:sz w:val="22"/>
          <w:szCs w:val="22"/>
        </w:rPr>
        <w:t xml:space="preserve"> planuje </w:t>
      </w:r>
      <w:r w:rsidR="00896337" w:rsidRPr="003A7700">
        <w:rPr>
          <w:rFonts w:ascii="Bookman Old Style" w:hAnsi="Bookman Old Style"/>
          <w:sz w:val="22"/>
          <w:szCs w:val="22"/>
        </w:rPr>
        <w:t>się w roku 2015</w:t>
      </w:r>
      <w:r w:rsidR="00CE2E4A" w:rsidRPr="003A7700">
        <w:rPr>
          <w:rFonts w:ascii="Bookman Old Style" w:hAnsi="Bookman Old Style"/>
          <w:sz w:val="22"/>
          <w:szCs w:val="22"/>
        </w:rPr>
        <w:t xml:space="preserve"> </w:t>
      </w:r>
      <w:r w:rsidR="00896337" w:rsidRPr="003A7700">
        <w:rPr>
          <w:rFonts w:ascii="Bookman Old Style" w:hAnsi="Bookman Old Style"/>
          <w:sz w:val="22"/>
          <w:szCs w:val="22"/>
        </w:rPr>
        <w:t>przeznaczyć, w wysokości:</w:t>
      </w:r>
    </w:p>
    <w:p w:rsidR="00896337" w:rsidRPr="003A7700" w:rsidRDefault="00E52AC5" w:rsidP="008E34BB">
      <w:pPr>
        <w:pStyle w:val="Akapitzlist"/>
        <w:numPr>
          <w:ilvl w:val="1"/>
          <w:numId w:val="25"/>
        </w:numPr>
        <w:ind w:left="1418" w:hanging="284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i/>
          <w:sz w:val="22"/>
          <w:szCs w:val="22"/>
        </w:rPr>
        <w:t>205.300</w:t>
      </w:r>
      <w:r w:rsidR="00CE2E4A" w:rsidRPr="003A7700">
        <w:rPr>
          <w:rFonts w:ascii="Bookman Old Style" w:hAnsi="Bookman Old Style"/>
          <w:i/>
          <w:sz w:val="22"/>
          <w:szCs w:val="22"/>
        </w:rPr>
        <w:t xml:space="preserve"> zł</w:t>
      </w:r>
      <w:r w:rsidR="00CE2E4A" w:rsidRPr="003A7700">
        <w:rPr>
          <w:rFonts w:ascii="Bookman Old Style" w:hAnsi="Bookman Old Style"/>
          <w:sz w:val="22"/>
          <w:szCs w:val="22"/>
        </w:rPr>
        <w:t xml:space="preserve"> na wypłatę odszkodowań w związk</w:t>
      </w:r>
      <w:r w:rsidR="00896337" w:rsidRPr="003A7700">
        <w:rPr>
          <w:rFonts w:ascii="Bookman Old Style" w:hAnsi="Bookman Old Style"/>
          <w:sz w:val="22"/>
          <w:szCs w:val="22"/>
        </w:rPr>
        <w:t>u z niezakończoną procedura wypł</w:t>
      </w:r>
      <w:r w:rsidR="00CE2E4A" w:rsidRPr="003A7700">
        <w:rPr>
          <w:rFonts w:ascii="Bookman Old Style" w:hAnsi="Bookman Old Style"/>
          <w:sz w:val="22"/>
          <w:szCs w:val="22"/>
        </w:rPr>
        <w:t>aty odszkod</w:t>
      </w:r>
      <w:r w:rsidR="00896337" w:rsidRPr="003A7700">
        <w:rPr>
          <w:rFonts w:ascii="Bookman Old Style" w:hAnsi="Bookman Old Style"/>
          <w:sz w:val="22"/>
          <w:szCs w:val="22"/>
        </w:rPr>
        <w:t>o</w:t>
      </w:r>
      <w:r w:rsidR="00CE2E4A" w:rsidRPr="003A7700">
        <w:rPr>
          <w:rFonts w:ascii="Bookman Old Style" w:hAnsi="Bookman Old Style"/>
          <w:sz w:val="22"/>
          <w:szCs w:val="22"/>
        </w:rPr>
        <w:t xml:space="preserve">wań za wykup gruntów pod inwestycję, </w:t>
      </w:r>
    </w:p>
    <w:p w:rsidR="00CE2E4A" w:rsidRPr="003A7700" w:rsidRDefault="00E52AC5" w:rsidP="008E34BB">
      <w:pPr>
        <w:pStyle w:val="Akapitzlist"/>
        <w:numPr>
          <w:ilvl w:val="1"/>
          <w:numId w:val="25"/>
        </w:numPr>
        <w:ind w:left="1418" w:hanging="284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i/>
          <w:sz w:val="22"/>
          <w:szCs w:val="22"/>
        </w:rPr>
        <w:t>1.041.222</w:t>
      </w:r>
      <w:r w:rsidR="00CE2E4A" w:rsidRPr="003A7700">
        <w:rPr>
          <w:rFonts w:ascii="Bookman Old Style" w:hAnsi="Bookman Old Style"/>
          <w:sz w:val="22"/>
          <w:szCs w:val="22"/>
        </w:rPr>
        <w:t xml:space="preserve"> </w:t>
      </w:r>
      <w:r w:rsidR="00CE2E4A" w:rsidRPr="003A7700">
        <w:rPr>
          <w:rFonts w:ascii="Bookman Old Style" w:hAnsi="Bookman Old Style"/>
          <w:i/>
          <w:sz w:val="22"/>
          <w:szCs w:val="22"/>
        </w:rPr>
        <w:t xml:space="preserve">zł </w:t>
      </w:r>
      <w:r w:rsidR="00CE2E4A" w:rsidRPr="003A7700">
        <w:rPr>
          <w:rFonts w:ascii="Bookman Old Style" w:hAnsi="Bookman Old Style"/>
          <w:sz w:val="22"/>
          <w:szCs w:val="22"/>
        </w:rPr>
        <w:t xml:space="preserve">na </w:t>
      </w:r>
      <w:r w:rsidR="00A33186" w:rsidRPr="003A7700">
        <w:rPr>
          <w:rFonts w:ascii="Bookman Old Style" w:hAnsi="Bookman Old Style"/>
          <w:sz w:val="22"/>
          <w:szCs w:val="22"/>
        </w:rPr>
        <w:t>zwiększenie wkładu własnego na przedsięwzięciu</w:t>
      </w:r>
      <w:r w:rsidR="00CE2E4A" w:rsidRPr="003A7700">
        <w:rPr>
          <w:rFonts w:ascii="Bookman Old Style" w:hAnsi="Bookman Old Style"/>
          <w:sz w:val="22"/>
          <w:szCs w:val="22"/>
        </w:rPr>
        <w:t xml:space="preserve"> pn. "</w:t>
      </w:r>
      <w:r w:rsidR="00CE2E4A" w:rsidRPr="003A7700">
        <w:rPr>
          <w:rFonts w:ascii="Bookman Old Style" w:hAnsi="Bookman Old Style"/>
          <w:i/>
          <w:sz w:val="22"/>
          <w:szCs w:val="22"/>
        </w:rPr>
        <w:t xml:space="preserve">Przebudowa drogi wojewódzkiej Nr 163 na odcinku Czaplinek - Wałcz </w:t>
      </w:r>
      <w:r w:rsidR="00896337" w:rsidRPr="003A7700">
        <w:rPr>
          <w:rFonts w:ascii="Bookman Old Style" w:hAnsi="Bookman Old Style"/>
          <w:i/>
          <w:sz w:val="22"/>
          <w:szCs w:val="22"/>
        </w:rPr>
        <w:t>(etap II i III)</w:t>
      </w:r>
      <w:r w:rsidR="00F63177" w:rsidRPr="003A7700">
        <w:rPr>
          <w:rFonts w:ascii="Bookman Old Style" w:hAnsi="Bookman Old Style"/>
          <w:sz w:val="22"/>
          <w:szCs w:val="22"/>
        </w:rPr>
        <w:t>".</w:t>
      </w:r>
    </w:p>
    <w:p w:rsidR="00B533C8" w:rsidRPr="003A7700" w:rsidRDefault="00B533C8" w:rsidP="00B533C8">
      <w:pPr>
        <w:ind w:left="1134"/>
        <w:jc w:val="both"/>
        <w:rPr>
          <w:rFonts w:ascii="Bookman Old Style" w:hAnsi="Bookman Old Style"/>
          <w:sz w:val="12"/>
          <w:szCs w:val="22"/>
        </w:rPr>
      </w:pPr>
    </w:p>
    <w:p w:rsidR="00DF7FD1" w:rsidRPr="003A7700" w:rsidRDefault="009450CB" w:rsidP="006821DB">
      <w:pPr>
        <w:numPr>
          <w:ilvl w:val="0"/>
          <w:numId w:val="10"/>
        </w:numPr>
        <w:spacing w:after="200"/>
        <w:ind w:left="709" w:hanging="283"/>
        <w:contextualSpacing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 xml:space="preserve">Przeniesienie </w:t>
      </w:r>
      <w:r w:rsidR="006821DB" w:rsidRPr="003A7700">
        <w:rPr>
          <w:rFonts w:ascii="Bookman Old Style" w:hAnsi="Bookman Old Style"/>
          <w:b/>
          <w:i/>
          <w:sz w:val="22"/>
          <w:szCs w:val="22"/>
          <w:u w:val="single"/>
        </w:rPr>
        <w:t>nakładów</w:t>
      </w:r>
      <w:r w:rsidR="006821DB"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6821DB" w:rsidRPr="003A7700">
        <w:rPr>
          <w:rFonts w:ascii="Bookman Old Style" w:hAnsi="Bookman Old Style"/>
          <w:sz w:val="22"/>
          <w:szCs w:val="22"/>
        </w:rPr>
        <w:t>w łącznej</w:t>
      </w:r>
      <w:r w:rsidR="006821DB"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6821DB" w:rsidRPr="003A7700">
        <w:rPr>
          <w:rFonts w:ascii="Bookman Old Style" w:hAnsi="Bookman Old Style"/>
          <w:sz w:val="22"/>
          <w:szCs w:val="22"/>
        </w:rPr>
        <w:t>kwocie</w:t>
      </w:r>
      <w:r w:rsidR="006821DB"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1633D5" w:rsidRPr="003A7700">
        <w:rPr>
          <w:rFonts w:ascii="Bookman Old Style" w:hAnsi="Bookman Old Style"/>
          <w:b/>
          <w:i/>
          <w:sz w:val="22"/>
          <w:szCs w:val="22"/>
        </w:rPr>
        <w:t>4.</w:t>
      </w:r>
      <w:r w:rsidR="00F63177" w:rsidRPr="003A7700">
        <w:rPr>
          <w:rFonts w:ascii="Bookman Old Style" w:hAnsi="Bookman Old Style"/>
          <w:b/>
          <w:i/>
          <w:sz w:val="22"/>
          <w:szCs w:val="22"/>
        </w:rPr>
        <w:t>23</w:t>
      </w:r>
      <w:r w:rsidR="00C64CC1" w:rsidRPr="003A7700">
        <w:rPr>
          <w:rFonts w:ascii="Bookman Old Style" w:hAnsi="Bookman Old Style"/>
          <w:b/>
          <w:i/>
          <w:sz w:val="22"/>
          <w:szCs w:val="22"/>
        </w:rPr>
        <w:t>4</w:t>
      </w:r>
      <w:r w:rsidR="00F63177" w:rsidRPr="003A7700">
        <w:rPr>
          <w:rFonts w:ascii="Bookman Old Style" w:hAnsi="Bookman Old Style"/>
          <w:b/>
          <w:i/>
          <w:sz w:val="22"/>
          <w:szCs w:val="22"/>
        </w:rPr>
        <w:t>.</w:t>
      </w:r>
      <w:r w:rsidR="00C64CC1" w:rsidRPr="003A7700">
        <w:rPr>
          <w:rFonts w:ascii="Bookman Old Style" w:hAnsi="Bookman Old Style"/>
          <w:b/>
          <w:i/>
          <w:sz w:val="22"/>
          <w:szCs w:val="22"/>
        </w:rPr>
        <w:t>676</w:t>
      </w:r>
      <w:r w:rsidR="006821DB"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="00F63177" w:rsidRPr="003A7700">
        <w:rPr>
          <w:rFonts w:ascii="Bookman Old Style" w:hAnsi="Bookman Old Style"/>
          <w:sz w:val="22"/>
          <w:szCs w:val="22"/>
        </w:rPr>
        <w:t xml:space="preserve"> </w:t>
      </w:r>
      <w:r w:rsidR="006821DB" w:rsidRPr="003A7700">
        <w:rPr>
          <w:rFonts w:ascii="Bookman Old Style" w:hAnsi="Bookman Old Style"/>
          <w:sz w:val="22"/>
          <w:szCs w:val="22"/>
        </w:rPr>
        <w:t>z planu roku 2014 do planu roku 2015, z przeznaczeniem na wypłatę odszkodowań za wykup gruntów pod inwestycje drogowe, które zostały zakończone i rozliczone pod względem rzeczowym i finansowym, a na których procedura wypłaty odszkodowań nie została jeszcze zakończona, tj. na zadani</w:t>
      </w:r>
      <w:r w:rsidR="007F3A02" w:rsidRPr="003A7700">
        <w:rPr>
          <w:rFonts w:ascii="Bookman Old Style" w:hAnsi="Bookman Old Style"/>
          <w:sz w:val="22"/>
          <w:szCs w:val="22"/>
        </w:rPr>
        <w:t>ach</w:t>
      </w:r>
      <w:r w:rsidR="006821DB" w:rsidRPr="003A7700">
        <w:rPr>
          <w:rFonts w:ascii="Bookman Old Style" w:hAnsi="Bookman Old Style"/>
          <w:sz w:val="22"/>
          <w:szCs w:val="22"/>
        </w:rPr>
        <w:t xml:space="preserve"> pn.:  </w:t>
      </w:r>
    </w:p>
    <w:p w:rsidR="00DF7FD1" w:rsidRPr="003A7700" w:rsidRDefault="00DF7FD1" w:rsidP="00DF7FD1">
      <w:pPr>
        <w:spacing w:after="200"/>
        <w:ind w:left="709"/>
        <w:contextualSpacing/>
        <w:jc w:val="both"/>
        <w:rPr>
          <w:rFonts w:ascii="Bookman Old Style" w:hAnsi="Bookman Old Style"/>
          <w:sz w:val="8"/>
          <w:szCs w:val="22"/>
        </w:rPr>
      </w:pPr>
    </w:p>
    <w:p w:rsidR="003C5931" w:rsidRPr="003A7700" w:rsidRDefault="003C5931" w:rsidP="008E34BB">
      <w:pPr>
        <w:numPr>
          <w:ilvl w:val="0"/>
          <w:numId w:val="29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Przebudowa drogi woj. nr 124 na odcinku Cedynia - Chojna w ramach Osi II RPO (2008-2015)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</w:t>
      </w:r>
      <w:r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poz. 1 części I tabeli 6A):</w:t>
      </w:r>
    </w:p>
    <w:p w:rsidR="003C5931" w:rsidRPr="003A7700" w:rsidRDefault="003C5931" w:rsidP="003C5931">
      <w:pPr>
        <w:tabs>
          <w:tab w:val="num" w:pos="1260"/>
        </w:tabs>
        <w:ind w:left="1143"/>
        <w:jc w:val="both"/>
        <w:rPr>
          <w:rFonts w:ascii="Bookman Old Style" w:hAnsi="Bookman Old Style"/>
          <w:bCs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65DA8179" wp14:editId="0AA5E9E2">
            <wp:extent cx="5073650" cy="678623"/>
            <wp:effectExtent l="0" t="0" r="0" b="762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495" cy="67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931" w:rsidRPr="003A7700" w:rsidRDefault="003C5931" w:rsidP="003C5931">
      <w:pPr>
        <w:ind w:left="1134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Na zadaniu dokonuję się jednocześnie </w:t>
      </w: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przesunięcia wydatków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pomiędzy źródłami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Pr="003A7700">
        <w:rPr>
          <w:rFonts w:ascii="Bookman Old Style" w:hAnsi="Bookman Old Style"/>
          <w:b/>
          <w:i/>
          <w:sz w:val="22"/>
          <w:szCs w:val="22"/>
        </w:rPr>
        <w:t>finansowania</w:t>
      </w:r>
      <w:r w:rsidRPr="003A7700">
        <w:rPr>
          <w:rFonts w:ascii="Bookman Old Style" w:hAnsi="Bookman Old Style"/>
          <w:sz w:val="22"/>
          <w:szCs w:val="22"/>
        </w:rPr>
        <w:t xml:space="preserve"> w celu właściwego rozliczenia środków EFRR przyznanych w ramach Działania 2.1.1 - Regionalna Infrastruktura Drogowa RPO WZ;  </w:t>
      </w:r>
    </w:p>
    <w:p w:rsidR="003C5931" w:rsidRPr="003A7700" w:rsidRDefault="003C5931" w:rsidP="003C5931">
      <w:pPr>
        <w:ind w:left="1080"/>
        <w:jc w:val="both"/>
        <w:rPr>
          <w:rFonts w:ascii="Bookman Old Style" w:hAnsi="Bookman Old Style"/>
          <w:sz w:val="8"/>
          <w:szCs w:val="22"/>
        </w:rPr>
      </w:pPr>
    </w:p>
    <w:p w:rsidR="00EA6E6B" w:rsidRPr="003A7700" w:rsidRDefault="00EA6E6B" w:rsidP="00EA6E6B">
      <w:pPr>
        <w:numPr>
          <w:ilvl w:val="0"/>
          <w:numId w:val="29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Przebudowa drogi woj. nr 203 na odcinku Iwięcino - Darłowo w ramach Osi II RPO (2007-2015)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</w:t>
      </w:r>
      <w:r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poz. 5 części I tabeli 6A):</w:t>
      </w:r>
    </w:p>
    <w:p w:rsidR="00EA6E6B" w:rsidRPr="003A7700" w:rsidRDefault="00EA6E6B" w:rsidP="00EA6E6B">
      <w:pPr>
        <w:tabs>
          <w:tab w:val="num" w:pos="1260"/>
        </w:tabs>
        <w:ind w:left="1143"/>
        <w:jc w:val="both"/>
        <w:rPr>
          <w:rFonts w:ascii="Bookman Old Style" w:hAnsi="Bookman Old Style"/>
          <w:bCs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42B4A886" wp14:editId="27B1F0D3">
            <wp:extent cx="5137150" cy="678269"/>
            <wp:effectExtent l="0" t="0" r="6350" b="7620"/>
            <wp:docPr id="70" name="Obraz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75" cy="67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6B" w:rsidRPr="003A7700" w:rsidRDefault="00EA6E6B" w:rsidP="00EA6E6B">
      <w:pPr>
        <w:ind w:left="1134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Na zadaniu dokonuję się jednocześnie </w:t>
      </w: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przesunięcia wydatków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pomiędzy źródłami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Pr="003A7700">
        <w:rPr>
          <w:rFonts w:ascii="Bookman Old Style" w:hAnsi="Bookman Old Style"/>
          <w:b/>
          <w:i/>
          <w:sz w:val="22"/>
          <w:szCs w:val="22"/>
        </w:rPr>
        <w:t>finansowania</w:t>
      </w:r>
      <w:r w:rsidRPr="003A7700">
        <w:rPr>
          <w:rFonts w:ascii="Bookman Old Style" w:hAnsi="Bookman Old Style"/>
          <w:sz w:val="22"/>
          <w:szCs w:val="22"/>
        </w:rPr>
        <w:t xml:space="preserve"> w celu właściwego rozliczenia środków EFRR przyznanych w ramach Działania 2.1.1 - Regionalna Infrastruktura Drogowa RPO WZ;  </w:t>
      </w:r>
    </w:p>
    <w:p w:rsidR="007F3A02" w:rsidRPr="003A7700" w:rsidRDefault="007F3A02" w:rsidP="00F0158C">
      <w:pPr>
        <w:ind w:left="1080"/>
        <w:jc w:val="both"/>
        <w:rPr>
          <w:rFonts w:ascii="Bookman Old Style" w:hAnsi="Bookman Old Style"/>
          <w:sz w:val="12"/>
          <w:szCs w:val="22"/>
        </w:rPr>
      </w:pPr>
    </w:p>
    <w:p w:rsidR="00F0158C" w:rsidRPr="003A7700" w:rsidRDefault="00F0158C" w:rsidP="008E34BB">
      <w:pPr>
        <w:numPr>
          <w:ilvl w:val="0"/>
          <w:numId w:val="29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Przebudowa drogi woj. nr 203 na odcinku Koszalin - Iwięcino w ramach Osi II RPO (2007-2015)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</w:t>
      </w:r>
      <w:r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poz. 3 części I tabeli 6A):</w:t>
      </w:r>
    </w:p>
    <w:p w:rsidR="00F0158C" w:rsidRPr="003A7700" w:rsidRDefault="00F0158C" w:rsidP="00F0158C">
      <w:pPr>
        <w:tabs>
          <w:tab w:val="num" w:pos="1260"/>
        </w:tabs>
        <w:ind w:left="1143"/>
        <w:jc w:val="both"/>
        <w:rPr>
          <w:rFonts w:ascii="Bookman Old Style" w:hAnsi="Bookman Old Style"/>
          <w:bCs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6B6BE298" wp14:editId="24E0C028">
            <wp:extent cx="5073650" cy="853376"/>
            <wp:effectExtent l="0" t="0" r="0" b="4445"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496" cy="85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8C" w:rsidRPr="003A7700" w:rsidRDefault="00F0158C" w:rsidP="00F0158C">
      <w:pPr>
        <w:ind w:left="1080"/>
        <w:jc w:val="both"/>
        <w:rPr>
          <w:rFonts w:ascii="Bookman Old Style" w:hAnsi="Bookman Old Style"/>
          <w:sz w:val="12"/>
          <w:szCs w:val="22"/>
        </w:rPr>
      </w:pPr>
    </w:p>
    <w:p w:rsidR="00FE2BAE" w:rsidRPr="003A7700" w:rsidRDefault="00FE2BAE" w:rsidP="00F0158C">
      <w:pPr>
        <w:ind w:left="1080"/>
        <w:jc w:val="both"/>
        <w:rPr>
          <w:rFonts w:ascii="Bookman Old Style" w:hAnsi="Bookman Old Style"/>
          <w:sz w:val="12"/>
          <w:szCs w:val="22"/>
        </w:rPr>
      </w:pPr>
    </w:p>
    <w:p w:rsidR="00FE2BAE" w:rsidRPr="003A7700" w:rsidRDefault="00FE2BAE" w:rsidP="00F0158C">
      <w:pPr>
        <w:ind w:left="1080"/>
        <w:jc w:val="both"/>
        <w:rPr>
          <w:rFonts w:ascii="Bookman Old Style" w:hAnsi="Bookman Old Style"/>
          <w:sz w:val="12"/>
          <w:szCs w:val="22"/>
        </w:rPr>
      </w:pPr>
    </w:p>
    <w:p w:rsidR="00FE2BAE" w:rsidRPr="003A7700" w:rsidRDefault="00FE2BAE" w:rsidP="00F0158C">
      <w:pPr>
        <w:ind w:left="1080"/>
        <w:jc w:val="both"/>
        <w:rPr>
          <w:rFonts w:ascii="Bookman Old Style" w:hAnsi="Bookman Old Style"/>
          <w:sz w:val="12"/>
          <w:szCs w:val="22"/>
        </w:rPr>
      </w:pPr>
    </w:p>
    <w:p w:rsidR="00FE2BAE" w:rsidRPr="003A7700" w:rsidRDefault="00FE2BAE" w:rsidP="00F0158C">
      <w:pPr>
        <w:ind w:left="1080"/>
        <w:jc w:val="both"/>
        <w:rPr>
          <w:rFonts w:ascii="Bookman Old Style" w:hAnsi="Bookman Old Style"/>
          <w:sz w:val="12"/>
          <w:szCs w:val="22"/>
        </w:rPr>
      </w:pPr>
    </w:p>
    <w:p w:rsidR="00FE2BAE" w:rsidRPr="003A7700" w:rsidRDefault="00FE2BAE" w:rsidP="00F0158C">
      <w:pPr>
        <w:ind w:left="1080"/>
        <w:jc w:val="both"/>
        <w:rPr>
          <w:rFonts w:ascii="Bookman Old Style" w:hAnsi="Bookman Old Style"/>
          <w:sz w:val="12"/>
          <w:szCs w:val="22"/>
        </w:rPr>
      </w:pPr>
    </w:p>
    <w:p w:rsidR="00F0158C" w:rsidRPr="003A7700" w:rsidRDefault="00F0158C" w:rsidP="008E34BB">
      <w:pPr>
        <w:numPr>
          <w:ilvl w:val="0"/>
          <w:numId w:val="29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lastRenderedPageBreak/>
        <w:t xml:space="preserve">Przebudowa drogi woj. nr 109 na odcinku Mrzeżyno - Trzebiatów w ramach Osi II RPO (2008-2015)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</w:t>
      </w:r>
      <w:r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poz. 4 części I tabeli 6A):</w:t>
      </w:r>
    </w:p>
    <w:p w:rsidR="00F0158C" w:rsidRPr="003A7700" w:rsidRDefault="00F0158C" w:rsidP="00F0158C">
      <w:pPr>
        <w:spacing w:after="200"/>
        <w:ind w:left="1080"/>
        <w:contextualSpacing/>
        <w:jc w:val="center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129BE876" wp14:editId="0231B48A">
            <wp:extent cx="5068841" cy="750725"/>
            <wp:effectExtent l="0" t="0" r="0" b="0"/>
            <wp:docPr id="53" name="Obraz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696" cy="75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02A" w:rsidRPr="003A7700" w:rsidRDefault="0070102A" w:rsidP="003C5931">
      <w:pPr>
        <w:ind w:left="1080"/>
        <w:jc w:val="both"/>
        <w:rPr>
          <w:rFonts w:ascii="Bookman Old Style" w:hAnsi="Bookman Old Style"/>
          <w:sz w:val="12"/>
          <w:szCs w:val="22"/>
        </w:rPr>
      </w:pPr>
    </w:p>
    <w:p w:rsidR="00F0158C" w:rsidRPr="003A7700" w:rsidRDefault="00F0158C" w:rsidP="008E34BB">
      <w:pPr>
        <w:numPr>
          <w:ilvl w:val="0"/>
          <w:numId w:val="29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>Budowa obejścia m. Szczecinek w ciągu drogi nr 17</w:t>
      </w:r>
      <w:r w:rsidR="00CE019C">
        <w:rPr>
          <w:rFonts w:ascii="Bookman Old Style" w:hAnsi="Bookman Old Style"/>
          <w:b/>
          <w:i/>
          <w:sz w:val="22"/>
          <w:szCs w:val="22"/>
        </w:rPr>
        <w:t>2 w ramach Osi II RPO (2009-2015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</w:t>
      </w:r>
      <w:r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poz. 10 części I tabeli 6A):</w:t>
      </w:r>
    </w:p>
    <w:p w:rsidR="00F0158C" w:rsidRPr="003A7700" w:rsidRDefault="00F0158C" w:rsidP="00F0158C">
      <w:pPr>
        <w:tabs>
          <w:tab w:val="num" w:pos="1260"/>
        </w:tabs>
        <w:ind w:left="1143"/>
        <w:jc w:val="both"/>
        <w:rPr>
          <w:rFonts w:ascii="Bookman Old Style" w:hAnsi="Bookman Old Style"/>
          <w:bCs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5BD3DEF8" wp14:editId="6A1DC175">
            <wp:extent cx="5052985" cy="745475"/>
            <wp:effectExtent l="0" t="0" r="0" b="0"/>
            <wp:docPr id="52" name="Obraz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9" cy="74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8C" w:rsidRPr="003A7700" w:rsidRDefault="00F0158C" w:rsidP="00F0158C">
      <w:pPr>
        <w:ind w:left="1080"/>
        <w:jc w:val="both"/>
        <w:rPr>
          <w:rFonts w:ascii="Bookman Old Style" w:hAnsi="Bookman Old Style"/>
          <w:sz w:val="12"/>
          <w:szCs w:val="22"/>
        </w:rPr>
      </w:pPr>
    </w:p>
    <w:p w:rsidR="00DF7FD1" w:rsidRPr="003A7700" w:rsidRDefault="006821DB" w:rsidP="008E34BB">
      <w:pPr>
        <w:numPr>
          <w:ilvl w:val="0"/>
          <w:numId w:val="29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Przebudowa drogi woj. nr 163 na odcinku Czaplinek - Wałcz (etap I) w ramach Osi II RPO (2007-2015) </w:t>
      </w:r>
      <w:r w:rsidR="00DF7FD1" w:rsidRPr="003A7700">
        <w:rPr>
          <w:rFonts w:ascii="Bookman Old Style" w:hAnsi="Bookman Old Style"/>
          <w:i/>
          <w:sz w:val="22"/>
          <w:szCs w:val="22"/>
          <w:u w:val="single"/>
        </w:rPr>
        <w:t>(</w:t>
      </w:r>
      <w:r w:rsidR="00DF7FD1"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 xml:space="preserve">poz. </w:t>
      </w:r>
      <w:r w:rsidR="00F0158C"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1</w:t>
      </w:r>
      <w:r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2</w:t>
      </w:r>
      <w:r w:rsidR="00DF7FD1"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 xml:space="preserve"> części I tabeli 6A):</w:t>
      </w:r>
    </w:p>
    <w:p w:rsidR="00DF7FD1" w:rsidRPr="003A7700" w:rsidRDefault="006821DB" w:rsidP="00DF7FD1">
      <w:pPr>
        <w:tabs>
          <w:tab w:val="num" w:pos="1260"/>
        </w:tabs>
        <w:ind w:left="1143"/>
        <w:jc w:val="both"/>
        <w:rPr>
          <w:rFonts w:ascii="Bookman Old Style" w:hAnsi="Bookman Old Style"/>
          <w:bCs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78B46D83" wp14:editId="3CDA3DA4">
            <wp:extent cx="5100555" cy="611949"/>
            <wp:effectExtent l="0" t="0" r="508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23" cy="62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D1" w:rsidRPr="003A7700" w:rsidRDefault="00DF7FD1" w:rsidP="00DF7FD1">
      <w:pPr>
        <w:ind w:left="1503"/>
        <w:jc w:val="both"/>
        <w:rPr>
          <w:rFonts w:ascii="Bookman Old Style" w:hAnsi="Bookman Old Style"/>
          <w:i/>
          <w:sz w:val="2"/>
          <w:szCs w:val="22"/>
        </w:rPr>
      </w:pPr>
    </w:p>
    <w:p w:rsidR="00DF7FD1" w:rsidRPr="003A7700" w:rsidRDefault="00DF7FD1" w:rsidP="00DF7FD1">
      <w:pPr>
        <w:ind w:left="1503"/>
        <w:jc w:val="both"/>
        <w:rPr>
          <w:rFonts w:ascii="Bookman Old Style" w:hAnsi="Bookman Old Style"/>
          <w:i/>
          <w:sz w:val="2"/>
          <w:szCs w:val="22"/>
        </w:rPr>
      </w:pPr>
    </w:p>
    <w:p w:rsidR="00DF7FD1" w:rsidRPr="003A7700" w:rsidRDefault="00DF7FD1" w:rsidP="00DF7FD1">
      <w:pPr>
        <w:ind w:left="1134"/>
        <w:jc w:val="both"/>
        <w:rPr>
          <w:rFonts w:ascii="Bookman Old Style" w:hAnsi="Bookman Old Style"/>
          <w:sz w:val="4"/>
          <w:szCs w:val="22"/>
        </w:rPr>
      </w:pPr>
    </w:p>
    <w:p w:rsidR="00F0158C" w:rsidRPr="003A7700" w:rsidRDefault="00F0158C" w:rsidP="00F0158C">
      <w:pPr>
        <w:ind w:left="1503"/>
        <w:jc w:val="both"/>
        <w:rPr>
          <w:rFonts w:ascii="Bookman Old Style" w:hAnsi="Bookman Old Style"/>
          <w:i/>
          <w:sz w:val="6"/>
          <w:szCs w:val="22"/>
        </w:rPr>
      </w:pPr>
    </w:p>
    <w:p w:rsidR="00CE14A8" w:rsidRPr="003A7700" w:rsidRDefault="00CE14A8" w:rsidP="008E34BB">
      <w:pPr>
        <w:numPr>
          <w:ilvl w:val="0"/>
          <w:numId w:val="29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Budowa obejścia m. Barlinek w ciągu drogi nr 151 w ramach Osi II RPO (2010-2015)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</w:t>
      </w:r>
      <w:r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poz. 15 części I tabeli 6A):</w:t>
      </w:r>
    </w:p>
    <w:p w:rsidR="00CE14A8" w:rsidRPr="003A7700" w:rsidRDefault="00CE14A8" w:rsidP="00CE14A8">
      <w:pPr>
        <w:tabs>
          <w:tab w:val="num" w:pos="1260"/>
        </w:tabs>
        <w:ind w:left="1143"/>
        <w:jc w:val="both"/>
        <w:rPr>
          <w:rFonts w:ascii="Bookman Old Style" w:hAnsi="Bookman Old Style"/>
          <w:bCs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2B59847A" wp14:editId="243C0E85">
            <wp:extent cx="5099050" cy="641041"/>
            <wp:effectExtent l="0" t="0" r="6350" b="6985"/>
            <wp:docPr id="5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330" cy="64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D1" w:rsidRPr="003A7700" w:rsidRDefault="00CE14A8" w:rsidP="00CE14A8">
      <w:pPr>
        <w:spacing w:after="200"/>
        <w:ind w:left="1143"/>
        <w:contextualSpacing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Zmianę wprowadza się w związku z przekazaniem przez Naczelny Sąd Administracyjny do ponownego rozpoznania przez Wojewódzki Sąd Administracyjny sprawy dotyczącej uchylenia decyzji o środowiskowych uwarunkowaniach inwestycji i w konsekwencji niemożliwością uzyskania w roku 2014 decyzji o zezwoleniu na realizację inwestycji. </w:t>
      </w:r>
    </w:p>
    <w:p w:rsidR="00CE14A8" w:rsidRPr="003A7700" w:rsidRDefault="00CE14A8" w:rsidP="00CE14A8">
      <w:pPr>
        <w:spacing w:after="200"/>
        <w:ind w:left="1143"/>
        <w:contextualSpacing/>
        <w:jc w:val="both"/>
        <w:rPr>
          <w:rFonts w:ascii="Bookman Old Style" w:hAnsi="Bookman Old Style"/>
          <w:sz w:val="16"/>
          <w:szCs w:val="22"/>
        </w:rPr>
      </w:pPr>
    </w:p>
    <w:p w:rsidR="00EA6E6B" w:rsidRPr="003A7700" w:rsidRDefault="00CE14A8" w:rsidP="00C64CC1">
      <w:pPr>
        <w:numPr>
          <w:ilvl w:val="0"/>
          <w:numId w:val="10"/>
        </w:numPr>
        <w:ind w:left="709" w:hanging="425"/>
        <w:contextualSpacing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Zwiększenie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CB722F" w:rsidRPr="003A7700">
        <w:rPr>
          <w:rFonts w:ascii="Bookman Old Style" w:hAnsi="Bookman Old Style"/>
          <w:b/>
          <w:i/>
          <w:sz w:val="22"/>
          <w:szCs w:val="22"/>
        </w:rPr>
        <w:t xml:space="preserve">wartości kosztorysowej </w:t>
      </w:r>
      <w:r w:rsidR="00CB722F" w:rsidRPr="003A7700">
        <w:rPr>
          <w:rFonts w:ascii="Bookman Old Style" w:hAnsi="Bookman Old Style"/>
          <w:sz w:val="22"/>
          <w:szCs w:val="22"/>
        </w:rPr>
        <w:t xml:space="preserve">o kwotę </w:t>
      </w:r>
      <w:r w:rsidR="0090169A" w:rsidRPr="003A7700">
        <w:rPr>
          <w:rFonts w:ascii="Bookman Old Style" w:hAnsi="Bookman Old Style"/>
          <w:b/>
          <w:i/>
          <w:sz w:val="22"/>
          <w:szCs w:val="22"/>
        </w:rPr>
        <w:t>2.49</w:t>
      </w:r>
      <w:r w:rsidR="00C64CC1" w:rsidRPr="003A7700">
        <w:rPr>
          <w:rFonts w:ascii="Bookman Old Style" w:hAnsi="Bookman Old Style"/>
          <w:b/>
          <w:i/>
          <w:sz w:val="22"/>
          <w:szCs w:val="22"/>
        </w:rPr>
        <w:t>4</w:t>
      </w:r>
      <w:r w:rsidR="0090169A" w:rsidRPr="003A7700">
        <w:rPr>
          <w:rFonts w:ascii="Bookman Old Style" w:hAnsi="Bookman Old Style"/>
          <w:b/>
          <w:i/>
          <w:sz w:val="22"/>
          <w:szCs w:val="22"/>
        </w:rPr>
        <w:t>.</w:t>
      </w:r>
      <w:r w:rsidR="00C64CC1" w:rsidRPr="003A7700">
        <w:rPr>
          <w:rFonts w:ascii="Bookman Old Style" w:hAnsi="Bookman Old Style"/>
          <w:b/>
          <w:i/>
          <w:sz w:val="22"/>
          <w:szCs w:val="22"/>
        </w:rPr>
        <w:t>429</w:t>
      </w:r>
      <w:r w:rsidR="00CB722F"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na przedsięwzięci</w:t>
      </w:r>
      <w:r w:rsidR="00C64CC1" w:rsidRPr="003A7700">
        <w:rPr>
          <w:rFonts w:ascii="Bookman Old Style" w:hAnsi="Bookman Old Style"/>
          <w:sz w:val="22"/>
          <w:szCs w:val="22"/>
        </w:rPr>
        <w:t>ach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B533C8" w:rsidRPr="003A7700">
        <w:rPr>
          <w:rFonts w:ascii="Bookman Old Style" w:hAnsi="Bookman Old Style"/>
          <w:sz w:val="22"/>
          <w:szCs w:val="22"/>
        </w:rPr>
        <w:t>pn.</w:t>
      </w:r>
      <w:r w:rsidR="00C64CC1" w:rsidRPr="003A7700">
        <w:rPr>
          <w:rFonts w:ascii="Bookman Old Style" w:hAnsi="Bookman Old Style"/>
          <w:sz w:val="22"/>
          <w:szCs w:val="22"/>
        </w:rPr>
        <w:t>:</w:t>
      </w:r>
    </w:p>
    <w:p w:rsidR="00C64CC1" w:rsidRPr="003A7700" w:rsidRDefault="00C64CC1" w:rsidP="00C64CC1">
      <w:pPr>
        <w:ind w:left="709"/>
        <w:contextualSpacing/>
        <w:jc w:val="both"/>
        <w:rPr>
          <w:rFonts w:ascii="Bookman Old Style" w:hAnsi="Bookman Old Style"/>
          <w:sz w:val="8"/>
          <w:szCs w:val="22"/>
        </w:rPr>
      </w:pPr>
    </w:p>
    <w:p w:rsidR="00EA6E6B" w:rsidRPr="003A7700" w:rsidRDefault="00EA6E6B" w:rsidP="00C64CC1">
      <w:pPr>
        <w:pStyle w:val="Akapitzlist"/>
        <w:numPr>
          <w:ilvl w:val="0"/>
          <w:numId w:val="37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Przebudowa drogi woj. nr 163 na odcinku Czaplinek - Wałcz  (etap II i III) w ramach Osi II RPO (2008-2015)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</w:t>
      </w:r>
      <w:r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poz. 14 części I tabeli 6A):</w:t>
      </w:r>
    </w:p>
    <w:p w:rsidR="00EA6E6B" w:rsidRPr="003A7700" w:rsidRDefault="00EA6E6B" w:rsidP="00C64CC1">
      <w:pPr>
        <w:tabs>
          <w:tab w:val="num" w:pos="1260"/>
        </w:tabs>
        <w:ind w:left="1069"/>
        <w:jc w:val="both"/>
        <w:rPr>
          <w:rFonts w:ascii="Bookman Old Style" w:hAnsi="Bookman Old Style"/>
          <w:bCs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2DD5ADF1" wp14:editId="797EBF27">
            <wp:extent cx="5021272" cy="758091"/>
            <wp:effectExtent l="0" t="0" r="0" b="4445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48" cy="76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6B" w:rsidRPr="003A7700" w:rsidRDefault="00EA6E6B" w:rsidP="00EA6E6B">
      <w:pPr>
        <w:pStyle w:val="Akapitzlist"/>
        <w:spacing w:after="200"/>
        <w:ind w:left="1069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Zmianę wprowadza się w związku z pozyskaniem dodatkowych środków na realizację II i III etapu inwestycji w ramach oszczędności powstałych na zakończonych zadaniach drogowych (wymienionych w pkt 1) oraz w celu zwiększenia planu wydatków na roboty drogowe oraz wypłatę odszkodowań z tytułu przejęcia przez Województwo Zachodniopomorskie nieruchomości pod  inwestycję. </w:t>
      </w:r>
    </w:p>
    <w:p w:rsidR="00EA6E6B" w:rsidRPr="003A7700" w:rsidRDefault="00EA6E6B" w:rsidP="00EA6E6B">
      <w:pPr>
        <w:pStyle w:val="Akapitzlist"/>
        <w:spacing w:after="200"/>
        <w:ind w:left="1069"/>
        <w:jc w:val="both"/>
        <w:rPr>
          <w:rFonts w:ascii="Bookman Old Style" w:hAnsi="Bookman Old Style"/>
          <w:sz w:val="10"/>
          <w:szCs w:val="22"/>
        </w:rPr>
      </w:pPr>
    </w:p>
    <w:p w:rsidR="00EA6E6B" w:rsidRPr="003A7700" w:rsidRDefault="00EA6E6B" w:rsidP="00EA6E6B">
      <w:pPr>
        <w:pStyle w:val="Akapitzlist"/>
        <w:numPr>
          <w:ilvl w:val="0"/>
          <w:numId w:val="37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Przebudowa drogi woj. nr 106 na odcinku Rzewnowo - Golczewo w ramach Osi II RPO (2008-2015)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</w:t>
      </w:r>
      <w:r w:rsidRPr="003A7700">
        <w:rPr>
          <w:rFonts w:ascii="Bookman Old Style" w:eastAsia="Calibri" w:hAnsi="Bookman Old Style"/>
          <w:i/>
          <w:sz w:val="22"/>
          <w:szCs w:val="22"/>
          <w:u w:val="single"/>
          <w:lang w:eastAsia="en-US"/>
        </w:rPr>
        <w:t>poz. 2 części I tabeli 6A):</w:t>
      </w:r>
    </w:p>
    <w:p w:rsidR="00EA6E6B" w:rsidRPr="003A7700" w:rsidRDefault="00EA6E6B" w:rsidP="00EA6E6B">
      <w:pPr>
        <w:pStyle w:val="Akapitzlist"/>
        <w:tabs>
          <w:tab w:val="num" w:pos="1260"/>
        </w:tabs>
        <w:ind w:left="1069"/>
        <w:jc w:val="both"/>
        <w:rPr>
          <w:rFonts w:ascii="Bookman Old Style" w:hAnsi="Bookman Old Style"/>
          <w:bCs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03F714E8" wp14:editId="38E9BDDB">
            <wp:extent cx="5073650" cy="672797"/>
            <wp:effectExtent l="0" t="0" r="0" b="0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14" cy="67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6B" w:rsidRPr="003A7700" w:rsidRDefault="00EA6E6B" w:rsidP="00EA6E6B">
      <w:pPr>
        <w:pStyle w:val="Akapitzlist"/>
        <w:ind w:left="1069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lastRenderedPageBreak/>
        <w:t xml:space="preserve">Na zadaniu dokonuje się jednocześnie </w:t>
      </w: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zwiększenia nakładów</w:t>
      </w:r>
      <w:r w:rsidRPr="003A7700">
        <w:rPr>
          <w:rFonts w:ascii="Bookman Old Style" w:hAnsi="Bookman Old Style"/>
          <w:sz w:val="22"/>
          <w:szCs w:val="22"/>
        </w:rPr>
        <w:t xml:space="preserve"> o kwotę </w:t>
      </w:r>
      <w:r w:rsidRPr="003A7700">
        <w:rPr>
          <w:rFonts w:ascii="Bookman Old Style" w:hAnsi="Bookman Old Style"/>
          <w:i/>
          <w:sz w:val="22"/>
          <w:szCs w:val="22"/>
        </w:rPr>
        <w:t>3.036 zł</w:t>
      </w:r>
      <w:r w:rsidRPr="003A7700">
        <w:rPr>
          <w:rFonts w:ascii="Bookman Old Style" w:hAnsi="Bookman Old Style"/>
          <w:sz w:val="22"/>
          <w:szCs w:val="22"/>
        </w:rPr>
        <w:t xml:space="preserve"> w związku z oszczędnościami na zadaniach wyszczególnionych w pkt 1, w celu uwzględniania w planie 2015  r. dodatkowych środków na wypłatę odszkodowań.</w:t>
      </w:r>
    </w:p>
    <w:p w:rsidR="00EA6E6B" w:rsidRPr="003A7700" w:rsidRDefault="00EA6E6B" w:rsidP="00EA6E6B">
      <w:pPr>
        <w:ind w:left="708"/>
        <w:contextualSpacing/>
        <w:jc w:val="both"/>
        <w:rPr>
          <w:rFonts w:ascii="Bookman Old Style" w:hAnsi="Bookman Old Style"/>
          <w:sz w:val="14"/>
          <w:szCs w:val="22"/>
        </w:rPr>
      </w:pPr>
    </w:p>
    <w:p w:rsidR="000641FE" w:rsidRPr="003A7700" w:rsidRDefault="003C0421" w:rsidP="008E34BB">
      <w:pPr>
        <w:pStyle w:val="Tekstpodstawowywcity"/>
        <w:numPr>
          <w:ilvl w:val="2"/>
          <w:numId w:val="14"/>
        </w:numPr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>Zmian</w:t>
      </w:r>
      <w:r w:rsidR="000641FE" w:rsidRPr="003A7700">
        <w:rPr>
          <w:rFonts w:ascii="Bookman Old Style" w:hAnsi="Bookman Old Style"/>
          <w:sz w:val="22"/>
          <w:szCs w:val="22"/>
        </w:rPr>
        <w:t>a</w:t>
      </w:r>
      <w:r w:rsidRPr="003A7700">
        <w:rPr>
          <w:rFonts w:ascii="Bookman Old Style" w:hAnsi="Bookman Old Style"/>
          <w:sz w:val="22"/>
          <w:szCs w:val="22"/>
        </w:rPr>
        <w:t xml:space="preserve"> wprowadzon</w:t>
      </w:r>
      <w:r w:rsidR="000641FE" w:rsidRPr="003A7700">
        <w:rPr>
          <w:rFonts w:ascii="Bookman Old Style" w:hAnsi="Bookman Old Style"/>
          <w:sz w:val="22"/>
          <w:szCs w:val="22"/>
        </w:rPr>
        <w:t>a</w:t>
      </w:r>
      <w:r w:rsidRPr="003A7700">
        <w:rPr>
          <w:rFonts w:ascii="Bookman Old Style" w:hAnsi="Bookman Old Style"/>
          <w:sz w:val="22"/>
          <w:szCs w:val="22"/>
        </w:rPr>
        <w:t xml:space="preserve"> na </w:t>
      </w:r>
      <w:r w:rsidRPr="003A7700">
        <w:rPr>
          <w:rFonts w:ascii="Bookman Old Style" w:hAnsi="Bookman Old Style"/>
          <w:b/>
          <w:i/>
          <w:sz w:val="22"/>
          <w:szCs w:val="22"/>
        </w:rPr>
        <w:t>projek</w:t>
      </w:r>
      <w:r w:rsidR="000641FE" w:rsidRPr="003A7700">
        <w:rPr>
          <w:rFonts w:ascii="Bookman Old Style" w:hAnsi="Bookman Old Style"/>
          <w:b/>
          <w:i/>
          <w:sz w:val="22"/>
          <w:szCs w:val="22"/>
        </w:rPr>
        <w:t>cie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 zakresu dróg wojewódzkich</w:t>
      </w:r>
      <w:r w:rsidRPr="003A7700">
        <w:rPr>
          <w:rFonts w:ascii="Bookman Old Style" w:hAnsi="Bookman Old Style"/>
          <w:sz w:val="22"/>
          <w:szCs w:val="22"/>
        </w:rPr>
        <w:t xml:space="preserve">, </w:t>
      </w:r>
      <w:r w:rsidRPr="003A7700">
        <w:rPr>
          <w:rFonts w:ascii="Bookman Old Style" w:hAnsi="Bookman Old Style"/>
          <w:b/>
          <w:sz w:val="22"/>
          <w:szCs w:val="22"/>
        </w:rPr>
        <w:t>realizowany</w:t>
      </w:r>
      <w:r w:rsidR="000641FE" w:rsidRPr="003A7700">
        <w:rPr>
          <w:rFonts w:ascii="Bookman Old Style" w:hAnsi="Bookman Old Style"/>
          <w:b/>
          <w:sz w:val="22"/>
          <w:szCs w:val="22"/>
        </w:rPr>
        <w:t>m</w:t>
      </w:r>
      <w:r w:rsidRPr="003A7700">
        <w:rPr>
          <w:rFonts w:ascii="Bookman Old Style" w:hAnsi="Bookman Old Style"/>
          <w:b/>
          <w:sz w:val="22"/>
          <w:szCs w:val="22"/>
        </w:rPr>
        <w:t xml:space="preserve"> w ramach </w:t>
      </w:r>
      <w:r w:rsidR="000641FE" w:rsidRPr="003A7700">
        <w:rPr>
          <w:rFonts w:ascii="Bookman Old Style" w:hAnsi="Bookman Old Style"/>
          <w:b/>
          <w:sz w:val="22"/>
          <w:szCs w:val="22"/>
        </w:rPr>
        <w:t>INTERREG IV A</w:t>
      </w:r>
      <w:r w:rsidR="000641FE" w:rsidRPr="003A7700">
        <w:rPr>
          <w:rFonts w:ascii="Bookman Old Style" w:hAnsi="Bookman Old Style"/>
          <w:sz w:val="22"/>
          <w:szCs w:val="22"/>
        </w:rPr>
        <w:t xml:space="preserve"> pn. </w:t>
      </w:r>
      <w:r w:rsidR="000641FE" w:rsidRPr="003A7700">
        <w:rPr>
          <w:rFonts w:ascii="Bookman Old Style" w:hAnsi="Bookman Old Style"/>
          <w:b/>
          <w:i/>
          <w:sz w:val="22"/>
          <w:szCs w:val="22"/>
        </w:rPr>
        <w:t>Przebudowa i rozbudowa przejścia drogowego przez m. Krzywin na drodze woj. Nr 122 w ramach IW INTERREG IV A</w:t>
      </w:r>
      <w:r w:rsidR="000641FE" w:rsidRPr="003A7700">
        <w:rPr>
          <w:rFonts w:ascii="Bookman Old Style" w:hAnsi="Bookman Old Style"/>
          <w:sz w:val="22"/>
          <w:szCs w:val="22"/>
        </w:rPr>
        <w:t xml:space="preserve"> </w:t>
      </w:r>
      <w:r w:rsidR="000641FE" w:rsidRPr="003A7700">
        <w:rPr>
          <w:rFonts w:ascii="Bookman Old Style" w:hAnsi="Bookman Old Style"/>
          <w:i/>
          <w:sz w:val="22"/>
          <w:szCs w:val="22"/>
        </w:rPr>
        <w:t>(2010-201</w:t>
      </w:r>
      <w:r w:rsidR="00EA374E" w:rsidRPr="003A7700">
        <w:rPr>
          <w:rFonts w:ascii="Bookman Old Style" w:hAnsi="Bookman Old Style"/>
          <w:i/>
          <w:sz w:val="22"/>
          <w:szCs w:val="22"/>
        </w:rPr>
        <w:t>5</w:t>
      </w:r>
      <w:r w:rsidR="000641FE" w:rsidRPr="003A7700">
        <w:rPr>
          <w:rFonts w:ascii="Bookman Old Style" w:hAnsi="Bookman Old Style"/>
          <w:i/>
          <w:sz w:val="22"/>
          <w:szCs w:val="22"/>
        </w:rPr>
        <w:t xml:space="preserve">) </w:t>
      </w:r>
      <w:r w:rsidR="000641FE" w:rsidRPr="003A7700">
        <w:rPr>
          <w:rFonts w:ascii="Bookman Old Style" w:hAnsi="Bookman Old Style"/>
          <w:i/>
          <w:sz w:val="22"/>
          <w:szCs w:val="22"/>
          <w:u w:val="single"/>
        </w:rPr>
        <w:t>(poz. 19 części I tabeli 6A);</w:t>
      </w:r>
    </w:p>
    <w:p w:rsidR="000641FE" w:rsidRPr="003A7700" w:rsidRDefault="0074249E" w:rsidP="0074249E">
      <w:pPr>
        <w:pStyle w:val="Tekstpodstawowywcity"/>
        <w:ind w:left="426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2F8F7D8C" wp14:editId="2ED028F2">
            <wp:extent cx="5392084" cy="863600"/>
            <wp:effectExtent l="0" t="0" r="0" b="0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084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1FE" w:rsidRPr="003A7700" w:rsidRDefault="0074249E" w:rsidP="0074249E">
      <w:pPr>
        <w:pStyle w:val="Tekstpodstawowywcity"/>
        <w:ind w:left="426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>Przesunięcie nakładów między latami</w:t>
      </w:r>
      <w:r w:rsidRPr="003A7700">
        <w:rPr>
          <w:rFonts w:ascii="Bookman Old Style" w:hAnsi="Bookman Old Style"/>
          <w:sz w:val="22"/>
          <w:szCs w:val="22"/>
        </w:rPr>
        <w:t xml:space="preserve"> (z 2014 na 2015 rok) w kwocie </w:t>
      </w:r>
      <w:r w:rsidRPr="003A7700">
        <w:rPr>
          <w:rFonts w:ascii="Bookman Old Style" w:hAnsi="Bookman Old Style"/>
          <w:b/>
          <w:i/>
          <w:sz w:val="22"/>
          <w:szCs w:val="22"/>
        </w:rPr>
        <w:t>57.803 zł</w:t>
      </w:r>
      <w:r w:rsidRPr="003A7700">
        <w:rPr>
          <w:rFonts w:ascii="Bookman Old Style" w:hAnsi="Bookman Old Style"/>
          <w:sz w:val="22"/>
          <w:szCs w:val="22"/>
        </w:rPr>
        <w:t xml:space="preserve"> następuje </w:t>
      </w:r>
      <w:r w:rsidR="00D762E0" w:rsidRPr="003A7700">
        <w:rPr>
          <w:rFonts w:ascii="Bookman Old Style" w:hAnsi="Bookman Old Style"/>
          <w:sz w:val="22"/>
          <w:szCs w:val="22"/>
        </w:rPr>
        <w:t>z przyczyn niezależnych od ZZDW</w:t>
      </w:r>
      <w:r w:rsidR="00F71ED8" w:rsidRPr="003A7700">
        <w:rPr>
          <w:rFonts w:ascii="Bookman Old Style" w:hAnsi="Bookman Old Style"/>
          <w:sz w:val="22"/>
          <w:szCs w:val="22"/>
        </w:rPr>
        <w:t xml:space="preserve"> w Koszalinie tj. </w:t>
      </w:r>
      <w:r w:rsidR="00D762E0" w:rsidRPr="003A7700">
        <w:rPr>
          <w:rFonts w:ascii="Bookman Old Style" w:hAnsi="Bookman Old Style"/>
          <w:sz w:val="22"/>
          <w:szCs w:val="22"/>
        </w:rPr>
        <w:t xml:space="preserve"> nieprzeprowadzonych postępowań spadkowych przez spadkobierców, co uniemożliwia zakup działek pod budowę drogi.</w:t>
      </w:r>
    </w:p>
    <w:p w:rsidR="003C0421" w:rsidRPr="003A7700" w:rsidRDefault="003C0421" w:rsidP="003C0421">
      <w:pPr>
        <w:pStyle w:val="Tekstpodstawowywcity"/>
        <w:ind w:left="720"/>
        <w:rPr>
          <w:rFonts w:ascii="Bookman Old Style" w:hAnsi="Bookman Old Style"/>
          <w:sz w:val="10"/>
          <w:szCs w:val="22"/>
        </w:rPr>
      </w:pPr>
    </w:p>
    <w:p w:rsidR="00B533C8" w:rsidRPr="003A7700" w:rsidRDefault="0055606F" w:rsidP="008E34BB">
      <w:pPr>
        <w:pStyle w:val="Tekstpodstawowywcity"/>
        <w:numPr>
          <w:ilvl w:val="2"/>
          <w:numId w:val="14"/>
        </w:numPr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>Zmiany wprowadza</w:t>
      </w:r>
      <w:r w:rsidR="00CE14A8" w:rsidRPr="003A7700">
        <w:rPr>
          <w:rFonts w:ascii="Bookman Old Style" w:hAnsi="Bookman Old Style"/>
          <w:sz w:val="22"/>
          <w:szCs w:val="22"/>
        </w:rPr>
        <w:t xml:space="preserve">ne na </w:t>
      </w:r>
      <w:r w:rsidR="00CE14A8" w:rsidRPr="003A7700">
        <w:rPr>
          <w:rFonts w:ascii="Bookman Old Style" w:hAnsi="Bookman Old Style"/>
          <w:b/>
          <w:i/>
          <w:sz w:val="22"/>
          <w:szCs w:val="22"/>
        </w:rPr>
        <w:t>pozostałych przedsięwzięciach</w:t>
      </w:r>
      <w:r w:rsidR="00CE14A8" w:rsidRPr="003A7700">
        <w:rPr>
          <w:rFonts w:ascii="Bookman Old Style" w:hAnsi="Bookman Old Style"/>
          <w:sz w:val="22"/>
          <w:szCs w:val="22"/>
        </w:rPr>
        <w:t xml:space="preserve"> z zakres</w:t>
      </w:r>
      <w:r w:rsidRPr="003A7700">
        <w:rPr>
          <w:rFonts w:ascii="Bookman Old Style" w:hAnsi="Bookman Old Style"/>
          <w:sz w:val="22"/>
          <w:szCs w:val="22"/>
        </w:rPr>
        <w:t>u</w:t>
      </w:r>
      <w:r w:rsidR="00CE14A8" w:rsidRPr="003A7700">
        <w:rPr>
          <w:rFonts w:ascii="Bookman Old Style" w:hAnsi="Bookman Old Style"/>
          <w:sz w:val="22"/>
          <w:szCs w:val="22"/>
        </w:rPr>
        <w:t xml:space="preserve"> transportu i łączności: </w:t>
      </w:r>
    </w:p>
    <w:p w:rsidR="0070102A" w:rsidRPr="003A7700" w:rsidRDefault="0070102A" w:rsidP="0070102A">
      <w:pPr>
        <w:pStyle w:val="Tekstpodstawowywcity"/>
        <w:ind w:left="720"/>
        <w:rPr>
          <w:rFonts w:ascii="Bookman Old Style" w:hAnsi="Bookman Old Style"/>
          <w:sz w:val="8"/>
          <w:szCs w:val="22"/>
        </w:rPr>
      </w:pPr>
    </w:p>
    <w:p w:rsidR="002C6736" w:rsidRPr="003A7700" w:rsidRDefault="00C47C78" w:rsidP="008E34BB">
      <w:pPr>
        <w:pStyle w:val="Akapitzlist"/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>Oś transportowa północ-południe kierunkiem zwiększania innowacyjności i dynamiki regionów Europy Środkowej</w:t>
      </w:r>
      <w:r w:rsidRPr="003A7700">
        <w:rPr>
          <w:rFonts w:ascii="Bookman Old Style" w:hAnsi="Bookman Old Style"/>
          <w:sz w:val="22"/>
          <w:szCs w:val="22"/>
        </w:rPr>
        <w:t xml:space="preserve"> (2014-2015)</w:t>
      </w:r>
      <w:r w:rsidR="002C6736" w:rsidRPr="003A7700">
        <w:rPr>
          <w:rFonts w:ascii="Bookman Old Style" w:hAnsi="Bookman Old Style"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22</w:t>
      </w:r>
      <w:r w:rsidR="002C6736" w:rsidRPr="003A7700">
        <w:rPr>
          <w:rFonts w:ascii="Bookman Old Style" w:hAnsi="Bookman Old Style"/>
          <w:i/>
          <w:sz w:val="22"/>
          <w:szCs w:val="22"/>
          <w:u w:val="single"/>
        </w:rPr>
        <w:t xml:space="preserve"> części I tabeli 6A);</w:t>
      </w:r>
    </w:p>
    <w:p w:rsidR="002C6736" w:rsidRPr="003A7700" w:rsidRDefault="00C47C78" w:rsidP="002C6736">
      <w:pPr>
        <w:ind w:left="360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5CC7FCBC" wp14:editId="7F379894">
            <wp:extent cx="5465257" cy="570997"/>
            <wp:effectExtent l="0" t="0" r="2540" b="635"/>
            <wp:docPr id="66" name="Obraz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22" cy="57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F49" w:rsidRPr="003A7700" w:rsidRDefault="00C47C78" w:rsidP="00147F49">
      <w:pPr>
        <w:ind w:left="709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 wartości kosztorysowej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>zadania o kwotę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147F49" w:rsidRPr="003A7700">
        <w:rPr>
          <w:rFonts w:ascii="Bookman Old Style" w:hAnsi="Bookman Old Style"/>
          <w:b/>
          <w:i/>
          <w:sz w:val="22"/>
          <w:szCs w:val="22"/>
        </w:rPr>
        <w:t>3.182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 </w:t>
      </w:r>
      <w:r w:rsidRPr="003A7700">
        <w:rPr>
          <w:rFonts w:ascii="Bookman Old Style" w:hAnsi="Bookman Old Style"/>
          <w:sz w:val="22"/>
          <w:szCs w:val="22"/>
        </w:rPr>
        <w:t>(w </w:t>
      </w:r>
      <w:r w:rsidR="00147F49" w:rsidRPr="003A7700">
        <w:rPr>
          <w:rFonts w:ascii="Bookman Old Style" w:hAnsi="Bookman Old Style"/>
          <w:sz w:val="22"/>
          <w:szCs w:val="22"/>
        </w:rPr>
        <w:t>zakresie środków z UE</w:t>
      </w:r>
      <w:r w:rsidRPr="003A7700">
        <w:rPr>
          <w:rFonts w:ascii="Bookman Old Style" w:hAnsi="Bookman Old Style"/>
          <w:sz w:val="22"/>
          <w:szCs w:val="22"/>
        </w:rPr>
        <w:t xml:space="preserve">) następuje </w:t>
      </w:r>
      <w:r w:rsidR="00147F49" w:rsidRPr="003A7700">
        <w:rPr>
          <w:rFonts w:ascii="Bookman Old Style" w:hAnsi="Bookman Old Style"/>
          <w:sz w:val="22"/>
          <w:szCs w:val="22"/>
        </w:rPr>
        <w:t xml:space="preserve">w celu dostosowania jej </w:t>
      </w:r>
      <w:r w:rsidR="00147F49" w:rsidRPr="003A7700">
        <w:rPr>
          <w:rFonts w:ascii="Bookman Old Style" w:hAnsi="Bookman Old Style"/>
          <w:sz w:val="22"/>
          <w:szCs w:val="22"/>
        </w:rPr>
        <w:br/>
        <w:t>do rzeczywiście otrzymanych dochodów w roku 2014.</w:t>
      </w:r>
    </w:p>
    <w:p w:rsidR="002C6736" w:rsidRPr="003A7700" w:rsidRDefault="00C47C78" w:rsidP="00147F49">
      <w:pPr>
        <w:ind w:left="709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Przesunięcie nakładów</w:t>
      </w:r>
      <w:r w:rsidRPr="003A7700">
        <w:rPr>
          <w:rFonts w:ascii="Bookman Old Style" w:hAnsi="Bookman Old Style"/>
          <w:sz w:val="22"/>
          <w:szCs w:val="22"/>
        </w:rPr>
        <w:t xml:space="preserve"> w kwocie </w:t>
      </w:r>
      <w:r w:rsidRPr="003A7700">
        <w:rPr>
          <w:rFonts w:ascii="Bookman Old Style" w:hAnsi="Bookman Old Style"/>
          <w:i/>
          <w:sz w:val="22"/>
          <w:szCs w:val="22"/>
        </w:rPr>
        <w:t>4</w:t>
      </w:r>
      <w:r w:rsidR="00C64CC1" w:rsidRPr="003A7700">
        <w:rPr>
          <w:rFonts w:ascii="Bookman Old Style" w:hAnsi="Bookman Old Style"/>
          <w:i/>
          <w:sz w:val="22"/>
          <w:szCs w:val="22"/>
        </w:rPr>
        <w:t>2</w:t>
      </w:r>
      <w:r w:rsidRPr="003A7700">
        <w:rPr>
          <w:rFonts w:ascii="Bookman Old Style" w:hAnsi="Bookman Old Style"/>
          <w:i/>
          <w:sz w:val="22"/>
          <w:szCs w:val="22"/>
        </w:rPr>
        <w:t>.</w:t>
      </w:r>
      <w:r w:rsidR="00C64CC1" w:rsidRPr="003A7700">
        <w:rPr>
          <w:rFonts w:ascii="Bookman Old Style" w:hAnsi="Bookman Old Style"/>
          <w:i/>
          <w:sz w:val="22"/>
          <w:szCs w:val="22"/>
        </w:rPr>
        <w:t>388</w:t>
      </w:r>
      <w:r w:rsidRPr="003A7700">
        <w:rPr>
          <w:rFonts w:ascii="Bookman Old Style" w:hAnsi="Bookman Old Style"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z roku 2014 na 2015</w:t>
      </w:r>
      <w:r w:rsidR="00C64CC1" w:rsidRPr="003A7700">
        <w:rPr>
          <w:rFonts w:ascii="Bookman Old Style" w:hAnsi="Bookman Old Style"/>
          <w:sz w:val="22"/>
          <w:szCs w:val="22"/>
        </w:rPr>
        <w:t xml:space="preserve"> rok</w:t>
      </w:r>
      <w:r w:rsidRPr="003A7700">
        <w:rPr>
          <w:rFonts w:ascii="Bookman Old Style" w:hAnsi="Bookman Old Style"/>
          <w:sz w:val="22"/>
          <w:szCs w:val="22"/>
        </w:rPr>
        <w:t xml:space="preserve"> następuje w </w:t>
      </w:r>
      <w:r w:rsidR="00C64CC1" w:rsidRPr="003A7700">
        <w:rPr>
          <w:rFonts w:ascii="Bookman Old Style" w:hAnsi="Bookman Old Style"/>
          <w:sz w:val="22"/>
          <w:szCs w:val="22"/>
        </w:rPr>
        <w:t xml:space="preserve">związku z przeniesieniem </w:t>
      </w:r>
      <w:r w:rsidR="00147F49" w:rsidRPr="003A7700">
        <w:rPr>
          <w:rFonts w:ascii="Bookman Old Style" w:hAnsi="Bookman Old Style"/>
          <w:sz w:val="22"/>
          <w:szCs w:val="22"/>
        </w:rPr>
        <w:t xml:space="preserve">na rok 2015 jednej </w:t>
      </w:r>
      <w:r w:rsidR="00C64CC1" w:rsidRPr="003A7700">
        <w:rPr>
          <w:rFonts w:ascii="Bookman Old Style" w:hAnsi="Bookman Old Style"/>
          <w:sz w:val="22"/>
          <w:szCs w:val="22"/>
        </w:rPr>
        <w:br/>
      </w:r>
      <w:r w:rsidR="00147F49" w:rsidRPr="003A7700">
        <w:rPr>
          <w:rFonts w:ascii="Bookman Old Style" w:hAnsi="Bookman Old Style"/>
          <w:sz w:val="22"/>
          <w:szCs w:val="22"/>
        </w:rPr>
        <w:t>z organizowanych w ramach realizacji projektu konferencji.</w:t>
      </w:r>
    </w:p>
    <w:p w:rsidR="00B533C8" w:rsidRPr="003A7700" w:rsidRDefault="00B533C8" w:rsidP="00B533C8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10"/>
        </w:rPr>
      </w:pPr>
    </w:p>
    <w:p w:rsidR="0086645D" w:rsidRPr="003A7700" w:rsidRDefault="0086645D" w:rsidP="008E34BB">
      <w:pPr>
        <w:pStyle w:val="Akapitzlist"/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2B6116">
        <w:rPr>
          <w:rFonts w:ascii="Bookman Old Style" w:hAnsi="Bookman Old Style"/>
          <w:b/>
          <w:i/>
          <w:sz w:val="22"/>
          <w:szCs w:val="22"/>
        </w:rPr>
        <w:t xml:space="preserve">Modernizacja kolejowego taboru pasażerskiego o napędzie </w:t>
      </w:r>
      <w:r w:rsidRPr="003A7700">
        <w:rPr>
          <w:rFonts w:ascii="Bookman Old Style" w:hAnsi="Bookman Old Style"/>
          <w:b/>
          <w:i/>
          <w:sz w:val="22"/>
          <w:szCs w:val="22"/>
        </w:rPr>
        <w:t>elektrycznym w ramach Osi II RPO  (2013-2016)</w:t>
      </w:r>
      <w:r w:rsidRPr="003A7700">
        <w:rPr>
          <w:rFonts w:ascii="Bookman Old Style" w:hAnsi="Bookman Old Style"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17 części I tabeli 6A);</w:t>
      </w:r>
    </w:p>
    <w:p w:rsidR="0086645D" w:rsidRPr="003A7700" w:rsidRDefault="0086645D" w:rsidP="0086645D">
      <w:pPr>
        <w:ind w:left="360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3E68F884" wp14:editId="5C12C122">
            <wp:extent cx="5391150" cy="772770"/>
            <wp:effectExtent l="0" t="0" r="0" b="889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621" cy="77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C8A" w:rsidRPr="003A7700" w:rsidRDefault="0086645D" w:rsidP="00CD6C8A">
      <w:pPr>
        <w:ind w:left="426"/>
        <w:jc w:val="both"/>
        <w:rPr>
          <w:rFonts w:ascii="Bookman Old Style" w:hAnsi="Bookman Old Style"/>
          <w:sz w:val="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Przesunięcie nakładów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między latami</w:t>
      </w:r>
      <w:r w:rsidRPr="003A7700">
        <w:rPr>
          <w:rFonts w:ascii="Bookman Old Style" w:hAnsi="Bookman Old Style"/>
          <w:sz w:val="22"/>
          <w:szCs w:val="22"/>
        </w:rPr>
        <w:t xml:space="preserve"> (z 2015 na 2016 rok) w wysokości </w:t>
      </w:r>
      <w:r w:rsidRPr="003A7700">
        <w:rPr>
          <w:rFonts w:ascii="Bookman Old Style" w:hAnsi="Bookman Old Style"/>
          <w:b/>
          <w:i/>
          <w:sz w:val="22"/>
          <w:szCs w:val="22"/>
        </w:rPr>
        <w:t>56.000.000 zł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7A1344" w:rsidRPr="003A7700">
        <w:rPr>
          <w:rFonts w:ascii="Bookman Old Style" w:hAnsi="Bookman Old Style"/>
          <w:sz w:val="22"/>
          <w:szCs w:val="22"/>
        </w:rPr>
        <w:t xml:space="preserve">następuje </w:t>
      </w:r>
      <w:r w:rsidR="00A43225" w:rsidRPr="003A7700">
        <w:rPr>
          <w:rFonts w:ascii="Bookman Old Style" w:hAnsi="Bookman Old Style"/>
          <w:sz w:val="22"/>
          <w:szCs w:val="22"/>
        </w:rPr>
        <w:t xml:space="preserve">głównie </w:t>
      </w:r>
      <w:r w:rsidR="007A1344" w:rsidRPr="003A7700">
        <w:rPr>
          <w:rFonts w:ascii="Bookman Old Style" w:hAnsi="Bookman Old Style"/>
          <w:sz w:val="22"/>
          <w:szCs w:val="22"/>
        </w:rPr>
        <w:t xml:space="preserve">w wyniku przedłużającego się postępowania przetargowego na wyłonienie wykonawcy modernizacji używanych elektrycznych zespołów trakcyjnych, którego rozstrzygnięcie przewidziano w listopadzie 2014 r. W związku z powyższym oraz w związku tym, iż aktualnie rynek potencjalnych wykonawców jest ograniczony, </w:t>
      </w:r>
      <w:r w:rsidR="00E152E9" w:rsidRPr="003A7700">
        <w:rPr>
          <w:rFonts w:ascii="Bookman Old Style" w:hAnsi="Bookman Old Style"/>
          <w:sz w:val="22"/>
          <w:szCs w:val="22"/>
        </w:rPr>
        <w:br/>
      </w:r>
      <w:r w:rsidR="007A1344" w:rsidRPr="003A7700">
        <w:rPr>
          <w:rFonts w:ascii="Bookman Old Style" w:hAnsi="Bookman Old Style"/>
          <w:sz w:val="22"/>
          <w:szCs w:val="22"/>
        </w:rPr>
        <w:t>a w</w:t>
      </w:r>
      <w:r w:rsidR="007B6CC6" w:rsidRPr="003A7700">
        <w:rPr>
          <w:rFonts w:ascii="Bookman Old Style" w:hAnsi="Bookman Old Style"/>
          <w:sz w:val="22"/>
          <w:szCs w:val="22"/>
        </w:rPr>
        <w:t> </w:t>
      </w:r>
      <w:r w:rsidR="007A1344" w:rsidRPr="003A7700">
        <w:rPr>
          <w:rFonts w:ascii="Bookman Old Style" w:hAnsi="Bookman Old Style"/>
          <w:sz w:val="22"/>
          <w:szCs w:val="22"/>
        </w:rPr>
        <w:t>ostatnim czasie zostały złożone duże pakiety zamówień na modernizację elektrycznych zespołów trakcyjnych</w:t>
      </w:r>
      <w:r w:rsidR="00A43225" w:rsidRPr="003A7700">
        <w:rPr>
          <w:rFonts w:ascii="Bookman Old Style" w:hAnsi="Bookman Old Style"/>
          <w:sz w:val="22"/>
          <w:szCs w:val="22"/>
        </w:rPr>
        <w:t xml:space="preserve"> przez inne województwa,</w:t>
      </w:r>
      <w:r w:rsidR="007A1344" w:rsidRPr="003A7700">
        <w:rPr>
          <w:rFonts w:ascii="Bookman Old Style" w:hAnsi="Bookman Old Style"/>
          <w:sz w:val="22"/>
          <w:szCs w:val="22"/>
        </w:rPr>
        <w:t xml:space="preserve"> zaplanowano </w:t>
      </w:r>
      <w:r w:rsidR="00A43225" w:rsidRPr="003A7700">
        <w:rPr>
          <w:rFonts w:ascii="Bookman Old Style" w:hAnsi="Bookman Old Style"/>
          <w:sz w:val="22"/>
          <w:szCs w:val="22"/>
        </w:rPr>
        <w:t>na 2015 rok modernizację 2 sztu</w:t>
      </w:r>
      <w:r w:rsidR="007A1344" w:rsidRPr="003A7700">
        <w:rPr>
          <w:rFonts w:ascii="Bookman Old Style" w:hAnsi="Bookman Old Style"/>
          <w:sz w:val="22"/>
          <w:szCs w:val="22"/>
        </w:rPr>
        <w:t xml:space="preserve">k pojazdów szynowych (z 10 </w:t>
      </w:r>
      <w:r w:rsidR="00A43225" w:rsidRPr="003A7700">
        <w:rPr>
          <w:rFonts w:ascii="Bookman Old Style" w:hAnsi="Bookman Old Style"/>
          <w:sz w:val="22"/>
          <w:szCs w:val="22"/>
        </w:rPr>
        <w:t xml:space="preserve">uprzednio </w:t>
      </w:r>
      <w:r w:rsidR="007A1344" w:rsidRPr="003A7700">
        <w:rPr>
          <w:rFonts w:ascii="Bookman Old Style" w:hAnsi="Bookman Old Style"/>
          <w:sz w:val="22"/>
          <w:szCs w:val="22"/>
        </w:rPr>
        <w:t>planowanych)</w:t>
      </w:r>
      <w:r w:rsidR="00A43225" w:rsidRPr="003A7700">
        <w:rPr>
          <w:rFonts w:ascii="Bookman Old Style" w:hAnsi="Bookman Old Style"/>
          <w:sz w:val="22"/>
          <w:szCs w:val="22"/>
        </w:rPr>
        <w:t>. Modernizację pozostałych 8 sztuk elektrycznych zespołów trakcyjnych zap</w:t>
      </w:r>
      <w:r w:rsidR="009E38A0" w:rsidRPr="003A7700">
        <w:rPr>
          <w:rFonts w:ascii="Bookman Old Style" w:hAnsi="Bookman Old Style"/>
          <w:sz w:val="22"/>
          <w:szCs w:val="22"/>
        </w:rPr>
        <w:t>l</w:t>
      </w:r>
      <w:r w:rsidR="00A43225" w:rsidRPr="003A7700">
        <w:rPr>
          <w:rFonts w:ascii="Bookman Old Style" w:hAnsi="Bookman Old Style"/>
          <w:sz w:val="22"/>
          <w:szCs w:val="22"/>
        </w:rPr>
        <w:t>anowano na 2016 rok.</w:t>
      </w:r>
      <w:r w:rsidR="007A1344" w:rsidRPr="003A7700">
        <w:rPr>
          <w:rFonts w:ascii="Bookman Old Style" w:hAnsi="Bookman Old Style"/>
          <w:sz w:val="22"/>
          <w:szCs w:val="22"/>
        </w:rPr>
        <w:t xml:space="preserve"> </w:t>
      </w:r>
    </w:p>
    <w:p w:rsidR="00A43225" w:rsidRPr="003A7700" w:rsidRDefault="00A43225" w:rsidP="00A43225">
      <w:pPr>
        <w:jc w:val="both"/>
        <w:rPr>
          <w:rFonts w:ascii="Bookman Old Style" w:hAnsi="Bookman Old Style"/>
          <w:sz w:val="12"/>
          <w:szCs w:val="22"/>
        </w:rPr>
      </w:pPr>
    </w:p>
    <w:p w:rsidR="00FE2BAE" w:rsidRPr="003A7700" w:rsidRDefault="00FE2BAE" w:rsidP="00A43225">
      <w:pPr>
        <w:jc w:val="both"/>
        <w:rPr>
          <w:rFonts w:ascii="Bookman Old Style" w:hAnsi="Bookman Old Style"/>
          <w:sz w:val="12"/>
          <w:szCs w:val="22"/>
        </w:rPr>
      </w:pPr>
    </w:p>
    <w:p w:rsidR="00FE2BAE" w:rsidRPr="003A7700" w:rsidRDefault="00FE2BAE" w:rsidP="00A43225">
      <w:pPr>
        <w:jc w:val="both"/>
        <w:rPr>
          <w:rFonts w:ascii="Bookman Old Style" w:hAnsi="Bookman Old Style"/>
          <w:sz w:val="12"/>
          <w:szCs w:val="22"/>
        </w:rPr>
      </w:pPr>
    </w:p>
    <w:p w:rsidR="00FE2BAE" w:rsidRPr="003A7700" w:rsidRDefault="00FE2BAE" w:rsidP="00A43225">
      <w:pPr>
        <w:jc w:val="both"/>
        <w:rPr>
          <w:rFonts w:ascii="Bookman Old Style" w:hAnsi="Bookman Old Style"/>
          <w:sz w:val="12"/>
          <w:szCs w:val="22"/>
        </w:rPr>
      </w:pPr>
    </w:p>
    <w:p w:rsidR="00A43225" w:rsidRPr="003A7700" w:rsidRDefault="00A43225" w:rsidP="008E34BB">
      <w:pPr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2B6116">
        <w:rPr>
          <w:rFonts w:ascii="Bookman Old Style" w:hAnsi="Bookman Old Style"/>
          <w:b/>
          <w:i/>
          <w:sz w:val="22"/>
          <w:szCs w:val="22"/>
        </w:rPr>
        <w:lastRenderedPageBreak/>
        <w:t xml:space="preserve">Promocja taboru kolejowego zakupionego w ramach PO </w:t>
      </w:r>
      <w:proofErr w:type="spellStart"/>
      <w:r w:rsidRPr="002B6116">
        <w:rPr>
          <w:rFonts w:ascii="Bookman Old Style" w:hAnsi="Bookman Old Style"/>
          <w:b/>
          <w:i/>
          <w:sz w:val="22"/>
          <w:szCs w:val="22"/>
        </w:rPr>
        <w:t>IiŚ</w:t>
      </w:r>
      <w:proofErr w:type="spellEnd"/>
      <w:r w:rsidRPr="002B6116">
        <w:rPr>
          <w:rFonts w:ascii="Bookman Old Style" w:hAnsi="Bookman Old Style"/>
          <w:b/>
          <w:i/>
          <w:sz w:val="22"/>
          <w:szCs w:val="22"/>
        </w:rPr>
        <w:t xml:space="preserve"> (2014-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2015)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21 części I tabeli 6A);</w:t>
      </w:r>
    </w:p>
    <w:p w:rsidR="00A43225" w:rsidRPr="003A7700" w:rsidRDefault="00A43225" w:rsidP="00A43225">
      <w:pPr>
        <w:ind w:left="360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0608A9C8" wp14:editId="156613FB">
            <wp:extent cx="5340350" cy="873004"/>
            <wp:effectExtent l="0" t="0" r="0" b="381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135" cy="87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225" w:rsidRPr="003A7700" w:rsidRDefault="00A43225" w:rsidP="00A43225">
      <w:pPr>
        <w:ind w:left="426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Pr="003A7700">
        <w:rPr>
          <w:rFonts w:ascii="Bookman Old Style" w:hAnsi="Bookman Old Style"/>
          <w:sz w:val="18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 xml:space="preserve">o kwotę </w:t>
      </w:r>
      <w:r w:rsidRPr="003A7700">
        <w:rPr>
          <w:rFonts w:ascii="Bookman Old Style" w:hAnsi="Bookman Old Style"/>
          <w:b/>
          <w:i/>
          <w:sz w:val="22"/>
          <w:szCs w:val="22"/>
        </w:rPr>
        <w:t>54.572 zł</w:t>
      </w:r>
      <w:r w:rsidRPr="003A7700">
        <w:rPr>
          <w:rFonts w:ascii="Bookman Old Style" w:hAnsi="Bookman Old Style"/>
          <w:sz w:val="22"/>
          <w:szCs w:val="22"/>
        </w:rPr>
        <w:t xml:space="preserve"> wynika </w:t>
      </w:r>
      <w:r w:rsidR="00F87781" w:rsidRPr="003A7700">
        <w:rPr>
          <w:rFonts w:ascii="Bookman Old Style" w:hAnsi="Bookman Old Style"/>
          <w:sz w:val="22"/>
          <w:szCs w:val="22"/>
        </w:rPr>
        <w:t xml:space="preserve">z rozstrzygnięcia przetargu i wyłonieniu wykonawcy kampanii </w:t>
      </w:r>
      <w:proofErr w:type="spellStart"/>
      <w:r w:rsidR="00F87781" w:rsidRPr="003A7700">
        <w:rPr>
          <w:rFonts w:ascii="Bookman Old Style" w:hAnsi="Bookman Old Style"/>
          <w:sz w:val="22"/>
          <w:szCs w:val="22"/>
        </w:rPr>
        <w:t>promocyjno</w:t>
      </w:r>
      <w:proofErr w:type="spellEnd"/>
      <w:r w:rsidR="00F87781" w:rsidRPr="003A7700">
        <w:rPr>
          <w:rFonts w:ascii="Bookman Old Style" w:hAnsi="Bookman Old Style"/>
          <w:sz w:val="22"/>
          <w:szCs w:val="22"/>
        </w:rPr>
        <w:t xml:space="preserve"> – informacyjnej projektu pn</w:t>
      </w:r>
      <w:r w:rsidR="00F87781" w:rsidRPr="003A7700">
        <w:t xml:space="preserve">. </w:t>
      </w:r>
      <w:r w:rsidR="00F87781" w:rsidRPr="003A7700">
        <w:rPr>
          <w:rFonts w:ascii="Bookman Old Style" w:hAnsi="Bookman Old Style"/>
          <w:sz w:val="22"/>
          <w:szCs w:val="22"/>
        </w:rPr>
        <w:t>„</w:t>
      </w:r>
      <w:r w:rsidR="00F87781" w:rsidRPr="003A7700">
        <w:rPr>
          <w:rFonts w:ascii="Bookman Old Style" w:hAnsi="Bookman Old Style"/>
          <w:i/>
          <w:sz w:val="22"/>
          <w:szCs w:val="22"/>
        </w:rPr>
        <w:t>Zakup pasażerskiego taboru kolejowego do obsługi połączeń międzywojewódzkich</w:t>
      </w:r>
      <w:r w:rsidR="00F87781" w:rsidRPr="003A7700">
        <w:rPr>
          <w:rFonts w:ascii="Bookman Old Style" w:hAnsi="Bookman Old Style"/>
          <w:sz w:val="22"/>
          <w:szCs w:val="22"/>
        </w:rPr>
        <w:t xml:space="preserve">”, wspólnie realizowanego przez Województwo Zachodniopomorskie i Województwo Lubuskie w ramach PO </w:t>
      </w:r>
      <w:proofErr w:type="spellStart"/>
      <w:r w:rsidR="00F87781" w:rsidRPr="003A7700">
        <w:rPr>
          <w:rFonts w:ascii="Bookman Old Style" w:hAnsi="Bookman Old Style"/>
          <w:sz w:val="22"/>
          <w:szCs w:val="22"/>
        </w:rPr>
        <w:t>IiŚ</w:t>
      </w:r>
      <w:proofErr w:type="spellEnd"/>
      <w:r w:rsidR="00F87781" w:rsidRPr="003A7700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F87781" w:rsidRPr="003A7700">
        <w:rPr>
          <w:rFonts w:ascii="Bookman Old Style" w:hAnsi="Bookman Old Style"/>
          <w:sz w:val="22"/>
          <w:szCs w:val="22"/>
        </w:rPr>
        <w:t>Poprzetargowe</w:t>
      </w:r>
      <w:proofErr w:type="spellEnd"/>
      <w:r w:rsidR="00F87781" w:rsidRPr="003A7700">
        <w:rPr>
          <w:rFonts w:ascii="Bookman Old Style" w:hAnsi="Bookman Old Style"/>
          <w:sz w:val="22"/>
          <w:szCs w:val="22"/>
        </w:rPr>
        <w:t xml:space="preserve"> koszty realizacji ww. zadania okazały się niższe, niż wstępnie szacowano</w:t>
      </w:r>
      <w:r w:rsidR="00F87781" w:rsidRPr="003A7700">
        <w:t>.</w:t>
      </w:r>
    </w:p>
    <w:p w:rsidR="00A43225" w:rsidRPr="003A7700" w:rsidRDefault="00A43225" w:rsidP="00A43225">
      <w:pPr>
        <w:jc w:val="both"/>
        <w:rPr>
          <w:rFonts w:ascii="Bookman Old Style" w:hAnsi="Bookman Old Style"/>
          <w:sz w:val="8"/>
          <w:szCs w:val="22"/>
        </w:rPr>
      </w:pPr>
    </w:p>
    <w:p w:rsidR="00F87781" w:rsidRPr="003A7700" w:rsidRDefault="00F87781" w:rsidP="008E34BB">
      <w:pPr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2B6116">
        <w:rPr>
          <w:rFonts w:ascii="Bookman Old Style" w:hAnsi="Bookman Old Style"/>
          <w:b/>
          <w:i/>
          <w:sz w:val="22"/>
          <w:szCs w:val="22"/>
        </w:rPr>
        <w:t>Utrzymanie i naprawy pojazdów szynowych Województwa (2015 -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2018) 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 xml:space="preserve">(poz. 1 części </w:t>
      </w:r>
      <w:r w:rsidR="00CC128C" w:rsidRPr="003A7700">
        <w:rPr>
          <w:rFonts w:ascii="Bookman Old Style" w:hAnsi="Bookman Old Style"/>
          <w:i/>
          <w:sz w:val="22"/>
          <w:szCs w:val="22"/>
          <w:u w:val="single"/>
        </w:rPr>
        <w:t>I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I tabeli 6A);</w:t>
      </w:r>
    </w:p>
    <w:p w:rsidR="00F87781" w:rsidRPr="003A7700" w:rsidRDefault="00CC128C" w:rsidP="00F87781">
      <w:pPr>
        <w:ind w:left="360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70314E84" wp14:editId="2E9E0761">
            <wp:extent cx="5340350" cy="783207"/>
            <wp:effectExtent l="0" t="0" r="0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135" cy="78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781" w:rsidRPr="003A7700" w:rsidRDefault="00F87781" w:rsidP="00F87781">
      <w:pPr>
        <w:ind w:left="426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Pr="003A7700">
        <w:rPr>
          <w:rFonts w:ascii="Bookman Old Style" w:hAnsi="Bookman Old Style"/>
          <w:sz w:val="18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 xml:space="preserve">o kwotę </w:t>
      </w:r>
      <w:r w:rsidRPr="003A7700">
        <w:rPr>
          <w:rFonts w:ascii="Bookman Old Style" w:hAnsi="Bookman Old Style"/>
          <w:b/>
          <w:i/>
          <w:sz w:val="22"/>
          <w:szCs w:val="22"/>
        </w:rPr>
        <w:t>4.</w:t>
      </w:r>
      <w:r w:rsidR="00CC128C" w:rsidRPr="003A7700">
        <w:rPr>
          <w:rFonts w:ascii="Bookman Old Style" w:hAnsi="Bookman Old Style"/>
          <w:b/>
          <w:i/>
          <w:sz w:val="22"/>
          <w:szCs w:val="22"/>
        </w:rPr>
        <w:t>740.000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wynika </w:t>
      </w:r>
      <w:r w:rsidR="00CC128C" w:rsidRPr="003A7700">
        <w:rPr>
          <w:rFonts w:ascii="Bookman Old Style" w:hAnsi="Bookman Old Style"/>
          <w:sz w:val="22"/>
          <w:szCs w:val="22"/>
        </w:rPr>
        <w:t xml:space="preserve">z konieczności dostosowania </w:t>
      </w:r>
      <w:r w:rsidR="007B6CC6" w:rsidRPr="003A7700">
        <w:rPr>
          <w:rFonts w:ascii="Bookman Old Style" w:hAnsi="Bookman Old Style"/>
          <w:sz w:val="22"/>
          <w:szCs w:val="22"/>
        </w:rPr>
        <w:t>nakładów</w:t>
      </w:r>
      <w:r w:rsidR="00CC128C" w:rsidRPr="003A7700">
        <w:rPr>
          <w:rFonts w:ascii="Bookman Old Style" w:hAnsi="Bookman Old Style"/>
          <w:sz w:val="22"/>
          <w:szCs w:val="22"/>
        </w:rPr>
        <w:t xml:space="preserve"> </w:t>
      </w:r>
      <w:r w:rsidR="00F776B1" w:rsidRPr="003A7700">
        <w:rPr>
          <w:rFonts w:ascii="Bookman Old Style" w:hAnsi="Bookman Old Style"/>
          <w:i/>
          <w:sz w:val="22"/>
          <w:szCs w:val="22"/>
        </w:rPr>
        <w:t xml:space="preserve">– </w:t>
      </w:r>
      <w:r w:rsidR="00CC128C" w:rsidRPr="003A7700">
        <w:rPr>
          <w:rFonts w:ascii="Bookman Old Style" w:hAnsi="Bookman Old Style"/>
          <w:i/>
          <w:sz w:val="22"/>
          <w:szCs w:val="22"/>
        </w:rPr>
        <w:t xml:space="preserve">zaplanowanych na pokrycie okresowych kosztów napraw rewizyjnych i głównych taboru kolejowego Województwa </w:t>
      </w:r>
      <w:r w:rsidR="00F776B1" w:rsidRPr="003A7700">
        <w:rPr>
          <w:rFonts w:ascii="Bookman Old Style" w:hAnsi="Bookman Old Style"/>
          <w:i/>
          <w:sz w:val="22"/>
          <w:szCs w:val="22"/>
        </w:rPr>
        <w:t xml:space="preserve">– </w:t>
      </w:r>
      <w:r w:rsidR="00CC128C" w:rsidRPr="003A7700">
        <w:rPr>
          <w:rFonts w:ascii="Bookman Old Style" w:hAnsi="Bookman Old Style"/>
          <w:sz w:val="22"/>
          <w:szCs w:val="22"/>
        </w:rPr>
        <w:t xml:space="preserve">do </w:t>
      </w:r>
      <w:r w:rsidR="007B6CC6" w:rsidRPr="003A7700">
        <w:rPr>
          <w:rFonts w:ascii="Bookman Old Style" w:hAnsi="Bookman Old Style"/>
          <w:sz w:val="22"/>
          <w:szCs w:val="22"/>
        </w:rPr>
        <w:t>ograniczonych możliwości wydatkowania środków b</w:t>
      </w:r>
      <w:r w:rsidR="00CC128C" w:rsidRPr="003A7700">
        <w:rPr>
          <w:rFonts w:ascii="Bookman Old Style" w:hAnsi="Bookman Old Style"/>
          <w:sz w:val="22"/>
          <w:szCs w:val="22"/>
        </w:rPr>
        <w:t xml:space="preserve">udżetowych </w:t>
      </w:r>
      <w:r w:rsidR="00F776B1" w:rsidRPr="003A7700">
        <w:rPr>
          <w:rFonts w:ascii="Bookman Old Style" w:hAnsi="Bookman Old Style"/>
          <w:sz w:val="22"/>
          <w:szCs w:val="22"/>
        </w:rPr>
        <w:t xml:space="preserve">Województwa Zachodniopomorskiego </w:t>
      </w:r>
      <w:r w:rsidR="007B6CC6" w:rsidRPr="003A7700">
        <w:rPr>
          <w:rFonts w:ascii="Bookman Old Style" w:hAnsi="Bookman Old Style"/>
          <w:sz w:val="22"/>
          <w:szCs w:val="22"/>
        </w:rPr>
        <w:t xml:space="preserve">w roku </w:t>
      </w:r>
      <w:r w:rsidR="00CC128C" w:rsidRPr="003A7700">
        <w:rPr>
          <w:rFonts w:ascii="Bookman Old Style" w:hAnsi="Bookman Old Style"/>
          <w:sz w:val="22"/>
          <w:szCs w:val="22"/>
        </w:rPr>
        <w:t xml:space="preserve">2015 </w:t>
      </w:r>
      <w:r w:rsidR="007B6CC6" w:rsidRPr="003A7700">
        <w:rPr>
          <w:rFonts w:ascii="Bookman Old Style" w:hAnsi="Bookman Old Style"/>
          <w:sz w:val="22"/>
          <w:szCs w:val="22"/>
        </w:rPr>
        <w:t>i latach następnych z powodu obowiązku spełnienia relacji wynikających z art. 243 ustawy o finansach publicznych</w:t>
      </w:r>
      <w:r w:rsidRPr="003A7700">
        <w:t>.</w:t>
      </w:r>
    </w:p>
    <w:p w:rsidR="00F87781" w:rsidRPr="003A7700" w:rsidRDefault="00F87781" w:rsidP="00A43225">
      <w:pPr>
        <w:jc w:val="both"/>
        <w:rPr>
          <w:rFonts w:ascii="Bookman Old Style" w:hAnsi="Bookman Old Style"/>
          <w:sz w:val="8"/>
          <w:szCs w:val="22"/>
        </w:rPr>
      </w:pPr>
    </w:p>
    <w:p w:rsidR="002D1702" w:rsidRPr="003A7700" w:rsidRDefault="002D1702" w:rsidP="008E34BB">
      <w:pPr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2B6116">
        <w:rPr>
          <w:rFonts w:ascii="Bookman Old Style" w:hAnsi="Bookman Old Style"/>
          <w:b/>
          <w:i/>
          <w:sz w:val="22"/>
          <w:szCs w:val="22"/>
        </w:rPr>
        <w:t>Ubezpieczenie taboru kol</w:t>
      </w:r>
      <w:r w:rsidR="00FF68E6" w:rsidRPr="002B6116">
        <w:rPr>
          <w:rFonts w:ascii="Bookman Old Style" w:hAnsi="Bookman Old Style"/>
          <w:b/>
          <w:i/>
          <w:sz w:val="22"/>
          <w:szCs w:val="22"/>
        </w:rPr>
        <w:t xml:space="preserve">ejowego Województwa </w:t>
      </w:r>
      <w:r w:rsidRPr="002B6116">
        <w:rPr>
          <w:rFonts w:ascii="Bookman Old Style" w:hAnsi="Bookman Old Style"/>
          <w:b/>
          <w:i/>
          <w:sz w:val="22"/>
          <w:szCs w:val="22"/>
        </w:rPr>
        <w:t>(2015 -</w:t>
      </w:r>
      <w:r w:rsidR="00CB722F" w:rsidRPr="002B6116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2B6116">
        <w:rPr>
          <w:rFonts w:ascii="Bookman Old Style" w:hAnsi="Bookman Old Style"/>
          <w:b/>
          <w:i/>
          <w:sz w:val="22"/>
          <w:szCs w:val="22"/>
        </w:rPr>
        <w:t xml:space="preserve">2018)  </w:t>
      </w:r>
      <w:r w:rsidRPr="002B6116">
        <w:rPr>
          <w:rFonts w:ascii="Bookman Old Style" w:hAnsi="Bookman Old Style"/>
          <w:i/>
          <w:sz w:val="22"/>
          <w:szCs w:val="22"/>
          <w:u w:val="single"/>
        </w:rPr>
        <w:t xml:space="preserve">(poz. 8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części II tabeli 6A);</w:t>
      </w:r>
    </w:p>
    <w:p w:rsidR="002D1702" w:rsidRPr="003A7700" w:rsidRDefault="002D1702" w:rsidP="002D1702">
      <w:pPr>
        <w:ind w:left="360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2A42413B" wp14:editId="4ACD2CA1">
            <wp:extent cx="5340350" cy="766179"/>
            <wp:effectExtent l="0" t="0" r="0" b="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596" cy="76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02" w:rsidRPr="003A7700" w:rsidRDefault="002D1702" w:rsidP="002D1702">
      <w:pPr>
        <w:ind w:left="426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Zwiększenie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Pr="003A7700">
        <w:rPr>
          <w:rFonts w:ascii="Bookman Old Style" w:hAnsi="Bookman Old Style"/>
          <w:sz w:val="18"/>
          <w:szCs w:val="22"/>
        </w:rPr>
        <w:t xml:space="preserve">, </w:t>
      </w:r>
      <w:r w:rsidRPr="003A7700">
        <w:rPr>
          <w:rFonts w:ascii="Bookman Old Style" w:hAnsi="Bookman Old Style"/>
          <w:i/>
          <w:sz w:val="22"/>
          <w:szCs w:val="22"/>
        </w:rPr>
        <w:t>per saldo</w:t>
      </w:r>
      <w:r w:rsidRPr="003A7700">
        <w:rPr>
          <w:rFonts w:ascii="Bookman Old Style" w:hAnsi="Bookman Old Style"/>
          <w:sz w:val="22"/>
          <w:szCs w:val="22"/>
        </w:rPr>
        <w:t>,</w:t>
      </w:r>
      <w:r w:rsidRPr="003A7700">
        <w:rPr>
          <w:rFonts w:ascii="Bookman Old Style" w:hAnsi="Bookman Old Style"/>
          <w:sz w:val="18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 xml:space="preserve">o kwotę </w:t>
      </w:r>
      <w:r w:rsidRPr="003A7700">
        <w:rPr>
          <w:rFonts w:ascii="Bookman Old Style" w:hAnsi="Bookman Old Style"/>
          <w:b/>
          <w:i/>
          <w:sz w:val="22"/>
          <w:szCs w:val="22"/>
        </w:rPr>
        <w:t>3.524.886 zł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9C54C1" w:rsidRPr="003A7700">
        <w:rPr>
          <w:rFonts w:ascii="Bookman Old Style" w:hAnsi="Bookman Old Style"/>
          <w:sz w:val="22"/>
          <w:szCs w:val="22"/>
        </w:rPr>
        <w:t>wynika</w:t>
      </w:r>
      <w:r w:rsidRPr="003A7700">
        <w:rPr>
          <w:rFonts w:ascii="Bookman Old Style" w:hAnsi="Bookman Old Style"/>
          <w:sz w:val="22"/>
          <w:szCs w:val="22"/>
        </w:rPr>
        <w:t>:</w:t>
      </w:r>
    </w:p>
    <w:p w:rsidR="002D1702" w:rsidRPr="003A7700" w:rsidRDefault="009C54C1" w:rsidP="008E34BB">
      <w:pPr>
        <w:pStyle w:val="Akapitzlist"/>
        <w:numPr>
          <w:ilvl w:val="0"/>
          <w:numId w:val="24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ze </w:t>
      </w:r>
      <w:r w:rsidR="002D1702" w:rsidRPr="003A7700">
        <w:rPr>
          <w:rFonts w:ascii="Bookman Old Style" w:hAnsi="Bookman Old Style"/>
          <w:i/>
          <w:sz w:val="22"/>
          <w:szCs w:val="22"/>
        </w:rPr>
        <w:t>zmniejszenia wydatków</w:t>
      </w:r>
      <w:r w:rsidR="002D1702" w:rsidRPr="003A7700">
        <w:rPr>
          <w:rFonts w:ascii="Bookman Old Style" w:hAnsi="Bookman Old Style"/>
          <w:sz w:val="22"/>
          <w:szCs w:val="22"/>
        </w:rPr>
        <w:t xml:space="preserve"> o łączną kwotę </w:t>
      </w:r>
      <w:r w:rsidR="00AA64E1" w:rsidRPr="003A7700">
        <w:rPr>
          <w:rFonts w:ascii="Bookman Old Style" w:hAnsi="Bookman Old Style"/>
          <w:i/>
          <w:sz w:val="22"/>
          <w:szCs w:val="22"/>
        </w:rPr>
        <w:t>2.</w:t>
      </w:r>
      <w:r w:rsidR="002D1702" w:rsidRPr="003A7700">
        <w:rPr>
          <w:rFonts w:ascii="Bookman Old Style" w:hAnsi="Bookman Old Style"/>
          <w:i/>
          <w:sz w:val="22"/>
          <w:szCs w:val="22"/>
        </w:rPr>
        <w:t>457.114 zł</w:t>
      </w:r>
      <w:r w:rsidR="002D1702" w:rsidRPr="003A7700">
        <w:rPr>
          <w:rFonts w:ascii="Bookman Old Style" w:hAnsi="Bookman Old Style"/>
          <w:sz w:val="22"/>
          <w:szCs w:val="22"/>
        </w:rPr>
        <w:t xml:space="preserve">, z tego: </w:t>
      </w:r>
    </w:p>
    <w:p w:rsidR="002D1702" w:rsidRPr="003A7700" w:rsidRDefault="00AA64E1" w:rsidP="008E34BB">
      <w:pPr>
        <w:pStyle w:val="Akapitzlist"/>
        <w:numPr>
          <w:ilvl w:val="1"/>
          <w:numId w:val="24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w 2014 r. o 775.114 zł, stanowiącą oszczędność wydatków powstałą </w:t>
      </w:r>
      <w:r w:rsidRPr="003A7700">
        <w:rPr>
          <w:rFonts w:ascii="Bookman Old Style" w:hAnsi="Bookman Old Style"/>
          <w:sz w:val="22"/>
          <w:szCs w:val="22"/>
        </w:rPr>
        <w:br/>
        <w:t>w związku z otrzymaniem bardzo korzystnej dla Województwa stawki ubezpieczenia taboru kolejowego w wysokości 0,2 % wartości pojazdów (</w:t>
      </w:r>
      <w:r w:rsidR="009E38A0" w:rsidRPr="003A7700">
        <w:rPr>
          <w:rFonts w:ascii="Bookman Old Style" w:hAnsi="Bookman Old Style"/>
          <w:sz w:val="22"/>
          <w:szCs w:val="22"/>
        </w:rPr>
        <w:t>dotychczasowa</w:t>
      </w:r>
      <w:r w:rsidRPr="003A7700">
        <w:rPr>
          <w:rFonts w:ascii="Bookman Old Style" w:hAnsi="Bookman Old Style"/>
          <w:sz w:val="22"/>
          <w:szCs w:val="22"/>
        </w:rPr>
        <w:t xml:space="preserve"> była </w:t>
      </w:r>
      <w:r w:rsidR="009E38A0" w:rsidRPr="003A7700">
        <w:rPr>
          <w:rFonts w:ascii="Bookman Old Style" w:hAnsi="Bookman Old Style"/>
          <w:sz w:val="22"/>
          <w:szCs w:val="22"/>
        </w:rPr>
        <w:t xml:space="preserve">na poziomie </w:t>
      </w:r>
      <w:r w:rsidRPr="003A7700">
        <w:rPr>
          <w:rFonts w:ascii="Bookman Old Style" w:hAnsi="Bookman Old Style"/>
          <w:sz w:val="22"/>
          <w:szCs w:val="22"/>
        </w:rPr>
        <w:t>0,6%) i wprowadzeniu franszyzy redukcyjnej, przy zawarciu nowej umowy na lata 2014 - 2016, z firmą UNIQA Towarzystwo Ubezpieczeń S.A.,</w:t>
      </w:r>
    </w:p>
    <w:p w:rsidR="00AA64E1" w:rsidRPr="003A7700" w:rsidRDefault="00AA64E1" w:rsidP="008E34BB">
      <w:pPr>
        <w:pStyle w:val="Akapitzlist"/>
        <w:numPr>
          <w:ilvl w:val="1"/>
          <w:numId w:val="24"/>
        </w:numPr>
        <w:ind w:left="1134" w:hanging="283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w latach 2015 – 2016 o kwotę 1.700.000 zł (po 850.000 w każdym roku) </w:t>
      </w:r>
      <w:r w:rsidR="00D35147" w:rsidRPr="003A7700">
        <w:rPr>
          <w:rFonts w:ascii="Bookman Old Style" w:hAnsi="Bookman Old Style"/>
          <w:sz w:val="22"/>
          <w:szCs w:val="22"/>
        </w:rPr>
        <w:t xml:space="preserve">m.in. </w:t>
      </w:r>
      <w:r w:rsidRPr="003A7700">
        <w:rPr>
          <w:rFonts w:ascii="Bookman Old Style" w:hAnsi="Bookman Old Style"/>
          <w:sz w:val="22"/>
          <w:szCs w:val="22"/>
        </w:rPr>
        <w:t xml:space="preserve">w związku </w:t>
      </w:r>
      <w:r w:rsidR="00D35147" w:rsidRPr="003A7700">
        <w:rPr>
          <w:rFonts w:ascii="Bookman Old Style" w:hAnsi="Bookman Old Style"/>
          <w:sz w:val="22"/>
          <w:szCs w:val="22"/>
        </w:rPr>
        <w:t xml:space="preserve">z ograniczonymi możliwościami wydatkowania środków budżetowych Województwa Zachodniopomorskiego w roku 2015 i latach następnych z powodu obowiązku spełnienia relacji wynikających z art. 243 ustawy o finansach publicznych </w:t>
      </w:r>
      <w:r w:rsidRPr="003A7700">
        <w:rPr>
          <w:rFonts w:ascii="Bookman Old Style" w:hAnsi="Bookman Old Style"/>
          <w:sz w:val="22"/>
          <w:szCs w:val="22"/>
        </w:rPr>
        <w:t>oraz uzyskaniem korzystnej stawki ubezpieczenia taboru kole</w:t>
      </w:r>
      <w:r w:rsidR="00D35147" w:rsidRPr="003A7700">
        <w:rPr>
          <w:rFonts w:ascii="Bookman Old Style" w:hAnsi="Bookman Old Style"/>
          <w:sz w:val="22"/>
          <w:szCs w:val="22"/>
        </w:rPr>
        <w:t xml:space="preserve">jowego </w:t>
      </w:r>
      <w:r w:rsidR="00D35147" w:rsidRPr="003A7700">
        <w:rPr>
          <w:rFonts w:ascii="Bookman Old Style" w:hAnsi="Bookman Old Style"/>
          <w:sz w:val="22"/>
          <w:szCs w:val="22"/>
        </w:rPr>
        <w:br/>
        <w:t xml:space="preserve">w ramach umowy zawartej </w:t>
      </w:r>
      <w:r w:rsidRPr="003A7700">
        <w:rPr>
          <w:rFonts w:ascii="Bookman Old Style" w:hAnsi="Bookman Old Style"/>
          <w:sz w:val="22"/>
          <w:szCs w:val="22"/>
        </w:rPr>
        <w:t>z firmą UNIQA Towarzystwo Ubezpieczeń,</w:t>
      </w:r>
    </w:p>
    <w:p w:rsidR="002D1702" w:rsidRPr="003A7700" w:rsidRDefault="009C54C1" w:rsidP="008E34BB">
      <w:pPr>
        <w:pStyle w:val="Akapitzlist"/>
        <w:numPr>
          <w:ilvl w:val="0"/>
          <w:numId w:val="24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>z</w:t>
      </w:r>
      <w:r w:rsidRPr="003A7700">
        <w:rPr>
          <w:rFonts w:ascii="Bookman Old Style" w:hAnsi="Bookman Old Style"/>
          <w:i/>
          <w:sz w:val="22"/>
          <w:szCs w:val="22"/>
        </w:rPr>
        <w:t xml:space="preserve"> wprowadzenia</w:t>
      </w:r>
      <w:r w:rsidR="00AA64E1" w:rsidRPr="003A7700">
        <w:rPr>
          <w:rFonts w:ascii="Bookman Old Style" w:hAnsi="Bookman Old Style"/>
          <w:i/>
          <w:sz w:val="22"/>
          <w:szCs w:val="22"/>
        </w:rPr>
        <w:t xml:space="preserve"> nakładów</w:t>
      </w:r>
      <w:r w:rsidR="00AA64E1" w:rsidRPr="003A7700">
        <w:rPr>
          <w:rFonts w:ascii="Bookman Old Style" w:hAnsi="Bookman Old Style"/>
          <w:sz w:val="22"/>
          <w:szCs w:val="22"/>
        </w:rPr>
        <w:t xml:space="preserve"> w latach </w:t>
      </w:r>
      <w:r w:rsidR="002D1702" w:rsidRPr="003A7700">
        <w:rPr>
          <w:rFonts w:ascii="Bookman Old Style" w:hAnsi="Bookman Old Style"/>
          <w:sz w:val="22"/>
          <w:szCs w:val="22"/>
        </w:rPr>
        <w:t>w latach 201</w:t>
      </w:r>
      <w:r w:rsidR="00655E58" w:rsidRPr="003A7700">
        <w:rPr>
          <w:rFonts w:ascii="Bookman Old Style" w:hAnsi="Bookman Old Style"/>
          <w:sz w:val="22"/>
          <w:szCs w:val="22"/>
        </w:rPr>
        <w:t xml:space="preserve">7 – 2018 w łącznej kwocie </w:t>
      </w:r>
      <w:r w:rsidR="00655E58" w:rsidRPr="003A7700">
        <w:rPr>
          <w:rFonts w:ascii="Bookman Old Style" w:hAnsi="Bookman Old Style"/>
          <w:i/>
          <w:sz w:val="22"/>
          <w:szCs w:val="22"/>
        </w:rPr>
        <w:t>6.000.000 zł</w:t>
      </w:r>
      <w:r w:rsidR="00655E58" w:rsidRPr="003A7700">
        <w:rPr>
          <w:rFonts w:ascii="Bookman Old Style" w:hAnsi="Bookman Old Style"/>
          <w:sz w:val="22"/>
          <w:szCs w:val="22"/>
        </w:rPr>
        <w:t xml:space="preserve"> (po 3 mln zł w każdym roku) w</w:t>
      </w:r>
      <w:r w:rsidR="002D1702" w:rsidRPr="003A7700">
        <w:rPr>
          <w:rFonts w:ascii="Bookman Old Style" w:hAnsi="Bookman Old Style"/>
          <w:sz w:val="22"/>
          <w:szCs w:val="22"/>
        </w:rPr>
        <w:t xml:space="preserve"> </w:t>
      </w:r>
      <w:r w:rsidR="00655E58" w:rsidRPr="003A7700">
        <w:rPr>
          <w:rFonts w:ascii="Bookman Old Style" w:hAnsi="Bookman Old Style"/>
          <w:sz w:val="22"/>
          <w:szCs w:val="22"/>
        </w:rPr>
        <w:t xml:space="preserve">celu </w:t>
      </w:r>
      <w:r w:rsidR="003D5C27" w:rsidRPr="003A7700">
        <w:rPr>
          <w:rFonts w:ascii="Bookman Old Style" w:hAnsi="Bookman Old Style"/>
          <w:sz w:val="22"/>
          <w:szCs w:val="22"/>
        </w:rPr>
        <w:t>zapewnienia ciągłości realizacji przedsięwzięcia polegającego na ubezpieczeniu</w:t>
      </w:r>
      <w:r w:rsidR="00D3286B" w:rsidRPr="003A7700">
        <w:rPr>
          <w:rFonts w:ascii="Bookman Old Style" w:hAnsi="Bookman Old Style"/>
          <w:sz w:val="22"/>
          <w:szCs w:val="22"/>
        </w:rPr>
        <w:t xml:space="preserve"> taboru </w:t>
      </w:r>
      <w:r w:rsidR="00D3286B" w:rsidRPr="003A7700">
        <w:rPr>
          <w:rFonts w:ascii="Bookman Old Style" w:hAnsi="Bookman Old Style"/>
          <w:sz w:val="22"/>
          <w:szCs w:val="22"/>
        </w:rPr>
        <w:lastRenderedPageBreak/>
        <w:t xml:space="preserve">kolejowego </w:t>
      </w:r>
      <w:r w:rsidR="00D35147" w:rsidRPr="003A7700">
        <w:rPr>
          <w:rFonts w:ascii="Bookman Old Style" w:hAnsi="Bookman Old Style"/>
          <w:sz w:val="22"/>
          <w:szCs w:val="22"/>
        </w:rPr>
        <w:t>poprzez zawarcie</w:t>
      </w:r>
      <w:r w:rsidR="00655E58" w:rsidRPr="003A7700">
        <w:rPr>
          <w:rFonts w:ascii="Bookman Old Style" w:hAnsi="Bookman Old Style"/>
          <w:sz w:val="22"/>
          <w:szCs w:val="22"/>
        </w:rPr>
        <w:t xml:space="preserve"> umów wieloletnich od 2017 r. na realizację przedmiotowego zadania</w:t>
      </w:r>
      <w:r w:rsidR="002D1702" w:rsidRPr="003A7700">
        <w:t>.</w:t>
      </w:r>
    </w:p>
    <w:p w:rsidR="00F87781" w:rsidRPr="003A7700" w:rsidRDefault="00F87781" w:rsidP="00A43225">
      <w:pPr>
        <w:jc w:val="both"/>
        <w:rPr>
          <w:rFonts w:ascii="Bookman Old Style" w:hAnsi="Bookman Old Style"/>
          <w:sz w:val="10"/>
          <w:szCs w:val="22"/>
        </w:rPr>
      </w:pPr>
    </w:p>
    <w:p w:rsidR="003D5C27" w:rsidRPr="003A7700" w:rsidRDefault="003D5C27" w:rsidP="008E34BB">
      <w:pPr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Dofinansowanie kolejowych przewozów pasażerskich </w:t>
      </w:r>
      <w:r w:rsidRPr="003A7700">
        <w:rPr>
          <w:rFonts w:ascii="Bookman Old Style" w:hAnsi="Bookman Old Style"/>
          <w:i/>
          <w:sz w:val="22"/>
          <w:szCs w:val="22"/>
        </w:rPr>
        <w:t>(2013-2020)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9 części II tabeli 6A);</w:t>
      </w:r>
    </w:p>
    <w:p w:rsidR="003D5C27" w:rsidRPr="003A7700" w:rsidRDefault="003D5C27" w:rsidP="003D5C27">
      <w:pPr>
        <w:ind w:left="426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451DB038" wp14:editId="1EFE25F1">
            <wp:extent cx="5346700" cy="657651"/>
            <wp:effectExtent l="0" t="0" r="0" b="9525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331" cy="65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C6" w:rsidRPr="003A7700" w:rsidRDefault="003D5C27" w:rsidP="007B6CC6">
      <w:pPr>
        <w:ind w:left="426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Pr="003A7700">
        <w:rPr>
          <w:rFonts w:ascii="Bookman Old Style" w:hAnsi="Bookman Old Style"/>
          <w:b/>
          <w:i/>
          <w:sz w:val="22"/>
          <w:szCs w:val="22"/>
        </w:rPr>
        <w:t>wartości kosztorysowej zadania</w:t>
      </w:r>
      <w:r w:rsidRPr="003A7700">
        <w:rPr>
          <w:rFonts w:ascii="Bookman Old Style" w:hAnsi="Bookman Old Style"/>
          <w:sz w:val="22"/>
          <w:szCs w:val="22"/>
        </w:rPr>
        <w:t xml:space="preserve"> (polegającego na wypłacie rekompensaty za świadczone usługi przewozowe na terenie Województwa Zachodniopomorskiego) o kwotę </w:t>
      </w:r>
      <w:r w:rsidRPr="003A7700">
        <w:rPr>
          <w:rFonts w:ascii="Bookman Old Style" w:hAnsi="Bookman Old Style"/>
          <w:b/>
          <w:i/>
          <w:sz w:val="20"/>
          <w:szCs w:val="20"/>
        </w:rPr>
        <w:t>14.220.000 zł</w:t>
      </w:r>
      <w:r w:rsidRPr="003A7700">
        <w:rPr>
          <w:rFonts w:ascii="Bookman Old Style" w:hAnsi="Bookman Old Style"/>
          <w:sz w:val="22"/>
          <w:szCs w:val="22"/>
        </w:rPr>
        <w:t xml:space="preserve">, w latach 2016 </w:t>
      </w:r>
      <w:r w:rsidR="00C64CC1" w:rsidRPr="003A7700">
        <w:rPr>
          <w:rFonts w:ascii="Bookman Old Style" w:hAnsi="Bookman Old Style"/>
          <w:sz w:val="22"/>
          <w:szCs w:val="22"/>
        </w:rPr>
        <w:t xml:space="preserve">- </w:t>
      </w:r>
      <w:r w:rsidRPr="003A7700">
        <w:rPr>
          <w:rFonts w:ascii="Bookman Old Style" w:hAnsi="Bookman Old Style"/>
          <w:sz w:val="22"/>
          <w:szCs w:val="22"/>
        </w:rPr>
        <w:t xml:space="preserve">2018 (po 4.740.000 zł w każdym roku) </w:t>
      </w:r>
      <w:r w:rsidR="007B6CC6" w:rsidRPr="003A7700">
        <w:rPr>
          <w:rFonts w:ascii="Bookman Old Style" w:hAnsi="Bookman Old Style"/>
          <w:sz w:val="22"/>
          <w:szCs w:val="22"/>
        </w:rPr>
        <w:t>następuje w związku z koniecznością ograniczenia możliwości wydatkowania środków budżetowych Województwa Zachodniopomorskiego w roku 2015 i latach następnych z powodu obowiązku spełnienia relacji wynikających z art. 243 ustawy o finansach publicznych</w:t>
      </w:r>
      <w:r w:rsidR="007B6CC6" w:rsidRPr="003A7700">
        <w:t>.</w:t>
      </w:r>
    </w:p>
    <w:p w:rsidR="003D5C27" w:rsidRPr="003A7700" w:rsidRDefault="003D5C27" w:rsidP="003D5C27">
      <w:pPr>
        <w:ind w:left="426"/>
        <w:jc w:val="both"/>
      </w:pPr>
      <w:r w:rsidRPr="003A7700">
        <w:rPr>
          <w:rFonts w:ascii="Bookman Old Style" w:hAnsi="Bookman Old Style"/>
          <w:sz w:val="22"/>
          <w:szCs w:val="22"/>
        </w:rPr>
        <w:t>Częściowym źródłem sfinansowania wydatków będą dochody z tyt. dzierżawy pojazdów szynowych (kwoty ujęte w budżetach lat następnych)</w:t>
      </w:r>
      <w:r w:rsidRPr="003A7700">
        <w:t>.</w:t>
      </w:r>
    </w:p>
    <w:p w:rsidR="003D5C27" w:rsidRPr="003A7700" w:rsidRDefault="003D5C27" w:rsidP="00A22EE4">
      <w:pPr>
        <w:jc w:val="both"/>
        <w:rPr>
          <w:rFonts w:ascii="Bookman Old Style" w:hAnsi="Bookman Old Style"/>
          <w:b/>
          <w:i/>
          <w:sz w:val="10"/>
          <w:szCs w:val="22"/>
        </w:rPr>
      </w:pPr>
    </w:p>
    <w:p w:rsidR="002A1179" w:rsidRPr="003A7700" w:rsidRDefault="00D52BD1" w:rsidP="008E34BB">
      <w:pPr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>Dokumentacje techniczne na zadania drogowe</w:t>
      </w:r>
      <w:r w:rsidR="002A1179"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2A1179" w:rsidRPr="003A7700">
        <w:rPr>
          <w:rFonts w:ascii="Bookman Old Style" w:hAnsi="Bookman Old Style"/>
          <w:i/>
          <w:sz w:val="22"/>
          <w:szCs w:val="22"/>
        </w:rPr>
        <w:t>(2011-201</w:t>
      </w:r>
      <w:r w:rsidRPr="003A7700">
        <w:rPr>
          <w:rFonts w:ascii="Bookman Old Style" w:hAnsi="Bookman Old Style"/>
          <w:i/>
          <w:sz w:val="22"/>
          <w:szCs w:val="22"/>
        </w:rPr>
        <w:t>8</w:t>
      </w:r>
      <w:r w:rsidR="002A1179" w:rsidRPr="003A7700">
        <w:rPr>
          <w:rFonts w:ascii="Bookman Old Style" w:hAnsi="Bookman Old Style"/>
          <w:i/>
          <w:sz w:val="22"/>
          <w:szCs w:val="22"/>
        </w:rPr>
        <w:t xml:space="preserve">) </w:t>
      </w:r>
      <w:r w:rsidR="002A1179" w:rsidRPr="003A7700">
        <w:rPr>
          <w:rFonts w:ascii="Bookman Old Style" w:hAnsi="Bookman Old Style"/>
          <w:i/>
          <w:sz w:val="22"/>
          <w:szCs w:val="22"/>
          <w:u w:val="single"/>
        </w:rPr>
        <w:t xml:space="preserve">(poz.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3</w:t>
      </w:r>
      <w:r w:rsidR="002A1179" w:rsidRPr="003A7700">
        <w:rPr>
          <w:rFonts w:ascii="Bookman Old Style" w:hAnsi="Bookman Old Style"/>
          <w:i/>
          <w:sz w:val="22"/>
          <w:szCs w:val="22"/>
          <w:u w:val="single"/>
        </w:rPr>
        <w:t xml:space="preserve"> części II tabeli 6 A ):</w:t>
      </w:r>
    </w:p>
    <w:p w:rsidR="002A1179" w:rsidRPr="003A7700" w:rsidRDefault="00D92545" w:rsidP="00CF520C">
      <w:pPr>
        <w:pStyle w:val="Tekstpodstawowywcity"/>
      </w:pPr>
      <w:r w:rsidRPr="003A7700">
        <w:rPr>
          <w:noProof/>
        </w:rPr>
        <w:drawing>
          <wp:inline distT="0" distB="0" distL="0" distR="0" wp14:anchorId="5F9ABB9A" wp14:editId="4E1BFF1A">
            <wp:extent cx="5441950" cy="834100"/>
            <wp:effectExtent l="0" t="0" r="635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712" cy="83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50C" w:rsidRPr="003A7700" w:rsidRDefault="00C64CC1" w:rsidP="002F4D19">
      <w:pPr>
        <w:pStyle w:val="Tekstpodstawowywcity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</w:t>
      </w:r>
      <w:r w:rsidR="002A1179" w:rsidRPr="003A7700">
        <w:rPr>
          <w:rFonts w:ascii="Bookman Old Style" w:hAnsi="Bookman Old Style"/>
          <w:b/>
          <w:i/>
          <w:sz w:val="22"/>
          <w:szCs w:val="22"/>
          <w:u w:val="single"/>
        </w:rPr>
        <w:t>większeni</w:t>
      </w: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e</w:t>
      </w:r>
      <w:r w:rsidR="002A1179"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="002A1179" w:rsidRPr="003A7700">
        <w:rPr>
          <w:rFonts w:ascii="Bookman Old Style" w:hAnsi="Bookman Old Style"/>
          <w:sz w:val="22"/>
          <w:szCs w:val="22"/>
        </w:rPr>
        <w:t xml:space="preserve"> o kwotę </w:t>
      </w:r>
      <w:r w:rsidR="006E3851" w:rsidRPr="003A7700">
        <w:rPr>
          <w:rFonts w:ascii="Bookman Old Style" w:hAnsi="Bookman Old Style"/>
          <w:b/>
          <w:i/>
          <w:sz w:val="22"/>
          <w:szCs w:val="22"/>
        </w:rPr>
        <w:t>1</w:t>
      </w:r>
      <w:r w:rsidR="00D92545" w:rsidRPr="003A7700">
        <w:rPr>
          <w:rFonts w:ascii="Bookman Old Style" w:hAnsi="Bookman Old Style"/>
          <w:b/>
          <w:i/>
          <w:sz w:val="22"/>
          <w:szCs w:val="22"/>
        </w:rPr>
        <w:t>.982</w:t>
      </w:r>
      <w:r w:rsidR="002A1179" w:rsidRPr="003A7700">
        <w:rPr>
          <w:rFonts w:ascii="Bookman Old Style" w:hAnsi="Bookman Old Style"/>
          <w:b/>
          <w:i/>
          <w:sz w:val="22"/>
          <w:szCs w:val="22"/>
        </w:rPr>
        <w:t>.</w:t>
      </w:r>
      <w:r w:rsidR="00D92545" w:rsidRPr="003A7700">
        <w:rPr>
          <w:rFonts w:ascii="Bookman Old Style" w:hAnsi="Bookman Old Style"/>
          <w:b/>
          <w:i/>
          <w:sz w:val="22"/>
          <w:szCs w:val="22"/>
        </w:rPr>
        <w:t>9</w:t>
      </w:r>
      <w:r w:rsidR="001B5868" w:rsidRPr="003A7700">
        <w:rPr>
          <w:rFonts w:ascii="Bookman Old Style" w:hAnsi="Bookman Old Style"/>
          <w:b/>
          <w:i/>
          <w:sz w:val="22"/>
          <w:szCs w:val="22"/>
        </w:rPr>
        <w:t>0</w:t>
      </w:r>
      <w:r w:rsidR="006E3851" w:rsidRPr="003A7700">
        <w:rPr>
          <w:rFonts w:ascii="Bookman Old Style" w:hAnsi="Bookman Old Style"/>
          <w:b/>
          <w:i/>
          <w:sz w:val="22"/>
          <w:szCs w:val="22"/>
        </w:rPr>
        <w:t>1</w:t>
      </w:r>
      <w:r w:rsidR="001B5868"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2A1179" w:rsidRPr="003A7700">
        <w:rPr>
          <w:rFonts w:ascii="Bookman Old Style" w:hAnsi="Bookman Old Style"/>
          <w:b/>
          <w:i/>
          <w:sz w:val="22"/>
          <w:szCs w:val="22"/>
        </w:rPr>
        <w:t>zł</w:t>
      </w:r>
      <w:r w:rsidR="00D92545" w:rsidRPr="003A7700">
        <w:rPr>
          <w:rFonts w:ascii="Bookman Old Style" w:hAnsi="Bookman Old Style"/>
          <w:b/>
          <w:i/>
          <w:sz w:val="22"/>
          <w:szCs w:val="22"/>
        </w:rPr>
        <w:t>,</w:t>
      </w:r>
      <w:r w:rsidR="002A1179" w:rsidRPr="003A7700">
        <w:rPr>
          <w:rFonts w:ascii="Bookman Old Style" w:hAnsi="Bookman Old Style"/>
          <w:sz w:val="22"/>
          <w:szCs w:val="22"/>
        </w:rPr>
        <w:t xml:space="preserve"> </w:t>
      </w:r>
      <w:r w:rsidR="002F4D19" w:rsidRPr="003A7700">
        <w:rPr>
          <w:rFonts w:ascii="Bookman Old Style" w:hAnsi="Bookman Old Style"/>
          <w:sz w:val="22"/>
          <w:szCs w:val="22"/>
        </w:rPr>
        <w:t>następuje w wyniku przesunięcia</w:t>
      </w:r>
      <w:r w:rsidR="001B5868" w:rsidRPr="003A7700">
        <w:rPr>
          <w:rFonts w:ascii="Bookman Old Style" w:hAnsi="Bookman Old Style"/>
          <w:sz w:val="22"/>
          <w:szCs w:val="22"/>
        </w:rPr>
        <w:t xml:space="preserve"> zaoszczędzonych w 2014 roku środków na tym zadaniu</w:t>
      </w:r>
      <w:r w:rsidR="002F4D19" w:rsidRPr="003A7700">
        <w:rPr>
          <w:rFonts w:ascii="Bookman Old Style" w:hAnsi="Bookman Old Style"/>
          <w:sz w:val="22"/>
          <w:szCs w:val="22"/>
        </w:rPr>
        <w:t xml:space="preserve"> w kwocie </w:t>
      </w:r>
      <w:r w:rsidR="002F4D19" w:rsidRPr="003A7700">
        <w:rPr>
          <w:rFonts w:ascii="Bookman Old Style" w:hAnsi="Bookman Old Style"/>
          <w:i/>
          <w:sz w:val="22"/>
          <w:szCs w:val="22"/>
        </w:rPr>
        <w:t>156.764 zł</w:t>
      </w:r>
      <w:r w:rsidR="001B5868" w:rsidRPr="003A7700">
        <w:rPr>
          <w:rFonts w:ascii="Bookman Old Style" w:hAnsi="Bookman Old Style"/>
          <w:sz w:val="22"/>
          <w:szCs w:val="22"/>
        </w:rPr>
        <w:t xml:space="preserve"> na lata 2016 i 2017</w:t>
      </w:r>
      <w:r w:rsidR="00F90D44">
        <w:rPr>
          <w:rFonts w:ascii="Bookman Old Style" w:hAnsi="Bookman Old Style"/>
          <w:sz w:val="22"/>
          <w:szCs w:val="22"/>
        </w:rPr>
        <w:t xml:space="preserve"> przy jednoczesnym zwiększeniu nakładów w tych latach o </w:t>
      </w:r>
      <w:r w:rsidR="00F90D44" w:rsidRPr="00F90D44">
        <w:rPr>
          <w:rFonts w:ascii="Bookman Old Style" w:hAnsi="Bookman Old Style"/>
          <w:i/>
          <w:sz w:val="22"/>
          <w:szCs w:val="22"/>
        </w:rPr>
        <w:t>11.701 zł</w:t>
      </w:r>
      <w:r w:rsidR="00F90D44">
        <w:rPr>
          <w:rFonts w:ascii="Bookman Old Style" w:hAnsi="Bookman Old Style"/>
          <w:sz w:val="22"/>
          <w:szCs w:val="22"/>
        </w:rPr>
        <w:t>. Ponadto</w:t>
      </w:r>
      <w:r w:rsidR="002F4D19" w:rsidRPr="003A7700">
        <w:rPr>
          <w:rFonts w:ascii="Bookman Old Style" w:hAnsi="Bookman Old Style"/>
          <w:sz w:val="22"/>
          <w:szCs w:val="22"/>
        </w:rPr>
        <w:t xml:space="preserve"> wprowadz</w:t>
      </w:r>
      <w:r w:rsidR="00F90D44">
        <w:rPr>
          <w:rFonts w:ascii="Bookman Old Style" w:hAnsi="Bookman Old Style"/>
          <w:sz w:val="22"/>
          <w:szCs w:val="22"/>
        </w:rPr>
        <w:t>ono</w:t>
      </w:r>
      <w:r w:rsidR="00D92545" w:rsidRPr="003A7700">
        <w:rPr>
          <w:rFonts w:ascii="Bookman Old Style" w:hAnsi="Bookman Old Style"/>
          <w:sz w:val="22"/>
          <w:szCs w:val="22"/>
        </w:rPr>
        <w:t xml:space="preserve"> </w:t>
      </w:r>
      <w:r w:rsidR="00F90D44">
        <w:rPr>
          <w:rFonts w:ascii="Bookman Old Style" w:hAnsi="Bookman Old Style"/>
          <w:sz w:val="22"/>
          <w:szCs w:val="22"/>
        </w:rPr>
        <w:t xml:space="preserve"> </w:t>
      </w:r>
      <w:r w:rsidR="00D92545" w:rsidRPr="003A7700">
        <w:rPr>
          <w:rFonts w:ascii="Bookman Old Style" w:hAnsi="Bookman Old Style"/>
          <w:sz w:val="22"/>
          <w:szCs w:val="22"/>
        </w:rPr>
        <w:t>nakład</w:t>
      </w:r>
      <w:r w:rsidR="00F90D44">
        <w:rPr>
          <w:rFonts w:ascii="Bookman Old Style" w:hAnsi="Bookman Old Style"/>
          <w:sz w:val="22"/>
          <w:szCs w:val="22"/>
        </w:rPr>
        <w:t>y</w:t>
      </w:r>
      <w:r w:rsidR="00D92545" w:rsidRPr="003A7700">
        <w:rPr>
          <w:rFonts w:ascii="Bookman Old Style" w:hAnsi="Bookman Old Style"/>
          <w:sz w:val="22"/>
          <w:szCs w:val="22"/>
        </w:rPr>
        <w:t xml:space="preserve"> planowan</w:t>
      </w:r>
      <w:r w:rsidR="00F90D44">
        <w:rPr>
          <w:rFonts w:ascii="Bookman Old Style" w:hAnsi="Bookman Old Style"/>
          <w:sz w:val="22"/>
          <w:szCs w:val="22"/>
        </w:rPr>
        <w:t>e</w:t>
      </w:r>
      <w:r w:rsidR="00D92545" w:rsidRPr="003A7700">
        <w:rPr>
          <w:rFonts w:ascii="Bookman Old Style" w:hAnsi="Bookman Old Style"/>
          <w:sz w:val="22"/>
          <w:szCs w:val="22"/>
        </w:rPr>
        <w:t xml:space="preserve"> na realizację tego zadania w </w:t>
      </w:r>
      <w:r w:rsidR="00F90D44">
        <w:rPr>
          <w:rFonts w:ascii="Bookman Old Style" w:hAnsi="Bookman Old Style"/>
          <w:sz w:val="22"/>
          <w:szCs w:val="22"/>
        </w:rPr>
        <w:t>2</w:t>
      </w:r>
      <w:r w:rsidR="00D92545" w:rsidRPr="003A7700">
        <w:rPr>
          <w:rFonts w:ascii="Bookman Old Style" w:hAnsi="Bookman Old Style"/>
          <w:sz w:val="22"/>
          <w:szCs w:val="22"/>
        </w:rPr>
        <w:t xml:space="preserve">018 </w:t>
      </w:r>
      <w:r w:rsidR="00F90D44">
        <w:rPr>
          <w:rFonts w:ascii="Bookman Old Style" w:hAnsi="Bookman Old Style"/>
          <w:sz w:val="22"/>
          <w:szCs w:val="22"/>
        </w:rPr>
        <w:t xml:space="preserve">roku </w:t>
      </w:r>
      <w:r w:rsidR="002F4D19" w:rsidRPr="003A7700">
        <w:rPr>
          <w:rFonts w:ascii="Bookman Old Style" w:hAnsi="Bookman Old Style"/>
          <w:sz w:val="22"/>
          <w:szCs w:val="22"/>
        </w:rPr>
        <w:t xml:space="preserve">w wysokości </w:t>
      </w:r>
      <w:r w:rsidR="00F90D44">
        <w:rPr>
          <w:rFonts w:ascii="Bookman Old Style" w:hAnsi="Bookman Old Style"/>
          <w:i/>
          <w:sz w:val="22"/>
          <w:szCs w:val="22"/>
        </w:rPr>
        <w:t>1.971</w:t>
      </w:r>
      <w:r w:rsidR="002F4D19" w:rsidRPr="003A7700">
        <w:rPr>
          <w:rFonts w:ascii="Bookman Old Style" w:hAnsi="Bookman Old Style"/>
          <w:i/>
          <w:sz w:val="22"/>
          <w:szCs w:val="22"/>
        </w:rPr>
        <w:t>.</w:t>
      </w:r>
      <w:r w:rsidR="00F90D44">
        <w:rPr>
          <w:rFonts w:ascii="Bookman Old Style" w:hAnsi="Bookman Old Style"/>
          <w:i/>
          <w:sz w:val="22"/>
          <w:szCs w:val="22"/>
        </w:rPr>
        <w:t>200</w:t>
      </w:r>
      <w:r w:rsidR="002F4D19" w:rsidRPr="003A7700">
        <w:rPr>
          <w:rFonts w:ascii="Bookman Old Style" w:hAnsi="Bookman Old Style"/>
          <w:i/>
          <w:sz w:val="22"/>
          <w:szCs w:val="22"/>
        </w:rPr>
        <w:t xml:space="preserve"> zł</w:t>
      </w:r>
      <w:r w:rsidR="00D92545" w:rsidRPr="003A7700">
        <w:rPr>
          <w:rFonts w:ascii="Bookman Old Style" w:hAnsi="Bookman Old Style"/>
          <w:sz w:val="22"/>
          <w:szCs w:val="22"/>
        </w:rPr>
        <w:t>.</w:t>
      </w:r>
    </w:p>
    <w:p w:rsidR="007C2641" w:rsidRPr="003A7700" w:rsidRDefault="007C2641" w:rsidP="00CF520C">
      <w:pPr>
        <w:pStyle w:val="Tekstpodstawowywcity"/>
        <w:rPr>
          <w:rFonts w:ascii="Bookman Old Style" w:hAnsi="Bookman Old Style"/>
          <w:sz w:val="10"/>
          <w:szCs w:val="22"/>
        </w:rPr>
      </w:pPr>
    </w:p>
    <w:p w:rsidR="007C2641" w:rsidRPr="003A7700" w:rsidRDefault="007C2641" w:rsidP="008E34BB">
      <w:pPr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Przebudowa dróg wojewódzkich </w:t>
      </w:r>
      <w:r w:rsidRPr="003A7700">
        <w:rPr>
          <w:rFonts w:ascii="Bookman Old Style" w:hAnsi="Bookman Old Style"/>
          <w:i/>
          <w:sz w:val="22"/>
          <w:szCs w:val="22"/>
        </w:rPr>
        <w:t>(2011-2014)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5 części II tabeli 6A);</w:t>
      </w:r>
    </w:p>
    <w:p w:rsidR="007C2641" w:rsidRPr="003A7700" w:rsidRDefault="00167BEF" w:rsidP="00CF520C">
      <w:pPr>
        <w:pStyle w:val="Tekstpodstawowywcity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1EE95002" wp14:editId="77AF1D16">
            <wp:extent cx="5410200" cy="903770"/>
            <wp:effectExtent l="0" t="0" r="0" b="0"/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41" w:rsidRPr="003A7700" w:rsidRDefault="00C64CC1" w:rsidP="00CF520C">
      <w:pPr>
        <w:pStyle w:val="Tekstpodstawowywcity"/>
        <w:rPr>
          <w:rFonts w:ascii="Bookman Old Style" w:hAnsi="Bookman Old Style"/>
          <w:i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</w:t>
      </w:r>
      <w:r w:rsidR="003A2A88" w:rsidRPr="003A7700">
        <w:rPr>
          <w:rFonts w:ascii="Bookman Old Style" w:hAnsi="Bookman Old Style"/>
          <w:b/>
          <w:i/>
          <w:sz w:val="22"/>
          <w:szCs w:val="22"/>
          <w:u w:val="single"/>
        </w:rPr>
        <w:t>większeni</w:t>
      </w: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e</w:t>
      </w:r>
      <w:r w:rsidR="003A2A88"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zadania </w:t>
      </w:r>
      <w:r w:rsidR="003A2A88" w:rsidRPr="003A7700">
        <w:rPr>
          <w:rFonts w:ascii="Bookman Old Style" w:hAnsi="Bookman Old Style"/>
          <w:sz w:val="22"/>
          <w:szCs w:val="22"/>
        </w:rPr>
        <w:t xml:space="preserve">z jednoczesnym </w:t>
      </w:r>
      <w:r w:rsidR="003A2A88" w:rsidRPr="003A7700">
        <w:rPr>
          <w:rFonts w:ascii="Bookman Old Style" w:hAnsi="Bookman Old Style"/>
          <w:b/>
          <w:i/>
          <w:sz w:val="22"/>
          <w:szCs w:val="22"/>
        </w:rPr>
        <w:t>zwiększeniem nakładów na 2014 rok</w:t>
      </w:r>
      <w:r w:rsidR="003A2A88" w:rsidRPr="003A7700">
        <w:rPr>
          <w:rFonts w:ascii="Bookman Old Style" w:hAnsi="Bookman Old Style"/>
          <w:sz w:val="22"/>
          <w:szCs w:val="22"/>
        </w:rPr>
        <w:t xml:space="preserve"> o kwotę </w:t>
      </w:r>
      <w:r w:rsidR="00D70FA4" w:rsidRPr="003A7700">
        <w:rPr>
          <w:rFonts w:ascii="Bookman Old Style" w:hAnsi="Bookman Old Style"/>
          <w:b/>
          <w:i/>
          <w:sz w:val="22"/>
          <w:szCs w:val="22"/>
        </w:rPr>
        <w:t>per saldo</w:t>
      </w:r>
      <w:r w:rsidR="00D70FA4" w:rsidRPr="003A7700">
        <w:rPr>
          <w:rFonts w:ascii="Bookman Old Style" w:hAnsi="Bookman Old Style"/>
          <w:sz w:val="22"/>
          <w:szCs w:val="22"/>
        </w:rPr>
        <w:t xml:space="preserve"> </w:t>
      </w:r>
      <w:r w:rsidR="00D70FA4" w:rsidRPr="003A7700">
        <w:rPr>
          <w:rFonts w:ascii="Bookman Old Style" w:hAnsi="Bookman Old Style"/>
          <w:b/>
          <w:i/>
          <w:sz w:val="22"/>
          <w:szCs w:val="22"/>
        </w:rPr>
        <w:t>12</w:t>
      </w:r>
      <w:r w:rsidR="003A2A88" w:rsidRPr="003A7700">
        <w:rPr>
          <w:rFonts w:ascii="Bookman Old Style" w:hAnsi="Bookman Old Style"/>
          <w:b/>
          <w:i/>
          <w:sz w:val="22"/>
          <w:szCs w:val="22"/>
        </w:rPr>
        <w:t>0.000 zł</w:t>
      </w:r>
      <w:r w:rsidR="003A2A88" w:rsidRPr="003A7700">
        <w:rPr>
          <w:rFonts w:ascii="Bookman Old Style" w:hAnsi="Bookman Old Style"/>
          <w:sz w:val="22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>następuje</w:t>
      </w:r>
      <w:r w:rsidR="003A2A88" w:rsidRPr="003A7700">
        <w:rPr>
          <w:rFonts w:ascii="Bookman Old Style" w:hAnsi="Bookman Old Style"/>
          <w:sz w:val="22"/>
          <w:szCs w:val="22"/>
        </w:rPr>
        <w:t xml:space="preserve"> związku z planowanymi kosztami realizacji podzadania „</w:t>
      </w:r>
      <w:r w:rsidR="003A2A88" w:rsidRPr="003A7700">
        <w:rPr>
          <w:rFonts w:ascii="Bookman Old Style" w:hAnsi="Bookman Old Style"/>
          <w:i/>
          <w:sz w:val="22"/>
          <w:szCs w:val="22"/>
        </w:rPr>
        <w:t>Przebudowa drogi nr 103 – przejście przez Świerzno</w:t>
      </w:r>
      <w:r w:rsidR="003A2A88" w:rsidRPr="003A7700">
        <w:rPr>
          <w:rFonts w:ascii="Bookman Old Style" w:hAnsi="Bookman Old Style"/>
          <w:sz w:val="22"/>
          <w:szCs w:val="22"/>
        </w:rPr>
        <w:t>” (w ramach zadania „</w:t>
      </w:r>
      <w:r w:rsidR="003A2A88" w:rsidRPr="003A7700">
        <w:rPr>
          <w:rFonts w:ascii="Bookman Old Style" w:hAnsi="Bookman Old Style"/>
          <w:i/>
          <w:sz w:val="22"/>
          <w:szCs w:val="22"/>
        </w:rPr>
        <w:t>Przebudowa dróg wojewódzkich”</w:t>
      </w:r>
      <w:r w:rsidR="003A2A88" w:rsidRPr="003A7700">
        <w:rPr>
          <w:rFonts w:ascii="Bookman Old Style" w:hAnsi="Bookman Old Style"/>
          <w:sz w:val="22"/>
          <w:szCs w:val="22"/>
        </w:rPr>
        <w:t xml:space="preserve">) i brakiem wpłaty dotacji deklarowanej przez Gminę Świerzno </w:t>
      </w:r>
      <w:r w:rsidR="00530F73" w:rsidRPr="003A7700">
        <w:rPr>
          <w:rFonts w:ascii="Bookman Old Style" w:hAnsi="Bookman Old Style"/>
          <w:sz w:val="22"/>
          <w:szCs w:val="22"/>
        </w:rPr>
        <w:t>w kwocie</w:t>
      </w:r>
      <w:r w:rsidR="003A2A88" w:rsidRPr="003A7700">
        <w:rPr>
          <w:rFonts w:ascii="Bookman Old Style" w:hAnsi="Bookman Old Style"/>
          <w:sz w:val="22"/>
          <w:szCs w:val="22"/>
        </w:rPr>
        <w:t xml:space="preserve"> </w:t>
      </w:r>
      <w:r w:rsidR="00D70FA4" w:rsidRPr="003A7700">
        <w:rPr>
          <w:rFonts w:ascii="Bookman Old Style" w:hAnsi="Bookman Old Style"/>
          <w:i/>
          <w:sz w:val="22"/>
          <w:szCs w:val="22"/>
        </w:rPr>
        <w:t>300.000 zł</w:t>
      </w:r>
      <w:r w:rsidR="00D70FA4" w:rsidRPr="003A7700">
        <w:rPr>
          <w:rFonts w:ascii="Bookman Old Style" w:hAnsi="Bookman Old Style"/>
          <w:sz w:val="22"/>
          <w:szCs w:val="22"/>
        </w:rPr>
        <w:t xml:space="preserve"> </w:t>
      </w:r>
      <w:r w:rsidR="003A2A88" w:rsidRPr="003A7700">
        <w:rPr>
          <w:rFonts w:ascii="Bookman Old Style" w:hAnsi="Bookman Old Style"/>
          <w:sz w:val="22"/>
          <w:szCs w:val="22"/>
        </w:rPr>
        <w:t>na pokrycie kosztów</w:t>
      </w:r>
      <w:r w:rsidR="00530F73" w:rsidRPr="003A7700">
        <w:rPr>
          <w:rFonts w:ascii="Bookman Old Style" w:hAnsi="Bookman Old Style"/>
          <w:sz w:val="22"/>
          <w:szCs w:val="22"/>
        </w:rPr>
        <w:t xml:space="preserve"> ww. zadania</w:t>
      </w:r>
      <w:r w:rsidR="003A2A88" w:rsidRPr="003A7700">
        <w:rPr>
          <w:rFonts w:ascii="Bookman Old Style" w:hAnsi="Bookman Old Style"/>
          <w:sz w:val="22"/>
          <w:szCs w:val="22"/>
        </w:rPr>
        <w:t>.</w:t>
      </w:r>
      <w:r w:rsidR="00D70FA4" w:rsidRPr="003A7700">
        <w:rPr>
          <w:rFonts w:ascii="Bookman Old Style" w:hAnsi="Bookman Old Style"/>
          <w:sz w:val="22"/>
          <w:szCs w:val="22"/>
        </w:rPr>
        <w:t xml:space="preserve"> Ponadto w wyniku podpisania aneksów zmniejszających pomoc finansową gmin na tym zadaniu jej wartość zmniejsza się o kwotę </w:t>
      </w:r>
      <w:r w:rsidR="00D70FA4" w:rsidRPr="003A7700">
        <w:rPr>
          <w:rFonts w:ascii="Bookman Old Style" w:hAnsi="Bookman Old Style"/>
          <w:i/>
          <w:sz w:val="22"/>
          <w:szCs w:val="22"/>
        </w:rPr>
        <w:t>180.000 zł.</w:t>
      </w:r>
    </w:p>
    <w:p w:rsidR="007132DA" w:rsidRPr="003A7700" w:rsidRDefault="007132DA" w:rsidP="00CF520C">
      <w:pPr>
        <w:pStyle w:val="Tekstpodstawowywcity"/>
        <w:rPr>
          <w:rFonts w:ascii="Bookman Old Style" w:hAnsi="Bookman Old Style"/>
          <w:i/>
          <w:sz w:val="10"/>
          <w:szCs w:val="22"/>
        </w:rPr>
      </w:pPr>
    </w:p>
    <w:p w:rsidR="007132DA" w:rsidRPr="003A7700" w:rsidRDefault="007132DA" w:rsidP="008E34BB">
      <w:pPr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Wypłata odszkodowań pod planowane inwestycje drogowe  </w:t>
      </w:r>
      <w:r w:rsidRPr="003A7700">
        <w:rPr>
          <w:rFonts w:ascii="Bookman Old Style" w:hAnsi="Bookman Old Style"/>
          <w:i/>
          <w:sz w:val="22"/>
          <w:szCs w:val="22"/>
        </w:rPr>
        <w:t>(2012-2015)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6 części II tabeli 6A);</w:t>
      </w:r>
    </w:p>
    <w:p w:rsidR="007132DA" w:rsidRPr="003A7700" w:rsidRDefault="00F71288" w:rsidP="00CF520C">
      <w:pPr>
        <w:pStyle w:val="Tekstpodstawowywcity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46DF9A8E" wp14:editId="0B3904F8">
            <wp:extent cx="5169267" cy="771533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807" cy="77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DA" w:rsidRPr="003A7700" w:rsidRDefault="00530F73" w:rsidP="00CF520C">
      <w:pPr>
        <w:pStyle w:val="Tekstpodstawowywcity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lastRenderedPageBreak/>
        <w:t>Przeniesienie</w:t>
      </w:r>
      <w:r w:rsidR="00F71288"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b/>
          <w:i/>
          <w:sz w:val="22"/>
          <w:szCs w:val="22"/>
        </w:rPr>
        <w:t>nakładów</w:t>
      </w:r>
      <w:r w:rsidR="00F71288" w:rsidRPr="003A7700">
        <w:rPr>
          <w:rFonts w:ascii="Bookman Old Style" w:hAnsi="Bookman Old Style"/>
          <w:sz w:val="22"/>
          <w:szCs w:val="22"/>
        </w:rPr>
        <w:t xml:space="preserve"> w kwocie </w:t>
      </w:r>
      <w:r w:rsidR="00F71288" w:rsidRPr="003A7700">
        <w:rPr>
          <w:rFonts w:ascii="Bookman Old Style" w:hAnsi="Bookman Old Style"/>
          <w:b/>
          <w:i/>
          <w:sz w:val="22"/>
          <w:szCs w:val="22"/>
        </w:rPr>
        <w:t>39.686 zł</w:t>
      </w:r>
      <w:r w:rsidR="00F71288" w:rsidRPr="003A7700">
        <w:rPr>
          <w:rFonts w:ascii="Bookman Old Style" w:hAnsi="Bookman Old Style"/>
          <w:sz w:val="22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>z</w:t>
      </w:r>
      <w:r w:rsidR="00F71288" w:rsidRPr="003A7700">
        <w:rPr>
          <w:rFonts w:ascii="Bookman Old Style" w:hAnsi="Bookman Old Style"/>
          <w:sz w:val="22"/>
          <w:szCs w:val="22"/>
        </w:rPr>
        <w:t xml:space="preserve"> 2014 roku </w:t>
      </w:r>
      <w:r w:rsidRPr="003A7700">
        <w:rPr>
          <w:rFonts w:ascii="Bookman Old Style" w:hAnsi="Bookman Old Style"/>
          <w:sz w:val="22"/>
          <w:szCs w:val="22"/>
        </w:rPr>
        <w:t xml:space="preserve">do planu roku 2015 </w:t>
      </w:r>
      <w:r w:rsidR="002F4D19" w:rsidRPr="003A7700">
        <w:rPr>
          <w:rFonts w:ascii="Bookman Old Style" w:hAnsi="Bookman Old Style"/>
          <w:sz w:val="22"/>
          <w:szCs w:val="22"/>
        </w:rPr>
        <w:t xml:space="preserve">następuje </w:t>
      </w:r>
      <w:r w:rsidR="00F71288" w:rsidRPr="003A7700">
        <w:rPr>
          <w:rFonts w:ascii="Bookman Old Style" w:hAnsi="Bookman Old Style"/>
          <w:sz w:val="22"/>
          <w:szCs w:val="22"/>
        </w:rPr>
        <w:t>w wyniku ustalenia ostatecznej wartości odszkodowań</w:t>
      </w:r>
      <w:r w:rsidRPr="003A7700">
        <w:rPr>
          <w:rFonts w:ascii="Bookman Old Style" w:hAnsi="Bookman Old Style"/>
          <w:sz w:val="22"/>
          <w:szCs w:val="22"/>
        </w:rPr>
        <w:t xml:space="preserve"> oraz terminów ich wypłaty</w:t>
      </w:r>
      <w:r w:rsidR="00F71288" w:rsidRPr="003A7700">
        <w:rPr>
          <w:rFonts w:ascii="Bookman Old Style" w:hAnsi="Bookman Old Style"/>
          <w:sz w:val="22"/>
          <w:szCs w:val="22"/>
        </w:rPr>
        <w:t>.</w:t>
      </w:r>
    </w:p>
    <w:p w:rsidR="002A1179" w:rsidRPr="003A7700" w:rsidRDefault="002A1179" w:rsidP="002A1179">
      <w:pPr>
        <w:pStyle w:val="Tekstpodstawowywcity"/>
        <w:ind w:left="993"/>
        <w:rPr>
          <w:rFonts w:ascii="Bookman Old Style" w:hAnsi="Bookman Old Style"/>
          <w:sz w:val="10"/>
          <w:szCs w:val="22"/>
        </w:rPr>
      </w:pPr>
    </w:p>
    <w:p w:rsidR="00725721" w:rsidRPr="003A7700" w:rsidRDefault="00F467B8" w:rsidP="008E34BB">
      <w:pPr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Przebudowa i rozbudowa przejścia drogowego przez m. Tanowo na drodze woj. Nr 115 </w:t>
      </w:r>
      <w:r w:rsidRPr="003A7700">
        <w:rPr>
          <w:rFonts w:ascii="Bookman Old Style" w:hAnsi="Bookman Old Style"/>
          <w:i/>
          <w:sz w:val="22"/>
          <w:szCs w:val="22"/>
        </w:rPr>
        <w:t>(2010-2014)</w:t>
      </w:r>
      <w:r w:rsidR="00725721" w:rsidRPr="003A7700">
        <w:rPr>
          <w:rFonts w:ascii="Bookman Old Style" w:hAnsi="Bookman Old Style"/>
          <w:i/>
          <w:sz w:val="22"/>
          <w:szCs w:val="22"/>
        </w:rPr>
        <w:t xml:space="preserve"> </w:t>
      </w:r>
      <w:r w:rsidR="00725721" w:rsidRPr="003A7700">
        <w:rPr>
          <w:rFonts w:ascii="Bookman Old Style" w:hAnsi="Bookman Old Style"/>
          <w:i/>
          <w:sz w:val="22"/>
          <w:szCs w:val="22"/>
          <w:u w:val="single"/>
        </w:rPr>
        <w:t xml:space="preserve">(poz.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7</w:t>
      </w:r>
      <w:r w:rsidR="00725721" w:rsidRPr="003A7700">
        <w:rPr>
          <w:rFonts w:ascii="Bookman Old Style" w:hAnsi="Bookman Old Style"/>
          <w:i/>
          <w:sz w:val="22"/>
          <w:szCs w:val="22"/>
          <w:u w:val="single"/>
        </w:rPr>
        <w:t xml:space="preserve"> części II tabeli 6A);</w:t>
      </w:r>
    </w:p>
    <w:p w:rsidR="00DD36B2" w:rsidRPr="003A7700" w:rsidRDefault="00F467B8" w:rsidP="00CF520C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69D1B35C" wp14:editId="2CDABCC5">
            <wp:extent cx="5322547" cy="898294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804" cy="89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79B" w:rsidRPr="003A7700" w:rsidRDefault="005F64FF" w:rsidP="00CF520C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</w:t>
      </w:r>
      <w:r w:rsidR="00880FC5" w:rsidRPr="003A7700">
        <w:rPr>
          <w:rFonts w:ascii="Bookman Old Style" w:hAnsi="Bookman Old Style"/>
          <w:b/>
          <w:i/>
          <w:sz w:val="22"/>
          <w:szCs w:val="22"/>
          <w:u w:val="single"/>
        </w:rPr>
        <w:t>mniej</w:t>
      </w: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Pr="003A7700">
        <w:rPr>
          <w:rFonts w:ascii="Bookman Old Style" w:hAnsi="Bookman Old Style"/>
          <w:sz w:val="18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>o kwotę</w:t>
      </w:r>
      <w:r w:rsidR="00A605E9" w:rsidRPr="003A7700">
        <w:rPr>
          <w:rFonts w:ascii="Bookman Old Style" w:hAnsi="Bookman Old Style"/>
          <w:sz w:val="22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880FC5" w:rsidRPr="003A7700">
        <w:rPr>
          <w:rFonts w:ascii="Bookman Old Style" w:hAnsi="Bookman Old Style"/>
          <w:b/>
          <w:i/>
          <w:sz w:val="22"/>
          <w:szCs w:val="22"/>
        </w:rPr>
        <w:t>6</w:t>
      </w:r>
      <w:r w:rsidRPr="003A7700">
        <w:rPr>
          <w:rFonts w:ascii="Bookman Old Style" w:hAnsi="Bookman Old Style"/>
          <w:b/>
          <w:i/>
          <w:sz w:val="22"/>
          <w:szCs w:val="22"/>
        </w:rPr>
        <w:t>.</w:t>
      </w:r>
      <w:r w:rsidR="00880FC5" w:rsidRPr="003A7700">
        <w:rPr>
          <w:rFonts w:ascii="Bookman Old Style" w:hAnsi="Bookman Old Style"/>
          <w:b/>
          <w:i/>
          <w:sz w:val="22"/>
          <w:szCs w:val="22"/>
        </w:rPr>
        <w:t>418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7D5861" w:rsidRPr="003A7700">
        <w:rPr>
          <w:rFonts w:ascii="Bookman Old Style" w:hAnsi="Bookman Old Style"/>
          <w:sz w:val="22"/>
          <w:szCs w:val="22"/>
        </w:rPr>
        <w:t xml:space="preserve">następuje </w:t>
      </w:r>
      <w:r w:rsidR="007D5861" w:rsidRPr="003A7700">
        <w:rPr>
          <w:rFonts w:ascii="Bookman Old Style" w:hAnsi="Bookman Old Style"/>
          <w:sz w:val="22"/>
          <w:szCs w:val="22"/>
        </w:rPr>
        <w:br/>
        <w:t xml:space="preserve">w związku z powstaniem oszczędności w wyniku nieodpłatnego pozyskania ze Starostwa Powiatowego w Policach dokumentacji geodezyjnej niezbędnej do ujawnienia podziałów i prawa własności w księgach wieczystych. </w:t>
      </w:r>
    </w:p>
    <w:p w:rsidR="00486153" w:rsidRPr="003A7700" w:rsidRDefault="00486153" w:rsidP="00CF520C">
      <w:pPr>
        <w:ind w:left="360"/>
        <w:jc w:val="both"/>
        <w:rPr>
          <w:rFonts w:ascii="Bookman Old Style" w:hAnsi="Bookman Old Style"/>
          <w:sz w:val="12"/>
          <w:szCs w:val="22"/>
        </w:rPr>
      </w:pPr>
    </w:p>
    <w:p w:rsidR="00486153" w:rsidRPr="003A7700" w:rsidRDefault="00486153" w:rsidP="00486153">
      <w:pPr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Zimowe utrzymanie dróg </w:t>
      </w:r>
      <w:r w:rsidRPr="003A7700">
        <w:rPr>
          <w:rFonts w:ascii="Bookman Old Style" w:hAnsi="Bookman Old Style"/>
          <w:i/>
          <w:sz w:val="22"/>
          <w:szCs w:val="22"/>
        </w:rPr>
        <w:t xml:space="preserve">(2011-2018)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11 części II tabeli 6A);</w:t>
      </w:r>
    </w:p>
    <w:p w:rsidR="00486153" w:rsidRPr="003A7700" w:rsidRDefault="00D92545" w:rsidP="00CF520C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1559D669" wp14:editId="32832DEC">
            <wp:extent cx="5410200" cy="810598"/>
            <wp:effectExtent l="0" t="0" r="0" b="889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69" cy="81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4B4" w:rsidRPr="003A7700" w:rsidRDefault="00FA54B4" w:rsidP="00530F73">
      <w:pPr>
        <w:pStyle w:val="Akapitzlist"/>
        <w:ind w:left="360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</w:t>
      </w:r>
      <w:r w:rsidR="00D92545" w:rsidRPr="003A7700">
        <w:rPr>
          <w:rFonts w:ascii="Bookman Old Style" w:hAnsi="Bookman Old Style"/>
          <w:b/>
          <w:i/>
          <w:sz w:val="22"/>
          <w:szCs w:val="22"/>
          <w:u w:val="single"/>
        </w:rPr>
        <w:t>więk</w:t>
      </w: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szenie</w:t>
      </w:r>
      <w:r w:rsidR="00530F73" w:rsidRPr="003A7700">
        <w:rPr>
          <w:rFonts w:ascii="Bookman Old Style" w:hAnsi="Bookman Old Style"/>
          <w:i/>
          <w:sz w:val="22"/>
          <w:szCs w:val="22"/>
        </w:rPr>
        <w:t>, per saldo,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Pr="003A7700">
        <w:rPr>
          <w:rFonts w:ascii="Bookman Old Style" w:hAnsi="Bookman Old Style"/>
          <w:sz w:val="18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 xml:space="preserve">o kwotę </w:t>
      </w:r>
      <w:r w:rsidR="00530F73" w:rsidRPr="003A7700">
        <w:rPr>
          <w:rFonts w:ascii="Bookman Old Style" w:hAnsi="Bookman Old Style"/>
          <w:sz w:val="22"/>
          <w:szCs w:val="22"/>
        </w:rPr>
        <w:br/>
      </w:r>
      <w:r w:rsidRPr="003A7700">
        <w:rPr>
          <w:rFonts w:ascii="Bookman Old Style" w:hAnsi="Bookman Old Style"/>
          <w:b/>
          <w:i/>
          <w:sz w:val="22"/>
          <w:szCs w:val="22"/>
        </w:rPr>
        <w:t>8</w:t>
      </w:r>
      <w:r w:rsidR="00D92545" w:rsidRPr="003A7700">
        <w:rPr>
          <w:rFonts w:ascii="Bookman Old Style" w:hAnsi="Bookman Old Style"/>
          <w:b/>
          <w:i/>
          <w:sz w:val="22"/>
          <w:szCs w:val="22"/>
        </w:rPr>
        <w:t>97</w:t>
      </w:r>
      <w:r w:rsidRPr="003A7700">
        <w:rPr>
          <w:rFonts w:ascii="Bookman Old Style" w:hAnsi="Bookman Old Style"/>
          <w:b/>
          <w:i/>
          <w:sz w:val="22"/>
          <w:szCs w:val="22"/>
        </w:rPr>
        <w:t>.</w:t>
      </w:r>
      <w:r w:rsidR="00D92545" w:rsidRPr="003A7700">
        <w:rPr>
          <w:rFonts w:ascii="Bookman Old Style" w:hAnsi="Bookman Old Style"/>
          <w:b/>
          <w:i/>
          <w:sz w:val="22"/>
          <w:szCs w:val="22"/>
        </w:rPr>
        <w:t>447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D92545" w:rsidRPr="003A7700">
        <w:rPr>
          <w:rFonts w:ascii="Bookman Old Style" w:hAnsi="Bookman Old Style"/>
          <w:sz w:val="22"/>
          <w:szCs w:val="22"/>
        </w:rPr>
        <w:t>i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D61D60" w:rsidRPr="003A7700">
        <w:rPr>
          <w:rFonts w:ascii="Bookman Old Style" w:hAnsi="Bookman Old Style"/>
          <w:b/>
          <w:i/>
          <w:sz w:val="22"/>
          <w:szCs w:val="22"/>
        </w:rPr>
        <w:t>przesunięcie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nakładów </w:t>
      </w:r>
      <w:r w:rsidR="00D61D60" w:rsidRPr="003A7700">
        <w:rPr>
          <w:rFonts w:ascii="Bookman Old Style" w:hAnsi="Bookman Old Style"/>
          <w:b/>
          <w:i/>
          <w:sz w:val="22"/>
          <w:szCs w:val="22"/>
        </w:rPr>
        <w:t>na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lata następn</w:t>
      </w:r>
      <w:r w:rsidR="00D61D60" w:rsidRPr="003A7700">
        <w:rPr>
          <w:rFonts w:ascii="Bookman Old Style" w:hAnsi="Bookman Old Style"/>
          <w:b/>
          <w:i/>
          <w:sz w:val="22"/>
          <w:szCs w:val="22"/>
        </w:rPr>
        <w:t xml:space="preserve">e </w:t>
      </w:r>
      <w:r w:rsidR="00D61D60" w:rsidRPr="003A7700">
        <w:rPr>
          <w:rFonts w:ascii="Bookman Old Style" w:hAnsi="Bookman Old Style"/>
          <w:sz w:val="22"/>
          <w:szCs w:val="22"/>
        </w:rPr>
        <w:t xml:space="preserve">następuje </w:t>
      </w:r>
      <w:r w:rsidR="00E74D94" w:rsidRPr="003A7700">
        <w:rPr>
          <w:rFonts w:ascii="Bookman Old Style" w:hAnsi="Bookman Old Style"/>
          <w:sz w:val="22"/>
          <w:szCs w:val="22"/>
        </w:rPr>
        <w:br/>
      </w:r>
      <w:r w:rsidR="00D61D60" w:rsidRPr="003A7700">
        <w:rPr>
          <w:rFonts w:ascii="Bookman Old Style" w:hAnsi="Bookman Old Style"/>
          <w:sz w:val="22"/>
          <w:szCs w:val="22"/>
        </w:rPr>
        <w:t xml:space="preserve">w wyniku powstania oszczędności </w:t>
      </w:r>
      <w:r w:rsidRPr="003A7700">
        <w:rPr>
          <w:rFonts w:ascii="Bookman Old Style" w:hAnsi="Bookman Old Style"/>
          <w:sz w:val="22"/>
          <w:szCs w:val="22"/>
        </w:rPr>
        <w:t>w</w:t>
      </w:r>
      <w:r w:rsidR="00D61D60" w:rsidRPr="003A7700">
        <w:rPr>
          <w:rFonts w:ascii="Bookman Old Style" w:hAnsi="Bookman Old Style"/>
          <w:sz w:val="22"/>
          <w:szCs w:val="22"/>
        </w:rPr>
        <w:t>ydatków</w:t>
      </w:r>
      <w:r w:rsidRPr="003A7700">
        <w:rPr>
          <w:rFonts w:ascii="Bookman Old Style" w:hAnsi="Bookman Old Style"/>
          <w:sz w:val="22"/>
          <w:szCs w:val="22"/>
        </w:rPr>
        <w:t xml:space="preserve"> na zimowe utrzymanie dróg</w:t>
      </w:r>
      <w:r w:rsidR="00D61D60" w:rsidRPr="003A7700">
        <w:rPr>
          <w:rFonts w:ascii="Bookman Old Style" w:hAnsi="Bookman Old Style"/>
          <w:sz w:val="22"/>
          <w:szCs w:val="22"/>
        </w:rPr>
        <w:t xml:space="preserve"> </w:t>
      </w:r>
      <w:r w:rsidR="00E74D94" w:rsidRPr="003A7700">
        <w:rPr>
          <w:rFonts w:ascii="Bookman Old Style" w:hAnsi="Bookman Old Style"/>
          <w:sz w:val="22"/>
          <w:szCs w:val="22"/>
        </w:rPr>
        <w:br/>
      </w:r>
      <w:r w:rsidR="00D61D60" w:rsidRPr="003A7700">
        <w:rPr>
          <w:rFonts w:ascii="Bookman Old Style" w:hAnsi="Bookman Old Style"/>
          <w:sz w:val="22"/>
          <w:szCs w:val="22"/>
        </w:rPr>
        <w:t>w 2014 roku</w:t>
      </w:r>
      <w:r w:rsidRPr="003A7700">
        <w:rPr>
          <w:rFonts w:ascii="Bookman Old Style" w:hAnsi="Bookman Old Style"/>
          <w:sz w:val="22"/>
          <w:szCs w:val="22"/>
        </w:rPr>
        <w:t xml:space="preserve">, </w:t>
      </w:r>
      <w:r w:rsidR="00D61D60" w:rsidRPr="003A7700">
        <w:rPr>
          <w:rFonts w:ascii="Bookman Old Style" w:hAnsi="Bookman Old Style"/>
          <w:sz w:val="22"/>
          <w:szCs w:val="22"/>
        </w:rPr>
        <w:t>na co wpływ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D61D60" w:rsidRPr="003A7700">
        <w:rPr>
          <w:rFonts w:ascii="Bookman Old Style" w:hAnsi="Bookman Old Style"/>
          <w:sz w:val="22"/>
          <w:szCs w:val="22"/>
        </w:rPr>
        <w:t xml:space="preserve">miały </w:t>
      </w:r>
      <w:r w:rsidRPr="003A7700">
        <w:rPr>
          <w:rFonts w:ascii="Bookman Old Style" w:hAnsi="Bookman Old Style"/>
          <w:sz w:val="22"/>
          <w:szCs w:val="22"/>
        </w:rPr>
        <w:t>łagodn</w:t>
      </w:r>
      <w:r w:rsidR="00D61D60" w:rsidRPr="003A7700">
        <w:rPr>
          <w:rFonts w:ascii="Bookman Old Style" w:hAnsi="Bookman Old Style"/>
          <w:sz w:val="22"/>
          <w:szCs w:val="22"/>
        </w:rPr>
        <w:t>e</w:t>
      </w:r>
      <w:r w:rsidRPr="003A7700">
        <w:rPr>
          <w:rFonts w:ascii="Bookman Old Style" w:hAnsi="Bookman Old Style"/>
          <w:sz w:val="22"/>
          <w:szCs w:val="22"/>
        </w:rPr>
        <w:t xml:space="preserve"> warunk</w:t>
      </w:r>
      <w:r w:rsidR="00D61D60" w:rsidRPr="003A7700">
        <w:rPr>
          <w:rFonts w:ascii="Bookman Old Style" w:hAnsi="Bookman Old Style"/>
          <w:sz w:val="22"/>
          <w:szCs w:val="22"/>
        </w:rPr>
        <w:t>i</w:t>
      </w:r>
      <w:r w:rsidRPr="003A7700">
        <w:rPr>
          <w:rFonts w:ascii="Bookman Old Style" w:hAnsi="Bookman Old Style"/>
          <w:sz w:val="22"/>
          <w:szCs w:val="22"/>
        </w:rPr>
        <w:t xml:space="preserve"> atmosferyczn</w:t>
      </w:r>
      <w:r w:rsidR="00D61D60" w:rsidRPr="003A7700">
        <w:rPr>
          <w:rFonts w:ascii="Bookman Old Style" w:hAnsi="Bookman Old Style"/>
          <w:sz w:val="22"/>
          <w:szCs w:val="22"/>
        </w:rPr>
        <w:t>e</w:t>
      </w:r>
      <w:r w:rsidRPr="003A7700">
        <w:rPr>
          <w:rFonts w:ascii="Bookman Old Style" w:hAnsi="Bookman Old Style"/>
          <w:sz w:val="22"/>
          <w:szCs w:val="22"/>
        </w:rPr>
        <w:t xml:space="preserve"> panując</w:t>
      </w:r>
      <w:r w:rsidR="00D61D60" w:rsidRPr="003A7700">
        <w:rPr>
          <w:rFonts w:ascii="Bookman Old Style" w:hAnsi="Bookman Old Style"/>
          <w:sz w:val="22"/>
          <w:szCs w:val="22"/>
        </w:rPr>
        <w:t>e</w:t>
      </w:r>
      <w:r w:rsidRPr="003A7700">
        <w:rPr>
          <w:rFonts w:ascii="Bookman Old Style" w:hAnsi="Bookman Old Style"/>
          <w:sz w:val="22"/>
          <w:szCs w:val="22"/>
        </w:rPr>
        <w:t xml:space="preserve"> podczas tegorocznej zimy. Zostały one częściowo przesunięte do wykorzystania w latach następnych.</w:t>
      </w:r>
      <w:r w:rsidR="00FF1CAF" w:rsidRPr="003A7700">
        <w:rPr>
          <w:rFonts w:ascii="Bookman Old Style" w:hAnsi="Bookman Old Style"/>
          <w:sz w:val="22"/>
          <w:szCs w:val="22"/>
        </w:rPr>
        <w:t xml:space="preserve"> Ponadto w roku 2018 </w:t>
      </w:r>
      <w:r w:rsidR="002F4D19" w:rsidRPr="003A7700">
        <w:rPr>
          <w:rFonts w:ascii="Bookman Old Style" w:hAnsi="Bookman Old Style"/>
          <w:sz w:val="22"/>
          <w:szCs w:val="22"/>
        </w:rPr>
        <w:t>wprowadz</w:t>
      </w:r>
      <w:r w:rsidR="00FF1CAF" w:rsidRPr="003A7700">
        <w:rPr>
          <w:rFonts w:ascii="Bookman Old Style" w:hAnsi="Bookman Old Style"/>
          <w:sz w:val="22"/>
          <w:szCs w:val="22"/>
        </w:rPr>
        <w:t xml:space="preserve">ono nakłady w kwocie </w:t>
      </w:r>
      <w:r w:rsidR="00FF1CAF" w:rsidRPr="003A7700">
        <w:rPr>
          <w:rFonts w:ascii="Bookman Old Style" w:hAnsi="Bookman Old Style"/>
          <w:i/>
          <w:sz w:val="22"/>
          <w:szCs w:val="22"/>
        </w:rPr>
        <w:t xml:space="preserve">13.000.000 zł, </w:t>
      </w:r>
      <w:r w:rsidR="00FF1CAF" w:rsidRPr="003A7700">
        <w:rPr>
          <w:rFonts w:ascii="Bookman Old Style" w:hAnsi="Bookman Old Style"/>
          <w:sz w:val="22"/>
          <w:szCs w:val="22"/>
        </w:rPr>
        <w:t>w związku z przedłużeniem realizacji przedsięwzięcia do roku 2018.</w:t>
      </w:r>
    </w:p>
    <w:p w:rsidR="00486153" w:rsidRPr="003A7700" w:rsidRDefault="00486153" w:rsidP="00CF520C">
      <w:pPr>
        <w:ind w:left="360"/>
        <w:jc w:val="both"/>
        <w:rPr>
          <w:rFonts w:ascii="Bookman Old Style" w:hAnsi="Bookman Old Style"/>
          <w:sz w:val="12"/>
          <w:szCs w:val="22"/>
        </w:rPr>
      </w:pPr>
    </w:p>
    <w:p w:rsidR="00486153" w:rsidRPr="003A7700" w:rsidRDefault="00486153" w:rsidP="00486153">
      <w:pPr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Obsługa i utrzymanie mostów zwodzonych i mostu granicznego </w:t>
      </w:r>
      <w:r w:rsidRPr="003A7700">
        <w:rPr>
          <w:rFonts w:ascii="Bookman Old Style" w:hAnsi="Bookman Old Style"/>
          <w:i/>
          <w:sz w:val="22"/>
          <w:szCs w:val="22"/>
        </w:rPr>
        <w:t xml:space="preserve">(2011-2018)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12 części II tabeli 6A);</w:t>
      </w:r>
    </w:p>
    <w:p w:rsidR="00486153" w:rsidRPr="003A7700" w:rsidRDefault="00FF1CAF" w:rsidP="00CF520C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7F239C26" wp14:editId="142A53F8">
            <wp:extent cx="5378450" cy="793490"/>
            <wp:effectExtent l="0" t="0" r="0" b="698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766" cy="79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EAB" w:rsidRPr="003A7700" w:rsidRDefault="00EC5EAB" w:rsidP="005F64FF">
      <w:pPr>
        <w:ind w:left="1134"/>
        <w:jc w:val="both"/>
        <w:rPr>
          <w:rFonts w:ascii="Bookman Old Style" w:hAnsi="Bookman Old Style"/>
          <w:sz w:val="2"/>
          <w:szCs w:val="22"/>
        </w:rPr>
      </w:pPr>
    </w:p>
    <w:p w:rsidR="00C0619E" w:rsidRPr="003A7700" w:rsidRDefault="00C0619E" w:rsidP="00C0619E">
      <w:pPr>
        <w:pStyle w:val="Tekstpodstawowywcity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Zwiększenie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Pr="003A7700">
        <w:rPr>
          <w:rFonts w:ascii="Bookman Old Style" w:hAnsi="Bookman Old Style"/>
          <w:b/>
          <w:i/>
          <w:sz w:val="22"/>
          <w:szCs w:val="22"/>
        </w:rPr>
        <w:t>wartości kosztorysowej zadania</w:t>
      </w:r>
      <w:r w:rsidRPr="003A7700">
        <w:rPr>
          <w:rFonts w:ascii="Bookman Old Style" w:hAnsi="Bookman Old Style"/>
          <w:sz w:val="18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 xml:space="preserve">o kwotę </w:t>
      </w:r>
      <w:r w:rsidRPr="003A7700">
        <w:rPr>
          <w:rFonts w:ascii="Bookman Old Style" w:hAnsi="Bookman Old Style"/>
          <w:b/>
          <w:i/>
          <w:sz w:val="22"/>
          <w:szCs w:val="22"/>
        </w:rPr>
        <w:t>1</w:t>
      </w:r>
      <w:r w:rsidR="00FF1CAF" w:rsidRPr="003A7700">
        <w:rPr>
          <w:rFonts w:ascii="Bookman Old Style" w:hAnsi="Bookman Old Style"/>
          <w:b/>
          <w:i/>
          <w:sz w:val="22"/>
          <w:szCs w:val="22"/>
        </w:rPr>
        <w:t>.289</w:t>
      </w:r>
      <w:r w:rsidRPr="003A7700">
        <w:rPr>
          <w:rFonts w:ascii="Bookman Old Style" w:hAnsi="Bookman Old Style"/>
          <w:b/>
          <w:i/>
          <w:sz w:val="22"/>
          <w:szCs w:val="22"/>
        </w:rPr>
        <w:t>.</w:t>
      </w:r>
      <w:r w:rsidR="00FF1CAF" w:rsidRPr="003A7700">
        <w:rPr>
          <w:rFonts w:ascii="Bookman Old Style" w:hAnsi="Bookman Old Style"/>
          <w:b/>
          <w:i/>
          <w:sz w:val="22"/>
          <w:szCs w:val="22"/>
        </w:rPr>
        <w:t>6</w:t>
      </w:r>
      <w:r w:rsidRPr="003A7700">
        <w:rPr>
          <w:rFonts w:ascii="Bookman Old Style" w:hAnsi="Bookman Old Style"/>
          <w:b/>
          <w:i/>
          <w:sz w:val="22"/>
          <w:szCs w:val="22"/>
        </w:rPr>
        <w:t>0</w:t>
      </w:r>
      <w:r w:rsidR="00FF1CAF" w:rsidRPr="003A7700">
        <w:rPr>
          <w:rFonts w:ascii="Bookman Old Style" w:hAnsi="Bookman Old Style"/>
          <w:b/>
          <w:i/>
          <w:sz w:val="22"/>
          <w:szCs w:val="22"/>
        </w:rPr>
        <w:t>1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br/>
        <w:t xml:space="preserve">z jednoczesnym 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przesunięciem nakładów na lata 2015-2017 </w:t>
      </w:r>
      <w:r w:rsidRPr="003A7700">
        <w:rPr>
          <w:rFonts w:ascii="Bookman Old Style" w:hAnsi="Bookman Old Style"/>
          <w:sz w:val="22"/>
          <w:szCs w:val="22"/>
        </w:rPr>
        <w:t xml:space="preserve">wynika </w:t>
      </w:r>
      <w:r w:rsidRPr="003A7700">
        <w:rPr>
          <w:rFonts w:ascii="Bookman Old Style" w:hAnsi="Bookman Old Style"/>
          <w:sz w:val="22"/>
          <w:szCs w:val="22"/>
        </w:rPr>
        <w:br/>
        <w:t xml:space="preserve">z faktu, iż zaplanowane dotychczas wydatki na to zadanie w latach następnych nie zabezpieczają całej wartości nowych umów trzyletnich na obsługę </w:t>
      </w:r>
      <w:r w:rsidR="00E442A2" w:rsidRPr="003A7700">
        <w:rPr>
          <w:rFonts w:ascii="Bookman Old Style" w:hAnsi="Bookman Old Style"/>
          <w:sz w:val="22"/>
          <w:szCs w:val="22"/>
        </w:rPr>
        <w:t>i utrzymanie mostów zwodzonych</w:t>
      </w:r>
      <w:r w:rsidRPr="003A7700">
        <w:rPr>
          <w:rFonts w:ascii="Bookman Old Style" w:hAnsi="Bookman Old Style"/>
          <w:sz w:val="22"/>
          <w:szCs w:val="22"/>
        </w:rPr>
        <w:t>.</w:t>
      </w:r>
      <w:r w:rsidR="00FF1CAF" w:rsidRPr="003A7700">
        <w:rPr>
          <w:rFonts w:ascii="Bookman Old Style" w:hAnsi="Bookman Old Style"/>
          <w:sz w:val="22"/>
          <w:szCs w:val="22"/>
        </w:rPr>
        <w:t xml:space="preserve"> Ponadto wprowadzono nakłady </w:t>
      </w:r>
      <w:r w:rsidR="00FF1CAF" w:rsidRPr="003A7700">
        <w:rPr>
          <w:rFonts w:ascii="Bookman Old Style" w:hAnsi="Bookman Old Style"/>
          <w:sz w:val="22"/>
          <w:szCs w:val="22"/>
        </w:rPr>
        <w:br/>
        <w:t xml:space="preserve">w kwocie </w:t>
      </w:r>
      <w:r w:rsidR="00FF1CAF" w:rsidRPr="003A7700">
        <w:rPr>
          <w:rFonts w:ascii="Bookman Old Style" w:hAnsi="Bookman Old Style"/>
          <w:i/>
          <w:sz w:val="22"/>
          <w:szCs w:val="22"/>
        </w:rPr>
        <w:t>1.106.601 zł</w:t>
      </w:r>
      <w:r w:rsidR="00FF1CAF" w:rsidRPr="003A7700">
        <w:rPr>
          <w:rFonts w:ascii="Bookman Old Style" w:hAnsi="Bookman Old Style"/>
          <w:sz w:val="22"/>
          <w:szCs w:val="22"/>
        </w:rPr>
        <w:t xml:space="preserve"> planowane na realizację tego zadania w 2018 roku.</w:t>
      </w:r>
    </w:p>
    <w:p w:rsidR="00B9396B" w:rsidRPr="003A7700" w:rsidRDefault="00B9396B" w:rsidP="007E2C1E">
      <w:pPr>
        <w:ind w:left="1080"/>
        <w:jc w:val="both"/>
        <w:rPr>
          <w:rFonts w:ascii="Bookman Old Style" w:hAnsi="Bookman Old Style"/>
          <w:sz w:val="10"/>
          <w:szCs w:val="22"/>
        </w:rPr>
      </w:pPr>
    </w:p>
    <w:p w:rsidR="00B9396B" w:rsidRPr="003A7700" w:rsidRDefault="00B9396B" w:rsidP="008E34BB">
      <w:pPr>
        <w:numPr>
          <w:ilvl w:val="0"/>
          <w:numId w:val="32"/>
        </w:numPr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Monitoring i analizy </w:t>
      </w:r>
      <w:proofErr w:type="spellStart"/>
      <w:r w:rsidRPr="003A7700">
        <w:rPr>
          <w:rFonts w:ascii="Bookman Old Style" w:hAnsi="Bookman Old Style"/>
          <w:b/>
          <w:i/>
          <w:sz w:val="22"/>
          <w:szCs w:val="22"/>
        </w:rPr>
        <w:t>porealizacyjne</w:t>
      </w:r>
      <w:proofErr w:type="spellEnd"/>
      <w:r w:rsidRPr="003A7700">
        <w:rPr>
          <w:rFonts w:ascii="Bookman Old Style" w:hAnsi="Bookman Old Style"/>
          <w:b/>
          <w:i/>
          <w:sz w:val="22"/>
          <w:szCs w:val="22"/>
        </w:rPr>
        <w:t xml:space="preserve"> inwestycji </w:t>
      </w:r>
      <w:r w:rsidRPr="003A7700">
        <w:rPr>
          <w:rFonts w:ascii="Bookman Old Style" w:hAnsi="Bookman Old Style"/>
          <w:i/>
          <w:sz w:val="22"/>
          <w:szCs w:val="22"/>
        </w:rPr>
        <w:t>(2013-201</w:t>
      </w:r>
      <w:r w:rsidR="007C7BB5" w:rsidRPr="003A7700">
        <w:rPr>
          <w:rFonts w:ascii="Bookman Old Style" w:hAnsi="Bookman Old Style"/>
          <w:i/>
          <w:sz w:val="22"/>
          <w:szCs w:val="22"/>
        </w:rPr>
        <w:t>8</w:t>
      </w:r>
      <w:r w:rsidRPr="003A7700">
        <w:rPr>
          <w:rFonts w:ascii="Bookman Old Style" w:hAnsi="Bookman Old Style"/>
          <w:i/>
          <w:sz w:val="22"/>
          <w:szCs w:val="22"/>
        </w:rPr>
        <w:t xml:space="preserve">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1</w:t>
      </w:r>
      <w:r w:rsidR="007C7BB5" w:rsidRPr="003A7700">
        <w:rPr>
          <w:rFonts w:ascii="Bookman Old Style" w:hAnsi="Bookman Old Style"/>
          <w:i/>
          <w:sz w:val="22"/>
          <w:szCs w:val="22"/>
          <w:u w:val="single"/>
        </w:rPr>
        <w:t>3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 xml:space="preserve"> części II tabeli 6A);</w:t>
      </w:r>
    </w:p>
    <w:p w:rsidR="00B9396B" w:rsidRPr="003A7700" w:rsidRDefault="00FF1CAF" w:rsidP="00CF520C">
      <w:pPr>
        <w:ind w:left="360"/>
        <w:jc w:val="both"/>
      </w:pPr>
      <w:r w:rsidRPr="003A7700">
        <w:rPr>
          <w:noProof/>
        </w:rPr>
        <w:drawing>
          <wp:inline distT="0" distB="0" distL="0" distR="0" wp14:anchorId="6BDCE356" wp14:editId="140A56B3">
            <wp:extent cx="5355266" cy="774700"/>
            <wp:effectExtent l="0" t="0" r="0" b="635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885" cy="7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A92" w:rsidRPr="003A7700" w:rsidRDefault="007C52D4" w:rsidP="008C4A92">
      <w:pPr>
        <w:pStyle w:val="Tekstpodstawowywcity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</w:t>
      </w:r>
      <w:r w:rsidR="007C2641" w:rsidRPr="003A7700">
        <w:rPr>
          <w:rFonts w:ascii="Bookman Old Style" w:hAnsi="Bookman Old Style"/>
          <w:b/>
          <w:i/>
          <w:sz w:val="22"/>
          <w:szCs w:val="22"/>
          <w:u w:val="single"/>
        </w:rPr>
        <w:t>mniej</w:t>
      </w: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Pr="003A7700">
        <w:rPr>
          <w:rFonts w:ascii="Bookman Old Style" w:hAnsi="Bookman Old Style"/>
          <w:sz w:val="18"/>
          <w:szCs w:val="22"/>
        </w:rPr>
        <w:t xml:space="preserve"> </w:t>
      </w:r>
      <w:r w:rsidR="000B53AF" w:rsidRPr="003A7700">
        <w:rPr>
          <w:rFonts w:ascii="Bookman Old Style" w:hAnsi="Bookman Old Style"/>
          <w:szCs w:val="22"/>
        </w:rPr>
        <w:t xml:space="preserve">o kwotę </w:t>
      </w:r>
      <w:r w:rsidR="000B53AF" w:rsidRPr="003A7700">
        <w:rPr>
          <w:rFonts w:ascii="Bookman Old Style" w:hAnsi="Bookman Old Style"/>
          <w:b/>
          <w:i/>
          <w:szCs w:val="22"/>
        </w:rPr>
        <w:t>1</w:t>
      </w:r>
      <w:r w:rsidR="008C4A92" w:rsidRPr="003A7700">
        <w:rPr>
          <w:rFonts w:ascii="Bookman Old Style" w:hAnsi="Bookman Old Style"/>
          <w:b/>
          <w:i/>
          <w:szCs w:val="22"/>
        </w:rPr>
        <w:t>3</w:t>
      </w:r>
      <w:r w:rsidR="000B53AF" w:rsidRPr="003A7700">
        <w:rPr>
          <w:rFonts w:ascii="Bookman Old Style" w:hAnsi="Bookman Old Style"/>
          <w:b/>
          <w:i/>
          <w:szCs w:val="22"/>
        </w:rPr>
        <w:t>.</w:t>
      </w:r>
      <w:r w:rsidR="008C4A92" w:rsidRPr="003A7700">
        <w:rPr>
          <w:rFonts w:ascii="Bookman Old Style" w:hAnsi="Bookman Old Style"/>
          <w:b/>
          <w:i/>
          <w:szCs w:val="22"/>
        </w:rPr>
        <w:t>92</w:t>
      </w:r>
      <w:r w:rsidR="000B53AF" w:rsidRPr="003A7700">
        <w:rPr>
          <w:rFonts w:ascii="Bookman Old Style" w:hAnsi="Bookman Old Style"/>
          <w:b/>
          <w:i/>
          <w:szCs w:val="22"/>
        </w:rPr>
        <w:t>3 zł</w:t>
      </w:r>
      <w:r w:rsidR="000B53AF" w:rsidRPr="003A7700">
        <w:rPr>
          <w:rFonts w:ascii="Bookman Old Style" w:hAnsi="Bookman Old Style"/>
          <w:szCs w:val="22"/>
        </w:rPr>
        <w:t xml:space="preserve"> </w:t>
      </w:r>
      <w:r w:rsidR="00BC6128" w:rsidRPr="003A7700">
        <w:rPr>
          <w:rFonts w:ascii="Bookman Old Style" w:hAnsi="Bookman Old Style"/>
          <w:szCs w:val="22"/>
        </w:rPr>
        <w:br/>
      </w:r>
      <w:r w:rsidR="007C2641" w:rsidRPr="003A7700">
        <w:rPr>
          <w:rFonts w:ascii="Bookman Old Style" w:hAnsi="Bookman Old Style"/>
          <w:sz w:val="22"/>
          <w:szCs w:val="22"/>
        </w:rPr>
        <w:t xml:space="preserve">z jednoczesnym </w:t>
      </w:r>
      <w:r w:rsidR="007C2641" w:rsidRPr="003A7700">
        <w:rPr>
          <w:rFonts w:ascii="Bookman Old Style" w:hAnsi="Bookman Old Style"/>
          <w:b/>
          <w:i/>
          <w:sz w:val="22"/>
          <w:szCs w:val="22"/>
        </w:rPr>
        <w:t xml:space="preserve">zmniejszeniem nakładów na 2014 </w:t>
      </w:r>
      <w:r w:rsidR="00BC6128" w:rsidRPr="003A7700">
        <w:rPr>
          <w:rFonts w:ascii="Bookman Old Style" w:hAnsi="Bookman Old Style"/>
          <w:b/>
          <w:i/>
          <w:sz w:val="22"/>
          <w:szCs w:val="22"/>
        </w:rPr>
        <w:t xml:space="preserve">i 2015 </w:t>
      </w:r>
      <w:r w:rsidR="007C2641" w:rsidRPr="003A7700">
        <w:rPr>
          <w:rFonts w:ascii="Bookman Old Style" w:hAnsi="Bookman Old Style"/>
          <w:b/>
          <w:i/>
          <w:sz w:val="22"/>
          <w:szCs w:val="22"/>
        </w:rPr>
        <w:t>rok</w:t>
      </w:r>
      <w:r w:rsidR="000B53AF" w:rsidRPr="003A7700">
        <w:rPr>
          <w:rFonts w:ascii="Bookman Old Style" w:hAnsi="Bookman Old Style"/>
          <w:sz w:val="22"/>
          <w:szCs w:val="22"/>
        </w:rPr>
        <w:t xml:space="preserve">, </w:t>
      </w:r>
      <w:r w:rsidR="007C2641" w:rsidRPr="003A7700">
        <w:rPr>
          <w:rFonts w:ascii="Bookman Old Style" w:hAnsi="Bookman Old Style"/>
          <w:sz w:val="22"/>
          <w:szCs w:val="22"/>
        </w:rPr>
        <w:t xml:space="preserve">następuje w związku </w:t>
      </w:r>
      <w:r w:rsidR="000B53AF" w:rsidRPr="003A7700">
        <w:rPr>
          <w:rFonts w:ascii="Bookman Old Style" w:hAnsi="Bookman Old Style"/>
          <w:sz w:val="22"/>
          <w:szCs w:val="22"/>
        </w:rPr>
        <w:t xml:space="preserve">z dostosowaniem planu wydatków na 2014 rok do rzeczywistego </w:t>
      </w:r>
      <w:r w:rsidR="00BC6128" w:rsidRPr="003A7700">
        <w:rPr>
          <w:rFonts w:ascii="Bookman Old Style" w:hAnsi="Bookman Old Style"/>
          <w:sz w:val="22"/>
          <w:szCs w:val="22"/>
        </w:rPr>
        <w:t xml:space="preserve">ich </w:t>
      </w:r>
      <w:r w:rsidR="000B53AF" w:rsidRPr="003A7700">
        <w:rPr>
          <w:rFonts w:ascii="Bookman Old Style" w:hAnsi="Bookman Old Style"/>
          <w:sz w:val="22"/>
          <w:szCs w:val="22"/>
        </w:rPr>
        <w:t>wykonania oraz</w:t>
      </w:r>
      <w:r w:rsidR="00BC6128" w:rsidRPr="003A7700">
        <w:rPr>
          <w:rFonts w:ascii="Bookman Old Style" w:hAnsi="Bookman Old Style"/>
          <w:sz w:val="22"/>
          <w:szCs w:val="22"/>
        </w:rPr>
        <w:t xml:space="preserve"> z korektą</w:t>
      </w:r>
      <w:r w:rsidR="000B53AF" w:rsidRPr="003A7700">
        <w:rPr>
          <w:rFonts w:ascii="Bookman Old Style" w:hAnsi="Bookman Old Style"/>
          <w:sz w:val="22"/>
          <w:szCs w:val="22"/>
        </w:rPr>
        <w:t xml:space="preserve"> planu wydatków </w:t>
      </w:r>
      <w:r w:rsidR="00BC6128" w:rsidRPr="003A7700">
        <w:rPr>
          <w:rFonts w:ascii="Bookman Old Style" w:hAnsi="Bookman Old Style"/>
          <w:sz w:val="22"/>
          <w:szCs w:val="22"/>
        </w:rPr>
        <w:t>na</w:t>
      </w:r>
      <w:r w:rsidR="000B53AF" w:rsidRPr="003A7700">
        <w:rPr>
          <w:rFonts w:ascii="Bookman Old Style" w:hAnsi="Bookman Old Style"/>
          <w:sz w:val="22"/>
          <w:szCs w:val="22"/>
        </w:rPr>
        <w:t xml:space="preserve"> </w:t>
      </w:r>
      <w:r w:rsidR="00BC6128" w:rsidRPr="003A7700">
        <w:rPr>
          <w:rFonts w:ascii="Bookman Old Style" w:hAnsi="Bookman Old Style"/>
          <w:sz w:val="22"/>
          <w:szCs w:val="22"/>
        </w:rPr>
        <w:t>2015 rok, który został</w:t>
      </w:r>
      <w:r w:rsidR="000B53AF" w:rsidRPr="003A7700">
        <w:rPr>
          <w:rFonts w:ascii="Bookman Old Style" w:hAnsi="Bookman Old Style"/>
          <w:sz w:val="22"/>
          <w:szCs w:val="22"/>
        </w:rPr>
        <w:t xml:space="preserve"> </w:t>
      </w:r>
      <w:r w:rsidR="00BC6128" w:rsidRPr="003A7700">
        <w:rPr>
          <w:rFonts w:ascii="Bookman Old Style" w:hAnsi="Bookman Old Style"/>
          <w:sz w:val="22"/>
          <w:szCs w:val="22"/>
        </w:rPr>
        <w:t>przyjęty na</w:t>
      </w:r>
      <w:r w:rsidR="000B53AF" w:rsidRPr="003A7700">
        <w:rPr>
          <w:rFonts w:ascii="Bookman Old Style" w:hAnsi="Bookman Old Style"/>
          <w:sz w:val="22"/>
          <w:szCs w:val="22"/>
        </w:rPr>
        <w:t xml:space="preserve"> poziom</w:t>
      </w:r>
      <w:r w:rsidR="00BC6128" w:rsidRPr="003A7700">
        <w:rPr>
          <w:rFonts w:ascii="Bookman Old Style" w:hAnsi="Bookman Old Style"/>
          <w:sz w:val="22"/>
          <w:szCs w:val="22"/>
        </w:rPr>
        <w:t>ie</w:t>
      </w:r>
      <w:r w:rsidR="000B53AF" w:rsidRPr="003A7700">
        <w:rPr>
          <w:rFonts w:ascii="Bookman Old Style" w:hAnsi="Bookman Old Style"/>
          <w:sz w:val="22"/>
          <w:szCs w:val="22"/>
        </w:rPr>
        <w:t xml:space="preserve"> kosztów na tym zadaniu poniesionych w pierwszych </w:t>
      </w:r>
      <w:r w:rsidR="000B53AF" w:rsidRPr="003A7700">
        <w:rPr>
          <w:rFonts w:ascii="Bookman Old Style" w:hAnsi="Bookman Old Style"/>
          <w:sz w:val="22"/>
          <w:szCs w:val="22"/>
        </w:rPr>
        <w:lastRenderedPageBreak/>
        <w:t>dwóch latach jego realizacji</w:t>
      </w:r>
      <w:r w:rsidR="000B53AF" w:rsidRPr="003A7700">
        <w:rPr>
          <w:rFonts w:ascii="Arial" w:hAnsi="Arial" w:cs="Arial"/>
          <w:sz w:val="18"/>
          <w:szCs w:val="18"/>
        </w:rPr>
        <w:t>.</w:t>
      </w:r>
      <w:r w:rsidR="008C4A92" w:rsidRPr="003A7700">
        <w:rPr>
          <w:rFonts w:ascii="Arial" w:hAnsi="Arial" w:cs="Arial"/>
          <w:sz w:val="18"/>
          <w:szCs w:val="18"/>
        </w:rPr>
        <w:t xml:space="preserve"> </w:t>
      </w:r>
      <w:r w:rsidR="008C4A92" w:rsidRPr="003A7700">
        <w:rPr>
          <w:rFonts w:ascii="Bookman Old Style" w:hAnsi="Bookman Old Style"/>
          <w:sz w:val="22"/>
          <w:szCs w:val="22"/>
        </w:rPr>
        <w:t>Ponadto</w:t>
      </w:r>
      <w:r w:rsidR="008C4A92" w:rsidRPr="003A7700">
        <w:rPr>
          <w:rFonts w:ascii="Arial" w:hAnsi="Arial" w:cs="Arial"/>
          <w:sz w:val="18"/>
          <w:szCs w:val="18"/>
        </w:rPr>
        <w:t xml:space="preserve"> </w:t>
      </w:r>
      <w:r w:rsidR="008C4A92" w:rsidRPr="003A7700">
        <w:rPr>
          <w:rFonts w:ascii="Bookman Old Style" w:hAnsi="Bookman Old Style"/>
          <w:sz w:val="22"/>
          <w:szCs w:val="22"/>
        </w:rPr>
        <w:t xml:space="preserve">wprowadzono nakłady w kwocie </w:t>
      </w:r>
      <w:r w:rsidR="008C4A92" w:rsidRPr="003A7700">
        <w:rPr>
          <w:rFonts w:ascii="Bookman Old Style" w:hAnsi="Bookman Old Style"/>
          <w:sz w:val="22"/>
          <w:szCs w:val="22"/>
        </w:rPr>
        <w:br/>
      </w:r>
      <w:r w:rsidR="008C4A92" w:rsidRPr="003A7700">
        <w:rPr>
          <w:rFonts w:ascii="Bookman Old Style" w:hAnsi="Bookman Old Style"/>
          <w:i/>
          <w:sz w:val="22"/>
          <w:szCs w:val="22"/>
        </w:rPr>
        <w:t>168.960 zł</w:t>
      </w:r>
      <w:r w:rsidR="008C4A92"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8C4A92" w:rsidRPr="003A7700">
        <w:rPr>
          <w:rFonts w:ascii="Bookman Old Style" w:hAnsi="Bookman Old Style"/>
          <w:sz w:val="22"/>
          <w:szCs w:val="22"/>
        </w:rPr>
        <w:t>na realizację tego zadania w 2018 roku, co umożliwi zawarcie umów wieloletnich.</w:t>
      </w:r>
    </w:p>
    <w:p w:rsidR="0026150C" w:rsidRPr="003A7700" w:rsidRDefault="0026150C" w:rsidP="00CF520C">
      <w:pPr>
        <w:pStyle w:val="Tekstpodstawowywcity"/>
        <w:rPr>
          <w:rFonts w:ascii="Bookman Old Style" w:hAnsi="Bookman Old Style"/>
          <w:sz w:val="12"/>
          <w:szCs w:val="22"/>
        </w:rPr>
      </w:pPr>
    </w:p>
    <w:p w:rsidR="00A430EC" w:rsidRPr="003A7700" w:rsidRDefault="00A430EC" w:rsidP="00AF60D5">
      <w:pPr>
        <w:ind w:left="1134"/>
        <w:jc w:val="both"/>
        <w:rPr>
          <w:rFonts w:ascii="Bookman Old Style" w:hAnsi="Bookman Old Style"/>
          <w:bCs/>
          <w:sz w:val="6"/>
          <w:szCs w:val="22"/>
        </w:rPr>
      </w:pPr>
    </w:p>
    <w:p w:rsidR="007A1361" w:rsidRPr="003A7700" w:rsidRDefault="007A1361" w:rsidP="008E34BB">
      <w:pPr>
        <w:pStyle w:val="Tekstpodstawowywcity"/>
        <w:numPr>
          <w:ilvl w:val="1"/>
          <w:numId w:val="14"/>
        </w:numPr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>Z zakresu</w:t>
      </w:r>
      <w:r w:rsidRPr="003A7700">
        <w:rPr>
          <w:rFonts w:ascii="Bookman Old Style" w:hAnsi="Bookman Old Style"/>
          <w:b/>
          <w:sz w:val="22"/>
          <w:szCs w:val="22"/>
        </w:rPr>
        <w:t xml:space="preserve"> </w:t>
      </w:r>
      <w:r w:rsidRPr="003A7700">
        <w:rPr>
          <w:rFonts w:ascii="Bookman Old Style" w:hAnsi="Bookman Old Style"/>
          <w:b/>
          <w:sz w:val="22"/>
          <w:szCs w:val="22"/>
          <w:u w:val="single"/>
        </w:rPr>
        <w:t>polityki społecznej i rozwoju przedsiębiorczości</w:t>
      </w:r>
      <w:r w:rsidRPr="003A7700">
        <w:rPr>
          <w:rFonts w:ascii="Bookman Old Style" w:hAnsi="Bookman Old Style"/>
          <w:b/>
          <w:sz w:val="22"/>
          <w:szCs w:val="22"/>
        </w:rPr>
        <w:t xml:space="preserve"> </w:t>
      </w:r>
      <w:r w:rsidRPr="003A7700">
        <w:rPr>
          <w:rFonts w:ascii="Bookman Old Style" w:hAnsi="Bookman Old Style"/>
          <w:b/>
          <w:sz w:val="22"/>
          <w:szCs w:val="22"/>
        </w:rPr>
        <w:br/>
      </w:r>
      <w:r w:rsidRPr="003A7700">
        <w:rPr>
          <w:rFonts w:ascii="Bookman Old Style" w:hAnsi="Bookman Old Style"/>
          <w:sz w:val="22"/>
          <w:szCs w:val="22"/>
        </w:rPr>
        <w:t xml:space="preserve">w przedsięwzięciach pn.: </w:t>
      </w:r>
    </w:p>
    <w:p w:rsidR="007A1361" w:rsidRPr="003A7700" w:rsidRDefault="007A1361" w:rsidP="007A1361">
      <w:pPr>
        <w:pStyle w:val="Tekstpodstawowywcity"/>
        <w:ind w:left="720"/>
        <w:rPr>
          <w:rFonts w:ascii="Bookman Old Style" w:hAnsi="Bookman Old Style"/>
          <w:b/>
          <w:i/>
          <w:sz w:val="10"/>
          <w:szCs w:val="22"/>
        </w:rPr>
      </w:pPr>
    </w:p>
    <w:p w:rsidR="007A1361" w:rsidRPr="003A7700" w:rsidRDefault="007A1361" w:rsidP="008E34BB">
      <w:pPr>
        <w:numPr>
          <w:ilvl w:val="0"/>
          <w:numId w:val="18"/>
        </w:numPr>
        <w:jc w:val="both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Piramida kompetencji - II edycja w ramach działania 6.1. PO KL (2013-2015) </w:t>
      </w:r>
      <w:r w:rsidRPr="003A7700">
        <w:rPr>
          <w:rFonts w:ascii="Bookman Old Style" w:hAnsi="Bookman Old Style"/>
          <w:i/>
          <w:sz w:val="22"/>
          <w:szCs w:val="22"/>
        </w:rPr>
        <w:t>(poz. 1 załącznika 2B):</w:t>
      </w:r>
    </w:p>
    <w:p w:rsidR="007A1361" w:rsidRPr="003A7700" w:rsidRDefault="007A1361" w:rsidP="007A1361">
      <w:pPr>
        <w:ind w:left="567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4A3365A4" wp14:editId="30CF1235">
            <wp:extent cx="5245100" cy="754670"/>
            <wp:effectExtent l="0" t="0" r="0" b="7620"/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996" cy="75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361" w:rsidRPr="003A7700" w:rsidRDefault="007A1361" w:rsidP="007A1361">
      <w:pPr>
        <w:pStyle w:val="Tekstpodstawowywcity"/>
        <w:ind w:left="567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Przesunięcie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nakładów między latami</w:t>
      </w:r>
      <w:r w:rsidRPr="003A7700">
        <w:rPr>
          <w:rFonts w:ascii="Bookman Old Style" w:hAnsi="Bookman Old Style"/>
          <w:sz w:val="22"/>
          <w:szCs w:val="22"/>
        </w:rPr>
        <w:t xml:space="preserve"> w kwocie </w:t>
      </w:r>
      <w:r w:rsidRPr="003A7700">
        <w:rPr>
          <w:rFonts w:ascii="Bookman Old Style" w:hAnsi="Bookman Old Style"/>
          <w:b/>
          <w:i/>
          <w:sz w:val="22"/>
          <w:szCs w:val="22"/>
        </w:rPr>
        <w:t>21.548 zł</w:t>
      </w:r>
      <w:r w:rsidRPr="003A7700">
        <w:rPr>
          <w:rFonts w:ascii="Bookman Old Style" w:hAnsi="Bookman Old Style"/>
          <w:sz w:val="22"/>
          <w:szCs w:val="22"/>
        </w:rPr>
        <w:t xml:space="preserve"> następuje w związku z przeznaczeniem oszczędności powstałych w 2014 roku na wypłatę dodatkowego wynagrodzenia rocznego za 2014 r. pracownikom zatrudnionym przy obsłudze projektu.</w:t>
      </w:r>
    </w:p>
    <w:p w:rsidR="007A1361" w:rsidRPr="003A7700" w:rsidRDefault="007A1361" w:rsidP="007A1361">
      <w:pPr>
        <w:pStyle w:val="Tekstpodstawowywcity"/>
        <w:ind w:left="567"/>
        <w:rPr>
          <w:rFonts w:ascii="Bookman Old Style" w:hAnsi="Bookman Old Style"/>
          <w:sz w:val="10"/>
          <w:szCs w:val="22"/>
        </w:rPr>
      </w:pPr>
    </w:p>
    <w:p w:rsidR="007A1361" w:rsidRPr="003A7700" w:rsidRDefault="007A1361" w:rsidP="008E34BB">
      <w:pPr>
        <w:numPr>
          <w:ilvl w:val="0"/>
          <w:numId w:val="18"/>
        </w:numPr>
        <w:jc w:val="both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>Profesjonalne kadry - lepsze jutro II w ramach działania 7.1 PO KL (2012-2015)</w:t>
      </w:r>
      <w:r w:rsidRPr="003A7700">
        <w:rPr>
          <w:rFonts w:ascii="Bookman Old Style" w:hAnsi="Bookman Old Style"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2 załącznika 6B):</w:t>
      </w:r>
    </w:p>
    <w:p w:rsidR="007A1361" w:rsidRPr="003A7700" w:rsidRDefault="007A1361" w:rsidP="007A1361">
      <w:pPr>
        <w:pStyle w:val="Tekstpodstawowywcity"/>
        <w:ind w:left="567"/>
      </w:pPr>
      <w:r w:rsidRPr="003A7700">
        <w:rPr>
          <w:noProof/>
        </w:rPr>
        <w:drawing>
          <wp:inline distT="0" distB="0" distL="0" distR="0" wp14:anchorId="77034964" wp14:editId="54237504">
            <wp:extent cx="5207000" cy="849654"/>
            <wp:effectExtent l="0" t="0" r="0" b="7620"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976" cy="85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361" w:rsidRPr="003A7700" w:rsidRDefault="007A1361" w:rsidP="007A1361">
      <w:pPr>
        <w:pStyle w:val="Tekstpodstawowywcity"/>
        <w:ind w:left="567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Przesunięcie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nakładów między latami</w:t>
      </w:r>
      <w:r w:rsidRPr="003A7700">
        <w:rPr>
          <w:rFonts w:ascii="Bookman Old Style" w:hAnsi="Bookman Old Style"/>
          <w:sz w:val="22"/>
          <w:szCs w:val="22"/>
        </w:rPr>
        <w:t xml:space="preserve"> w kwocie </w:t>
      </w:r>
      <w:r w:rsidRPr="003A7700">
        <w:rPr>
          <w:rFonts w:ascii="Bookman Old Style" w:hAnsi="Bookman Old Style"/>
          <w:b/>
          <w:i/>
          <w:sz w:val="22"/>
          <w:szCs w:val="22"/>
        </w:rPr>
        <w:t>65.760 zł</w:t>
      </w:r>
      <w:r w:rsidRPr="003A7700">
        <w:rPr>
          <w:rFonts w:ascii="Bookman Old Style" w:hAnsi="Bookman Old Style"/>
          <w:sz w:val="22"/>
          <w:szCs w:val="22"/>
        </w:rPr>
        <w:t xml:space="preserve"> następuje w związku z przeznaczeniem oszczędności powstałych </w:t>
      </w:r>
      <w:r w:rsidR="00E03F07" w:rsidRPr="003A7700">
        <w:rPr>
          <w:rFonts w:ascii="Bookman Old Style" w:hAnsi="Bookman Old Style"/>
          <w:sz w:val="22"/>
          <w:szCs w:val="22"/>
        </w:rPr>
        <w:t xml:space="preserve">w wyniku postępowań przetargowych </w:t>
      </w:r>
      <w:r w:rsidRPr="003A7700">
        <w:rPr>
          <w:rFonts w:ascii="Bookman Old Style" w:hAnsi="Bookman Old Style"/>
          <w:sz w:val="22"/>
          <w:szCs w:val="22"/>
        </w:rPr>
        <w:t>w 2014 roku na realizację działań w ramach projektu w 2015 roku.</w:t>
      </w:r>
    </w:p>
    <w:p w:rsidR="0023508E" w:rsidRPr="003A7700" w:rsidRDefault="0023508E" w:rsidP="007A1361">
      <w:pPr>
        <w:pStyle w:val="Tekstpodstawowywcity"/>
        <w:ind w:left="567"/>
        <w:rPr>
          <w:rFonts w:ascii="Bookman Old Style" w:hAnsi="Bookman Old Style"/>
          <w:sz w:val="16"/>
          <w:szCs w:val="22"/>
        </w:rPr>
      </w:pPr>
    </w:p>
    <w:p w:rsidR="0023508E" w:rsidRPr="003A7700" w:rsidRDefault="0023508E" w:rsidP="008E34BB">
      <w:pPr>
        <w:numPr>
          <w:ilvl w:val="0"/>
          <w:numId w:val="18"/>
        </w:numPr>
        <w:jc w:val="both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>Koordynacja na rzecz aktywnej integracji w ramach działania 1.2 PO KL (2009-2014)</w:t>
      </w:r>
      <w:r w:rsidRPr="003A7700">
        <w:rPr>
          <w:rFonts w:ascii="Bookman Old Style" w:hAnsi="Bookman Old Style"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3 załącznika 6B):</w:t>
      </w:r>
    </w:p>
    <w:p w:rsidR="0023508E" w:rsidRPr="003A7700" w:rsidRDefault="0023508E" w:rsidP="0023508E">
      <w:pPr>
        <w:pStyle w:val="Tekstpodstawowywcity"/>
        <w:ind w:left="567"/>
      </w:pPr>
      <w:r w:rsidRPr="003A7700">
        <w:rPr>
          <w:noProof/>
        </w:rPr>
        <w:drawing>
          <wp:inline distT="0" distB="0" distL="0" distR="0" wp14:anchorId="74D59A2F" wp14:editId="4188FD80">
            <wp:extent cx="5245100" cy="876111"/>
            <wp:effectExtent l="0" t="0" r="0" b="635"/>
            <wp:docPr id="62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37" cy="87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08E" w:rsidRPr="003A7700" w:rsidRDefault="0023508E" w:rsidP="0023508E">
      <w:pPr>
        <w:pStyle w:val="Tekstpodstawowywcity"/>
        <w:ind w:left="567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oraz nakładów w 2014 roku </w:t>
      </w:r>
      <w:r w:rsidRPr="003A7700">
        <w:rPr>
          <w:rFonts w:ascii="Bookman Old Style" w:hAnsi="Bookman Old Style"/>
          <w:b/>
          <w:i/>
          <w:sz w:val="22"/>
          <w:szCs w:val="22"/>
        </w:rPr>
        <w:br/>
      </w:r>
      <w:r w:rsidRPr="003A7700">
        <w:rPr>
          <w:rFonts w:ascii="Bookman Old Style" w:hAnsi="Bookman Old Style"/>
          <w:sz w:val="22"/>
          <w:szCs w:val="22"/>
        </w:rPr>
        <w:t xml:space="preserve">w kwocie </w:t>
      </w:r>
      <w:r w:rsidRPr="003A7700">
        <w:rPr>
          <w:rFonts w:ascii="Bookman Old Style" w:hAnsi="Bookman Old Style"/>
          <w:b/>
          <w:i/>
          <w:sz w:val="22"/>
          <w:szCs w:val="22"/>
        </w:rPr>
        <w:t>115.100 zł</w:t>
      </w:r>
      <w:r w:rsidRPr="003A7700">
        <w:rPr>
          <w:rFonts w:ascii="Bookman Old Style" w:hAnsi="Bookman Old Style"/>
          <w:sz w:val="22"/>
          <w:szCs w:val="22"/>
        </w:rPr>
        <w:t xml:space="preserve"> następuje w związku ze zmianą porozumienia zawartego z Centrum Rozwoju Zasobów Ludzkich, określającego zasady realizacji zadania pn. "</w:t>
      </w:r>
      <w:r w:rsidRPr="003A7700">
        <w:rPr>
          <w:rFonts w:ascii="Bookman Old Style" w:hAnsi="Bookman Old Style"/>
          <w:i/>
          <w:sz w:val="22"/>
          <w:szCs w:val="22"/>
        </w:rPr>
        <w:t>Wsparcie Regionalnych Ośrodków Polityki Społecznej w zakresie utworzenia Obserwatorium Integracji Społecznej"</w:t>
      </w:r>
      <w:r w:rsidRPr="003A7700">
        <w:rPr>
          <w:rFonts w:ascii="Bookman Old Style" w:hAnsi="Bookman Old Style"/>
          <w:sz w:val="22"/>
          <w:szCs w:val="22"/>
        </w:rPr>
        <w:t>.</w:t>
      </w:r>
      <w:r w:rsidR="006B1A6A" w:rsidRPr="003A7700">
        <w:rPr>
          <w:rFonts w:ascii="Bookman Old Style" w:hAnsi="Bookman Old Style"/>
          <w:sz w:val="22"/>
          <w:szCs w:val="22"/>
        </w:rPr>
        <w:t xml:space="preserve"> Wprowadzona zmiana polegała na zmniejszeniu wartości kosztorysowej zadania w 2014 roku.</w:t>
      </w:r>
    </w:p>
    <w:p w:rsidR="00E01D74" w:rsidRPr="003A7700" w:rsidRDefault="00E01D74" w:rsidP="0023508E">
      <w:pPr>
        <w:pStyle w:val="Tekstpodstawowywcity"/>
        <w:ind w:left="567"/>
        <w:rPr>
          <w:rFonts w:ascii="Bookman Old Style" w:hAnsi="Bookman Old Style"/>
          <w:sz w:val="16"/>
          <w:szCs w:val="22"/>
        </w:rPr>
      </w:pPr>
    </w:p>
    <w:p w:rsidR="00E01D74" w:rsidRPr="003A7700" w:rsidRDefault="00E01D74" w:rsidP="008E34BB">
      <w:pPr>
        <w:numPr>
          <w:ilvl w:val="0"/>
          <w:numId w:val="18"/>
        </w:numPr>
        <w:jc w:val="both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Priorytet: X. Pomoc Techniczna - środki w ramach działania ROEFS w ramach PO KL (2008-2014)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8 załącznika 6B):</w:t>
      </w:r>
    </w:p>
    <w:p w:rsidR="00E01D74" w:rsidRPr="003A7700" w:rsidRDefault="00E01D74" w:rsidP="00E01D74">
      <w:pPr>
        <w:pStyle w:val="Tekstpodstawowywcity"/>
        <w:ind w:left="567"/>
      </w:pPr>
      <w:r w:rsidRPr="003A7700">
        <w:rPr>
          <w:noProof/>
        </w:rPr>
        <w:drawing>
          <wp:inline distT="0" distB="0" distL="0" distR="0" wp14:anchorId="0BE53A91" wp14:editId="74047B0E">
            <wp:extent cx="5295900" cy="788254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349" cy="79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D74" w:rsidRPr="003A7700" w:rsidRDefault="00E01D74" w:rsidP="00E01D74">
      <w:pPr>
        <w:pStyle w:val="Tekstpodstawowywcity"/>
        <w:ind w:left="567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oraz nakładów w 2014 roku </w:t>
      </w:r>
      <w:r w:rsidRPr="003A7700">
        <w:rPr>
          <w:rFonts w:ascii="Bookman Old Style" w:hAnsi="Bookman Old Style"/>
          <w:b/>
          <w:i/>
          <w:sz w:val="22"/>
          <w:szCs w:val="22"/>
        </w:rPr>
        <w:br/>
      </w:r>
      <w:r w:rsidRPr="003A7700">
        <w:rPr>
          <w:rFonts w:ascii="Bookman Old Style" w:hAnsi="Bookman Old Style"/>
          <w:sz w:val="22"/>
          <w:szCs w:val="22"/>
        </w:rPr>
        <w:t xml:space="preserve">w kwocie </w:t>
      </w:r>
      <w:r w:rsidR="00EE65D4" w:rsidRPr="003A7700">
        <w:rPr>
          <w:rFonts w:ascii="Bookman Old Style" w:hAnsi="Bookman Old Style"/>
          <w:b/>
          <w:i/>
          <w:sz w:val="22"/>
          <w:szCs w:val="22"/>
        </w:rPr>
        <w:t>4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EE65D4" w:rsidRPr="003A7700">
        <w:rPr>
          <w:rFonts w:ascii="Bookman Old Style" w:hAnsi="Bookman Old Style"/>
          <w:sz w:val="22"/>
          <w:szCs w:val="22"/>
        </w:rPr>
        <w:t xml:space="preserve">następuje w związku z zakończeniem zadania w 2014 roku </w:t>
      </w:r>
      <w:r w:rsidR="00EE65D4" w:rsidRPr="003A7700">
        <w:rPr>
          <w:rFonts w:ascii="Bookman Old Style" w:hAnsi="Bookman Old Style"/>
          <w:sz w:val="22"/>
          <w:szCs w:val="22"/>
        </w:rPr>
        <w:br/>
        <w:t>i stanowi dostosowanie planu wydatków na tym zadaniu do przewidywanego wykonania.</w:t>
      </w:r>
    </w:p>
    <w:p w:rsidR="00E01D74" w:rsidRPr="003A7700" w:rsidRDefault="00E01D74" w:rsidP="00E01D74">
      <w:pPr>
        <w:pStyle w:val="Tekstpodstawowywcity"/>
        <w:ind w:left="567"/>
        <w:rPr>
          <w:rFonts w:ascii="Bookman Old Style" w:hAnsi="Bookman Old Style"/>
          <w:sz w:val="18"/>
          <w:szCs w:val="22"/>
        </w:rPr>
      </w:pPr>
    </w:p>
    <w:p w:rsidR="00E01D74" w:rsidRPr="003A7700" w:rsidRDefault="00E01D74" w:rsidP="008E34BB">
      <w:pPr>
        <w:numPr>
          <w:ilvl w:val="0"/>
          <w:numId w:val="18"/>
        </w:numPr>
        <w:jc w:val="both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lastRenderedPageBreak/>
        <w:t xml:space="preserve">Priorytet: X. Pomoc Techniczna w ramach  PO KL (2007-2015) </w:t>
      </w:r>
      <w:r w:rsidRPr="003A7700">
        <w:rPr>
          <w:rFonts w:ascii="Bookman Old Style" w:hAnsi="Bookman Old Style"/>
          <w:i/>
          <w:sz w:val="22"/>
          <w:szCs w:val="22"/>
          <w:u w:val="single"/>
        </w:rPr>
        <w:t>(poz. 9 załącznika 6B):</w:t>
      </w:r>
    </w:p>
    <w:p w:rsidR="00E01D74" w:rsidRPr="003A7700" w:rsidRDefault="00E01D74" w:rsidP="00E01D74">
      <w:pPr>
        <w:pStyle w:val="Tekstpodstawowywcity"/>
        <w:ind w:left="567"/>
      </w:pPr>
      <w:r w:rsidRPr="003A7700">
        <w:rPr>
          <w:noProof/>
        </w:rPr>
        <w:drawing>
          <wp:inline distT="0" distB="0" distL="0" distR="0" wp14:anchorId="70071CF7" wp14:editId="5BEF1B40">
            <wp:extent cx="5295900" cy="875838"/>
            <wp:effectExtent l="0" t="0" r="0" b="63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45" cy="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D74" w:rsidRPr="003A7700" w:rsidRDefault="00E01D74" w:rsidP="00E01D74">
      <w:pPr>
        <w:pStyle w:val="Tekstpodstawowywcity"/>
        <w:ind w:left="567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oraz nakładów w 2014 roku </w:t>
      </w:r>
      <w:r w:rsidRPr="003A7700">
        <w:rPr>
          <w:rFonts w:ascii="Bookman Old Style" w:hAnsi="Bookman Old Style"/>
          <w:b/>
          <w:i/>
          <w:sz w:val="22"/>
          <w:szCs w:val="22"/>
        </w:rPr>
        <w:br/>
      </w:r>
      <w:r w:rsidRPr="003A7700">
        <w:rPr>
          <w:rFonts w:ascii="Bookman Old Style" w:hAnsi="Bookman Old Style"/>
          <w:sz w:val="22"/>
          <w:szCs w:val="22"/>
        </w:rPr>
        <w:t xml:space="preserve">w kwocie </w:t>
      </w:r>
      <w:r w:rsidRPr="003A7700">
        <w:rPr>
          <w:rFonts w:ascii="Bookman Old Style" w:hAnsi="Bookman Old Style"/>
          <w:b/>
          <w:i/>
          <w:sz w:val="22"/>
          <w:szCs w:val="22"/>
        </w:rPr>
        <w:t>1.058.819 zł</w:t>
      </w:r>
      <w:r w:rsidRPr="003A7700">
        <w:rPr>
          <w:rFonts w:ascii="Bookman Old Style" w:hAnsi="Bookman Old Style"/>
          <w:sz w:val="22"/>
          <w:szCs w:val="22"/>
        </w:rPr>
        <w:t xml:space="preserve"> następuje w związku ze zmniejszeniem przez Ministerstwo Infrastruktury i Rozwoju limitu dotacji celowej przyznanej </w:t>
      </w:r>
      <w:r w:rsidR="00EE65D4" w:rsidRPr="003A7700">
        <w:rPr>
          <w:rFonts w:ascii="Bookman Old Style" w:hAnsi="Bookman Old Style"/>
          <w:sz w:val="22"/>
          <w:szCs w:val="22"/>
        </w:rPr>
        <w:t>na Pomoc Techniczną PO KL w</w:t>
      </w:r>
      <w:r w:rsidRPr="003A7700">
        <w:rPr>
          <w:rFonts w:ascii="Bookman Old Style" w:hAnsi="Bookman Old Style"/>
          <w:sz w:val="22"/>
          <w:szCs w:val="22"/>
        </w:rPr>
        <w:t xml:space="preserve"> 2014 rok</w:t>
      </w:r>
      <w:r w:rsidR="00EE65D4" w:rsidRPr="003A7700">
        <w:rPr>
          <w:rFonts w:ascii="Bookman Old Style" w:hAnsi="Bookman Old Style"/>
          <w:sz w:val="22"/>
          <w:szCs w:val="22"/>
        </w:rPr>
        <w:t>u</w:t>
      </w:r>
      <w:r w:rsidR="00530F73" w:rsidRPr="003A7700">
        <w:rPr>
          <w:rFonts w:ascii="Bookman Old Style" w:hAnsi="Bookman Old Style"/>
          <w:sz w:val="22"/>
          <w:szCs w:val="22"/>
        </w:rPr>
        <w:t xml:space="preserve"> dla W</w:t>
      </w:r>
      <w:r w:rsidRPr="003A7700">
        <w:rPr>
          <w:rFonts w:ascii="Bookman Old Style" w:hAnsi="Bookman Old Style"/>
          <w:sz w:val="22"/>
          <w:szCs w:val="22"/>
        </w:rPr>
        <w:t>ojewództwa</w:t>
      </w:r>
      <w:r w:rsidR="00EE65D4" w:rsidRPr="003A7700">
        <w:rPr>
          <w:rFonts w:ascii="Bookman Old Style" w:hAnsi="Bookman Old Style"/>
          <w:sz w:val="22"/>
          <w:szCs w:val="22"/>
        </w:rPr>
        <w:t xml:space="preserve"> </w:t>
      </w:r>
      <w:r w:rsidR="00530F73" w:rsidRPr="003A7700">
        <w:rPr>
          <w:rFonts w:ascii="Bookman Old Style" w:hAnsi="Bookman Old Style"/>
          <w:sz w:val="22"/>
          <w:szCs w:val="22"/>
        </w:rPr>
        <w:t>Z</w:t>
      </w:r>
      <w:r w:rsidRPr="003A7700">
        <w:rPr>
          <w:rFonts w:ascii="Bookman Old Style" w:hAnsi="Bookman Old Style"/>
          <w:sz w:val="22"/>
          <w:szCs w:val="22"/>
        </w:rPr>
        <w:t xml:space="preserve">achodniopomorskiego.  </w:t>
      </w:r>
    </w:p>
    <w:p w:rsidR="00C34803" w:rsidRPr="003A7700" w:rsidRDefault="00C34803" w:rsidP="007A1361">
      <w:pPr>
        <w:pStyle w:val="Tekstpodstawowywcity"/>
        <w:ind w:left="567"/>
        <w:rPr>
          <w:sz w:val="16"/>
        </w:rPr>
      </w:pPr>
    </w:p>
    <w:p w:rsidR="007A1361" w:rsidRPr="003A7700" w:rsidRDefault="007A1361" w:rsidP="008E34BB">
      <w:pPr>
        <w:numPr>
          <w:ilvl w:val="0"/>
          <w:numId w:val="18"/>
        </w:numPr>
        <w:ind w:left="567" w:hanging="357"/>
        <w:jc w:val="both"/>
        <w:rPr>
          <w:rFonts w:ascii="Bookman Old Style" w:hAnsi="Bookman Old Style"/>
          <w:i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Sieć Centrów Obsługi Inwestorów i Eksporterów w ramach PO Innowacyjna Gospodarka, Priorytet VI, Działanie 6.2, Poddziałanie 6.2.1 </w:t>
      </w:r>
      <w:r w:rsidRPr="003A7700">
        <w:rPr>
          <w:rFonts w:ascii="Bookman Old Style" w:hAnsi="Bookman Old Style"/>
          <w:i/>
          <w:sz w:val="22"/>
          <w:szCs w:val="22"/>
        </w:rPr>
        <w:t>(2010-2015) (poz. 1</w:t>
      </w:r>
      <w:r w:rsidR="00E01D74" w:rsidRPr="003A7700">
        <w:rPr>
          <w:rFonts w:ascii="Bookman Old Style" w:hAnsi="Bookman Old Style"/>
          <w:i/>
          <w:sz w:val="22"/>
          <w:szCs w:val="22"/>
        </w:rPr>
        <w:t>1</w:t>
      </w:r>
      <w:r w:rsidRPr="003A7700">
        <w:rPr>
          <w:rFonts w:ascii="Bookman Old Style" w:hAnsi="Bookman Old Style"/>
          <w:i/>
          <w:sz w:val="22"/>
          <w:szCs w:val="22"/>
        </w:rPr>
        <w:t xml:space="preserve"> załącznika 6B):</w:t>
      </w:r>
    </w:p>
    <w:p w:rsidR="007A1361" w:rsidRPr="003A7700" w:rsidRDefault="006A0CC9" w:rsidP="007A1361">
      <w:pPr>
        <w:ind w:left="567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2421B971" wp14:editId="3CD3FAAB">
            <wp:extent cx="5346700" cy="881291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83" cy="88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361" w:rsidRPr="003A7700" w:rsidRDefault="007A1361" w:rsidP="007A1361">
      <w:pPr>
        <w:ind w:left="567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</w:t>
      </w:r>
      <w:r w:rsidR="006A0CC9" w:rsidRPr="003A7700">
        <w:rPr>
          <w:rFonts w:ascii="Bookman Old Style" w:hAnsi="Bookman Old Style"/>
          <w:b/>
          <w:i/>
          <w:sz w:val="22"/>
          <w:szCs w:val="22"/>
          <w:u w:val="single"/>
        </w:rPr>
        <w:t>mniej</w:t>
      </w: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Pr="003A7700">
        <w:rPr>
          <w:rFonts w:ascii="Bookman Old Style" w:hAnsi="Bookman Old Style"/>
          <w:sz w:val="22"/>
          <w:szCs w:val="22"/>
        </w:rPr>
        <w:t xml:space="preserve"> o kwotę </w:t>
      </w:r>
      <w:r w:rsidR="006A0CC9" w:rsidRPr="003A7700">
        <w:rPr>
          <w:rFonts w:ascii="Bookman Old Style" w:hAnsi="Bookman Old Style"/>
          <w:b/>
          <w:i/>
          <w:sz w:val="22"/>
          <w:szCs w:val="22"/>
        </w:rPr>
        <w:t>116</w:t>
      </w:r>
      <w:r w:rsidRPr="003A7700">
        <w:rPr>
          <w:rFonts w:ascii="Bookman Old Style" w:hAnsi="Bookman Old Style"/>
          <w:b/>
          <w:i/>
          <w:sz w:val="22"/>
          <w:szCs w:val="22"/>
        </w:rPr>
        <w:t>.</w:t>
      </w:r>
      <w:r w:rsidR="006A0CC9" w:rsidRPr="003A7700">
        <w:rPr>
          <w:rFonts w:ascii="Bookman Old Style" w:hAnsi="Bookman Old Style"/>
          <w:b/>
          <w:i/>
          <w:sz w:val="22"/>
          <w:szCs w:val="22"/>
        </w:rPr>
        <w:t>261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następuje w związku z</w:t>
      </w:r>
      <w:r w:rsidR="006A0CC9" w:rsidRPr="003A7700">
        <w:rPr>
          <w:rFonts w:ascii="Bookman Old Style" w:hAnsi="Bookman Old Style"/>
          <w:sz w:val="22"/>
          <w:szCs w:val="22"/>
        </w:rPr>
        <w:t>e zmniejszeniem kwoty dotacji przyznanej na realizację projektu przez Ministerstwo Gospodarki.</w:t>
      </w:r>
    </w:p>
    <w:p w:rsidR="007A1361" w:rsidRPr="003A7700" w:rsidRDefault="007A1361" w:rsidP="007A1361">
      <w:pPr>
        <w:ind w:left="567"/>
        <w:jc w:val="both"/>
        <w:rPr>
          <w:rFonts w:ascii="Bookman Old Style" w:hAnsi="Bookman Old Style"/>
          <w:sz w:val="12"/>
          <w:szCs w:val="22"/>
        </w:rPr>
      </w:pPr>
      <w:r w:rsidRPr="003A7700">
        <w:rPr>
          <w:rFonts w:ascii="Bookman Old Style" w:hAnsi="Bookman Old Style"/>
          <w:sz w:val="12"/>
          <w:szCs w:val="22"/>
        </w:rPr>
        <w:t xml:space="preserve"> </w:t>
      </w:r>
    </w:p>
    <w:p w:rsidR="007A1361" w:rsidRPr="003A7700" w:rsidRDefault="007A1361" w:rsidP="008E34BB">
      <w:pPr>
        <w:numPr>
          <w:ilvl w:val="0"/>
          <w:numId w:val="18"/>
        </w:numPr>
        <w:ind w:left="567" w:hanging="357"/>
        <w:jc w:val="both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Wzrost atrakcyjności inwestycyjnej Województwa Zachodniopomorskiego - Promocja walorów inwestycyjnych Województwa Zachodniopomorskiego - etap I </w:t>
      </w:r>
      <w:proofErr w:type="spellStart"/>
      <w:r w:rsidRPr="003A7700">
        <w:rPr>
          <w:rFonts w:ascii="Bookman Old Style" w:hAnsi="Bookman Old Style"/>
          <w:b/>
          <w:i/>
          <w:sz w:val="22"/>
          <w:szCs w:val="22"/>
        </w:rPr>
        <w:t>i</w:t>
      </w:r>
      <w:proofErr w:type="spellEnd"/>
      <w:r w:rsidRPr="003A7700">
        <w:rPr>
          <w:rFonts w:ascii="Bookman Old Style" w:hAnsi="Bookman Old Style"/>
          <w:b/>
          <w:i/>
          <w:sz w:val="22"/>
          <w:szCs w:val="22"/>
        </w:rPr>
        <w:t xml:space="preserve"> II </w:t>
      </w:r>
      <w:r w:rsidRPr="003A7700">
        <w:rPr>
          <w:rFonts w:ascii="Bookman Old Style" w:hAnsi="Bookman Old Style"/>
          <w:i/>
          <w:sz w:val="22"/>
          <w:szCs w:val="22"/>
        </w:rPr>
        <w:t>w ramach osi I RPO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i/>
          <w:sz w:val="22"/>
          <w:szCs w:val="22"/>
        </w:rPr>
        <w:t>(2012 - 2015) (poz. 1</w:t>
      </w:r>
      <w:r w:rsidR="009576CE" w:rsidRPr="003A7700">
        <w:rPr>
          <w:rFonts w:ascii="Bookman Old Style" w:hAnsi="Bookman Old Style"/>
          <w:i/>
          <w:sz w:val="22"/>
          <w:szCs w:val="22"/>
        </w:rPr>
        <w:t>2</w:t>
      </w:r>
      <w:r w:rsidRPr="003A7700">
        <w:rPr>
          <w:rFonts w:ascii="Bookman Old Style" w:hAnsi="Bookman Old Style"/>
          <w:i/>
          <w:sz w:val="22"/>
          <w:szCs w:val="22"/>
        </w:rPr>
        <w:t xml:space="preserve"> załącznika 6B):</w:t>
      </w:r>
    </w:p>
    <w:p w:rsidR="007A1361" w:rsidRPr="003A7700" w:rsidRDefault="006A0CC9" w:rsidP="007A1361">
      <w:pPr>
        <w:ind w:left="567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470C14CB" wp14:editId="35868E62">
            <wp:extent cx="5346700" cy="766341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83" cy="76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361" w:rsidRPr="003A7700" w:rsidRDefault="007A1361" w:rsidP="007A1361">
      <w:pPr>
        <w:ind w:left="567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Przesunięcie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nakładów między latami</w:t>
      </w:r>
      <w:r w:rsidRPr="003A7700">
        <w:rPr>
          <w:rFonts w:ascii="Bookman Old Style" w:hAnsi="Bookman Old Style"/>
          <w:sz w:val="22"/>
          <w:szCs w:val="22"/>
        </w:rPr>
        <w:t xml:space="preserve"> (z 2014 r. do 2015 r.) w kwocie </w:t>
      </w:r>
      <w:r w:rsidR="006A0CC9" w:rsidRPr="003A7700">
        <w:rPr>
          <w:rFonts w:ascii="Bookman Old Style" w:hAnsi="Bookman Old Style"/>
          <w:b/>
          <w:i/>
          <w:sz w:val="22"/>
          <w:szCs w:val="22"/>
        </w:rPr>
        <w:t>1.597</w:t>
      </w:r>
      <w:r w:rsidRPr="003A7700">
        <w:rPr>
          <w:rFonts w:ascii="Bookman Old Style" w:hAnsi="Bookman Old Style"/>
          <w:b/>
          <w:i/>
          <w:sz w:val="22"/>
          <w:szCs w:val="22"/>
        </w:rPr>
        <w:t>.5</w:t>
      </w:r>
      <w:r w:rsidR="006A0CC9" w:rsidRPr="003A7700">
        <w:rPr>
          <w:rFonts w:ascii="Bookman Old Style" w:hAnsi="Bookman Old Style"/>
          <w:b/>
          <w:i/>
          <w:sz w:val="22"/>
          <w:szCs w:val="22"/>
        </w:rPr>
        <w:t>29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następuje na skutek wydłużenia okresu realizacji zadania </w:t>
      </w:r>
      <w:r w:rsidRPr="003A7700">
        <w:rPr>
          <w:rFonts w:ascii="Bookman Old Style" w:hAnsi="Bookman Old Style"/>
          <w:sz w:val="22"/>
          <w:szCs w:val="22"/>
        </w:rPr>
        <w:br/>
        <w:t>w ramach projektu pn. "</w:t>
      </w:r>
      <w:r w:rsidRPr="003A7700">
        <w:rPr>
          <w:rFonts w:ascii="Bookman Old Style" w:hAnsi="Bookman Old Style"/>
          <w:i/>
          <w:sz w:val="22"/>
          <w:szCs w:val="22"/>
        </w:rPr>
        <w:t>Kampania promocyjna oferty gospodarczej regionu skierowana do odbiorców krajowych</w:t>
      </w:r>
      <w:r w:rsidRPr="003A7700">
        <w:rPr>
          <w:rFonts w:ascii="Bookman Old Style" w:hAnsi="Bookman Old Style"/>
          <w:sz w:val="22"/>
          <w:szCs w:val="22"/>
        </w:rPr>
        <w:t xml:space="preserve">" oraz konieczności dostosowania planu wydatków do przyjętego harmonogramu płatności. </w:t>
      </w:r>
    </w:p>
    <w:p w:rsidR="006F5276" w:rsidRPr="003A7700" w:rsidRDefault="006F5276" w:rsidP="008E34BB">
      <w:pPr>
        <w:pStyle w:val="Tekstpodstawowywcity"/>
        <w:numPr>
          <w:ilvl w:val="0"/>
          <w:numId w:val="18"/>
        </w:numPr>
        <w:spacing w:before="120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Bałtyckie Centrum Badawczo - Wdrożeniowe Gospodarki Morskiej </w:t>
      </w:r>
      <w:r w:rsidRPr="003A7700">
        <w:rPr>
          <w:rFonts w:ascii="Bookman Old Style" w:hAnsi="Bookman Old Style"/>
          <w:b/>
          <w:i/>
          <w:sz w:val="22"/>
          <w:szCs w:val="22"/>
        </w:rPr>
        <w:br/>
        <w:t>w ramach RPO WZ, Oś priorytetowa 1, Działanie 1.5 (2013-2014)</w:t>
      </w:r>
      <w:r w:rsidRPr="003A7700">
        <w:rPr>
          <w:rFonts w:ascii="Bookman Old Style" w:hAnsi="Bookman Old Style"/>
          <w:sz w:val="22"/>
          <w:szCs w:val="22"/>
        </w:rPr>
        <w:t xml:space="preserve"> (</w:t>
      </w:r>
      <w:r w:rsidR="00530F73" w:rsidRPr="003A7700">
        <w:rPr>
          <w:rFonts w:ascii="Bookman Old Style" w:hAnsi="Bookman Old Style"/>
          <w:i/>
          <w:sz w:val="22"/>
          <w:szCs w:val="22"/>
        </w:rPr>
        <w:t>poz. 14 załącznika 6</w:t>
      </w:r>
      <w:r w:rsidRPr="003A7700">
        <w:rPr>
          <w:rFonts w:ascii="Bookman Old Style" w:hAnsi="Bookman Old Style"/>
          <w:i/>
          <w:sz w:val="22"/>
          <w:szCs w:val="22"/>
        </w:rPr>
        <w:t>B</w:t>
      </w:r>
      <w:r w:rsidRPr="003A7700">
        <w:rPr>
          <w:rFonts w:ascii="Bookman Old Style" w:hAnsi="Bookman Old Style"/>
          <w:sz w:val="22"/>
          <w:szCs w:val="22"/>
        </w:rPr>
        <w:t>):</w:t>
      </w:r>
    </w:p>
    <w:p w:rsidR="006F5276" w:rsidRPr="003A7700" w:rsidRDefault="006F5276" w:rsidP="006F5276">
      <w:pPr>
        <w:pStyle w:val="Tekstpodstawowywcity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429E9205" wp14:editId="58549C16">
            <wp:extent cx="5475828" cy="756330"/>
            <wp:effectExtent l="0" t="0" r="0" b="571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691" cy="75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276" w:rsidRPr="003A7700" w:rsidRDefault="006F5276" w:rsidP="006F5276">
      <w:pPr>
        <w:pStyle w:val="Tekstpodstawowywcity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bCs/>
          <w:i/>
          <w:iCs/>
          <w:sz w:val="22"/>
          <w:szCs w:val="22"/>
          <w:u w:val="single"/>
        </w:rPr>
        <w:t>Zmniejszenie</w:t>
      </w:r>
      <w:r w:rsidRPr="003A7700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 wartości kosztorysowej zadania</w:t>
      </w:r>
      <w:r w:rsidRPr="003A7700">
        <w:rPr>
          <w:rFonts w:ascii="Bookman Old Style" w:hAnsi="Bookman Old Style"/>
          <w:sz w:val="18"/>
          <w:szCs w:val="18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 xml:space="preserve">o kwotę </w:t>
      </w:r>
      <w:r w:rsidRPr="003A7700">
        <w:rPr>
          <w:rFonts w:ascii="Bookman Old Style" w:hAnsi="Bookman Old Style"/>
          <w:sz w:val="22"/>
          <w:szCs w:val="22"/>
        </w:rPr>
        <w:br/>
      </w:r>
      <w:r w:rsidRPr="003A7700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327.207 zł </w:t>
      </w:r>
      <w:r w:rsidRPr="003A7700">
        <w:rPr>
          <w:rFonts w:ascii="Bookman Old Style" w:hAnsi="Bookman Old Style"/>
          <w:sz w:val="22"/>
          <w:szCs w:val="22"/>
        </w:rPr>
        <w:t> następuje w związku z oszczędnościami powstałymi  w wyniku przeprowadzonego postępowania o udzielenie zamówienia publicznego na wyłonienie wykonawcy opracowania pn.: „</w:t>
      </w:r>
      <w:r w:rsidRPr="003A7700">
        <w:rPr>
          <w:rFonts w:ascii="Bookman Old Style" w:hAnsi="Bookman Old Style"/>
          <w:i/>
          <w:iCs/>
          <w:sz w:val="22"/>
          <w:szCs w:val="22"/>
        </w:rPr>
        <w:t>Studium wykonalności Bałtyckiego Centrum Badawczo-Wdrożeniowego Gospodarki Morskiej</w:t>
      </w:r>
      <w:r w:rsidRPr="003A7700">
        <w:rPr>
          <w:rFonts w:ascii="Bookman Old Style" w:hAnsi="Bookman Old Style"/>
          <w:sz w:val="22"/>
          <w:szCs w:val="22"/>
        </w:rPr>
        <w:t xml:space="preserve">”, </w:t>
      </w:r>
      <w:proofErr w:type="spellStart"/>
      <w:r w:rsidRPr="003A7700">
        <w:rPr>
          <w:rFonts w:ascii="Bookman Old Style" w:hAnsi="Bookman Old Style"/>
          <w:sz w:val="22"/>
          <w:szCs w:val="22"/>
        </w:rPr>
        <w:t>bezkosztowego</w:t>
      </w:r>
      <w:proofErr w:type="spellEnd"/>
      <w:r w:rsidRPr="003A7700">
        <w:rPr>
          <w:rFonts w:ascii="Bookman Old Style" w:hAnsi="Bookman Old Style"/>
          <w:sz w:val="22"/>
          <w:szCs w:val="22"/>
        </w:rPr>
        <w:t xml:space="preserve"> zorganizowania spotkania konsultacyjnego oraz uruchomienia i utrzymania strony internetowej dedykowanej projektowi bez konieczności ponoszenia kosztów.</w:t>
      </w:r>
    </w:p>
    <w:p w:rsidR="00E0399B" w:rsidRPr="003A7700" w:rsidRDefault="00E0399B" w:rsidP="006F5276">
      <w:pPr>
        <w:pStyle w:val="Tekstpodstawowywcity"/>
        <w:rPr>
          <w:rFonts w:ascii="Bookman Old Style" w:hAnsi="Bookman Old Style"/>
          <w:sz w:val="22"/>
          <w:szCs w:val="22"/>
        </w:rPr>
      </w:pPr>
    </w:p>
    <w:p w:rsidR="00E0399B" w:rsidRPr="003A7700" w:rsidRDefault="00E0399B" w:rsidP="006F5276">
      <w:pPr>
        <w:pStyle w:val="Tekstpodstawowywcity"/>
        <w:rPr>
          <w:rFonts w:ascii="Bookman Old Style" w:hAnsi="Bookman Old Style"/>
          <w:sz w:val="22"/>
          <w:szCs w:val="22"/>
        </w:rPr>
      </w:pPr>
    </w:p>
    <w:p w:rsidR="00635BD9" w:rsidRPr="003A7700" w:rsidRDefault="00522A4B" w:rsidP="008E34BB">
      <w:pPr>
        <w:pStyle w:val="Tekstpodstawowywcity"/>
        <w:numPr>
          <w:ilvl w:val="1"/>
          <w:numId w:val="14"/>
        </w:numPr>
        <w:spacing w:before="120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 xml:space="preserve">Z zakresu </w:t>
      </w:r>
      <w:r w:rsidRPr="003A7700">
        <w:rPr>
          <w:rFonts w:ascii="Bookman Old Style" w:hAnsi="Bookman Old Style"/>
          <w:b/>
          <w:sz w:val="22"/>
          <w:szCs w:val="22"/>
          <w:u w:val="single"/>
        </w:rPr>
        <w:t>ochrony zdrowia</w:t>
      </w:r>
      <w:r w:rsidRPr="003A7700">
        <w:rPr>
          <w:rFonts w:ascii="Bookman Old Style" w:hAnsi="Bookman Old Style"/>
          <w:sz w:val="22"/>
          <w:szCs w:val="22"/>
        </w:rPr>
        <w:t xml:space="preserve"> w przedsięwzięci</w:t>
      </w:r>
      <w:r w:rsidR="00635BD9" w:rsidRPr="003A7700">
        <w:rPr>
          <w:rFonts w:ascii="Bookman Old Style" w:hAnsi="Bookman Old Style"/>
          <w:sz w:val="22"/>
          <w:szCs w:val="22"/>
        </w:rPr>
        <w:t>ach</w:t>
      </w:r>
      <w:r w:rsidRPr="003A7700">
        <w:rPr>
          <w:rFonts w:ascii="Bookman Old Style" w:hAnsi="Bookman Old Style"/>
          <w:i/>
          <w:sz w:val="22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>pn.</w:t>
      </w:r>
      <w:r w:rsidR="00635BD9" w:rsidRPr="003A7700">
        <w:rPr>
          <w:rFonts w:ascii="Bookman Old Style" w:hAnsi="Bookman Old Style"/>
          <w:sz w:val="22"/>
          <w:szCs w:val="22"/>
        </w:rPr>
        <w:t>:</w:t>
      </w:r>
    </w:p>
    <w:p w:rsidR="00D25A81" w:rsidRPr="003A7700" w:rsidRDefault="00D25A81" w:rsidP="008E34BB">
      <w:pPr>
        <w:pStyle w:val="Tekstpodstawowywcity"/>
        <w:numPr>
          <w:ilvl w:val="0"/>
          <w:numId w:val="16"/>
        </w:numPr>
        <w:spacing w:before="120"/>
        <w:ind w:left="709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>Poręczenie kredytu dla Samodzielnego Publicznego Wojewódzkiego Zakładu Gruźlicy i Chorób Płuc w Szczecinie - następca prawny Szpital Specjalistyczny w Szczecinie Zdunowie (2006-2016)</w:t>
      </w:r>
      <w:r w:rsidRPr="003A7700">
        <w:rPr>
          <w:rFonts w:ascii="Bookman Old Style" w:hAnsi="Bookman Old Style"/>
          <w:sz w:val="22"/>
          <w:szCs w:val="22"/>
        </w:rPr>
        <w:t xml:space="preserve"> (poz. </w:t>
      </w:r>
      <w:r w:rsidR="0038250F" w:rsidRPr="003A7700">
        <w:rPr>
          <w:rFonts w:ascii="Bookman Old Style" w:hAnsi="Bookman Old Style"/>
          <w:sz w:val="22"/>
          <w:szCs w:val="22"/>
        </w:rPr>
        <w:t>4</w:t>
      </w:r>
      <w:r w:rsidRPr="003A7700">
        <w:rPr>
          <w:rFonts w:ascii="Bookman Old Style" w:hAnsi="Bookman Old Style"/>
          <w:sz w:val="22"/>
          <w:szCs w:val="22"/>
        </w:rPr>
        <w:t>, część I tabeli 6C):</w:t>
      </w:r>
    </w:p>
    <w:p w:rsidR="00D1551C" w:rsidRPr="003A7700" w:rsidRDefault="006F72C0" w:rsidP="00D236EA">
      <w:pPr>
        <w:ind w:left="709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0A63F3E1" wp14:editId="378FA840">
            <wp:extent cx="5124450" cy="5725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561" cy="57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77F" w:rsidRPr="003A7700" w:rsidRDefault="00C61BAE" w:rsidP="00F1477F">
      <w:pPr>
        <w:pStyle w:val="Tekstpodstawowywcity"/>
        <w:ind w:left="567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Przesunięcie nakładów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między latami</w:t>
      </w:r>
      <w:r w:rsidRPr="003A7700">
        <w:rPr>
          <w:rFonts w:ascii="Bookman Old Style" w:hAnsi="Bookman Old Style"/>
          <w:sz w:val="22"/>
          <w:szCs w:val="22"/>
        </w:rPr>
        <w:t xml:space="preserve"> następuje </w:t>
      </w:r>
      <w:r w:rsidR="009C6DB8" w:rsidRPr="003A7700">
        <w:rPr>
          <w:rFonts w:ascii="Bookman Old Style" w:hAnsi="Bookman Old Style"/>
          <w:sz w:val="22"/>
          <w:szCs w:val="22"/>
        </w:rPr>
        <w:t>w celu</w:t>
      </w:r>
      <w:r w:rsidRPr="003A7700">
        <w:rPr>
          <w:rFonts w:ascii="Bookman Old Style" w:hAnsi="Bookman Old Style"/>
          <w:sz w:val="22"/>
          <w:szCs w:val="22"/>
        </w:rPr>
        <w:t xml:space="preserve"> dostosowani</w:t>
      </w:r>
      <w:r w:rsidR="009C6DB8" w:rsidRPr="003A7700">
        <w:rPr>
          <w:rFonts w:ascii="Bookman Old Style" w:hAnsi="Bookman Old Style"/>
          <w:sz w:val="22"/>
          <w:szCs w:val="22"/>
        </w:rPr>
        <w:t>a</w:t>
      </w:r>
      <w:r w:rsidRPr="003A7700">
        <w:rPr>
          <w:rFonts w:ascii="Bookman Old Style" w:hAnsi="Bookman Old Style"/>
          <w:sz w:val="22"/>
          <w:szCs w:val="22"/>
        </w:rPr>
        <w:t xml:space="preserve"> wydatków w latach </w:t>
      </w:r>
      <w:r w:rsidR="00BE3DF3" w:rsidRPr="003A7700">
        <w:rPr>
          <w:rFonts w:ascii="Bookman Old Style" w:hAnsi="Bookman Old Style"/>
          <w:sz w:val="22"/>
          <w:szCs w:val="22"/>
        </w:rPr>
        <w:t>2011-2016 do kwot określonych w harmonogramach</w:t>
      </w:r>
      <w:r w:rsidR="00F1477F" w:rsidRPr="003A7700">
        <w:rPr>
          <w:rFonts w:ascii="Bookman Old Style" w:hAnsi="Bookman Old Style"/>
          <w:sz w:val="22"/>
          <w:szCs w:val="22"/>
        </w:rPr>
        <w:t xml:space="preserve"> spłat.</w:t>
      </w:r>
      <w:r w:rsidR="009C6DB8" w:rsidRPr="003A7700">
        <w:rPr>
          <w:rFonts w:ascii="Bookman Old Style" w:hAnsi="Bookman Old Style"/>
          <w:sz w:val="22"/>
          <w:szCs w:val="22"/>
        </w:rPr>
        <w:t xml:space="preserve"> </w:t>
      </w:r>
      <w:r w:rsidR="00F1477F" w:rsidRPr="003A7700">
        <w:rPr>
          <w:rFonts w:ascii="Bookman Old Style" w:hAnsi="Bookman Old Style"/>
          <w:sz w:val="22"/>
          <w:szCs w:val="22"/>
        </w:rPr>
        <w:t xml:space="preserve">Kwota zabezpieczona na spłatę poręczonych kredytów ma charakter odnawialny, tzn. spłata zobowiązania przez Kredytobiorcę zmniejsza roczną kwotę zabezpieczoną w budżecie Województwa   i pozwala na aktualizację spłaty w kolejnych latach do wysokości przyznanego poręczenia, tj. do kwoty </w:t>
      </w:r>
      <w:r w:rsidR="00F1477F" w:rsidRPr="003A7700">
        <w:rPr>
          <w:rFonts w:ascii="Bookman Old Style" w:hAnsi="Bookman Old Style"/>
          <w:i/>
          <w:sz w:val="22"/>
          <w:szCs w:val="22"/>
        </w:rPr>
        <w:t>5.000.000 zł</w:t>
      </w:r>
      <w:r w:rsidR="00F1477F" w:rsidRPr="003A7700">
        <w:rPr>
          <w:rFonts w:ascii="Bookman Old Style" w:hAnsi="Bookman Old Style"/>
          <w:sz w:val="22"/>
          <w:szCs w:val="22"/>
        </w:rPr>
        <w:t>.</w:t>
      </w:r>
    </w:p>
    <w:p w:rsidR="00CF520C" w:rsidRPr="003A7700" w:rsidRDefault="00CF520C" w:rsidP="00F1477F">
      <w:pPr>
        <w:pStyle w:val="Tekstpodstawowywcity"/>
        <w:ind w:left="567"/>
        <w:rPr>
          <w:rFonts w:ascii="Bookman Old Style" w:hAnsi="Bookman Old Style"/>
          <w:sz w:val="16"/>
          <w:szCs w:val="16"/>
        </w:rPr>
      </w:pPr>
    </w:p>
    <w:p w:rsidR="00D25A81" w:rsidRPr="003A7700" w:rsidRDefault="00D25A81" w:rsidP="008E34BB">
      <w:pPr>
        <w:pStyle w:val="Tekstpodstawowywcity"/>
        <w:numPr>
          <w:ilvl w:val="0"/>
          <w:numId w:val="16"/>
        </w:numPr>
        <w:ind w:left="709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>Poręczenie kredytu dla Szpitala Specjalistycznego w Szczecinie Zdunowie (2014-2022)</w:t>
      </w:r>
      <w:r w:rsidRPr="003A7700">
        <w:rPr>
          <w:rFonts w:ascii="Bookman Old Style" w:hAnsi="Bookman Old Style"/>
          <w:sz w:val="22"/>
          <w:szCs w:val="22"/>
        </w:rPr>
        <w:t xml:space="preserve"> (poz. </w:t>
      </w:r>
      <w:r w:rsidR="0038250F" w:rsidRPr="003A7700">
        <w:rPr>
          <w:rFonts w:ascii="Bookman Old Style" w:hAnsi="Bookman Old Style"/>
          <w:sz w:val="22"/>
          <w:szCs w:val="22"/>
        </w:rPr>
        <w:t>6</w:t>
      </w:r>
      <w:r w:rsidRPr="003A7700">
        <w:rPr>
          <w:rFonts w:ascii="Bookman Old Style" w:hAnsi="Bookman Old Style"/>
          <w:sz w:val="22"/>
          <w:szCs w:val="22"/>
        </w:rPr>
        <w:t>, część I tabeli 6C):</w:t>
      </w:r>
    </w:p>
    <w:p w:rsidR="00D25A81" w:rsidRPr="003A7700" w:rsidRDefault="00463286" w:rsidP="00CF520C">
      <w:pPr>
        <w:pStyle w:val="Tekstpodstawowywcity"/>
        <w:ind w:left="709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75F79B4E" wp14:editId="370DE863">
            <wp:extent cx="5105400" cy="501650"/>
            <wp:effectExtent l="19050" t="19050" r="19050" b="1270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647" cy="504622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477F" w:rsidRPr="003A7700" w:rsidRDefault="00C61BAE" w:rsidP="00E10871">
      <w:pPr>
        <w:pStyle w:val="Tekstpodstawowywcity"/>
        <w:ind w:left="708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Przesunięcie nakładów</w:t>
      </w:r>
      <w:r w:rsidR="00710F15" w:rsidRPr="003A7700">
        <w:rPr>
          <w:rFonts w:ascii="Bookman Old Style" w:hAnsi="Bookman Old Style"/>
          <w:b/>
          <w:i/>
          <w:sz w:val="22"/>
          <w:szCs w:val="22"/>
        </w:rPr>
        <w:t xml:space="preserve"> w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lata</w:t>
      </w:r>
      <w:r w:rsidR="00710F15" w:rsidRPr="003A7700">
        <w:rPr>
          <w:rFonts w:ascii="Bookman Old Style" w:hAnsi="Bookman Old Style"/>
          <w:b/>
          <w:i/>
          <w:sz w:val="22"/>
          <w:szCs w:val="22"/>
        </w:rPr>
        <w:t>ch 2015</w:t>
      </w:r>
      <w:r w:rsidR="00E152E9"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710F15" w:rsidRPr="003A7700">
        <w:rPr>
          <w:rFonts w:ascii="Bookman Old Style" w:hAnsi="Bookman Old Style"/>
          <w:b/>
          <w:i/>
          <w:sz w:val="22"/>
          <w:szCs w:val="22"/>
        </w:rPr>
        <w:t>-</w:t>
      </w:r>
      <w:r w:rsidR="00E152E9"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710F15" w:rsidRPr="003A7700">
        <w:rPr>
          <w:rFonts w:ascii="Bookman Old Style" w:hAnsi="Bookman Old Style"/>
          <w:b/>
          <w:i/>
          <w:sz w:val="22"/>
          <w:szCs w:val="22"/>
        </w:rPr>
        <w:t>2022</w:t>
      </w:r>
      <w:r w:rsidR="008B079B"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8B079B" w:rsidRPr="003A7700">
        <w:rPr>
          <w:rFonts w:ascii="Bookman Old Style" w:hAnsi="Bookman Old Style"/>
          <w:sz w:val="22"/>
          <w:szCs w:val="22"/>
        </w:rPr>
        <w:t>n</w:t>
      </w:r>
      <w:r w:rsidR="00F1477F" w:rsidRPr="003A7700">
        <w:rPr>
          <w:rFonts w:ascii="Bookman Old Style" w:hAnsi="Bookman Old Style"/>
          <w:sz w:val="22"/>
          <w:szCs w:val="22"/>
        </w:rPr>
        <w:t>astępuj</w:t>
      </w:r>
      <w:r w:rsidRPr="003A7700">
        <w:rPr>
          <w:rFonts w:ascii="Bookman Old Style" w:hAnsi="Bookman Old Style"/>
          <w:sz w:val="22"/>
          <w:szCs w:val="22"/>
        </w:rPr>
        <w:t>e</w:t>
      </w:r>
      <w:r w:rsidR="008B079B" w:rsidRPr="003A7700">
        <w:rPr>
          <w:rFonts w:ascii="Bookman Old Style" w:hAnsi="Bookman Old Style"/>
          <w:sz w:val="22"/>
          <w:szCs w:val="22"/>
        </w:rPr>
        <w:t xml:space="preserve"> </w:t>
      </w:r>
      <w:r w:rsidR="00E152E9" w:rsidRPr="003A7700">
        <w:rPr>
          <w:rFonts w:ascii="Bookman Old Style" w:hAnsi="Bookman Old Style"/>
          <w:sz w:val="22"/>
          <w:szCs w:val="22"/>
        </w:rPr>
        <w:br/>
      </w:r>
      <w:r w:rsidR="00F1477F" w:rsidRPr="003A7700">
        <w:rPr>
          <w:rFonts w:ascii="Bookman Old Style" w:hAnsi="Bookman Old Style"/>
          <w:sz w:val="22"/>
          <w:szCs w:val="22"/>
        </w:rPr>
        <w:t>w</w:t>
      </w:r>
      <w:r w:rsidR="008B079B" w:rsidRPr="003A7700">
        <w:rPr>
          <w:rFonts w:ascii="Bookman Old Style" w:hAnsi="Bookman Old Style"/>
          <w:sz w:val="22"/>
          <w:szCs w:val="22"/>
        </w:rPr>
        <w:t xml:space="preserve"> </w:t>
      </w:r>
      <w:r w:rsidR="00F1477F" w:rsidRPr="003A7700">
        <w:rPr>
          <w:rFonts w:ascii="Bookman Old Style" w:hAnsi="Bookman Old Style"/>
          <w:sz w:val="22"/>
          <w:szCs w:val="22"/>
        </w:rPr>
        <w:t xml:space="preserve">dostosowaniu do kwot </w:t>
      </w:r>
      <w:r w:rsidR="00E152E9" w:rsidRPr="003A7700">
        <w:rPr>
          <w:rFonts w:ascii="Bookman Old Style" w:hAnsi="Bookman Old Style"/>
          <w:sz w:val="22"/>
          <w:szCs w:val="22"/>
        </w:rPr>
        <w:t xml:space="preserve">określonych w </w:t>
      </w:r>
      <w:r w:rsidR="00F1477F" w:rsidRPr="003A7700">
        <w:rPr>
          <w:rFonts w:ascii="Bookman Old Style" w:hAnsi="Bookman Old Style"/>
          <w:sz w:val="22"/>
          <w:szCs w:val="22"/>
        </w:rPr>
        <w:t>harmonogramach spłat.</w:t>
      </w:r>
    </w:p>
    <w:p w:rsidR="0098411D" w:rsidRPr="003A7700" w:rsidRDefault="0098411D" w:rsidP="00FE0E5D">
      <w:pPr>
        <w:pStyle w:val="Tekstpodstawowywcity"/>
        <w:ind w:left="709" w:hanging="349"/>
        <w:rPr>
          <w:rFonts w:ascii="Bookman Old Style" w:hAnsi="Bookman Old Style"/>
          <w:sz w:val="6"/>
          <w:szCs w:val="22"/>
        </w:rPr>
      </w:pPr>
    </w:p>
    <w:p w:rsidR="005435AE" w:rsidRPr="003A7700" w:rsidRDefault="005435AE" w:rsidP="008E34BB">
      <w:pPr>
        <w:pStyle w:val="Tekstpodstawowywcity"/>
        <w:numPr>
          <w:ilvl w:val="1"/>
          <w:numId w:val="14"/>
        </w:numPr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>Z zakresu</w:t>
      </w:r>
      <w:r w:rsidRPr="003A7700">
        <w:rPr>
          <w:rFonts w:ascii="Bookman Old Style" w:hAnsi="Bookman Old Style"/>
          <w:b/>
          <w:sz w:val="22"/>
          <w:szCs w:val="22"/>
        </w:rPr>
        <w:t xml:space="preserve"> </w:t>
      </w:r>
      <w:r w:rsidRPr="003A7700">
        <w:rPr>
          <w:rFonts w:ascii="Bookman Old Style" w:hAnsi="Bookman Old Style"/>
          <w:b/>
          <w:sz w:val="22"/>
          <w:szCs w:val="22"/>
          <w:u w:val="single"/>
        </w:rPr>
        <w:t>oświaty i edukacyjnej opieki wychowawczej</w:t>
      </w:r>
      <w:r w:rsidRPr="003A7700">
        <w:rPr>
          <w:rFonts w:ascii="Bookman Old Style" w:hAnsi="Bookman Old Style"/>
          <w:b/>
          <w:sz w:val="22"/>
          <w:szCs w:val="22"/>
        </w:rPr>
        <w:t xml:space="preserve"> </w:t>
      </w:r>
      <w:r w:rsidRPr="003A7700">
        <w:rPr>
          <w:rFonts w:ascii="Bookman Old Style" w:hAnsi="Bookman Old Style"/>
          <w:sz w:val="22"/>
          <w:szCs w:val="22"/>
        </w:rPr>
        <w:t>w przedsięwzięciu pn.</w:t>
      </w:r>
      <w:r w:rsidR="00EB5295" w:rsidRPr="003A7700">
        <w:rPr>
          <w:rFonts w:ascii="Bookman Old Style" w:hAnsi="Bookman Old Style"/>
          <w:sz w:val="22"/>
          <w:szCs w:val="22"/>
        </w:rPr>
        <w:t xml:space="preserve"> „</w:t>
      </w:r>
      <w:r w:rsidR="00C54759" w:rsidRPr="003A7700">
        <w:rPr>
          <w:rFonts w:ascii="Bookman Old Style" w:hAnsi="Bookman Old Style"/>
          <w:b/>
          <w:i/>
          <w:sz w:val="22"/>
          <w:szCs w:val="22"/>
        </w:rPr>
        <w:t xml:space="preserve">Modernizacja Policealnej Szkoły Medycznej w Szczecinie – Wojewódzkiego Zespołu Szkół Policealnych w Szczecinie etap I </w:t>
      </w:r>
      <w:proofErr w:type="spellStart"/>
      <w:r w:rsidR="00C54759" w:rsidRPr="003A7700">
        <w:rPr>
          <w:rFonts w:ascii="Bookman Old Style" w:hAnsi="Bookman Old Style"/>
          <w:b/>
          <w:i/>
          <w:sz w:val="22"/>
          <w:szCs w:val="22"/>
        </w:rPr>
        <w:t>i</w:t>
      </w:r>
      <w:proofErr w:type="spellEnd"/>
      <w:r w:rsidR="00C54759" w:rsidRPr="003A7700">
        <w:rPr>
          <w:rFonts w:ascii="Bookman Old Style" w:hAnsi="Bookman Old Style"/>
          <w:b/>
          <w:i/>
          <w:sz w:val="22"/>
          <w:szCs w:val="22"/>
        </w:rPr>
        <w:t xml:space="preserve"> II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" </w:t>
      </w:r>
      <w:r w:rsidR="00CC52CF" w:rsidRPr="003A7700">
        <w:rPr>
          <w:rFonts w:ascii="Bookman Old Style" w:hAnsi="Bookman Old Style"/>
          <w:sz w:val="22"/>
          <w:szCs w:val="22"/>
        </w:rPr>
        <w:t>(200</w:t>
      </w:r>
      <w:r w:rsidR="00C54759" w:rsidRPr="003A7700">
        <w:rPr>
          <w:rFonts w:ascii="Bookman Old Style" w:hAnsi="Bookman Old Style"/>
          <w:sz w:val="22"/>
          <w:szCs w:val="22"/>
        </w:rPr>
        <w:t>9-2016</w:t>
      </w:r>
      <w:r w:rsidRPr="003A7700">
        <w:rPr>
          <w:rFonts w:ascii="Bookman Old Style" w:hAnsi="Bookman Old Style"/>
          <w:sz w:val="22"/>
          <w:szCs w:val="22"/>
        </w:rPr>
        <w:t>) (poz. 1, część I</w:t>
      </w:r>
      <w:r w:rsidR="00B219D0" w:rsidRPr="003A7700">
        <w:rPr>
          <w:rFonts w:ascii="Bookman Old Style" w:hAnsi="Bookman Old Style"/>
          <w:sz w:val="22"/>
          <w:szCs w:val="22"/>
        </w:rPr>
        <w:t>I</w:t>
      </w:r>
      <w:r w:rsidRPr="003A7700">
        <w:rPr>
          <w:rFonts w:ascii="Bookman Old Style" w:hAnsi="Bookman Old Style"/>
          <w:sz w:val="22"/>
          <w:szCs w:val="22"/>
        </w:rPr>
        <w:t xml:space="preserve"> tabeli 6 D):</w:t>
      </w:r>
    </w:p>
    <w:p w:rsidR="00B219D0" w:rsidRPr="003A7700" w:rsidRDefault="00681B4A" w:rsidP="00FF5079">
      <w:pPr>
        <w:pStyle w:val="Tekstpodstawowywcity"/>
        <w:ind w:left="720"/>
        <w:rPr>
          <w:rFonts w:ascii="Bookman Old Style" w:hAnsi="Bookman Old Style"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0F9BF5A0" wp14:editId="6D2AB172">
            <wp:extent cx="5118100" cy="744015"/>
            <wp:effectExtent l="0" t="0" r="635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407" cy="74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F51" w:rsidRPr="003A7700" w:rsidRDefault="005435AE" w:rsidP="00530F73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</w:t>
      </w:r>
      <w:r w:rsidRPr="003A7700">
        <w:rPr>
          <w:rFonts w:ascii="Bookman Old Style" w:hAnsi="Bookman Old Style"/>
          <w:sz w:val="22"/>
          <w:szCs w:val="22"/>
        </w:rPr>
        <w:t xml:space="preserve">zadania o kwotę </w:t>
      </w:r>
      <w:r w:rsidR="00B219D0" w:rsidRPr="003A7700">
        <w:rPr>
          <w:rFonts w:ascii="Bookman Old Style" w:hAnsi="Bookman Old Style"/>
          <w:b/>
          <w:i/>
          <w:sz w:val="22"/>
          <w:szCs w:val="22"/>
        </w:rPr>
        <w:t>1.182.650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E152E9" w:rsidRPr="003A7700">
        <w:rPr>
          <w:rFonts w:ascii="Bookman Old Style" w:hAnsi="Bookman Old Style"/>
          <w:sz w:val="22"/>
          <w:szCs w:val="22"/>
        </w:rPr>
        <w:br/>
      </w:r>
      <w:r w:rsidR="00CC1F51" w:rsidRPr="003A7700">
        <w:rPr>
          <w:rFonts w:ascii="Bookman Old Style" w:hAnsi="Bookman Old Style"/>
          <w:sz w:val="22"/>
          <w:szCs w:val="22"/>
        </w:rPr>
        <w:t xml:space="preserve">w 2016 roku następuje w związku z koniecznością ograniczenia możliwości wydatkowania środków budżetowych Województwa Zachodniopomorskiego </w:t>
      </w:r>
      <w:r w:rsidR="00CC1F51" w:rsidRPr="003A7700">
        <w:rPr>
          <w:rFonts w:ascii="Bookman Old Style" w:hAnsi="Bookman Old Style"/>
          <w:sz w:val="22"/>
          <w:szCs w:val="22"/>
        </w:rPr>
        <w:br/>
        <w:t>w roku 2015 i latach następnych z powodu obowiązku spełnienia relacji wynikających z art. 243 ustawy o finansach publicznych</w:t>
      </w:r>
      <w:r w:rsidR="00CC1F51" w:rsidRPr="003A7700">
        <w:t>.</w:t>
      </w:r>
    </w:p>
    <w:p w:rsidR="00FF5079" w:rsidRPr="003A7700" w:rsidRDefault="00FF5079" w:rsidP="005435AE">
      <w:pPr>
        <w:pStyle w:val="Tekstpodstawowywcity"/>
        <w:ind w:left="709"/>
        <w:rPr>
          <w:rFonts w:ascii="Bookman Old Style" w:hAnsi="Bookman Old Style"/>
          <w:sz w:val="8"/>
          <w:szCs w:val="22"/>
        </w:rPr>
      </w:pPr>
    </w:p>
    <w:p w:rsidR="00B470C5" w:rsidRPr="003A7700" w:rsidRDefault="00933D9B" w:rsidP="008E34BB">
      <w:pPr>
        <w:pStyle w:val="Tekstpodstawowywcity"/>
        <w:numPr>
          <w:ilvl w:val="1"/>
          <w:numId w:val="14"/>
        </w:numPr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sz w:val="22"/>
          <w:szCs w:val="22"/>
        </w:rPr>
        <w:t>Z zakresu</w:t>
      </w:r>
      <w:r w:rsidRPr="003A7700">
        <w:rPr>
          <w:rFonts w:ascii="Bookman Old Style" w:hAnsi="Bookman Old Style"/>
          <w:b/>
          <w:sz w:val="22"/>
          <w:szCs w:val="22"/>
        </w:rPr>
        <w:t xml:space="preserve"> </w:t>
      </w:r>
      <w:r w:rsidRPr="003A7700">
        <w:rPr>
          <w:rFonts w:ascii="Bookman Old Style" w:hAnsi="Bookman Old Style"/>
          <w:b/>
          <w:sz w:val="22"/>
          <w:szCs w:val="22"/>
          <w:u w:val="single"/>
        </w:rPr>
        <w:t>administracji i telekomunikacji,</w:t>
      </w:r>
      <w:r w:rsidRPr="003A7700">
        <w:rPr>
          <w:rFonts w:ascii="Bookman Old Style" w:hAnsi="Bookman Old Style"/>
          <w:b/>
          <w:sz w:val="22"/>
          <w:szCs w:val="22"/>
        </w:rPr>
        <w:t xml:space="preserve"> </w:t>
      </w:r>
      <w:r w:rsidR="006334E0" w:rsidRPr="003A7700">
        <w:rPr>
          <w:rFonts w:ascii="Bookman Old Style" w:hAnsi="Bookman Old Style"/>
          <w:sz w:val="22"/>
          <w:szCs w:val="22"/>
        </w:rPr>
        <w:t>w przedsięwzięciach</w:t>
      </w:r>
      <w:r w:rsidRPr="003A7700">
        <w:rPr>
          <w:rFonts w:ascii="Bookman Old Style" w:hAnsi="Bookman Old Style"/>
          <w:sz w:val="22"/>
          <w:szCs w:val="22"/>
        </w:rPr>
        <w:t xml:space="preserve"> pn.:</w:t>
      </w:r>
      <w:r w:rsidRPr="003A7700">
        <w:t xml:space="preserve"> </w:t>
      </w:r>
    </w:p>
    <w:p w:rsidR="00B470C5" w:rsidRPr="003A7700" w:rsidRDefault="00B470C5" w:rsidP="008E34BB">
      <w:pPr>
        <w:pStyle w:val="Tekstpodstawowywcity"/>
        <w:numPr>
          <w:ilvl w:val="0"/>
          <w:numId w:val="17"/>
        </w:numPr>
        <w:ind w:left="709" w:hanging="283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Projekty w ramach Pomocy technicznej - Oś VIII RPO WZ </w:t>
      </w:r>
      <w:r w:rsidRPr="003A7700">
        <w:rPr>
          <w:rFonts w:ascii="Bookman Old Style" w:hAnsi="Bookman Old Style"/>
          <w:sz w:val="22"/>
          <w:szCs w:val="22"/>
        </w:rPr>
        <w:t>(2007-2015) (poz. 3, część I tabeli 6E):</w:t>
      </w:r>
    </w:p>
    <w:p w:rsidR="00D60F49" w:rsidRPr="003A7700" w:rsidRDefault="00D60F49" w:rsidP="00D60F49">
      <w:pPr>
        <w:pStyle w:val="Tekstpodstawowywcity"/>
        <w:ind w:left="709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183795B5" wp14:editId="2776F235">
            <wp:extent cx="5124450" cy="707121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467" cy="7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079" w:rsidRPr="003A7700" w:rsidRDefault="00B470C5" w:rsidP="00530F73">
      <w:pPr>
        <w:pStyle w:val="Tekstpodstawowywcity"/>
        <w:ind w:left="710" w:hanging="284"/>
        <w:rPr>
          <w:rFonts w:ascii="Bookman Old Style" w:hAnsi="Bookman Old Style"/>
          <w:sz w:val="4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692F6C" w:rsidRPr="003A7700">
        <w:rPr>
          <w:rFonts w:ascii="Bookman Old Style" w:hAnsi="Bookman Old Style"/>
          <w:b/>
          <w:i/>
          <w:sz w:val="22"/>
          <w:szCs w:val="22"/>
        </w:rPr>
        <w:tab/>
      </w: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</w:t>
      </w:r>
      <w:r w:rsidR="00BB322A" w:rsidRPr="003A7700">
        <w:rPr>
          <w:rFonts w:ascii="Bookman Old Style" w:hAnsi="Bookman Old Style"/>
          <w:b/>
          <w:i/>
          <w:sz w:val="22"/>
          <w:szCs w:val="22"/>
          <w:u w:val="single"/>
        </w:rPr>
        <w:t>mniejszenie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1C5A29" w:rsidRPr="003A7700">
        <w:rPr>
          <w:rFonts w:ascii="Bookman Old Style" w:hAnsi="Bookman Old Style"/>
          <w:sz w:val="22"/>
          <w:szCs w:val="22"/>
        </w:rPr>
        <w:t xml:space="preserve">zadania </w:t>
      </w:r>
      <w:r w:rsidRPr="003A7700">
        <w:rPr>
          <w:rFonts w:ascii="Bookman Old Style" w:hAnsi="Bookman Old Style"/>
          <w:sz w:val="22"/>
          <w:szCs w:val="22"/>
        </w:rPr>
        <w:t xml:space="preserve">o kwotę </w:t>
      </w:r>
      <w:r w:rsidR="00BB322A" w:rsidRPr="003A7700">
        <w:rPr>
          <w:rFonts w:ascii="Bookman Old Style" w:hAnsi="Bookman Old Style"/>
          <w:b/>
          <w:i/>
          <w:sz w:val="22"/>
          <w:szCs w:val="22"/>
        </w:rPr>
        <w:t>1.</w:t>
      </w:r>
      <w:r w:rsidR="0026128B" w:rsidRPr="003A7700">
        <w:rPr>
          <w:rFonts w:ascii="Bookman Old Style" w:hAnsi="Bookman Old Style"/>
          <w:b/>
          <w:i/>
          <w:sz w:val="22"/>
          <w:szCs w:val="22"/>
        </w:rPr>
        <w:t>559.093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</w:t>
      </w:r>
      <w:r w:rsidR="006334E0" w:rsidRPr="003A7700">
        <w:rPr>
          <w:rFonts w:ascii="Bookman Old Style" w:hAnsi="Bookman Old Style"/>
          <w:sz w:val="22"/>
          <w:szCs w:val="22"/>
        </w:rPr>
        <w:t xml:space="preserve">następuje </w:t>
      </w:r>
      <w:r w:rsidRPr="003A7700">
        <w:rPr>
          <w:rFonts w:ascii="Bookman Old Style" w:hAnsi="Bookman Old Style"/>
          <w:sz w:val="22"/>
          <w:szCs w:val="22"/>
        </w:rPr>
        <w:t xml:space="preserve">w związku </w:t>
      </w:r>
      <w:r w:rsidR="00BB322A" w:rsidRPr="003A7700">
        <w:rPr>
          <w:rFonts w:ascii="Bookman Old Style" w:hAnsi="Bookman Old Style"/>
          <w:sz w:val="22"/>
          <w:szCs w:val="22"/>
        </w:rPr>
        <w:t xml:space="preserve">z oszczędnościami </w:t>
      </w:r>
      <w:r w:rsidR="009C6DB8" w:rsidRPr="003A7700">
        <w:rPr>
          <w:rFonts w:ascii="Bookman Old Style" w:hAnsi="Bookman Old Style"/>
          <w:sz w:val="22"/>
          <w:szCs w:val="22"/>
        </w:rPr>
        <w:t xml:space="preserve">w </w:t>
      </w:r>
      <w:r w:rsidR="00BB322A" w:rsidRPr="003A7700">
        <w:rPr>
          <w:rFonts w:ascii="Bookman Old Style" w:hAnsi="Bookman Old Style"/>
          <w:sz w:val="22"/>
          <w:szCs w:val="22"/>
        </w:rPr>
        <w:t>2014 roku. Ponadto  dostosowan</w:t>
      </w:r>
      <w:r w:rsidR="00530F73" w:rsidRPr="003A7700">
        <w:rPr>
          <w:rFonts w:ascii="Bookman Old Style" w:hAnsi="Bookman Old Style"/>
          <w:sz w:val="22"/>
          <w:szCs w:val="22"/>
        </w:rPr>
        <w:t>o</w:t>
      </w:r>
      <w:r w:rsidR="00BB322A" w:rsidRPr="003A7700">
        <w:rPr>
          <w:rFonts w:ascii="Bookman Old Style" w:hAnsi="Bookman Old Style"/>
          <w:sz w:val="22"/>
          <w:szCs w:val="22"/>
        </w:rPr>
        <w:t xml:space="preserve"> plan wydatków na 2015 r. do środków przewidzianych </w:t>
      </w:r>
      <w:r w:rsidR="00BB322A" w:rsidRPr="003A7700">
        <w:rPr>
          <w:rFonts w:ascii="Bookman Old Style" w:hAnsi="Bookman Old Style"/>
          <w:sz w:val="22"/>
          <w:szCs w:val="22"/>
        </w:rPr>
        <w:br/>
        <w:t>w projekcie ustawy budżetowej</w:t>
      </w:r>
      <w:r w:rsidR="009C6DB8" w:rsidRPr="003A7700">
        <w:rPr>
          <w:rFonts w:ascii="Bookman Old Style" w:hAnsi="Bookman Old Style"/>
          <w:sz w:val="22"/>
          <w:szCs w:val="22"/>
        </w:rPr>
        <w:t xml:space="preserve"> na 2015 r.</w:t>
      </w:r>
      <w:r w:rsidR="00BB322A" w:rsidRPr="003A7700">
        <w:rPr>
          <w:rFonts w:ascii="Bookman Old Style" w:hAnsi="Bookman Old Style"/>
          <w:sz w:val="22"/>
          <w:szCs w:val="22"/>
        </w:rPr>
        <w:t>, zgodnie z zawiadomieniem Ministerstwa Infrastruktury i Rozwoju z dnia 10 października 201</w:t>
      </w:r>
      <w:r w:rsidR="0020692B" w:rsidRPr="003A7700">
        <w:rPr>
          <w:rFonts w:ascii="Bookman Old Style" w:hAnsi="Bookman Old Style"/>
          <w:sz w:val="22"/>
          <w:szCs w:val="22"/>
        </w:rPr>
        <w:t>4 r.</w:t>
      </w:r>
      <w:r w:rsidR="00BB322A" w:rsidRPr="003A7700">
        <w:rPr>
          <w:rFonts w:ascii="Bookman Old Style" w:hAnsi="Bookman Old Style"/>
          <w:sz w:val="22"/>
          <w:szCs w:val="22"/>
        </w:rPr>
        <w:t xml:space="preserve"> </w:t>
      </w:r>
      <w:r w:rsidR="0020692B" w:rsidRPr="003A7700">
        <w:rPr>
          <w:rFonts w:ascii="Bookman Old Style" w:hAnsi="Bookman Old Style"/>
          <w:sz w:val="22"/>
          <w:szCs w:val="22"/>
        </w:rPr>
        <w:t>(</w:t>
      </w:r>
      <w:r w:rsidR="00BB322A" w:rsidRPr="003A7700">
        <w:rPr>
          <w:rFonts w:ascii="Bookman Old Style" w:hAnsi="Bookman Old Style"/>
          <w:sz w:val="22"/>
          <w:szCs w:val="22"/>
        </w:rPr>
        <w:t>znak: DBR-I-03130-66-KP/MB/14</w:t>
      </w:r>
      <w:r w:rsidR="0020692B" w:rsidRPr="003A7700">
        <w:rPr>
          <w:rFonts w:ascii="Bookman Old Style" w:hAnsi="Bookman Old Style"/>
          <w:sz w:val="22"/>
          <w:szCs w:val="22"/>
        </w:rPr>
        <w:t>)</w:t>
      </w:r>
      <w:r w:rsidR="00BB322A" w:rsidRPr="003A7700">
        <w:rPr>
          <w:rFonts w:ascii="Bookman Old Style" w:hAnsi="Bookman Old Style"/>
          <w:sz w:val="22"/>
          <w:szCs w:val="22"/>
        </w:rPr>
        <w:t>.</w:t>
      </w:r>
      <w:r w:rsidR="00BB322A" w:rsidRPr="003A7700">
        <w:rPr>
          <w:rFonts w:ascii="Bookman Old Style" w:hAnsi="Bookman Old Style"/>
          <w:sz w:val="4"/>
          <w:szCs w:val="22"/>
        </w:rPr>
        <w:t xml:space="preserve"> </w:t>
      </w:r>
    </w:p>
    <w:p w:rsidR="0020692B" w:rsidRPr="003A7700" w:rsidRDefault="0020692B" w:rsidP="00CF520C">
      <w:pPr>
        <w:pStyle w:val="Tekstpodstawowywcity"/>
        <w:spacing w:before="120"/>
        <w:ind w:left="708"/>
        <w:rPr>
          <w:rFonts w:ascii="Bookman Old Style" w:hAnsi="Bookman Old Style"/>
          <w:sz w:val="4"/>
          <w:szCs w:val="22"/>
        </w:rPr>
      </w:pPr>
    </w:p>
    <w:p w:rsidR="004507BD" w:rsidRPr="003A7700" w:rsidRDefault="004507BD" w:rsidP="00617482">
      <w:pPr>
        <w:pStyle w:val="Tekstpodstawowywcity"/>
        <w:ind w:left="708"/>
        <w:rPr>
          <w:rFonts w:ascii="Bookman Old Style" w:hAnsi="Bookman Old Style"/>
          <w:sz w:val="4"/>
          <w:szCs w:val="22"/>
        </w:rPr>
      </w:pPr>
    </w:p>
    <w:p w:rsidR="00FE2BAE" w:rsidRPr="003A7700" w:rsidRDefault="00FE2BAE" w:rsidP="00617482">
      <w:pPr>
        <w:pStyle w:val="Tekstpodstawowywcity"/>
        <w:ind w:left="708"/>
        <w:rPr>
          <w:rFonts w:ascii="Bookman Old Style" w:hAnsi="Bookman Old Style"/>
          <w:sz w:val="4"/>
          <w:szCs w:val="22"/>
        </w:rPr>
      </w:pPr>
    </w:p>
    <w:p w:rsidR="00FE2BAE" w:rsidRPr="003A7700" w:rsidRDefault="00FE2BAE" w:rsidP="00617482">
      <w:pPr>
        <w:pStyle w:val="Tekstpodstawowywcity"/>
        <w:ind w:left="708"/>
        <w:rPr>
          <w:rFonts w:ascii="Bookman Old Style" w:hAnsi="Bookman Old Style"/>
          <w:sz w:val="4"/>
          <w:szCs w:val="22"/>
        </w:rPr>
      </w:pPr>
    </w:p>
    <w:p w:rsidR="00FE2BAE" w:rsidRPr="003A7700" w:rsidRDefault="00FE2BAE" w:rsidP="00617482">
      <w:pPr>
        <w:pStyle w:val="Tekstpodstawowywcity"/>
        <w:ind w:left="708"/>
        <w:rPr>
          <w:rFonts w:ascii="Bookman Old Style" w:hAnsi="Bookman Old Style"/>
          <w:sz w:val="4"/>
          <w:szCs w:val="22"/>
        </w:rPr>
      </w:pPr>
    </w:p>
    <w:p w:rsidR="004507BD" w:rsidRPr="003A7700" w:rsidRDefault="004507BD" w:rsidP="00530F73">
      <w:pPr>
        <w:pStyle w:val="Tekstpodstawowywcity"/>
        <w:numPr>
          <w:ilvl w:val="0"/>
          <w:numId w:val="17"/>
        </w:numPr>
        <w:ind w:left="709" w:hanging="283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</w:rPr>
        <w:lastRenderedPageBreak/>
        <w:t xml:space="preserve">Projekty w ramach Pomocy technicznej - Oś VIII RPO WZ – zakupy inwestycyjne (2007-2015) </w:t>
      </w:r>
      <w:r w:rsidRPr="003A7700">
        <w:rPr>
          <w:rFonts w:ascii="Bookman Old Style" w:hAnsi="Bookman Old Style"/>
          <w:i/>
          <w:sz w:val="22"/>
          <w:szCs w:val="22"/>
        </w:rPr>
        <w:t>(poz. 4, część I tabeli 6E):</w:t>
      </w:r>
    </w:p>
    <w:p w:rsidR="004507BD" w:rsidRPr="003A7700" w:rsidRDefault="000F0D7C" w:rsidP="00530F73">
      <w:pPr>
        <w:pStyle w:val="Tekstpodstawowywcity"/>
        <w:ind w:left="708"/>
        <w:rPr>
          <w:rFonts w:ascii="Bookman Old Style" w:hAnsi="Bookman Old Style"/>
          <w:b/>
          <w:i/>
          <w:sz w:val="22"/>
          <w:szCs w:val="22"/>
        </w:rPr>
      </w:pPr>
      <w:r w:rsidRPr="003A7700">
        <w:rPr>
          <w:noProof/>
        </w:rPr>
        <w:drawing>
          <wp:inline distT="0" distB="0" distL="0" distR="0" wp14:anchorId="23519F6C" wp14:editId="0D5DC735">
            <wp:extent cx="5124450" cy="712942"/>
            <wp:effectExtent l="0" t="0" r="0" b="0"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690" cy="71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6E3" w:rsidRPr="003A7700" w:rsidRDefault="004507BD" w:rsidP="00530F73">
      <w:pPr>
        <w:pStyle w:val="Tekstpodstawowywcity"/>
        <w:ind w:left="708"/>
        <w:rPr>
          <w:rFonts w:ascii="Bookman Old Style" w:hAnsi="Bookman Old Style"/>
          <w:sz w:val="22"/>
          <w:szCs w:val="22"/>
        </w:rPr>
      </w:pPr>
      <w:r w:rsidRPr="003A7700">
        <w:rPr>
          <w:rFonts w:ascii="Bookman Old Style" w:hAnsi="Bookman Old Style"/>
          <w:b/>
          <w:i/>
          <w:sz w:val="22"/>
          <w:szCs w:val="22"/>
          <w:u w:val="single"/>
        </w:rPr>
        <w:t>Zwiększenie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wartości kosztorysowej </w:t>
      </w:r>
      <w:r w:rsidRPr="003A7700">
        <w:rPr>
          <w:rFonts w:ascii="Bookman Old Style" w:hAnsi="Bookman Old Style"/>
          <w:sz w:val="22"/>
          <w:szCs w:val="22"/>
        </w:rPr>
        <w:t xml:space="preserve"> zadania o kwotę </w:t>
      </w:r>
      <w:r w:rsidR="000F0D7C" w:rsidRPr="003A7700">
        <w:rPr>
          <w:rFonts w:ascii="Bookman Old Style" w:hAnsi="Bookman Old Style"/>
          <w:b/>
          <w:i/>
          <w:sz w:val="22"/>
          <w:szCs w:val="22"/>
        </w:rPr>
        <w:t>51.933</w:t>
      </w:r>
      <w:r w:rsidRPr="003A7700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3A7700">
        <w:rPr>
          <w:rFonts w:ascii="Bookman Old Style" w:hAnsi="Bookman Old Style"/>
          <w:sz w:val="22"/>
          <w:szCs w:val="22"/>
        </w:rPr>
        <w:t xml:space="preserve"> następuje w związku z zakupem serwerów i sprzętu komputerowego dla </w:t>
      </w:r>
      <w:r w:rsidR="009C6DB8" w:rsidRPr="003A7700">
        <w:rPr>
          <w:rFonts w:ascii="Bookman Old Style" w:hAnsi="Bookman Old Style"/>
          <w:sz w:val="22"/>
          <w:szCs w:val="22"/>
        </w:rPr>
        <w:t>Instytucji Zarządzaj</w:t>
      </w:r>
      <w:r w:rsidR="0020692B" w:rsidRPr="003A7700">
        <w:rPr>
          <w:rFonts w:ascii="Bookman Old Style" w:hAnsi="Bookman Old Style"/>
          <w:sz w:val="22"/>
          <w:szCs w:val="22"/>
        </w:rPr>
        <w:t>ą</w:t>
      </w:r>
      <w:r w:rsidR="009C6DB8" w:rsidRPr="003A7700">
        <w:rPr>
          <w:rFonts w:ascii="Bookman Old Style" w:hAnsi="Bookman Old Style"/>
          <w:sz w:val="22"/>
          <w:szCs w:val="22"/>
        </w:rPr>
        <w:t>cej</w:t>
      </w:r>
      <w:r w:rsidRPr="003A7700">
        <w:rPr>
          <w:rFonts w:ascii="Bookman Old Style" w:hAnsi="Bookman Old Style"/>
          <w:sz w:val="22"/>
          <w:szCs w:val="22"/>
        </w:rPr>
        <w:t xml:space="preserve"> RPO WZ w 2014 roku (przesunięcie planu z</w:t>
      </w:r>
      <w:r w:rsidR="0020692B" w:rsidRPr="003A7700">
        <w:rPr>
          <w:rFonts w:ascii="Bookman Old Style" w:hAnsi="Bookman Old Style"/>
          <w:sz w:val="22"/>
          <w:szCs w:val="22"/>
        </w:rPr>
        <w:t> </w:t>
      </w:r>
      <w:r w:rsidRPr="003A7700">
        <w:rPr>
          <w:rFonts w:ascii="Bookman Old Style" w:hAnsi="Bookman Old Style"/>
          <w:sz w:val="22"/>
          <w:szCs w:val="22"/>
        </w:rPr>
        <w:t xml:space="preserve">wydatków bieżących). Ponadto </w:t>
      </w:r>
      <w:r w:rsidR="00040E57" w:rsidRPr="003A7700">
        <w:rPr>
          <w:rFonts w:ascii="Bookman Old Style" w:hAnsi="Bookman Old Style"/>
          <w:sz w:val="22"/>
          <w:szCs w:val="22"/>
        </w:rPr>
        <w:t>dostosowan</w:t>
      </w:r>
      <w:r w:rsidR="00530F73" w:rsidRPr="003A7700">
        <w:rPr>
          <w:rFonts w:ascii="Bookman Old Style" w:hAnsi="Bookman Old Style"/>
          <w:sz w:val="22"/>
          <w:szCs w:val="22"/>
        </w:rPr>
        <w:t>o</w:t>
      </w:r>
      <w:r w:rsidRPr="003A7700">
        <w:rPr>
          <w:rFonts w:ascii="Bookman Old Style" w:hAnsi="Bookman Old Style"/>
          <w:sz w:val="22"/>
          <w:szCs w:val="22"/>
        </w:rPr>
        <w:t xml:space="preserve"> plan wydatków na 2015 r. do środków przewidzianych w projekcie ustawy budżetowej</w:t>
      </w:r>
      <w:r w:rsidR="009C6DB8" w:rsidRPr="003A7700">
        <w:rPr>
          <w:rFonts w:ascii="Bookman Old Style" w:hAnsi="Bookman Old Style"/>
          <w:sz w:val="22"/>
          <w:szCs w:val="22"/>
        </w:rPr>
        <w:t xml:space="preserve"> na </w:t>
      </w:r>
      <w:r w:rsidR="008E34BB" w:rsidRPr="003A7700">
        <w:rPr>
          <w:rFonts w:ascii="Bookman Old Style" w:hAnsi="Bookman Old Style"/>
          <w:sz w:val="22"/>
          <w:szCs w:val="22"/>
        </w:rPr>
        <w:br/>
      </w:r>
      <w:r w:rsidR="009C6DB8" w:rsidRPr="003A7700">
        <w:rPr>
          <w:rFonts w:ascii="Bookman Old Style" w:hAnsi="Bookman Old Style"/>
          <w:sz w:val="22"/>
          <w:szCs w:val="22"/>
        </w:rPr>
        <w:t>2015 rok</w:t>
      </w:r>
      <w:r w:rsidRPr="003A7700">
        <w:rPr>
          <w:rFonts w:ascii="Bookman Old Style" w:hAnsi="Bookman Old Style"/>
          <w:sz w:val="22"/>
          <w:szCs w:val="22"/>
        </w:rPr>
        <w:t>, zgodnie z zawiadomieniem Ministerstwa Infrastruktury i Rozwoju z dnia 10 października 2014 r.</w:t>
      </w:r>
      <w:r w:rsidR="0020692B" w:rsidRPr="003A7700">
        <w:rPr>
          <w:rFonts w:ascii="Bookman Old Style" w:hAnsi="Bookman Old Style"/>
          <w:sz w:val="22"/>
          <w:szCs w:val="22"/>
        </w:rPr>
        <w:t xml:space="preserve"> (</w:t>
      </w:r>
      <w:r w:rsidRPr="003A7700">
        <w:rPr>
          <w:rFonts w:ascii="Bookman Old Style" w:hAnsi="Bookman Old Style"/>
          <w:sz w:val="22"/>
          <w:szCs w:val="22"/>
        </w:rPr>
        <w:t>znak: DBR-I-03130-66-KP/MB/14</w:t>
      </w:r>
      <w:r w:rsidR="0020692B" w:rsidRPr="003A7700">
        <w:rPr>
          <w:rFonts w:ascii="Bookman Old Style" w:hAnsi="Bookman Old Style"/>
          <w:sz w:val="22"/>
          <w:szCs w:val="22"/>
        </w:rPr>
        <w:t>)</w:t>
      </w:r>
      <w:r w:rsidRPr="003A7700">
        <w:rPr>
          <w:rFonts w:ascii="Bookman Old Style" w:hAnsi="Bookman Old Style"/>
          <w:sz w:val="22"/>
          <w:szCs w:val="22"/>
        </w:rPr>
        <w:t>.</w:t>
      </w:r>
    </w:p>
    <w:p w:rsidR="00F646E3" w:rsidRPr="00510A68" w:rsidRDefault="00F646E3" w:rsidP="00F646E3">
      <w:pPr>
        <w:pStyle w:val="Tekstpodstawowywcity"/>
        <w:ind w:left="708"/>
        <w:rPr>
          <w:rFonts w:ascii="Bookman Old Style" w:hAnsi="Bookman Old Style"/>
          <w:color w:val="0070C0"/>
          <w:sz w:val="10"/>
          <w:szCs w:val="12"/>
        </w:rPr>
      </w:pPr>
    </w:p>
    <w:p w:rsidR="00F646E3" w:rsidRPr="00510A68" w:rsidRDefault="00F646E3" w:rsidP="008E34BB">
      <w:pPr>
        <w:pStyle w:val="Tekstpodstawowywcity"/>
        <w:numPr>
          <w:ilvl w:val="0"/>
          <w:numId w:val="17"/>
        </w:numPr>
        <w:ind w:left="426" w:hanging="283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Gospodarowanie nieruchomościami należącymi do zasobu Województwa Zachodniopomorskiego (2010-2016) </w:t>
      </w:r>
      <w:r w:rsidRPr="00510A68">
        <w:rPr>
          <w:rFonts w:ascii="Bookman Old Style" w:hAnsi="Bookman Old Style"/>
          <w:i/>
          <w:sz w:val="22"/>
          <w:szCs w:val="22"/>
        </w:rPr>
        <w:t>(poz. 1, część II tabeli 6E):</w:t>
      </w:r>
    </w:p>
    <w:p w:rsidR="00F646E3" w:rsidRPr="00510A68" w:rsidRDefault="00F646E3" w:rsidP="00692F6C">
      <w:pPr>
        <w:pStyle w:val="Tekstpodstawowywcity"/>
        <w:ind w:left="709" w:hanging="283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7BFE14E1" wp14:editId="5D73FEDD">
            <wp:extent cx="5308600" cy="657169"/>
            <wp:effectExtent l="0" t="0" r="0" b="0"/>
            <wp:docPr id="64" name="Obraz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748" cy="66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6E3" w:rsidRPr="00510A68" w:rsidRDefault="00F646E3" w:rsidP="001D28CB">
      <w:pPr>
        <w:pStyle w:val="Tekstpodstawowywcity"/>
        <w:ind w:left="426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Przesunięcie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nakładów pomiędzy latami </w:t>
      </w:r>
      <w:r w:rsidRPr="00510A68">
        <w:rPr>
          <w:rFonts w:ascii="Bookman Old Style" w:hAnsi="Bookman Old Style"/>
          <w:sz w:val="22"/>
          <w:szCs w:val="22"/>
        </w:rPr>
        <w:t xml:space="preserve">z roku 2014 na 2015 w kwocie </w:t>
      </w:r>
      <w:r w:rsidRPr="00510A68">
        <w:rPr>
          <w:rFonts w:ascii="Bookman Old Style" w:hAnsi="Bookman Old Style"/>
          <w:b/>
          <w:i/>
          <w:sz w:val="20"/>
        </w:rPr>
        <w:t>17.649 zł</w:t>
      </w:r>
      <w:r w:rsidRPr="00510A68">
        <w:rPr>
          <w:rFonts w:ascii="Bookman Old Style" w:hAnsi="Bookman Old Style"/>
          <w:sz w:val="22"/>
          <w:szCs w:val="22"/>
        </w:rPr>
        <w:t xml:space="preserve"> następuje </w:t>
      </w:r>
      <w:r w:rsidR="00F56D0D" w:rsidRPr="00510A68">
        <w:rPr>
          <w:rFonts w:ascii="Bookman Old Style" w:hAnsi="Bookman Old Style"/>
          <w:sz w:val="22"/>
          <w:szCs w:val="22"/>
        </w:rPr>
        <w:t xml:space="preserve">ze względu na zmianę terminu nabycia gruntów </w:t>
      </w:r>
      <w:r w:rsidR="00F56D0D" w:rsidRPr="00510A68">
        <w:rPr>
          <w:rFonts w:ascii="Bookman Old Style" w:hAnsi="Bookman Old Style"/>
          <w:sz w:val="22"/>
          <w:szCs w:val="22"/>
        </w:rPr>
        <w:br/>
        <w:t>i nieruchomości związanych z wykonywaniem zadań przez województwo.</w:t>
      </w:r>
    </w:p>
    <w:p w:rsidR="00C441C8" w:rsidRPr="00510A68" w:rsidRDefault="00C441C8" w:rsidP="00F646E3">
      <w:pPr>
        <w:pStyle w:val="Tekstpodstawowywcity"/>
        <w:ind w:left="284"/>
        <w:rPr>
          <w:rFonts w:ascii="Bookman Old Style" w:hAnsi="Bookman Old Style"/>
          <w:b/>
          <w:i/>
          <w:sz w:val="6"/>
          <w:szCs w:val="12"/>
          <w:u w:val="single"/>
        </w:rPr>
      </w:pPr>
    </w:p>
    <w:p w:rsidR="00530F73" w:rsidRPr="00510A68" w:rsidRDefault="00530F73" w:rsidP="00F646E3">
      <w:pPr>
        <w:pStyle w:val="Tekstpodstawowywcity"/>
        <w:ind w:left="284"/>
        <w:rPr>
          <w:rFonts w:ascii="Bookman Old Style" w:hAnsi="Bookman Old Style"/>
          <w:b/>
          <w:i/>
          <w:sz w:val="6"/>
          <w:szCs w:val="12"/>
          <w:u w:val="single"/>
        </w:rPr>
      </w:pPr>
    </w:p>
    <w:p w:rsidR="008E34BB" w:rsidRPr="00510A68" w:rsidRDefault="008E34BB" w:rsidP="000350E4">
      <w:pPr>
        <w:pStyle w:val="Tekstpodstawowywcity"/>
        <w:numPr>
          <w:ilvl w:val="0"/>
          <w:numId w:val="17"/>
        </w:numPr>
        <w:ind w:left="426" w:hanging="284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Zlecanie wykonania i udostępniania map topograficznych </w:t>
      </w:r>
      <w:r w:rsidRPr="00510A68">
        <w:rPr>
          <w:rFonts w:ascii="Bookman Old Style" w:hAnsi="Bookman Old Style"/>
          <w:b/>
          <w:i/>
          <w:sz w:val="22"/>
          <w:szCs w:val="22"/>
        </w:rPr>
        <w:br/>
        <w:t>i tematycznych opracowań numerycznych, prowadzenie wojewódzkich baz danych oraz standardowych opracowań kartograficznych (2014-2015</w:t>
      </w:r>
      <w:r w:rsidRPr="00510A68">
        <w:rPr>
          <w:rFonts w:ascii="Bookman Old Style" w:hAnsi="Bookman Old Style"/>
          <w:i/>
          <w:sz w:val="22"/>
          <w:szCs w:val="22"/>
        </w:rPr>
        <w:t>)( poz. 3, część II tabeli 6E):</w:t>
      </w:r>
    </w:p>
    <w:p w:rsidR="00C441C8" w:rsidRPr="00510A68" w:rsidRDefault="00520C99" w:rsidP="008E34BB">
      <w:pPr>
        <w:pStyle w:val="Tekstpodstawowywcity"/>
        <w:ind w:left="284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510A68">
        <w:rPr>
          <w:noProof/>
        </w:rPr>
        <w:drawing>
          <wp:inline distT="0" distB="0" distL="0" distR="0" wp14:anchorId="4B67B977" wp14:editId="6542E1F8">
            <wp:extent cx="5499100" cy="860817"/>
            <wp:effectExtent l="0" t="0" r="635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793" cy="86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E4" w:rsidRPr="00510A68" w:rsidRDefault="000350E4" w:rsidP="000350E4">
      <w:pPr>
        <w:ind w:left="284"/>
        <w:jc w:val="both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Wprowadzenie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nowego zadania bieżącego </w:t>
      </w:r>
      <w:r w:rsidRPr="00510A68">
        <w:rPr>
          <w:rFonts w:ascii="Bookman Old Style" w:hAnsi="Bookman Old Style"/>
          <w:sz w:val="22"/>
          <w:szCs w:val="22"/>
        </w:rPr>
        <w:t>o łącznej wartości kosztorysowej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 xml:space="preserve">w kwocie </w:t>
      </w:r>
      <w:r w:rsidRPr="00510A68">
        <w:rPr>
          <w:rFonts w:ascii="Bookman Old Style" w:hAnsi="Bookman Old Style"/>
          <w:b/>
          <w:i/>
          <w:sz w:val="22"/>
          <w:szCs w:val="22"/>
        </w:rPr>
        <w:t>766.948 zł</w:t>
      </w:r>
      <w:r w:rsidRPr="00510A68">
        <w:rPr>
          <w:rFonts w:ascii="Bookman Old Style" w:hAnsi="Bookman Old Style"/>
          <w:sz w:val="22"/>
          <w:szCs w:val="22"/>
        </w:rPr>
        <w:t xml:space="preserve">, polegającego na </w:t>
      </w:r>
      <w:r w:rsidR="00A2588B" w:rsidRPr="00510A68">
        <w:rPr>
          <w:rFonts w:ascii="Bookman Old Style" w:hAnsi="Bookman Old Style"/>
          <w:sz w:val="22"/>
          <w:szCs w:val="22"/>
        </w:rPr>
        <w:t xml:space="preserve">opracowaniu arkuszy mapy topograficznej w skali 1:10000 związane jest z przesunięciem z 2014 r. </w:t>
      </w:r>
      <w:r w:rsidR="00530F73" w:rsidRPr="00510A68">
        <w:rPr>
          <w:rFonts w:ascii="Bookman Old Style" w:hAnsi="Bookman Old Style"/>
          <w:sz w:val="22"/>
          <w:szCs w:val="22"/>
        </w:rPr>
        <w:t xml:space="preserve">na 2015 rok </w:t>
      </w:r>
      <w:r w:rsidR="00A2588B" w:rsidRPr="00510A68">
        <w:rPr>
          <w:rFonts w:ascii="Bookman Old Style" w:hAnsi="Bookman Old Style"/>
          <w:sz w:val="22"/>
          <w:szCs w:val="22"/>
        </w:rPr>
        <w:t xml:space="preserve">wykonania II etapu prac </w:t>
      </w:r>
      <w:r w:rsidR="00530F73" w:rsidRPr="00510A68">
        <w:rPr>
          <w:rFonts w:ascii="Bookman Old Style" w:hAnsi="Bookman Old Style"/>
          <w:sz w:val="22"/>
          <w:szCs w:val="22"/>
        </w:rPr>
        <w:t>(w tym dokonania płatności)</w:t>
      </w:r>
      <w:r w:rsidR="00A2588B" w:rsidRPr="00510A68">
        <w:rPr>
          <w:rFonts w:ascii="Bookman Old Style" w:hAnsi="Bookman Old Style"/>
          <w:sz w:val="22"/>
          <w:szCs w:val="22"/>
        </w:rPr>
        <w:t xml:space="preserve">. </w:t>
      </w:r>
    </w:p>
    <w:p w:rsidR="008E34BB" w:rsidRPr="00510A68" w:rsidRDefault="008E34BB" w:rsidP="00F646E3">
      <w:pPr>
        <w:pStyle w:val="Tekstpodstawowywcity"/>
        <w:ind w:left="284"/>
        <w:rPr>
          <w:rFonts w:ascii="Bookman Old Style" w:hAnsi="Bookman Old Style"/>
          <w:szCs w:val="22"/>
        </w:rPr>
      </w:pPr>
    </w:p>
    <w:p w:rsidR="00F13695" w:rsidRPr="00510A68" w:rsidRDefault="00F13695" w:rsidP="00F13695">
      <w:pPr>
        <w:pStyle w:val="Tekstpodstawowywcity"/>
        <w:ind w:left="567"/>
        <w:rPr>
          <w:rFonts w:ascii="Bookman Old Style" w:hAnsi="Bookman Old Style"/>
          <w:sz w:val="2"/>
          <w:szCs w:val="22"/>
        </w:rPr>
      </w:pPr>
    </w:p>
    <w:p w:rsidR="00F13695" w:rsidRPr="00510A68" w:rsidRDefault="00F13695" w:rsidP="008E34BB">
      <w:pPr>
        <w:pStyle w:val="Tekstpodstawowywcity"/>
        <w:numPr>
          <w:ilvl w:val="1"/>
          <w:numId w:val="14"/>
        </w:numPr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sz w:val="22"/>
          <w:szCs w:val="22"/>
        </w:rPr>
        <w:t xml:space="preserve">Z zakresu </w:t>
      </w:r>
      <w:r w:rsidRPr="00510A68">
        <w:rPr>
          <w:rFonts w:ascii="Bookman Old Style" w:hAnsi="Bookman Old Style"/>
          <w:b/>
          <w:sz w:val="22"/>
          <w:szCs w:val="22"/>
          <w:u w:val="single"/>
        </w:rPr>
        <w:t>rolnictwa i ochrony środowiska</w:t>
      </w:r>
      <w:r w:rsidRPr="00510A68">
        <w:rPr>
          <w:rFonts w:ascii="Bookman Old Style" w:hAnsi="Bookman Old Style"/>
          <w:sz w:val="22"/>
          <w:szCs w:val="22"/>
        </w:rPr>
        <w:t xml:space="preserve"> na przedsięwzięciach pn.:</w:t>
      </w:r>
    </w:p>
    <w:p w:rsidR="00F13695" w:rsidRPr="00510A68" w:rsidRDefault="00F13695" w:rsidP="00F13695">
      <w:pPr>
        <w:pStyle w:val="Tekstpodstawowywcity"/>
        <w:ind w:left="720"/>
        <w:rPr>
          <w:rFonts w:ascii="Bookman Old Style" w:hAnsi="Bookman Old Style"/>
          <w:sz w:val="2"/>
          <w:szCs w:val="22"/>
        </w:rPr>
      </w:pPr>
    </w:p>
    <w:p w:rsidR="00F13695" w:rsidRPr="00510A68" w:rsidRDefault="00F13695" w:rsidP="00F13695">
      <w:pPr>
        <w:pStyle w:val="Tekstpodstawowywcity"/>
        <w:ind w:left="720"/>
        <w:rPr>
          <w:rFonts w:ascii="Bookman Old Style" w:hAnsi="Bookman Old Style"/>
          <w:sz w:val="2"/>
          <w:szCs w:val="22"/>
        </w:rPr>
      </w:pPr>
    </w:p>
    <w:p w:rsidR="00F13695" w:rsidRPr="00510A68" w:rsidRDefault="00F13695" w:rsidP="008E34BB">
      <w:pPr>
        <w:numPr>
          <w:ilvl w:val="0"/>
          <w:numId w:val="23"/>
        </w:numPr>
        <w:jc w:val="both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>Pomoc Techniczna w ramach PROW</w:t>
      </w:r>
      <w:r w:rsidR="0020692B" w:rsidRPr="00510A68">
        <w:rPr>
          <w:rFonts w:ascii="Bookman Old Style" w:hAnsi="Bookman Old Style"/>
          <w:b/>
          <w:i/>
          <w:sz w:val="22"/>
          <w:szCs w:val="22"/>
        </w:rPr>
        <w:t xml:space="preserve"> 2007-2013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, Schematu I,II, III </w:t>
      </w:r>
      <w:r w:rsidRPr="00510A68">
        <w:rPr>
          <w:rFonts w:ascii="Bookman Old Style" w:hAnsi="Bookman Old Style"/>
          <w:i/>
          <w:sz w:val="22"/>
          <w:szCs w:val="22"/>
        </w:rPr>
        <w:t xml:space="preserve">(2007-2015) </w:t>
      </w:r>
      <w:r w:rsidRPr="00510A68">
        <w:rPr>
          <w:rFonts w:ascii="Bookman Old Style" w:hAnsi="Bookman Old Style"/>
          <w:i/>
          <w:sz w:val="22"/>
          <w:szCs w:val="22"/>
          <w:u w:val="single"/>
        </w:rPr>
        <w:t>(poz. 6 części I Tabeli 6G)</w:t>
      </w:r>
    </w:p>
    <w:p w:rsidR="008477AD" w:rsidRPr="00510A68" w:rsidRDefault="008477AD" w:rsidP="00B2305A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6B09F21B" wp14:editId="7799E380">
            <wp:extent cx="5384800" cy="1036690"/>
            <wp:effectExtent l="0" t="0" r="635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786" cy="103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B2" w:rsidRPr="00510A68" w:rsidRDefault="00F13695" w:rsidP="00110EB2">
      <w:pPr>
        <w:pStyle w:val="Tekstpodstawowywcity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sz w:val="22"/>
          <w:szCs w:val="22"/>
        </w:rPr>
        <w:t xml:space="preserve">Na </w:t>
      </w:r>
      <w:r w:rsidR="008477AD" w:rsidRPr="00510A68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="009C6DB8" w:rsidRPr="00510A68">
        <w:rPr>
          <w:rFonts w:ascii="Bookman Old Style" w:hAnsi="Bookman Old Style"/>
          <w:i/>
          <w:sz w:val="22"/>
          <w:szCs w:val="22"/>
          <w:u w:val="single"/>
        </w:rPr>
        <w:t>,</w:t>
      </w:r>
      <w:r w:rsidRPr="00510A68">
        <w:rPr>
          <w:rFonts w:ascii="Bookman Old Style" w:hAnsi="Bookman Old Style"/>
          <w:sz w:val="22"/>
          <w:szCs w:val="22"/>
          <w:u w:val="single"/>
        </w:rPr>
        <w:t xml:space="preserve"> per saldo</w:t>
      </w:r>
      <w:r w:rsidR="009C6DB8" w:rsidRPr="00510A68">
        <w:rPr>
          <w:rFonts w:ascii="Bookman Old Style" w:hAnsi="Bookman Old Style"/>
          <w:sz w:val="22"/>
          <w:szCs w:val="22"/>
          <w:u w:val="single"/>
        </w:rPr>
        <w:t>,</w:t>
      </w:r>
      <w:r w:rsidRPr="00510A68">
        <w:rPr>
          <w:rFonts w:ascii="Bookman Old Style" w:hAnsi="Bookman Old Style"/>
          <w:sz w:val="22"/>
          <w:szCs w:val="22"/>
          <w:u w:val="single"/>
        </w:rPr>
        <w:t xml:space="preserve"> </w:t>
      </w: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łącznej wartości kosztorysowej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0430E8" w:rsidRPr="00510A68">
        <w:rPr>
          <w:rFonts w:ascii="Bookman Old Style" w:hAnsi="Bookman Old Style"/>
          <w:sz w:val="22"/>
          <w:szCs w:val="22"/>
        </w:rPr>
        <w:t>zadania</w:t>
      </w:r>
      <w:r w:rsidR="000430E8"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0430E8" w:rsidRPr="00510A68">
        <w:rPr>
          <w:rFonts w:ascii="Bookman Old Style" w:hAnsi="Bookman Old Style"/>
          <w:b/>
          <w:i/>
          <w:sz w:val="22"/>
          <w:szCs w:val="22"/>
        </w:rPr>
        <w:br/>
      </w:r>
      <w:r w:rsidRPr="00510A68">
        <w:rPr>
          <w:rFonts w:ascii="Bookman Old Style" w:hAnsi="Bookman Old Style"/>
          <w:sz w:val="22"/>
          <w:szCs w:val="22"/>
        </w:rPr>
        <w:t xml:space="preserve">o kwotę 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8477AD" w:rsidRPr="00510A68">
        <w:rPr>
          <w:rFonts w:ascii="Bookman Old Style" w:hAnsi="Bookman Old Style"/>
          <w:b/>
          <w:i/>
          <w:sz w:val="22"/>
          <w:szCs w:val="22"/>
        </w:rPr>
        <w:t>1.116.752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510A68">
        <w:rPr>
          <w:rFonts w:ascii="Bookman Old Style" w:hAnsi="Bookman Old Style"/>
          <w:sz w:val="22"/>
          <w:szCs w:val="22"/>
        </w:rPr>
        <w:t xml:space="preserve">  składa się:</w:t>
      </w:r>
    </w:p>
    <w:p w:rsidR="00110EB2" w:rsidRPr="00510A68" w:rsidRDefault="00110EB2" w:rsidP="008E34BB">
      <w:pPr>
        <w:pStyle w:val="Tekstpodstawowywcity"/>
        <w:numPr>
          <w:ilvl w:val="0"/>
          <w:numId w:val="22"/>
        </w:numPr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zmniejszenie w roku 2014 </w:t>
      </w:r>
      <w:r w:rsidRPr="00510A68">
        <w:rPr>
          <w:rFonts w:ascii="Bookman Old Style" w:hAnsi="Bookman Old Style"/>
          <w:sz w:val="22"/>
          <w:szCs w:val="22"/>
        </w:rPr>
        <w:t xml:space="preserve">nakładów o kwotę </w:t>
      </w:r>
      <w:r w:rsidRPr="00510A68">
        <w:rPr>
          <w:rFonts w:ascii="Bookman Old Style" w:hAnsi="Bookman Old Style"/>
          <w:b/>
          <w:i/>
          <w:sz w:val="22"/>
          <w:szCs w:val="22"/>
        </w:rPr>
        <w:t>1.944.680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Pr="00510A68">
        <w:rPr>
          <w:rFonts w:ascii="Bookman Old Style" w:hAnsi="Bookman Old Style"/>
          <w:b/>
          <w:i/>
          <w:sz w:val="22"/>
          <w:szCs w:val="22"/>
        </w:rPr>
        <w:t>zł</w:t>
      </w:r>
      <w:r w:rsidR="00226522" w:rsidRPr="00510A68">
        <w:rPr>
          <w:rFonts w:ascii="Bookman Old Style" w:hAnsi="Bookman Old Style"/>
          <w:sz w:val="22"/>
          <w:szCs w:val="22"/>
        </w:rPr>
        <w:t xml:space="preserve"> </w:t>
      </w:r>
      <w:r w:rsidR="00226522" w:rsidRPr="00510A68">
        <w:rPr>
          <w:rFonts w:ascii="Bookman Old Style" w:hAnsi="Bookman Old Style"/>
          <w:sz w:val="22"/>
          <w:szCs w:val="22"/>
        </w:rPr>
        <w:br/>
        <w:t>wynikającą</w:t>
      </w:r>
      <w:r w:rsidRPr="00510A68">
        <w:rPr>
          <w:rFonts w:ascii="Bookman Old Style" w:hAnsi="Bookman Old Style"/>
          <w:sz w:val="22"/>
          <w:szCs w:val="22"/>
        </w:rPr>
        <w:t xml:space="preserve"> z zawiadomienia Wojewody Zachodniopomorskiego z dnia 20 listopada 2014 r. (znak: FB-1.3111.111.4.2014.AM)</w:t>
      </w:r>
      <w:r w:rsidR="00226522" w:rsidRPr="00510A68">
        <w:rPr>
          <w:rFonts w:ascii="Bookman Old Style" w:hAnsi="Bookman Old Style"/>
          <w:sz w:val="22"/>
          <w:szCs w:val="22"/>
        </w:rPr>
        <w:t>,</w:t>
      </w:r>
    </w:p>
    <w:p w:rsidR="00110EB2" w:rsidRPr="00510A68" w:rsidRDefault="00F13695" w:rsidP="008E34BB">
      <w:pPr>
        <w:pStyle w:val="Tekstpodstawowywcity"/>
        <w:numPr>
          <w:ilvl w:val="0"/>
          <w:numId w:val="22"/>
        </w:numPr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lastRenderedPageBreak/>
        <w:t xml:space="preserve">zwiększenie w roku 2015 </w:t>
      </w:r>
      <w:r w:rsidRPr="00510A68">
        <w:rPr>
          <w:rFonts w:ascii="Bookman Old Style" w:hAnsi="Bookman Old Style"/>
          <w:sz w:val="22"/>
          <w:szCs w:val="22"/>
        </w:rPr>
        <w:t xml:space="preserve">nakładów o kwotę </w:t>
      </w:r>
      <w:r w:rsidRPr="00510A68">
        <w:rPr>
          <w:rFonts w:ascii="Bookman Old Style" w:hAnsi="Bookman Old Style"/>
          <w:b/>
          <w:i/>
          <w:sz w:val="22"/>
          <w:szCs w:val="22"/>
        </w:rPr>
        <w:t>1.138.488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Pr="00510A68">
        <w:rPr>
          <w:rFonts w:ascii="Bookman Old Style" w:hAnsi="Bookman Old Style"/>
          <w:b/>
          <w:i/>
          <w:sz w:val="22"/>
          <w:szCs w:val="22"/>
        </w:rPr>
        <w:t>zł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br/>
        <w:t>wynikającą z zawiadomienia Wojewody Zachodniopomorskiego z dnia 24 października 2014 r. (znak: FB-1.3110.23.4.2014.KG) o wstępnych kwotach dotacji celowych z budżetu państwa wynikających z rządowego projektu ustawy budżetowej na 2015 rok przyznanych na zadania realizowane w ramach Pomocy Technicznej PROW,</w:t>
      </w:r>
    </w:p>
    <w:p w:rsidR="00F13695" w:rsidRPr="00510A68" w:rsidRDefault="00F13695" w:rsidP="008E34BB">
      <w:pPr>
        <w:pStyle w:val="Tekstpodstawowywcity"/>
        <w:numPr>
          <w:ilvl w:val="0"/>
          <w:numId w:val="22"/>
        </w:numPr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zmniejszenie </w:t>
      </w:r>
      <w:r w:rsidRPr="00510A68">
        <w:rPr>
          <w:rFonts w:ascii="Bookman Old Style" w:hAnsi="Bookman Old Style"/>
          <w:i/>
          <w:sz w:val="22"/>
          <w:szCs w:val="22"/>
        </w:rPr>
        <w:t>o łączną kwotę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310.560 zł </w:t>
      </w:r>
      <w:r w:rsidR="00577F8D" w:rsidRPr="00510A68">
        <w:rPr>
          <w:rFonts w:ascii="Bookman Old Style" w:hAnsi="Bookman Old Style"/>
          <w:sz w:val="22"/>
          <w:szCs w:val="22"/>
        </w:rPr>
        <w:t>(w 2014 r. o kwotę 163.500 zł</w:t>
      </w:r>
      <w:r w:rsidRPr="00510A68">
        <w:rPr>
          <w:rFonts w:ascii="Bookman Old Style" w:hAnsi="Bookman Old Style"/>
          <w:sz w:val="22"/>
          <w:szCs w:val="22"/>
        </w:rPr>
        <w:t xml:space="preserve">, </w:t>
      </w:r>
      <w:r w:rsidRPr="00510A68">
        <w:rPr>
          <w:rFonts w:ascii="Bookman Old Style" w:hAnsi="Bookman Old Style"/>
          <w:sz w:val="22"/>
          <w:szCs w:val="22"/>
        </w:rPr>
        <w:br/>
        <w:t xml:space="preserve">w 2015  o kwotę 147.060 zł) nakładów z budżetu województwa (wkład krajowy) w celu dostosowania wydatków do </w:t>
      </w:r>
      <w:r w:rsidR="00577F8D" w:rsidRPr="00510A68">
        <w:rPr>
          <w:rFonts w:ascii="Bookman Old Style" w:hAnsi="Bookman Old Style"/>
          <w:sz w:val="22"/>
          <w:szCs w:val="22"/>
        </w:rPr>
        <w:t xml:space="preserve">koniecznego do </w:t>
      </w:r>
      <w:r w:rsidR="009C6DB8" w:rsidRPr="00510A68">
        <w:rPr>
          <w:rFonts w:ascii="Bookman Old Style" w:hAnsi="Bookman Old Style"/>
          <w:sz w:val="22"/>
          <w:szCs w:val="22"/>
        </w:rPr>
        <w:t>o</w:t>
      </w:r>
      <w:r w:rsidR="00577F8D" w:rsidRPr="00510A68">
        <w:rPr>
          <w:rFonts w:ascii="Bookman Old Style" w:hAnsi="Bookman Old Style"/>
          <w:sz w:val="22"/>
          <w:szCs w:val="22"/>
        </w:rPr>
        <w:t>płacenia podatku</w:t>
      </w:r>
      <w:r w:rsidRPr="00510A68">
        <w:rPr>
          <w:rFonts w:ascii="Bookman Old Style" w:hAnsi="Bookman Old Style"/>
          <w:sz w:val="22"/>
          <w:szCs w:val="22"/>
        </w:rPr>
        <w:t xml:space="preserve"> VAT.</w:t>
      </w:r>
    </w:p>
    <w:p w:rsidR="00F13695" w:rsidRPr="00510A68" w:rsidRDefault="00F13695" w:rsidP="00F13695">
      <w:pPr>
        <w:pStyle w:val="Tekstpodstawowywcity"/>
        <w:rPr>
          <w:rFonts w:ascii="Bookman Old Style" w:hAnsi="Bookman Old Style"/>
          <w:szCs w:val="22"/>
        </w:rPr>
      </w:pPr>
    </w:p>
    <w:p w:rsidR="00F13695" w:rsidRPr="00510A68" w:rsidRDefault="00F13695" w:rsidP="008E34BB">
      <w:pPr>
        <w:numPr>
          <w:ilvl w:val="0"/>
          <w:numId w:val="23"/>
        </w:numPr>
        <w:jc w:val="both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>Pomoc Techniczna w ramach PROW 2014–2020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Pr="00510A68">
        <w:rPr>
          <w:rFonts w:ascii="Bookman Old Style" w:hAnsi="Bookman Old Style"/>
          <w:i/>
          <w:sz w:val="22"/>
          <w:szCs w:val="22"/>
          <w:u w:val="single"/>
        </w:rPr>
        <w:t>(poz. 10 części I Tabeli 6G)</w:t>
      </w:r>
    </w:p>
    <w:p w:rsidR="00F13695" w:rsidRPr="00510A68" w:rsidRDefault="00620E57" w:rsidP="00F13695">
      <w:pPr>
        <w:pStyle w:val="Tekstpodstawowywcity"/>
        <w:rPr>
          <w:rFonts w:ascii="Bookman Old Style" w:hAnsi="Bookman Old Style"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1EE47248" wp14:editId="3D00EED3">
            <wp:extent cx="5378450" cy="82543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226" cy="82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E57" w:rsidRPr="00510A68" w:rsidRDefault="006A5E9B" w:rsidP="00620E57">
      <w:pPr>
        <w:pStyle w:val="Tekstpodstawowywcity"/>
        <w:rPr>
          <w:rFonts w:ascii="Bookman Old Style" w:hAnsi="Bookman Old Style"/>
          <w:sz w:val="8"/>
          <w:szCs w:val="22"/>
        </w:rPr>
      </w:pPr>
      <w:r w:rsidRPr="00510A68">
        <w:rPr>
          <w:rFonts w:ascii="Bookman Old Style" w:hAnsi="Bookman Old Style"/>
          <w:sz w:val="22"/>
          <w:szCs w:val="22"/>
        </w:rPr>
        <w:t>Zmiany polegają na</w:t>
      </w:r>
      <w:r w:rsidRPr="00510A68">
        <w:rPr>
          <w:rFonts w:ascii="Bookman Old Style" w:hAnsi="Bookman Old Style"/>
          <w:b/>
          <w:sz w:val="22"/>
          <w:szCs w:val="22"/>
        </w:rPr>
        <w:t xml:space="preserve"> </w:t>
      </w: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w</w:t>
      </w:r>
      <w:r w:rsidR="00620E57" w:rsidRPr="00510A68">
        <w:rPr>
          <w:rFonts w:ascii="Bookman Old Style" w:hAnsi="Bookman Old Style"/>
          <w:b/>
          <w:i/>
          <w:sz w:val="22"/>
          <w:szCs w:val="22"/>
          <w:u w:val="single"/>
        </w:rPr>
        <w:t>prowadz</w:t>
      </w: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eniu</w:t>
      </w:r>
      <w:r w:rsidR="00E277AB" w:rsidRPr="00510A68">
        <w:rPr>
          <w:rFonts w:ascii="Bookman Old Style" w:hAnsi="Bookman Old Style"/>
          <w:b/>
          <w:i/>
          <w:sz w:val="22"/>
          <w:szCs w:val="22"/>
          <w:u w:val="single"/>
        </w:rPr>
        <w:t xml:space="preserve"> do WPF </w:t>
      </w:r>
      <w:r w:rsidR="00620E57" w:rsidRPr="00510A68">
        <w:rPr>
          <w:rFonts w:ascii="Bookman Old Style" w:hAnsi="Bookman Old Style"/>
          <w:b/>
          <w:i/>
          <w:sz w:val="22"/>
          <w:szCs w:val="22"/>
          <w:u w:val="single"/>
        </w:rPr>
        <w:t xml:space="preserve">nowego </w:t>
      </w:r>
      <w:r w:rsidR="0020692B" w:rsidRPr="00510A68">
        <w:rPr>
          <w:rFonts w:ascii="Bookman Old Style" w:hAnsi="Bookman Old Style"/>
          <w:b/>
          <w:i/>
          <w:sz w:val="22"/>
          <w:szCs w:val="22"/>
          <w:u w:val="single"/>
        </w:rPr>
        <w:t>przedsięwzięcia</w:t>
      </w:r>
      <w:r w:rsidR="00E277AB" w:rsidRPr="00510A68">
        <w:rPr>
          <w:rFonts w:ascii="Bookman Old Style" w:hAnsi="Bookman Old Style"/>
          <w:sz w:val="22"/>
          <w:szCs w:val="22"/>
        </w:rPr>
        <w:t xml:space="preserve"> </w:t>
      </w:r>
      <w:r w:rsidR="00E152E9" w:rsidRPr="00510A68">
        <w:rPr>
          <w:rFonts w:ascii="Bookman Old Style" w:hAnsi="Bookman Old Style"/>
          <w:sz w:val="22"/>
          <w:szCs w:val="22"/>
        </w:rPr>
        <w:br/>
      </w:r>
      <w:r w:rsidR="00620E57" w:rsidRPr="00510A68">
        <w:rPr>
          <w:rFonts w:ascii="Bookman Old Style" w:hAnsi="Bookman Old Style"/>
          <w:sz w:val="22"/>
          <w:szCs w:val="22"/>
        </w:rPr>
        <w:t xml:space="preserve">o łącznej </w:t>
      </w:r>
      <w:r w:rsidR="00620E57" w:rsidRPr="00510A68">
        <w:rPr>
          <w:rFonts w:ascii="Bookman Old Style" w:hAnsi="Bookman Old Style"/>
          <w:b/>
          <w:i/>
          <w:sz w:val="22"/>
          <w:szCs w:val="22"/>
        </w:rPr>
        <w:t>wartości kosztorysowej</w:t>
      </w:r>
      <w:r w:rsidR="00620E57" w:rsidRPr="00510A68">
        <w:rPr>
          <w:rFonts w:ascii="Bookman Old Style" w:hAnsi="Bookman Old Style"/>
          <w:sz w:val="22"/>
          <w:szCs w:val="22"/>
        </w:rPr>
        <w:t xml:space="preserve"> </w:t>
      </w:r>
      <w:r w:rsidR="00620E57" w:rsidRPr="00510A68">
        <w:rPr>
          <w:rFonts w:ascii="Bookman Old Style" w:hAnsi="Bookman Old Style"/>
          <w:b/>
          <w:i/>
          <w:sz w:val="22"/>
          <w:szCs w:val="22"/>
        </w:rPr>
        <w:t>28.700.000 zł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, </w:t>
      </w:r>
      <w:r w:rsidRPr="00510A68">
        <w:rPr>
          <w:rFonts w:ascii="Bookman Old Style" w:hAnsi="Bookman Old Style"/>
          <w:sz w:val="22"/>
          <w:szCs w:val="22"/>
        </w:rPr>
        <w:t>z czego:</w:t>
      </w:r>
    </w:p>
    <w:p w:rsidR="00620E57" w:rsidRPr="00510A68" w:rsidRDefault="006A5E9B" w:rsidP="00F747AC">
      <w:pPr>
        <w:pStyle w:val="Tekstpodstawowywcity"/>
        <w:ind w:left="709" w:hanging="349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10A68">
        <w:rPr>
          <w:rFonts w:ascii="Bookman Old Style" w:hAnsi="Bookman Old Style"/>
          <w:i/>
          <w:sz w:val="22"/>
          <w:szCs w:val="22"/>
        </w:rPr>
        <w:t>-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E277AB" w:rsidRPr="00510A68">
        <w:rPr>
          <w:rFonts w:ascii="Bookman Old Style" w:hAnsi="Bookman Old Style"/>
          <w:b/>
          <w:i/>
          <w:sz w:val="22"/>
          <w:szCs w:val="22"/>
        </w:rPr>
        <w:t>z</w:t>
      </w:r>
      <w:r w:rsidR="00620E57" w:rsidRPr="00510A68">
        <w:rPr>
          <w:rFonts w:ascii="Bookman Old Style" w:hAnsi="Bookman Old Style"/>
          <w:b/>
          <w:i/>
          <w:sz w:val="22"/>
          <w:szCs w:val="22"/>
        </w:rPr>
        <w:t>większeni</w:t>
      </w:r>
      <w:r w:rsidR="00E277AB" w:rsidRPr="00510A68">
        <w:rPr>
          <w:rFonts w:ascii="Bookman Old Style" w:hAnsi="Bookman Old Style"/>
          <w:b/>
          <w:i/>
          <w:sz w:val="22"/>
          <w:szCs w:val="22"/>
        </w:rPr>
        <w:t>e</w:t>
      </w:r>
      <w:r w:rsidR="00620E57" w:rsidRPr="00510A68">
        <w:rPr>
          <w:rFonts w:ascii="Bookman Old Style" w:hAnsi="Bookman Old Style"/>
          <w:b/>
          <w:i/>
          <w:sz w:val="22"/>
          <w:szCs w:val="22"/>
        </w:rPr>
        <w:t xml:space="preserve"> w roku 2015 nakładów</w:t>
      </w:r>
      <w:r w:rsidR="00620E57" w:rsidRPr="00510A68">
        <w:rPr>
          <w:rFonts w:ascii="Bookman Old Style" w:hAnsi="Bookman Old Style"/>
          <w:sz w:val="22"/>
          <w:szCs w:val="22"/>
        </w:rPr>
        <w:t xml:space="preserve"> o kwotę </w:t>
      </w:r>
      <w:r w:rsidR="00620E57" w:rsidRPr="00510A68">
        <w:rPr>
          <w:rFonts w:ascii="Bookman Old Style" w:hAnsi="Bookman Old Style"/>
          <w:b/>
          <w:i/>
          <w:sz w:val="22"/>
          <w:szCs w:val="22"/>
        </w:rPr>
        <w:t>4.000.000</w:t>
      </w:r>
      <w:r w:rsidR="00620E57" w:rsidRPr="00510A68">
        <w:rPr>
          <w:rFonts w:ascii="Bookman Old Style" w:hAnsi="Bookman Old Style"/>
          <w:sz w:val="22"/>
          <w:szCs w:val="22"/>
        </w:rPr>
        <w:t xml:space="preserve"> </w:t>
      </w:r>
      <w:r w:rsidR="00620E57" w:rsidRPr="00510A68">
        <w:rPr>
          <w:rFonts w:ascii="Bookman Old Style" w:hAnsi="Bookman Old Style"/>
          <w:b/>
          <w:i/>
          <w:sz w:val="22"/>
          <w:szCs w:val="22"/>
        </w:rPr>
        <w:t>zł</w:t>
      </w:r>
      <w:r w:rsidR="00620E57" w:rsidRPr="00510A68">
        <w:rPr>
          <w:rFonts w:ascii="Bookman Old Style" w:hAnsi="Bookman Old Style"/>
          <w:sz w:val="22"/>
          <w:szCs w:val="22"/>
        </w:rPr>
        <w:t xml:space="preserve"> </w:t>
      </w:r>
      <w:r w:rsidR="00E277AB" w:rsidRPr="00510A68">
        <w:rPr>
          <w:rFonts w:ascii="Bookman Old Style" w:hAnsi="Bookman Old Style"/>
          <w:sz w:val="22"/>
          <w:szCs w:val="22"/>
        </w:rPr>
        <w:t>-</w:t>
      </w:r>
      <w:r w:rsidR="00620E57" w:rsidRPr="00510A68">
        <w:rPr>
          <w:rFonts w:ascii="Bookman Old Style" w:hAnsi="Bookman Old Style"/>
          <w:sz w:val="22"/>
          <w:szCs w:val="22"/>
        </w:rPr>
        <w:br/>
      </w:r>
      <w:r w:rsidR="00F747AC" w:rsidRPr="00510A68">
        <w:rPr>
          <w:rFonts w:ascii="Bookman Old Style" w:hAnsi="Bookman Old Style"/>
          <w:sz w:val="22"/>
          <w:szCs w:val="22"/>
        </w:rPr>
        <w:t xml:space="preserve">wynika z </w:t>
      </w:r>
      <w:r w:rsidR="00E277AB" w:rsidRPr="00510A68">
        <w:rPr>
          <w:rFonts w:ascii="Bookman Old Style" w:hAnsi="Bookman Old Style"/>
          <w:sz w:val="22"/>
          <w:szCs w:val="22"/>
        </w:rPr>
        <w:t>zawiadomienia</w:t>
      </w:r>
      <w:r w:rsidR="00620E57" w:rsidRPr="00510A68">
        <w:rPr>
          <w:rFonts w:ascii="Bookman Old Style" w:hAnsi="Bookman Old Style"/>
          <w:sz w:val="22"/>
          <w:szCs w:val="22"/>
        </w:rPr>
        <w:t xml:space="preserve"> Wojewody Zachodniopomorskiego z dnia </w:t>
      </w:r>
      <w:r w:rsidR="00F747AC" w:rsidRPr="00510A68">
        <w:rPr>
          <w:rFonts w:ascii="Bookman Old Style" w:hAnsi="Bookman Old Style"/>
          <w:sz w:val="22"/>
          <w:szCs w:val="22"/>
        </w:rPr>
        <w:br/>
      </w:r>
      <w:r w:rsidR="00620E57" w:rsidRPr="00510A68">
        <w:rPr>
          <w:rFonts w:ascii="Bookman Old Style" w:hAnsi="Bookman Old Style"/>
          <w:sz w:val="22"/>
          <w:szCs w:val="22"/>
        </w:rPr>
        <w:t xml:space="preserve">24 października 2014 r. (znak: FB-1.3110.23.4.2014.KG) o wstępnych kwotach dotacji celowych z budżetu państwa wynikających z rządowego projektu ustawy budżetowej na 2015 rok przyznanych na zadania realizowane w ramach Pomocy Technicznej PROW, natomiast </w:t>
      </w:r>
      <w:r w:rsidR="00577F8D" w:rsidRPr="00510A68">
        <w:rPr>
          <w:rFonts w:ascii="Bookman Old Style" w:hAnsi="Bookman Old Style"/>
          <w:sz w:val="22"/>
          <w:szCs w:val="22"/>
        </w:rPr>
        <w:t xml:space="preserve">kwota </w:t>
      </w:r>
      <w:r w:rsidR="00620E57" w:rsidRPr="00510A68">
        <w:rPr>
          <w:rFonts w:ascii="Bookman Old Style" w:hAnsi="Bookman Old Style"/>
          <w:b/>
          <w:i/>
          <w:sz w:val="22"/>
          <w:szCs w:val="22"/>
        </w:rPr>
        <w:t xml:space="preserve">250.000 zł </w:t>
      </w:r>
      <w:r w:rsidR="00620E57" w:rsidRPr="00510A68">
        <w:rPr>
          <w:rFonts w:ascii="Bookman Old Style" w:hAnsi="Bookman Old Style"/>
          <w:sz w:val="22"/>
          <w:szCs w:val="22"/>
        </w:rPr>
        <w:t>stanowią</w:t>
      </w:r>
      <w:r w:rsidR="00577F8D" w:rsidRPr="00510A68">
        <w:rPr>
          <w:rFonts w:ascii="Bookman Old Style" w:hAnsi="Bookman Old Style"/>
          <w:sz w:val="22"/>
          <w:szCs w:val="22"/>
        </w:rPr>
        <w:t>ca</w:t>
      </w:r>
      <w:r w:rsidR="00620E57" w:rsidRPr="00510A68">
        <w:rPr>
          <w:rFonts w:ascii="Bookman Old Style" w:hAnsi="Bookman Old Style"/>
          <w:sz w:val="22"/>
          <w:szCs w:val="22"/>
        </w:rPr>
        <w:t xml:space="preserve"> środki z budżetu województwa </w:t>
      </w:r>
      <w:r w:rsidR="00577F8D" w:rsidRPr="00510A68">
        <w:rPr>
          <w:rFonts w:ascii="Bookman Old Style" w:hAnsi="Bookman Old Style"/>
          <w:sz w:val="22"/>
          <w:szCs w:val="22"/>
        </w:rPr>
        <w:t>za</w:t>
      </w:r>
      <w:r w:rsidR="00620E57" w:rsidRPr="00510A68">
        <w:rPr>
          <w:rFonts w:ascii="Bookman Old Style" w:hAnsi="Bookman Old Style"/>
          <w:sz w:val="22"/>
          <w:szCs w:val="22"/>
        </w:rPr>
        <w:t>p</w:t>
      </w:r>
      <w:r w:rsidR="00577F8D" w:rsidRPr="00510A68">
        <w:rPr>
          <w:rFonts w:ascii="Bookman Old Style" w:hAnsi="Bookman Old Style"/>
          <w:sz w:val="22"/>
          <w:szCs w:val="22"/>
        </w:rPr>
        <w:t>lanowana została na zapłatę podatku VAT (</w:t>
      </w:r>
      <w:r w:rsidR="004E02C1" w:rsidRPr="00510A68">
        <w:rPr>
          <w:rFonts w:ascii="Bookman Old Style" w:hAnsi="Bookman Old Style"/>
          <w:sz w:val="22"/>
          <w:szCs w:val="22"/>
        </w:rPr>
        <w:t>koszt niekwalifikowalny</w:t>
      </w:r>
      <w:r w:rsidR="00577F8D" w:rsidRPr="00510A68">
        <w:rPr>
          <w:rFonts w:ascii="Bookman Old Style" w:hAnsi="Bookman Old Style"/>
          <w:sz w:val="22"/>
          <w:szCs w:val="22"/>
        </w:rPr>
        <w:t>)</w:t>
      </w:r>
      <w:r w:rsidR="00E277AB" w:rsidRPr="00510A68">
        <w:rPr>
          <w:rFonts w:ascii="Bookman Old Style" w:hAnsi="Bookman Old Style"/>
          <w:sz w:val="22"/>
          <w:szCs w:val="22"/>
        </w:rPr>
        <w:t>;</w:t>
      </w:r>
    </w:p>
    <w:p w:rsidR="00AA7344" w:rsidRPr="00510A68" w:rsidRDefault="00E277AB" w:rsidP="008E34BB">
      <w:pPr>
        <w:pStyle w:val="Tekstpodstawowywcity"/>
        <w:numPr>
          <w:ilvl w:val="0"/>
          <w:numId w:val="26"/>
        </w:numPr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zwiększenie w </w:t>
      </w:r>
      <w:r w:rsidR="00AA7344" w:rsidRPr="00510A68">
        <w:rPr>
          <w:rFonts w:ascii="Bookman Old Style" w:hAnsi="Bookman Old Style"/>
          <w:b/>
          <w:i/>
          <w:sz w:val="22"/>
          <w:szCs w:val="22"/>
        </w:rPr>
        <w:t>lata</w:t>
      </w:r>
      <w:r w:rsidRPr="00510A68">
        <w:rPr>
          <w:rFonts w:ascii="Bookman Old Style" w:hAnsi="Bookman Old Style"/>
          <w:b/>
          <w:i/>
          <w:sz w:val="22"/>
          <w:szCs w:val="22"/>
        </w:rPr>
        <w:t>ch</w:t>
      </w:r>
      <w:r w:rsidR="00AA7344" w:rsidRPr="00510A68">
        <w:rPr>
          <w:rFonts w:ascii="Bookman Old Style" w:hAnsi="Bookman Old Style"/>
          <w:b/>
          <w:i/>
          <w:sz w:val="22"/>
          <w:szCs w:val="22"/>
        </w:rPr>
        <w:t xml:space="preserve"> 2016–2018 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nakładów </w:t>
      </w:r>
      <w:r w:rsidRPr="00510A68">
        <w:rPr>
          <w:rFonts w:ascii="Bookman Old Style" w:hAnsi="Bookman Old Style"/>
          <w:sz w:val="22"/>
          <w:szCs w:val="22"/>
        </w:rPr>
        <w:t>o kwotę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F747AC" w:rsidRPr="00510A68">
        <w:rPr>
          <w:rFonts w:ascii="Bookman Old Style" w:hAnsi="Bookman Old Style"/>
          <w:b/>
          <w:i/>
          <w:sz w:val="22"/>
          <w:szCs w:val="22"/>
        </w:rPr>
        <w:t xml:space="preserve">24.450.000 zł </w:t>
      </w:r>
      <w:r w:rsidR="00577F8D" w:rsidRPr="00510A68">
        <w:rPr>
          <w:rFonts w:ascii="Bookman Old Style" w:hAnsi="Bookman Old Style"/>
          <w:sz w:val="22"/>
          <w:szCs w:val="22"/>
        </w:rPr>
        <w:t xml:space="preserve">zaplanowano </w:t>
      </w:r>
      <w:r w:rsidR="000F48EE" w:rsidRPr="00510A68">
        <w:rPr>
          <w:rFonts w:ascii="Bookman Old Style" w:hAnsi="Bookman Old Style"/>
          <w:sz w:val="22"/>
          <w:szCs w:val="22"/>
        </w:rPr>
        <w:t>z dotacji celowych</w:t>
      </w:r>
      <w:r w:rsidR="00577F8D" w:rsidRPr="00510A68">
        <w:rPr>
          <w:rFonts w:ascii="Bookman Old Style" w:hAnsi="Bookman Old Style"/>
          <w:sz w:val="22"/>
          <w:szCs w:val="22"/>
        </w:rPr>
        <w:t xml:space="preserve"> z budżetu państwa</w:t>
      </w:r>
      <w:r w:rsidR="00F747AC" w:rsidRPr="00510A68">
        <w:rPr>
          <w:rFonts w:ascii="Bookman Old Style" w:hAnsi="Bookman Old Style"/>
          <w:sz w:val="22"/>
          <w:szCs w:val="22"/>
        </w:rPr>
        <w:t xml:space="preserve"> </w:t>
      </w:r>
      <w:r w:rsidR="00F747AC" w:rsidRPr="00510A68">
        <w:rPr>
          <w:rFonts w:ascii="Bookman Old Style" w:hAnsi="Bookman Old Style"/>
          <w:i/>
          <w:sz w:val="22"/>
          <w:szCs w:val="22"/>
        </w:rPr>
        <w:t>(23.000.000 zł)</w:t>
      </w:r>
      <w:r w:rsidR="00577F8D" w:rsidRPr="00510A68">
        <w:rPr>
          <w:rFonts w:ascii="Bookman Old Style" w:hAnsi="Bookman Old Style"/>
          <w:sz w:val="22"/>
          <w:szCs w:val="22"/>
        </w:rPr>
        <w:t xml:space="preserve"> oraz środków własnych województwa </w:t>
      </w:r>
      <w:r w:rsidR="00AA7344" w:rsidRPr="00510A68">
        <w:rPr>
          <w:rFonts w:ascii="Bookman Old Style" w:hAnsi="Bookman Old Style"/>
          <w:sz w:val="22"/>
          <w:szCs w:val="22"/>
        </w:rPr>
        <w:t>na opłacenie podatku VAT</w:t>
      </w:r>
      <w:r w:rsidR="00F747AC" w:rsidRPr="00510A68">
        <w:rPr>
          <w:rFonts w:ascii="Bookman Old Style" w:hAnsi="Bookman Old Style"/>
          <w:sz w:val="22"/>
          <w:szCs w:val="22"/>
        </w:rPr>
        <w:t xml:space="preserve"> </w:t>
      </w:r>
      <w:r w:rsidR="00F747AC" w:rsidRPr="00510A68">
        <w:rPr>
          <w:rFonts w:ascii="Bookman Old Style" w:hAnsi="Bookman Old Style"/>
          <w:i/>
          <w:sz w:val="22"/>
          <w:szCs w:val="22"/>
        </w:rPr>
        <w:t>(1.450.000 zł)</w:t>
      </w:r>
      <w:r w:rsidRPr="00510A68">
        <w:rPr>
          <w:rFonts w:ascii="Bookman Old Style" w:hAnsi="Bookman Old Style"/>
          <w:sz w:val="22"/>
          <w:szCs w:val="22"/>
        </w:rPr>
        <w:t xml:space="preserve"> - </w:t>
      </w:r>
      <w:r w:rsidR="00AA7344" w:rsidRPr="00510A68">
        <w:rPr>
          <w:rFonts w:ascii="Bookman Old Style" w:hAnsi="Bookman Old Style"/>
          <w:sz w:val="22"/>
          <w:szCs w:val="22"/>
        </w:rPr>
        <w:t>w wysokościach ujętych</w:t>
      </w:r>
      <w:r w:rsidR="00F551AC" w:rsidRPr="00510A68">
        <w:rPr>
          <w:rFonts w:ascii="Bookman Old Style" w:hAnsi="Bookman Old Style"/>
          <w:sz w:val="22"/>
          <w:szCs w:val="22"/>
        </w:rPr>
        <w:t xml:space="preserve"> w załączniku do ro</w:t>
      </w:r>
      <w:r w:rsidR="00577F8D" w:rsidRPr="00510A68">
        <w:rPr>
          <w:rFonts w:ascii="Bookman Old Style" w:hAnsi="Bookman Old Style"/>
          <w:sz w:val="22"/>
          <w:szCs w:val="22"/>
        </w:rPr>
        <w:t xml:space="preserve">zporządzenia Ministra Finansów </w:t>
      </w:r>
      <w:r w:rsidR="00F551AC" w:rsidRPr="00510A68">
        <w:rPr>
          <w:rFonts w:ascii="Bookman Old Style" w:hAnsi="Bookman Old Style"/>
          <w:sz w:val="22"/>
          <w:szCs w:val="22"/>
        </w:rPr>
        <w:t>z dnia 17 czerwca 2014 r. w sprawie szczegółowego sposobu, trybu i terminów opracowania materiałów do projektu ustawy budżetowej na rok 2015</w:t>
      </w:r>
      <w:r w:rsidR="007F5F09" w:rsidRPr="00510A68">
        <w:rPr>
          <w:rFonts w:ascii="Bookman Old Style" w:hAnsi="Bookman Old Style"/>
          <w:sz w:val="22"/>
          <w:szCs w:val="22"/>
        </w:rPr>
        <w:t>,</w:t>
      </w:r>
      <w:r w:rsidR="00AA7344" w:rsidRPr="00510A68">
        <w:rPr>
          <w:rFonts w:ascii="Bookman Old Style" w:hAnsi="Bookman Old Style"/>
          <w:sz w:val="22"/>
          <w:szCs w:val="22"/>
        </w:rPr>
        <w:t xml:space="preserve"> </w:t>
      </w:r>
      <w:r w:rsidR="00F551AC" w:rsidRPr="00510A68">
        <w:rPr>
          <w:rFonts w:ascii="Bookman Old Style" w:hAnsi="Bookman Old Style"/>
          <w:sz w:val="22"/>
          <w:szCs w:val="22"/>
        </w:rPr>
        <w:t>przekazanego pism</w:t>
      </w:r>
      <w:r w:rsidR="00AA7344" w:rsidRPr="00510A68">
        <w:rPr>
          <w:rFonts w:ascii="Bookman Old Style" w:hAnsi="Bookman Old Style"/>
          <w:sz w:val="22"/>
          <w:szCs w:val="22"/>
        </w:rPr>
        <w:t>e</w:t>
      </w:r>
      <w:r w:rsidR="00F551AC" w:rsidRPr="00510A68">
        <w:rPr>
          <w:rFonts w:ascii="Bookman Old Style" w:hAnsi="Bookman Old Style"/>
          <w:sz w:val="22"/>
          <w:szCs w:val="22"/>
        </w:rPr>
        <w:t>m</w:t>
      </w:r>
      <w:r w:rsidR="00AA7344" w:rsidRPr="00510A68">
        <w:rPr>
          <w:rFonts w:ascii="Bookman Old Style" w:hAnsi="Bookman Old Style"/>
          <w:sz w:val="22"/>
          <w:szCs w:val="22"/>
        </w:rPr>
        <w:t xml:space="preserve"> z dnia 5 sierpnia 2014 r</w:t>
      </w:r>
      <w:r w:rsidR="007F5F09" w:rsidRPr="00510A68">
        <w:rPr>
          <w:rFonts w:ascii="Bookman Old Style" w:hAnsi="Bookman Old Style"/>
          <w:sz w:val="22"/>
          <w:szCs w:val="22"/>
        </w:rPr>
        <w:t>. Wojewodzie</w:t>
      </w:r>
      <w:r w:rsidR="00F551AC" w:rsidRPr="00510A68">
        <w:rPr>
          <w:rFonts w:ascii="Bookman Old Style" w:hAnsi="Bookman Old Style"/>
          <w:sz w:val="22"/>
          <w:szCs w:val="22"/>
        </w:rPr>
        <w:t xml:space="preserve"> </w:t>
      </w:r>
      <w:r w:rsidR="007F5F09" w:rsidRPr="00510A68">
        <w:rPr>
          <w:rFonts w:ascii="Bookman Old Style" w:hAnsi="Bookman Old Style"/>
          <w:sz w:val="22"/>
          <w:szCs w:val="22"/>
        </w:rPr>
        <w:t>Zachodniopomorskiemu.</w:t>
      </w:r>
      <w:r w:rsidR="00AA7344" w:rsidRPr="00510A68">
        <w:rPr>
          <w:rFonts w:ascii="Bookman Old Style" w:hAnsi="Bookman Old Style"/>
          <w:sz w:val="22"/>
          <w:szCs w:val="22"/>
        </w:rPr>
        <w:t xml:space="preserve"> </w:t>
      </w:r>
    </w:p>
    <w:p w:rsidR="00620E57" w:rsidRPr="00510A68" w:rsidRDefault="00620E57" w:rsidP="00620E57">
      <w:pPr>
        <w:pStyle w:val="Tekstpodstawowywcity"/>
        <w:rPr>
          <w:rFonts w:ascii="Bookman Old Style" w:hAnsi="Bookman Old Style"/>
          <w:szCs w:val="22"/>
        </w:rPr>
      </w:pPr>
    </w:p>
    <w:p w:rsidR="007F5F09" w:rsidRPr="00510A68" w:rsidRDefault="007F5F09" w:rsidP="008E34BB">
      <w:pPr>
        <w:numPr>
          <w:ilvl w:val="0"/>
          <w:numId w:val="23"/>
        </w:numPr>
        <w:jc w:val="both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>Pomoc Techniczna w ramach PROW 2014 – 2020 – zakupy inwestycyjne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Pr="00510A68">
        <w:rPr>
          <w:rFonts w:ascii="Bookman Old Style" w:hAnsi="Bookman Old Style"/>
          <w:i/>
          <w:sz w:val="22"/>
          <w:szCs w:val="22"/>
          <w:u w:val="single"/>
        </w:rPr>
        <w:t>(poz. 11 części I Tabeli 6G)</w:t>
      </w:r>
    </w:p>
    <w:p w:rsidR="007F5F09" w:rsidRPr="00510A68" w:rsidRDefault="007F5F09" w:rsidP="007F7C06">
      <w:pPr>
        <w:pStyle w:val="Tekstpodstawowywcity"/>
        <w:ind w:left="0"/>
        <w:rPr>
          <w:rFonts w:ascii="Bookman Old Style" w:hAnsi="Bookman Old Style"/>
          <w:sz w:val="4"/>
          <w:szCs w:val="22"/>
        </w:rPr>
      </w:pPr>
    </w:p>
    <w:p w:rsidR="007F5F09" w:rsidRPr="00510A68" w:rsidRDefault="007F5F09" w:rsidP="007F5F09">
      <w:pPr>
        <w:pStyle w:val="Tekstpodstawowywcity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3CF6F9B8" wp14:editId="69D6CBCD">
            <wp:extent cx="5327650" cy="950881"/>
            <wp:effectExtent l="0" t="0" r="6350" b="1905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438" cy="95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6EA" w:rsidRPr="00510A68" w:rsidRDefault="00F747AC" w:rsidP="00D236EA">
      <w:pPr>
        <w:pStyle w:val="Tekstpodstawowywcity"/>
        <w:rPr>
          <w:rFonts w:ascii="Bookman Old Style" w:hAnsi="Bookman Old Style"/>
          <w:sz w:val="8"/>
          <w:szCs w:val="22"/>
        </w:rPr>
      </w:pPr>
      <w:r w:rsidRPr="00510A68">
        <w:rPr>
          <w:rFonts w:ascii="Bookman Old Style" w:hAnsi="Bookman Old Style"/>
          <w:sz w:val="22"/>
          <w:szCs w:val="22"/>
        </w:rPr>
        <w:t>Zmiany polegają na</w:t>
      </w:r>
      <w:r w:rsidRPr="00510A68">
        <w:rPr>
          <w:rFonts w:ascii="Bookman Old Style" w:hAnsi="Bookman Old Style"/>
          <w:b/>
          <w:sz w:val="22"/>
          <w:szCs w:val="22"/>
        </w:rPr>
        <w:t xml:space="preserve"> </w:t>
      </w: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wprowadzeniu do WPF nowego zadania</w:t>
      </w:r>
      <w:r w:rsidR="00B85FC4" w:rsidRPr="00510A68">
        <w:rPr>
          <w:rFonts w:ascii="Bookman Old Style" w:hAnsi="Bookman Old Style"/>
          <w:b/>
          <w:i/>
          <w:sz w:val="22"/>
          <w:szCs w:val="22"/>
          <w:u w:val="single"/>
        </w:rPr>
        <w:t>,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="00B85FC4" w:rsidRPr="00510A68">
        <w:rPr>
          <w:rFonts w:ascii="Bookman Old Style" w:hAnsi="Bookman Old Style"/>
          <w:sz w:val="22"/>
          <w:szCs w:val="22"/>
        </w:rPr>
        <w:t xml:space="preserve">w ramach którego planowany jest zakup sprzętu komputerowego, </w:t>
      </w:r>
      <w:r w:rsidRPr="00510A68">
        <w:rPr>
          <w:rFonts w:ascii="Bookman Old Style" w:hAnsi="Bookman Old Style"/>
          <w:sz w:val="22"/>
          <w:szCs w:val="22"/>
        </w:rPr>
        <w:t xml:space="preserve">o łącznej </w:t>
      </w:r>
      <w:r w:rsidRPr="00510A68">
        <w:rPr>
          <w:rFonts w:ascii="Bookman Old Style" w:hAnsi="Bookman Old Style"/>
          <w:b/>
          <w:i/>
          <w:sz w:val="22"/>
          <w:szCs w:val="22"/>
        </w:rPr>
        <w:t>wartości kosztorysowej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="00D236EA" w:rsidRPr="00510A68">
        <w:rPr>
          <w:rFonts w:ascii="Bookman Old Style" w:hAnsi="Bookman Old Style"/>
          <w:b/>
          <w:i/>
          <w:sz w:val="22"/>
          <w:szCs w:val="22"/>
        </w:rPr>
        <w:t>185.000 zł</w:t>
      </w:r>
      <w:r w:rsidR="002A0FDB" w:rsidRPr="00510A68">
        <w:rPr>
          <w:rFonts w:ascii="Bookman Old Style" w:hAnsi="Bookman Old Style"/>
          <w:sz w:val="22"/>
          <w:szCs w:val="22"/>
        </w:rPr>
        <w:t>,</w:t>
      </w:r>
      <w:r w:rsidR="00D236EA" w:rsidRPr="00510A68">
        <w:rPr>
          <w:rFonts w:ascii="Bookman Old Style" w:hAnsi="Bookman Old Style"/>
          <w:sz w:val="22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>z czego</w:t>
      </w:r>
      <w:r w:rsidR="00D236EA" w:rsidRPr="00510A68">
        <w:rPr>
          <w:rFonts w:ascii="Bookman Old Style" w:hAnsi="Bookman Old Style"/>
          <w:sz w:val="22"/>
          <w:szCs w:val="22"/>
        </w:rPr>
        <w:t>:</w:t>
      </w:r>
    </w:p>
    <w:p w:rsidR="00577F8D" w:rsidRPr="00510A68" w:rsidRDefault="002A0FDB" w:rsidP="008E34BB">
      <w:pPr>
        <w:pStyle w:val="Tekstpodstawowywcity"/>
        <w:numPr>
          <w:ilvl w:val="0"/>
          <w:numId w:val="27"/>
        </w:numPr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zwiększenie </w:t>
      </w:r>
      <w:r w:rsidR="00D236EA" w:rsidRPr="00510A68">
        <w:rPr>
          <w:rFonts w:ascii="Bookman Old Style" w:hAnsi="Bookman Old Style"/>
          <w:b/>
          <w:i/>
          <w:sz w:val="22"/>
          <w:szCs w:val="22"/>
        </w:rPr>
        <w:t>w 2015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r.</w:t>
      </w:r>
      <w:r w:rsidR="00D236EA"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10A68">
        <w:rPr>
          <w:rFonts w:ascii="Bookman Old Style" w:hAnsi="Bookman Old Style"/>
          <w:b/>
          <w:i/>
          <w:sz w:val="22"/>
          <w:szCs w:val="22"/>
        </w:rPr>
        <w:t>nakładów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="007F5F09" w:rsidRPr="00510A68">
        <w:rPr>
          <w:rFonts w:ascii="Bookman Old Style" w:hAnsi="Bookman Old Style"/>
          <w:sz w:val="22"/>
          <w:szCs w:val="22"/>
        </w:rPr>
        <w:t xml:space="preserve">o kwotę </w:t>
      </w:r>
      <w:r w:rsidR="007F5F09" w:rsidRPr="00510A68">
        <w:rPr>
          <w:rFonts w:ascii="Bookman Old Style" w:hAnsi="Bookman Old Style"/>
          <w:b/>
          <w:i/>
          <w:sz w:val="22"/>
          <w:szCs w:val="22"/>
        </w:rPr>
        <w:t>100.000</w:t>
      </w:r>
      <w:r w:rsidR="007F5F09" w:rsidRPr="00510A68">
        <w:rPr>
          <w:rFonts w:ascii="Bookman Old Style" w:hAnsi="Bookman Old Style"/>
          <w:sz w:val="22"/>
          <w:szCs w:val="22"/>
        </w:rPr>
        <w:t xml:space="preserve"> </w:t>
      </w:r>
      <w:r w:rsidR="007F5F09" w:rsidRPr="00510A68">
        <w:rPr>
          <w:rFonts w:ascii="Bookman Old Style" w:hAnsi="Bookman Old Style"/>
          <w:b/>
          <w:i/>
          <w:sz w:val="22"/>
          <w:szCs w:val="22"/>
        </w:rPr>
        <w:t>zł</w:t>
      </w:r>
      <w:r w:rsidR="00D236EA" w:rsidRPr="00510A68">
        <w:rPr>
          <w:rFonts w:ascii="Bookman Old Style" w:hAnsi="Bookman Old Style"/>
          <w:sz w:val="22"/>
          <w:szCs w:val="22"/>
        </w:rPr>
        <w:t xml:space="preserve"> </w:t>
      </w:r>
      <w:r w:rsidR="00B85FC4" w:rsidRPr="00510A68">
        <w:rPr>
          <w:rFonts w:ascii="Bookman Old Style" w:hAnsi="Bookman Old Style"/>
          <w:sz w:val="22"/>
          <w:szCs w:val="22"/>
        </w:rPr>
        <w:t xml:space="preserve"> następuje </w:t>
      </w:r>
      <w:r w:rsidR="00B85FC4" w:rsidRPr="00510A68">
        <w:rPr>
          <w:rFonts w:ascii="Bookman Old Style" w:hAnsi="Bookman Old Style"/>
          <w:sz w:val="22"/>
          <w:szCs w:val="22"/>
        </w:rPr>
        <w:br/>
        <w:t xml:space="preserve">na podstawie </w:t>
      </w:r>
      <w:r w:rsidR="007F5F09" w:rsidRPr="00510A68">
        <w:rPr>
          <w:rFonts w:ascii="Bookman Old Style" w:hAnsi="Bookman Old Style"/>
          <w:sz w:val="22"/>
          <w:szCs w:val="22"/>
        </w:rPr>
        <w:t xml:space="preserve">zawiadomienia Wojewody Zachodniopomorskiego z dnia 24 października 2014 r. (znak: FB-1.3110.23.4.2014.KG) o wstępnych kwotach dotacji celowych z budżetu państwa wynikających z rządowego projektu ustawy budżetowej na 2015 rok przyznanych na zadania realizowane w ramach Pomocy Technicznej PROW, natomiast </w:t>
      </w:r>
      <w:r w:rsidR="00577F8D" w:rsidRPr="00510A68">
        <w:rPr>
          <w:rFonts w:ascii="Bookman Old Style" w:hAnsi="Bookman Old Style"/>
          <w:sz w:val="22"/>
          <w:szCs w:val="22"/>
        </w:rPr>
        <w:t xml:space="preserve">kwota </w:t>
      </w:r>
      <w:r w:rsidR="007F5F09" w:rsidRPr="00510A68">
        <w:rPr>
          <w:rFonts w:ascii="Bookman Old Style" w:hAnsi="Bookman Old Style"/>
          <w:b/>
          <w:i/>
          <w:sz w:val="22"/>
          <w:szCs w:val="22"/>
        </w:rPr>
        <w:t xml:space="preserve">23.000 zł </w:t>
      </w:r>
      <w:r w:rsidR="00577F8D" w:rsidRPr="00510A68">
        <w:rPr>
          <w:rFonts w:ascii="Bookman Old Style" w:hAnsi="Bookman Old Style"/>
          <w:sz w:val="22"/>
          <w:szCs w:val="22"/>
        </w:rPr>
        <w:t>stanowiąca środki z budżetu województwa zaplanowana została na zapłatę podatku VAT (koszt niekwalifikowalny)</w:t>
      </w:r>
      <w:r w:rsidR="00F13150" w:rsidRPr="00510A68">
        <w:rPr>
          <w:rFonts w:ascii="Bookman Old Style" w:hAnsi="Bookman Old Style"/>
          <w:sz w:val="22"/>
          <w:szCs w:val="22"/>
        </w:rPr>
        <w:t>,</w:t>
      </w:r>
    </w:p>
    <w:p w:rsidR="007F5F09" w:rsidRPr="00510A68" w:rsidRDefault="002A0FDB" w:rsidP="008E34BB">
      <w:pPr>
        <w:pStyle w:val="Tekstpodstawowywcity"/>
        <w:numPr>
          <w:ilvl w:val="0"/>
          <w:numId w:val="27"/>
        </w:numPr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lastRenderedPageBreak/>
        <w:t>zwiększenie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="00F13150" w:rsidRPr="00510A68">
        <w:rPr>
          <w:rFonts w:ascii="Bookman Old Style" w:hAnsi="Bookman Old Style"/>
          <w:b/>
          <w:i/>
          <w:sz w:val="22"/>
          <w:szCs w:val="22"/>
        </w:rPr>
        <w:t>w</w:t>
      </w:r>
      <w:r w:rsidR="007F5F09" w:rsidRPr="00510A68">
        <w:rPr>
          <w:rFonts w:ascii="Bookman Old Style" w:hAnsi="Bookman Old Style"/>
          <w:b/>
          <w:i/>
          <w:sz w:val="22"/>
          <w:szCs w:val="22"/>
        </w:rPr>
        <w:t xml:space="preserve"> rok</w:t>
      </w:r>
      <w:r w:rsidR="00F13150" w:rsidRPr="00510A68">
        <w:rPr>
          <w:rFonts w:ascii="Bookman Old Style" w:hAnsi="Bookman Old Style"/>
          <w:b/>
          <w:i/>
          <w:sz w:val="22"/>
          <w:szCs w:val="22"/>
        </w:rPr>
        <w:t>u</w:t>
      </w:r>
      <w:r w:rsidR="007F5F09" w:rsidRPr="00510A68">
        <w:rPr>
          <w:rFonts w:ascii="Bookman Old Style" w:hAnsi="Bookman Old Style"/>
          <w:b/>
          <w:i/>
          <w:sz w:val="22"/>
          <w:szCs w:val="22"/>
        </w:rPr>
        <w:t xml:space="preserve"> 2016 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nakładów </w:t>
      </w:r>
      <w:r w:rsidRPr="00510A68">
        <w:rPr>
          <w:rFonts w:ascii="Bookman Old Style" w:hAnsi="Bookman Old Style"/>
          <w:sz w:val="22"/>
          <w:szCs w:val="22"/>
        </w:rPr>
        <w:t>o kwotę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B85FC4" w:rsidRPr="00510A68">
        <w:rPr>
          <w:rFonts w:ascii="Bookman Old Style" w:hAnsi="Bookman Old Style"/>
          <w:b/>
          <w:i/>
          <w:sz w:val="22"/>
          <w:szCs w:val="22"/>
        </w:rPr>
        <w:t xml:space="preserve">62.000 </w:t>
      </w:r>
      <w:r w:rsidRPr="00510A68">
        <w:rPr>
          <w:rFonts w:ascii="Bookman Old Style" w:hAnsi="Bookman Old Style"/>
          <w:b/>
          <w:i/>
          <w:sz w:val="22"/>
          <w:szCs w:val="22"/>
        </w:rPr>
        <w:t>zł</w:t>
      </w:r>
      <w:r w:rsidR="00B85FC4" w:rsidRPr="00510A68">
        <w:rPr>
          <w:rFonts w:ascii="Bookman Old Style" w:hAnsi="Bookman Old Style"/>
          <w:b/>
          <w:i/>
          <w:sz w:val="22"/>
          <w:szCs w:val="22"/>
        </w:rPr>
        <w:t xml:space="preserve">, </w:t>
      </w:r>
      <w:r w:rsidR="00B85FC4" w:rsidRPr="00510A68">
        <w:rPr>
          <w:rFonts w:ascii="Bookman Old Style" w:hAnsi="Bookman Old Style"/>
          <w:sz w:val="22"/>
          <w:szCs w:val="22"/>
        </w:rPr>
        <w:t>w tym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B85FC4" w:rsidRPr="00510A68">
        <w:rPr>
          <w:rFonts w:ascii="Bookman Old Style" w:hAnsi="Bookman Old Style"/>
          <w:sz w:val="22"/>
          <w:szCs w:val="22"/>
        </w:rPr>
        <w:t xml:space="preserve">z </w:t>
      </w:r>
      <w:r w:rsidR="000F48EE" w:rsidRPr="00510A68">
        <w:rPr>
          <w:rFonts w:ascii="Bookman Old Style" w:hAnsi="Bookman Old Style"/>
          <w:sz w:val="22"/>
          <w:szCs w:val="22"/>
        </w:rPr>
        <w:t>dotacji celowych</w:t>
      </w:r>
      <w:r w:rsidR="00577F8D" w:rsidRPr="00510A68">
        <w:rPr>
          <w:rFonts w:ascii="Bookman Old Style" w:hAnsi="Bookman Old Style"/>
          <w:sz w:val="22"/>
          <w:szCs w:val="22"/>
        </w:rPr>
        <w:t xml:space="preserve"> z</w:t>
      </w:r>
      <w:r w:rsidR="00F13150" w:rsidRPr="00510A68">
        <w:rPr>
          <w:rFonts w:ascii="Bookman Old Style" w:hAnsi="Bookman Old Style"/>
          <w:sz w:val="22"/>
          <w:szCs w:val="22"/>
        </w:rPr>
        <w:t> </w:t>
      </w:r>
      <w:r w:rsidR="00577F8D" w:rsidRPr="00510A68">
        <w:rPr>
          <w:rFonts w:ascii="Bookman Old Style" w:hAnsi="Bookman Old Style"/>
          <w:sz w:val="22"/>
          <w:szCs w:val="22"/>
        </w:rPr>
        <w:t>budżetu państwa</w:t>
      </w:r>
      <w:r w:rsidR="00B85FC4" w:rsidRPr="00510A68">
        <w:rPr>
          <w:rFonts w:ascii="Bookman Old Style" w:hAnsi="Bookman Old Style"/>
          <w:sz w:val="22"/>
          <w:szCs w:val="22"/>
        </w:rPr>
        <w:t xml:space="preserve"> (</w:t>
      </w:r>
      <w:r w:rsidR="00B85FC4" w:rsidRPr="00510A68">
        <w:rPr>
          <w:rFonts w:ascii="Bookman Old Style" w:hAnsi="Bookman Old Style"/>
          <w:i/>
          <w:sz w:val="22"/>
          <w:szCs w:val="22"/>
        </w:rPr>
        <w:t>50.000</w:t>
      </w:r>
      <w:r w:rsidR="00577F8D" w:rsidRPr="00510A68">
        <w:rPr>
          <w:rFonts w:ascii="Bookman Old Style" w:hAnsi="Bookman Old Style"/>
          <w:i/>
          <w:sz w:val="22"/>
          <w:szCs w:val="22"/>
        </w:rPr>
        <w:t xml:space="preserve"> </w:t>
      </w:r>
      <w:r w:rsidRPr="00510A68">
        <w:rPr>
          <w:rFonts w:ascii="Bookman Old Style" w:hAnsi="Bookman Old Style"/>
          <w:i/>
          <w:sz w:val="22"/>
          <w:szCs w:val="22"/>
        </w:rPr>
        <w:t>zł</w:t>
      </w:r>
      <w:r w:rsidR="00B85FC4" w:rsidRPr="00510A68">
        <w:rPr>
          <w:rFonts w:ascii="Bookman Old Style" w:hAnsi="Bookman Old Style"/>
          <w:i/>
          <w:sz w:val="22"/>
          <w:szCs w:val="22"/>
        </w:rPr>
        <w:t>)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="00B85FC4" w:rsidRPr="00510A68">
        <w:rPr>
          <w:rFonts w:ascii="Bookman Old Style" w:hAnsi="Bookman Old Style"/>
          <w:sz w:val="22"/>
          <w:szCs w:val="22"/>
        </w:rPr>
        <w:t xml:space="preserve">oraz </w:t>
      </w:r>
      <w:r w:rsidR="00577F8D" w:rsidRPr="00510A68">
        <w:rPr>
          <w:rFonts w:ascii="Bookman Old Style" w:hAnsi="Bookman Old Style"/>
          <w:sz w:val="22"/>
          <w:szCs w:val="22"/>
        </w:rPr>
        <w:t>środków własnych województwa</w:t>
      </w:r>
      <w:r w:rsidR="00F13150" w:rsidRPr="00510A68">
        <w:rPr>
          <w:rFonts w:ascii="Bookman Old Style" w:hAnsi="Bookman Old Style"/>
          <w:sz w:val="22"/>
          <w:szCs w:val="22"/>
        </w:rPr>
        <w:t xml:space="preserve">  </w:t>
      </w:r>
      <w:r w:rsidR="00577F8D" w:rsidRPr="00510A68">
        <w:rPr>
          <w:rFonts w:ascii="Bookman Old Style" w:hAnsi="Bookman Old Style"/>
          <w:sz w:val="22"/>
          <w:szCs w:val="22"/>
        </w:rPr>
        <w:t>na opłacenie podatku VAT</w:t>
      </w:r>
      <w:r w:rsidR="00B85FC4" w:rsidRPr="00510A68">
        <w:rPr>
          <w:rFonts w:ascii="Bookman Old Style" w:hAnsi="Bookman Old Style"/>
          <w:sz w:val="22"/>
          <w:szCs w:val="22"/>
        </w:rPr>
        <w:t xml:space="preserve"> </w:t>
      </w:r>
      <w:r w:rsidR="00B85FC4" w:rsidRPr="00510A68">
        <w:rPr>
          <w:rFonts w:ascii="Bookman Old Style" w:hAnsi="Bookman Old Style"/>
          <w:i/>
          <w:sz w:val="22"/>
          <w:szCs w:val="22"/>
        </w:rPr>
        <w:t>(12.000 zł)</w:t>
      </w:r>
      <w:r w:rsidR="00577F8D" w:rsidRPr="00510A68">
        <w:rPr>
          <w:rFonts w:ascii="Bookman Old Style" w:hAnsi="Bookman Old Style"/>
          <w:sz w:val="22"/>
          <w:szCs w:val="22"/>
        </w:rPr>
        <w:t xml:space="preserve"> </w:t>
      </w:r>
      <w:r w:rsidR="00B85FC4" w:rsidRPr="00510A68">
        <w:rPr>
          <w:rFonts w:ascii="Bookman Old Style" w:hAnsi="Bookman Old Style"/>
          <w:sz w:val="22"/>
          <w:szCs w:val="22"/>
        </w:rPr>
        <w:t xml:space="preserve">następuje zgodnie </w:t>
      </w:r>
      <w:r w:rsidR="00B85FC4" w:rsidRPr="00510A68">
        <w:rPr>
          <w:rFonts w:ascii="Bookman Old Style" w:hAnsi="Bookman Old Style"/>
          <w:sz w:val="22"/>
          <w:szCs w:val="22"/>
        </w:rPr>
        <w:br/>
        <w:t>z kwotami</w:t>
      </w:r>
      <w:r w:rsidR="007F5F09" w:rsidRPr="00510A68">
        <w:rPr>
          <w:rFonts w:ascii="Bookman Old Style" w:hAnsi="Bookman Old Style"/>
          <w:sz w:val="22"/>
          <w:szCs w:val="22"/>
        </w:rPr>
        <w:t xml:space="preserve"> </w:t>
      </w:r>
      <w:r w:rsidR="00B85FC4" w:rsidRPr="00510A68">
        <w:rPr>
          <w:rFonts w:ascii="Bookman Old Style" w:hAnsi="Bookman Old Style"/>
          <w:sz w:val="22"/>
          <w:szCs w:val="22"/>
        </w:rPr>
        <w:t>ujętymi</w:t>
      </w:r>
      <w:r w:rsidR="007F5F09" w:rsidRPr="00510A68">
        <w:rPr>
          <w:rFonts w:ascii="Bookman Old Style" w:hAnsi="Bookman Old Style"/>
          <w:sz w:val="22"/>
          <w:szCs w:val="22"/>
        </w:rPr>
        <w:t xml:space="preserve"> w załączniku</w:t>
      </w:r>
      <w:r w:rsidR="00F13150" w:rsidRPr="00510A68">
        <w:rPr>
          <w:rFonts w:ascii="Bookman Old Style" w:hAnsi="Bookman Old Style"/>
          <w:sz w:val="22"/>
          <w:szCs w:val="22"/>
        </w:rPr>
        <w:t xml:space="preserve">  </w:t>
      </w:r>
      <w:r w:rsidR="007F5F09" w:rsidRPr="00510A68">
        <w:rPr>
          <w:rFonts w:ascii="Bookman Old Style" w:hAnsi="Bookman Old Style"/>
          <w:sz w:val="22"/>
          <w:szCs w:val="22"/>
        </w:rPr>
        <w:t>do ro</w:t>
      </w:r>
      <w:r w:rsidR="00577F8D" w:rsidRPr="00510A68">
        <w:rPr>
          <w:rFonts w:ascii="Bookman Old Style" w:hAnsi="Bookman Old Style"/>
          <w:sz w:val="22"/>
          <w:szCs w:val="22"/>
        </w:rPr>
        <w:t xml:space="preserve">zporządzenia Ministra Finansów </w:t>
      </w:r>
      <w:r w:rsidR="00B85FC4" w:rsidRPr="00510A68">
        <w:rPr>
          <w:rFonts w:ascii="Bookman Old Style" w:hAnsi="Bookman Old Style"/>
          <w:sz w:val="22"/>
          <w:szCs w:val="22"/>
        </w:rPr>
        <w:br/>
      </w:r>
      <w:r w:rsidR="007F5F09" w:rsidRPr="00510A68">
        <w:rPr>
          <w:rFonts w:ascii="Bookman Old Style" w:hAnsi="Bookman Old Style"/>
          <w:sz w:val="22"/>
          <w:szCs w:val="22"/>
        </w:rPr>
        <w:t xml:space="preserve">z dnia 17 czerwca 2014 r. w sprawie szczegółowego sposobu, trybu </w:t>
      </w:r>
      <w:r w:rsidR="00B85FC4" w:rsidRPr="00510A68">
        <w:rPr>
          <w:rFonts w:ascii="Bookman Old Style" w:hAnsi="Bookman Old Style"/>
          <w:sz w:val="22"/>
          <w:szCs w:val="22"/>
        </w:rPr>
        <w:br/>
      </w:r>
      <w:r w:rsidR="007F5F09" w:rsidRPr="00510A68">
        <w:rPr>
          <w:rFonts w:ascii="Bookman Old Style" w:hAnsi="Bookman Old Style"/>
          <w:sz w:val="22"/>
          <w:szCs w:val="22"/>
        </w:rPr>
        <w:t>i terminów opracowania materiałów do projektu ustawy budżetowej na rok 2015, przekazanego pismem z dnia 5 sierpnia 2014 r. Wojewodzie Zachodniopomorskiemu</w:t>
      </w:r>
      <w:r w:rsidR="00B85FC4" w:rsidRPr="00510A68">
        <w:rPr>
          <w:rFonts w:ascii="Bookman Old Style" w:hAnsi="Bookman Old Style"/>
          <w:sz w:val="22"/>
          <w:szCs w:val="22"/>
        </w:rPr>
        <w:t>.</w:t>
      </w:r>
      <w:r w:rsidR="007F5F09" w:rsidRPr="00510A68">
        <w:rPr>
          <w:rFonts w:ascii="Bookman Old Style" w:hAnsi="Bookman Old Style"/>
          <w:sz w:val="22"/>
          <w:szCs w:val="22"/>
        </w:rPr>
        <w:t xml:space="preserve"> </w:t>
      </w:r>
    </w:p>
    <w:p w:rsidR="00C34803" w:rsidRPr="00510A68" w:rsidRDefault="00C34803" w:rsidP="00B85FC4">
      <w:pPr>
        <w:pStyle w:val="Tekstpodstawowywcity"/>
        <w:ind w:left="0"/>
        <w:rPr>
          <w:rFonts w:ascii="Bookman Old Style" w:hAnsi="Bookman Old Style"/>
          <w:szCs w:val="22"/>
        </w:rPr>
      </w:pPr>
    </w:p>
    <w:p w:rsidR="00703E22" w:rsidRPr="00510A68" w:rsidRDefault="00703E22" w:rsidP="008E34BB">
      <w:pPr>
        <w:pStyle w:val="Tekstpodstawowywcity"/>
        <w:numPr>
          <w:ilvl w:val="0"/>
          <w:numId w:val="23"/>
        </w:numPr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>Pomoc Techniczna Programu Operacyjnego „Zrównoważony rozwój sektora rybołówstwa i nadbrzeżnych obszarów rybackich 2007-2013 - Oś 5</w:t>
      </w:r>
      <w:r w:rsidRPr="00510A68">
        <w:rPr>
          <w:rFonts w:ascii="Bookman Old Style" w:hAnsi="Bookman Old Style"/>
          <w:sz w:val="22"/>
          <w:szCs w:val="22"/>
        </w:rPr>
        <w:t xml:space="preserve"> (2009-2015) </w:t>
      </w:r>
      <w:r w:rsidRPr="00510A68">
        <w:rPr>
          <w:rFonts w:ascii="Bookman Old Style" w:hAnsi="Bookman Old Style"/>
          <w:i/>
          <w:sz w:val="22"/>
          <w:szCs w:val="22"/>
          <w:u w:val="single"/>
        </w:rPr>
        <w:t>(poz. 1 części I Tabeli 6G)</w:t>
      </w:r>
    </w:p>
    <w:p w:rsidR="00703E22" w:rsidRPr="00510A68" w:rsidRDefault="00703E22" w:rsidP="00703E22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2BB7C00A" wp14:editId="434F0FF5">
            <wp:extent cx="5295900" cy="1289050"/>
            <wp:effectExtent l="0" t="0" r="0" b="6350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288" cy="129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7AB" w:rsidRPr="00510A68" w:rsidRDefault="00E277AB" w:rsidP="00E277AB">
      <w:pPr>
        <w:pStyle w:val="Tekstpodstawowywcity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Zwiększenie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wartości kosztorysowej </w:t>
      </w:r>
      <w:r w:rsidRPr="00510A68">
        <w:rPr>
          <w:rFonts w:ascii="Bookman Old Style" w:hAnsi="Bookman Old Style"/>
          <w:sz w:val="22"/>
          <w:szCs w:val="22"/>
        </w:rPr>
        <w:t>zadani</w:t>
      </w:r>
      <w:r w:rsidR="00530F73" w:rsidRPr="00510A68">
        <w:rPr>
          <w:rFonts w:ascii="Bookman Old Style" w:hAnsi="Bookman Old Style"/>
          <w:sz w:val="22"/>
          <w:szCs w:val="22"/>
        </w:rPr>
        <w:t>a</w:t>
      </w:r>
      <w:r w:rsidRPr="00510A68">
        <w:rPr>
          <w:rFonts w:ascii="Bookman Old Style" w:hAnsi="Bookman Old Style"/>
          <w:sz w:val="22"/>
          <w:szCs w:val="22"/>
        </w:rPr>
        <w:t xml:space="preserve"> o kwotę 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400.461 zł </w:t>
      </w:r>
      <w:r w:rsidRPr="00510A68">
        <w:rPr>
          <w:rFonts w:ascii="Bookman Old Style" w:hAnsi="Bookman Old Style"/>
          <w:sz w:val="22"/>
          <w:szCs w:val="22"/>
        </w:rPr>
        <w:t xml:space="preserve"> wynika z zawiadomienia Wojewody Zachodniopomorskiego z dnia 24 października 2014 r. (znak: FB-1.3110.23.4.2014.KG) o wstępnych kwotach dotacji celowych z budżetu państwa wynikających z rządowego projektu ustawy budżetowej na 2015 rok, przyznanych na zadania współfinansowane ze środków UE, realizowane w ra</w:t>
      </w:r>
      <w:r w:rsidR="005675CC" w:rsidRPr="00510A68">
        <w:rPr>
          <w:rFonts w:ascii="Bookman Old Style" w:hAnsi="Bookman Old Style"/>
          <w:sz w:val="22"/>
          <w:szCs w:val="22"/>
        </w:rPr>
        <w:t>mach Pomocy Technicznej PO RYBY.</w:t>
      </w:r>
    </w:p>
    <w:p w:rsidR="00C81AEB" w:rsidRPr="00510A68" w:rsidRDefault="00C81AEB" w:rsidP="00F13695">
      <w:pPr>
        <w:pStyle w:val="Tekstpodstawowywcity"/>
        <w:rPr>
          <w:rFonts w:ascii="Bookman Old Style" w:hAnsi="Bookman Old Style"/>
          <w:szCs w:val="22"/>
        </w:rPr>
      </w:pPr>
    </w:p>
    <w:p w:rsidR="00703E22" w:rsidRPr="00510A68" w:rsidRDefault="00703E22" w:rsidP="008E34BB">
      <w:pPr>
        <w:pStyle w:val="Tekstpodstawowywcity"/>
        <w:numPr>
          <w:ilvl w:val="0"/>
          <w:numId w:val="23"/>
        </w:numPr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Poprawianie i rozwijanie infrastruktury związanej rozwojem </w:t>
      </w:r>
      <w:r w:rsidR="00E152E9" w:rsidRPr="00510A68">
        <w:rPr>
          <w:rFonts w:ascii="Bookman Old Style" w:hAnsi="Bookman Old Style"/>
          <w:b/>
          <w:i/>
          <w:sz w:val="22"/>
          <w:szCs w:val="22"/>
        </w:rPr>
        <w:br/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i dostosowaniem rolnictwa i leśnictwa w ramach PROW, Osi 1, Działania 125 (2009-2015) </w:t>
      </w:r>
      <w:r w:rsidRPr="00510A68">
        <w:rPr>
          <w:rFonts w:ascii="Bookman Old Style" w:hAnsi="Bookman Old Style"/>
          <w:i/>
          <w:sz w:val="22"/>
          <w:szCs w:val="22"/>
          <w:u w:val="single"/>
        </w:rPr>
        <w:t>(poz. 5 części I Tabeli 6G)</w:t>
      </w:r>
    </w:p>
    <w:p w:rsidR="00703E22" w:rsidRPr="00510A68" w:rsidRDefault="00B12211" w:rsidP="00703E22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0D691AC3" wp14:editId="14345960">
            <wp:extent cx="5441950" cy="954630"/>
            <wp:effectExtent l="0" t="0" r="635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593" cy="9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211" w:rsidRPr="00510A68" w:rsidRDefault="00703E22" w:rsidP="00703E22">
      <w:pPr>
        <w:pStyle w:val="Tekstpodstawowywcity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Zwiększenie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wartości kosztorysowej </w:t>
      </w:r>
      <w:r w:rsidRPr="00510A68">
        <w:rPr>
          <w:rFonts w:ascii="Bookman Old Style" w:hAnsi="Bookman Old Style"/>
          <w:sz w:val="22"/>
          <w:szCs w:val="22"/>
        </w:rPr>
        <w:t>zadani</w:t>
      </w:r>
      <w:r w:rsidR="00530F73" w:rsidRPr="00510A68">
        <w:rPr>
          <w:rFonts w:ascii="Bookman Old Style" w:hAnsi="Bookman Old Style"/>
          <w:sz w:val="22"/>
          <w:szCs w:val="22"/>
        </w:rPr>
        <w:t>a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="005675CC" w:rsidRPr="00510A68">
        <w:rPr>
          <w:rFonts w:ascii="Bookman Old Style" w:hAnsi="Bookman Old Style"/>
          <w:sz w:val="22"/>
          <w:szCs w:val="22"/>
        </w:rPr>
        <w:t>o</w:t>
      </w:r>
      <w:r w:rsidR="00530F73" w:rsidRPr="00510A68">
        <w:rPr>
          <w:rFonts w:ascii="Bookman Old Style" w:hAnsi="Bookman Old Style"/>
          <w:sz w:val="22"/>
          <w:szCs w:val="22"/>
        </w:rPr>
        <w:t xml:space="preserve"> łączną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Pr="00510A68">
        <w:rPr>
          <w:rFonts w:ascii="Bookman Old Style" w:hAnsi="Bookman Old Style"/>
          <w:b/>
          <w:i/>
          <w:sz w:val="22"/>
          <w:szCs w:val="22"/>
        </w:rPr>
        <w:t>kwotę</w:t>
      </w:r>
      <w:r w:rsidR="00B12211" w:rsidRPr="00510A68">
        <w:rPr>
          <w:rFonts w:ascii="Bookman Old Style" w:hAnsi="Bookman Old Style"/>
          <w:b/>
          <w:i/>
          <w:sz w:val="22"/>
          <w:szCs w:val="22"/>
        </w:rPr>
        <w:t xml:space="preserve"> 4.197.148 zł</w:t>
      </w:r>
      <w:r w:rsidR="00B12211" w:rsidRPr="00510A68">
        <w:rPr>
          <w:rFonts w:ascii="Bookman Old Style" w:hAnsi="Bookman Old Style"/>
          <w:sz w:val="22"/>
          <w:szCs w:val="22"/>
        </w:rPr>
        <w:t>, z</w:t>
      </w:r>
      <w:r w:rsidR="00530F73" w:rsidRPr="00510A68">
        <w:rPr>
          <w:rFonts w:ascii="Bookman Old Style" w:hAnsi="Bookman Old Style"/>
          <w:sz w:val="22"/>
          <w:szCs w:val="22"/>
        </w:rPr>
        <w:t xml:space="preserve"> czego kwotę</w:t>
      </w:r>
      <w:r w:rsidR="00B12211" w:rsidRPr="00510A68">
        <w:rPr>
          <w:rFonts w:ascii="Bookman Old Style" w:hAnsi="Bookman Old Style"/>
          <w:sz w:val="22"/>
          <w:szCs w:val="22"/>
        </w:rPr>
        <w:t>:</w:t>
      </w:r>
    </w:p>
    <w:p w:rsidR="00B12211" w:rsidRPr="00510A68" w:rsidRDefault="00B12211" w:rsidP="008E34BB">
      <w:pPr>
        <w:pStyle w:val="Tekstpodstawowywcity"/>
        <w:numPr>
          <w:ilvl w:val="0"/>
          <w:numId w:val="30"/>
        </w:numPr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i/>
          <w:sz w:val="22"/>
          <w:szCs w:val="22"/>
        </w:rPr>
        <w:t>3.605.310 zł</w:t>
      </w:r>
      <w:r w:rsidRPr="00510A68">
        <w:rPr>
          <w:rFonts w:ascii="Bookman Old Style" w:hAnsi="Bookman Old Style"/>
          <w:sz w:val="22"/>
          <w:szCs w:val="22"/>
        </w:rPr>
        <w:t xml:space="preserve"> w 2014 r. </w:t>
      </w:r>
      <w:r w:rsidR="00530F73" w:rsidRPr="00510A68">
        <w:rPr>
          <w:rFonts w:ascii="Bookman Old Style" w:hAnsi="Bookman Old Style"/>
          <w:sz w:val="22"/>
          <w:szCs w:val="22"/>
        </w:rPr>
        <w:t xml:space="preserve">- </w:t>
      </w:r>
      <w:r w:rsidRPr="00510A68">
        <w:rPr>
          <w:rFonts w:ascii="Bookman Old Style" w:hAnsi="Bookman Old Style"/>
          <w:sz w:val="22"/>
          <w:szCs w:val="22"/>
        </w:rPr>
        <w:t>wynika z zawiadomień Wojewody Zachodniopomorskiego z dnia 31 października 2014 r. (znak: FB.1.3111.93.5.2014.JŻ oraz FB.1.3111.93.3.2014.JŻ) o zwiększeniu samorządowi województwa dotacji celowej z budżetu państwa na realizację zadań inwestycyjnych związanych z realizacją Wspólnej Polityki Rolnej/Rybackiej w części dotyczącej finansowania z budżetu państwa (1.267.000 zł) oraz podlegającej refundacji ze środków UE (2.338.310 zł), w ramach PROW,</w:t>
      </w:r>
    </w:p>
    <w:p w:rsidR="00C81AEB" w:rsidRPr="00510A68" w:rsidRDefault="00703E22" w:rsidP="008E34BB">
      <w:pPr>
        <w:pStyle w:val="Tekstpodstawowywcity"/>
        <w:numPr>
          <w:ilvl w:val="0"/>
          <w:numId w:val="30"/>
        </w:numPr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i/>
          <w:sz w:val="22"/>
          <w:szCs w:val="22"/>
        </w:rPr>
        <w:t>591.838 zł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="00B12211" w:rsidRPr="00510A68">
        <w:rPr>
          <w:rFonts w:ascii="Bookman Old Style" w:hAnsi="Bookman Old Style"/>
          <w:sz w:val="22"/>
          <w:szCs w:val="22"/>
        </w:rPr>
        <w:t xml:space="preserve">w 2015 r. </w:t>
      </w:r>
      <w:r w:rsidR="00530F73" w:rsidRPr="00510A68">
        <w:rPr>
          <w:rFonts w:ascii="Bookman Old Style" w:hAnsi="Bookman Old Style"/>
          <w:sz w:val="22"/>
          <w:szCs w:val="22"/>
        </w:rPr>
        <w:t xml:space="preserve">- </w:t>
      </w:r>
      <w:r w:rsidRPr="00510A68">
        <w:rPr>
          <w:rFonts w:ascii="Bookman Old Style" w:hAnsi="Bookman Old Style"/>
          <w:sz w:val="22"/>
          <w:szCs w:val="22"/>
        </w:rPr>
        <w:t xml:space="preserve">wynika z zawiadomienia Wojewody Zachodniopomorskiego z dnia 24 października 2014 r. (znak: FB-1.3110.23.4.2014.KG) o wstępnych kwotach dotacji celowych z budżetu państwa wynikających z rządowego projektu ustawy budżetowej na 2015 rok, przyznanych na zadania </w:t>
      </w:r>
      <w:r w:rsidR="00E8477B" w:rsidRPr="00510A68">
        <w:rPr>
          <w:rFonts w:ascii="Bookman Old Style" w:hAnsi="Bookman Old Style"/>
          <w:sz w:val="22"/>
          <w:szCs w:val="22"/>
        </w:rPr>
        <w:t xml:space="preserve">współfinansowane ze środków UE, </w:t>
      </w:r>
      <w:r w:rsidRPr="00510A68">
        <w:rPr>
          <w:rFonts w:ascii="Bookman Old Style" w:hAnsi="Bookman Old Style"/>
          <w:sz w:val="22"/>
          <w:szCs w:val="22"/>
        </w:rPr>
        <w:t>realizowane w ramach PROW.</w:t>
      </w:r>
    </w:p>
    <w:p w:rsidR="00C81AEB" w:rsidRPr="00510A68" w:rsidRDefault="00C81AEB" w:rsidP="00F13695">
      <w:pPr>
        <w:pStyle w:val="Tekstpodstawowywcity"/>
        <w:rPr>
          <w:rFonts w:ascii="Bookman Old Style" w:hAnsi="Bookman Old Style"/>
          <w:szCs w:val="22"/>
        </w:rPr>
      </w:pPr>
    </w:p>
    <w:p w:rsidR="00510A68" w:rsidRPr="00510A68" w:rsidRDefault="00510A68" w:rsidP="00F13695">
      <w:pPr>
        <w:pStyle w:val="Tekstpodstawowywcity"/>
        <w:rPr>
          <w:rFonts w:ascii="Bookman Old Style" w:hAnsi="Bookman Old Style"/>
          <w:szCs w:val="22"/>
        </w:rPr>
      </w:pPr>
    </w:p>
    <w:p w:rsidR="00510A68" w:rsidRPr="00510A68" w:rsidRDefault="00510A68" w:rsidP="00F13695">
      <w:pPr>
        <w:pStyle w:val="Tekstpodstawowywcity"/>
        <w:rPr>
          <w:rFonts w:ascii="Bookman Old Style" w:hAnsi="Bookman Old Style"/>
          <w:szCs w:val="22"/>
        </w:rPr>
      </w:pPr>
    </w:p>
    <w:p w:rsidR="00CC52CF" w:rsidRPr="00510A68" w:rsidRDefault="00CC52CF" w:rsidP="008E34BB">
      <w:pPr>
        <w:pStyle w:val="Tekstpodstawowywcity"/>
        <w:numPr>
          <w:ilvl w:val="1"/>
          <w:numId w:val="14"/>
        </w:numPr>
        <w:rPr>
          <w:rFonts w:ascii="Bookman Old Style" w:hAnsi="Bookman Old Style"/>
          <w:sz w:val="12"/>
          <w:szCs w:val="16"/>
        </w:rPr>
      </w:pPr>
      <w:r w:rsidRPr="00510A68">
        <w:rPr>
          <w:rFonts w:ascii="Bookman Old Style" w:hAnsi="Bookman Old Style"/>
          <w:sz w:val="22"/>
          <w:szCs w:val="22"/>
        </w:rPr>
        <w:lastRenderedPageBreak/>
        <w:t>Z zakresu</w:t>
      </w:r>
      <w:r w:rsidRPr="00510A68">
        <w:rPr>
          <w:rFonts w:ascii="Bookman Old Style" w:hAnsi="Bookman Old Style"/>
          <w:b/>
          <w:sz w:val="22"/>
          <w:szCs w:val="22"/>
        </w:rPr>
        <w:t xml:space="preserve"> </w:t>
      </w:r>
      <w:r w:rsidRPr="00510A68">
        <w:rPr>
          <w:rFonts w:ascii="Bookman Old Style" w:hAnsi="Bookman Old Style"/>
          <w:b/>
          <w:sz w:val="22"/>
          <w:szCs w:val="22"/>
          <w:u w:val="single"/>
        </w:rPr>
        <w:t>kultury fizycznej i turystyki</w:t>
      </w:r>
      <w:r w:rsidRPr="00510A68">
        <w:rPr>
          <w:rFonts w:ascii="Bookman Old Style" w:hAnsi="Bookman Old Style"/>
          <w:b/>
          <w:sz w:val="22"/>
          <w:szCs w:val="22"/>
        </w:rPr>
        <w:t xml:space="preserve"> </w:t>
      </w:r>
      <w:r w:rsidR="00872AEC" w:rsidRPr="00510A68">
        <w:rPr>
          <w:rFonts w:ascii="Bookman Old Style" w:hAnsi="Bookman Old Style"/>
          <w:sz w:val="22"/>
          <w:szCs w:val="22"/>
        </w:rPr>
        <w:t xml:space="preserve">w przedsięwzięciach </w:t>
      </w:r>
      <w:r w:rsidRPr="00510A68">
        <w:rPr>
          <w:rFonts w:ascii="Bookman Old Style" w:hAnsi="Bookman Old Style"/>
          <w:sz w:val="22"/>
          <w:szCs w:val="22"/>
        </w:rPr>
        <w:t xml:space="preserve">pn. </w:t>
      </w:r>
    </w:p>
    <w:p w:rsidR="004E22B2" w:rsidRPr="00510A68" w:rsidRDefault="004E22B2" w:rsidP="008F62A7">
      <w:pPr>
        <w:jc w:val="both"/>
        <w:rPr>
          <w:rFonts w:ascii="Bookman Old Style" w:hAnsi="Bookman Old Style"/>
          <w:b/>
          <w:i/>
          <w:sz w:val="6"/>
          <w:szCs w:val="22"/>
        </w:rPr>
      </w:pPr>
    </w:p>
    <w:p w:rsidR="004E22B2" w:rsidRPr="00510A68" w:rsidRDefault="004E22B2" w:rsidP="008E34BB">
      <w:pPr>
        <w:numPr>
          <w:ilvl w:val="0"/>
          <w:numId w:val="31"/>
        </w:numPr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Rewitalizacja europejskiego szlaku kulturowego na obszarze Południowego Bałtyku - Pomorski Szlak św. Jakuba w ramach Programu Współpracy Transgranicznej Południowy Bałtyk - EWT </w:t>
      </w:r>
      <w:r w:rsidRPr="00510A68">
        <w:rPr>
          <w:rFonts w:ascii="Bookman Old Style" w:hAnsi="Bookman Old Style"/>
          <w:i/>
          <w:sz w:val="22"/>
          <w:szCs w:val="22"/>
        </w:rPr>
        <w:t>(2012-2014)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10A68">
        <w:rPr>
          <w:rFonts w:ascii="Bookman Old Style" w:hAnsi="Bookman Old Style"/>
          <w:i/>
          <w:sz w:val="22"/>
          <w:szCs w:val="22"/>
        </w:rPr>
        <w:t>(poz. 1 części I Tabeli 2H):</w:t>
      </w:r>
    </w:p>
    <w:p w:rsidR="004E22B2" w:rsidRPr="00510A68" w:rsidRDefault="004E22B2" w:rsidP="004E22B2">
      <w:pPr>
        <w:ind w:left="927"/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35E577DB" wp14:editId="3F33D012">
            <wp:extent cx="5027146" cy="806450"/>
            <wp:effectExtent l="0" t="0" r="254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775" cy="80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2B2" w:rsidRPr="00510A68" w:rsidRDefault="004E22B2" w:rsidP="004E22B2">
      <w:pPr>
        <w:ind w:left="927"/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Pr="00510A68">
        <w:rPr>
          <w:rFonts w:ascii="Bookman Old Style" w:hAnsi="Bookman Old Style"/>
          <w:sz w:val="18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 xml:space="preserve">o kwotę 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75.889 zł </w:t>
      </w:r>
      <w:r w:rsidRPr="00510A68">
        <w:rPr>
          <w:rFonts w:ascii="Bookman Old Style" w:hAnsi="Bookman Old Style"/>
          <w:sz w:val="22"/>
          <w:szCs w:val="22"/>
        </w:rPr>
        <w:t xml:space="preserve"> następuje w związku z poniesieniem niższych niż planowa</w:t>
      </w:r>
      <w:r w:rsidR="00530F73" w:rsidRPr="00510A68">
        <w:rPr>
          <w:rFonts w:ascii="Bookman Old Style" w:hAnsi="Bookman Old Style"/>
          <w:sz w:val="22"/>
          <w:szCs w:val="22"/>
        </w:rPr>
        <w:t>no wydatków na realizację</w:t>
      </w:r>
      <w:r w:rsidRPr="00510A68">
        <w:rPr>
          <w:rFonts w:ascii="Bookman Old Style" w:hAnsi="Bookman Old Style"/>
          <w:sz w:val="22"/>
          <w:szCs w:val="22"/>
        </w:rPr>
        <w:t xml:space="preserve"> zadań wynikających z różnic kursowych.</w:t>
      </w:r>
    </w:p>
    <w:p w:rsidR="004E22B2" w:rsidRPr="00510A68" w:rsidRDefault="004E22B2" w:rsidP="004E22B2">
      <w:pPr>
        <w:jc w:val="both"/>
        <w:rPr>
          <w:rFonts w:ascii="Bookman Old Style" w:hAnsi="Bookman Old Style"/>
          <w:b/>
          <w:i/>
          <w:sz w:val="12"/>
          <w:szCs w:val="22"/>
        </w:rPr>
      </w:pPr>
    </w:p>
    <w:p w:rsidR="004E22B2" w:rsidRPr="00510A68" w:rsidRDefault="004E22B2" w:rsidP="008E34BB">
      <w:pPr>
        <w:numPr>
          <w:ilvl w:val="0"/>
          <w:numId w:val="31"/>
        </w:numPr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Rewitalizacja europejskiego szlaku kulturowego na obszarze Południowego Bałtyku - </w:t>
      </w:r>
      <w:r w:rsidR="00530F73" w:rsidRPr="00510A68">
        <w:rPr>
          <w:rFonts w:ascii="Bookman Old Style" w:hAnsi="Bookman Old Style"/>
          <w:b/>
          <w:i/>
          <w:sz w:val="22"/>
          <w:szCs w:val="22"/>
        </w:rPr>
        <w:t>Pomorski Szlak św. Jakuba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w ramach Programu Współpracy Transgranicznej Południowy Bałtyk </w:t>
      </w:r>
      <w:r w:rsidR="000F1127" w:rsidRPr="00510A68">
        <w:rPr>
          <w:rFonts w:ascii="Bookman Old Style" w:hAnsi="Bookman Old Style"/>
          <w:b/>
          <w:i/>
          <w:sz w:val="22"/>
          <w:szCs w:val="22"/>
        </w:rPr>
        <w:t>–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EWT</w:t>
      </w:r>
      <w:r w:rsidR="000F1127" w:rsidRPr="00510A68">
        <w:rPr>
          <w:rFonts w:ascii="Bookman Old Style" w:hAnsi="Bookman Old Style"/>
          <w:b/>
          <w:i/>
          <w:sz w:val="22"/>
          <w:szCs w:val="22"/>
        </w:rPr>
        <w:t xml:space="preserve"> – zakupy inwestycyjne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10A68">
        <w:rPr>
          <w:rFonts w:ascii="Bookman Old Style" w:hAnsi="Bookman Old Style"/>
          <w:i/>
          <w:sz w:val="22"/>
          <w:szCs w:val="22"/>
        </w:rPr>
        <w:t>(2012-2014)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="000F1127" w:rsidRPr="00510A68">
        <w:rPr>
          <w:rFonts w:ascii="Bookman Old Style" w:hAnsi="Bookman Old Style"/>
          <w:i/>
          <w:sz w:val="22"/>
          <w:szCs w:val="22"/>
        </w:rPr>
        <w:t>(poz. 2</w:t>
      </w:r>
      <w:r w:rsidRPr="00510A68">
        <w:rPr>
          <w:rFonts w:ascii="Bookman Old Style" w:hAnsi="Bookman Old Style"/>
          <w:i/>
          <w:sz w:val="22"/>
          <w:szCs w:val="22"/>
        </w:rPr>
        <w:t xml:space="preserve"> części I Tabeli 2H):</w:t>
      </w:r>
    </w:p>
    <w:p w:rsidR="004E22B2" w:rsidRPr="00510A68" w:rsidRDefault="000F1127" w:rsidP="004E22B2">
      <w:pPr>
        <w:ind w:left="927"/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7883B7A4" wp14:editId="70290437">
            <wp:extent cx="5010150" cy="784390"/>
            <wp:effectExtent l="0" t="0" r="0" b="0"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545" cy="78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2B2" w:rsidRPr="00510A68" w:rsidRDefault="004E22B2" w:rsidP="004E22B2">
      <w:pPr>
        <w:ind w:left="927"/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Pr="00510A68">
        <w:rPr>
          <w:rFonts w:ascii="Bookman Old Style" w:hAnsi="Bookman Old Style"/>
          <w:sz w:val="18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 xml:space="preserve">o kwotę </w:t>
      </w:r>
      <w:r w:rsidR="000F1127" w:rsidRPr="00510A68">
        <w:rPr>
          <w:rFonts w:ascii="Bookman Old Style" w:hAnsi="Bookman Old Style"/>
          <w:b/>
          <w:i/>
          <w:sz w:val="22"/>
          <w:szCs w:val="22"/>
        </w:rPr>
        <w:t xml:space="preserve">42.415 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zł </w:t>
      </w:r>
      <w:r w:rsidRPr="00510A68">
        <w:rPr>
          <w:rFonts w:ascii="Bookman Old Style" w:hAnsi="Bookman Old Style"/>
          <w:sz w:val="22"/>
          <w:szCs w:val="22"/>
        </w:rPr>
        <w:t xml:space="preserve"> następuje w związku z poniesieniem niższych niż planowa</w:t>
      </w:r>
      <w:r w:rsidR="00530F73" w:rsidRPr="00510A68">
        <w:rPr>
          <w:rFonts w:ascii="Bookman Old Style" w:hAnsi="Bookman Old Style"/>
          <w:sz w:val="22"/>
          <w:szCs w:val="22"/>
        </w:rPr>
        <w:t>no wydatków na realizację</w:t>
      </w:r>
      <w:r w:rsidRPr="00510A68">
        <w:rPr>
          <w:rFonts w:ascii="Bookman Old Style" w:hAnsi="Bookman Old Style"/>
          <w:sz w:val="22"/>
          <w:szCs w:val="22"/>
        </w:rPr>
        <w:t xml:space="preserve"> zadań wynikających z różnic kursowych.</w:t>
      </w:r>
    </w:p>
    <w:p w:rsidR="004E22B2" w:rsidRPr="00510A68" w:rsidRDefault="004E22B2" w:rsidP="004E22B2">
      <w:pPr>
        <w:jc w:val="both"/>
        <w:rPr>
          <w:rFonts w:ascii="Bookman Old Style" w:hAnsi="Bookman Old Style"/>
          <w:b/>
          <w:i/>
          <w:sz w:val="12"/>
          <w:szCs w:val="22"/>
        </w:rPr>
      </w:pPr>
    </w:p>
    <w:p w:rsidR="00872AEC" w:rsidRPr="00510A68" w:rsidRDefault="00872AEC" w:rsidP="008E34BB">
      <w:pPr>
        <w:numPr>
          <w:ilvl w:val="0"/>
          <w:numId w:val="31"/>
        </w:numPr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MARRIAGE - Lepsze zarządzanie mariną, konsolidacja sieci przystani i marketingu turystyki wodnej w obszarze Południowego Bałtyku w ramach Programu Współpracy Transgranicznej Południowy Bałtyk - EWT </w:t>
      </w:r>
      <w:r w:rsidRPr="00510A68">
        <w:rPr>
          <w:rFonts w:ascii="Bookman Old Style" w:hAnsi="Bookman Old Style"/>
          <w:i/>
          <w:sz w:val="22"/>
          <w:szCs w:val="22"/>
        </w:rPr>
        <w:t>(2012-2014)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10A68">
        <w:rPr>
          <w:rFonts w:ascii="Bookman Old Style" w:hAnsi="Bookman Old Style"/>
          <w:i/>
          <w:sz w:val="22"/>
          <w:szCs w:val="22"/>
        </w:rPr>
        <w:t>(poz. 3 części I Tabeli 2H):</w:t>
      </w:r>
    </w:p>
    <w:p w:rsidR="00872AEC" w:rsidRPr="00510A68" w:rsidRDefault="00A46000" w:rsidP="00872AEC">
      <w:pPr>
        <w:ind w:left="927"/>
        <w:jc w:val="center"/>
        <w:rPr>
          <w:noProof/>
        </w:rPr>
      </w:pPr>
      <w:r w:rsidRPr="00510A68">
        <w:rPr>
          <w:noProof/>
        </w:rPr>
        <w:drawing>
          <wp:inline distT="0" distB="0" distL="0" distR="0" wp14:anchorId="742ED2C0" wp14:editId="43580AB5">
            <wp:extent cx="5052149" cy="7937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92" cy="79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AEC" w:rsidRPr="00510A68" w:rsidRDefault="0004247E" w:rsidP="00B2305A">
      <w:pPr>
        <w:pStyle w:val="Tekstpodstawowywcity"/>
        <w:ind w:left="927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Zwiększenie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Pr="00510A68">
        <w:rPr>
          <w:rFonts w:ascii="Bookman Old Style" w:hAnsi="Bookman Old Style"/>
          <w:sz w:val="18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 xml:space="preserve">o kwotę 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150.750 zł </w:t>
      </w:r>
      <w:r w:rsidRPr="00510A68">
        <w:rPr>
          <w:rFonts w:ascii="Bookman Old Style" w:hAnsi="Bookman Old Style"/>
          <w:sz w:val="22"/>
          <w:szCs w:val="22"/>
        </w:rPr>
        <w:t xml:space="preserve"> następuje w związku z uzyskaniem zgody na </w:t>
      </w:r>
      <w:r w:rsidR="004A16D5" w:rsidRPr="00510A68">
        <w:rPr>
          <w:rFonts w:ascii="Bookman Old Style" w:hAnsi="Bookman Old Style"/>
          <w:sz w:val="22"/>
          <w:szCs w:val="22"/>
        </w:rPr>
        <w:t>kontynuację</w:t>
      </w:r>
      <w:r w:rsidRPr="00510A68">
        <w:rPr>
          <w:rFonts w:ascii="Bookman Old Style" w:hAnsi="Bookman Old Style"/>
          <w:sz w:val="22"/>
          <w:szCs w:val="22"/>
        </w:rPr>
        <w:t xml:space="preserve"> projektu </w:t>
      </w:r>
      <w:r w:rsidR="00530F73" w:rsidRPr="00510A68">
        <w:rPr>
          <w:rFonts w:ascii="Bookman Old Style" w:hAnsi="Bookman Old Style"/>
          <w:sz w:val="22"/>
          <w:szCs w:val="22"/>
        </w:rPr>
        <w:br/>
      </w:r>
      <w:r w:rsidRPr="00510A68">
        <w:rPr>
          <w:rFonts w:ascii="Bookman Old Style" w:hAnsi="Bookman Old Style"/>
          <w:sz w:val="22"/>
          <w:szCs w:val="22"/>
        </w:rPr>
        <w:t>w 2015 roku</w:t>
      </w:r>
      <w:r w:rsidR="00530F73" w:rsidRPr="00510A68">
        <w:rPr>
          <w:rFonts w:ascii="Bookman Old Style" w:hAnsi="Bookman Old Style"/>
          <w:sz w:val="22"/>
          <w:szCs w:val="22"/>
        </w:rPr>
        <w:t>, natomiast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p</w:t>
      </w:r>
      <w:r w:rsidR="00872AEC" w:rsidRPr="00510A68">
        <w:rPr>
          <w:rFonts w:ascii="Bookman Old Style" w:hAnsi="Bookman Old Style"/>
          <w:b/>
          <w:i/>
          <w:sz w:val="22"/>
          <w:szCs w:val="22"/>
          <w:u w:val="single"/>
        </w:rPr>
        <w:t>rzesunięcie</w:t>
      </w:r>
      <w:r w:rsidR="00872AEC" w:rsidRPr="00510A68">
        <w:rPr>
          <w:rFonts w:ascii="Bookman Old Style" w:hAnsi="Bookman Old Style"/>
          <w:b/>
          <w:i/>
          <w:sz w:val="22"/>
          <w:szCs w:val="22"/>
        </w:rPr>
        <w:t xml:space="preserve"> nakładów pomiędzy latami </w:t>
      </w:r>
      <w:r w:rsidR="00872AEC" w:rsidRPr="00510A68">
        <w:rPr>
          <w:rFonts w:ascii="Bookman Old Style" w:hAnsi="Bookman Old Style"/>
          <w:sz w:val="22"/>
          <w:szCs w:val="22"/>
        </w:rPr>
        <w:t xml:space="preserve">w kwocie </w:t>
      </w:r>
      <w:r w:rsidR="00A46000" w:rsidRPr="00510A68">
        <w:rPr>
          <w:rFonts w:ascii="Bookman Old Style" w:hAnsi="Bookman Old Style"/>
          <w:b/>
          <w:i/>
          <w:sz w:val="20"/>
        </w:rPr>
        <w:t>201.109</w:t>
      </w:r>
      <w:r w:rsidRPr="00510A68">
        <w:rPr>
          <w:rFonts w:ascii="Bookman Old Style" w:hAnsi="Bookman Old Style"/>
          <w:b/>
          <w:i/>
          <w:sz w:val="20"/>
        </w:rPr>
        <w:t xml:space="preserve"> </w:t>
      </w:r>
      <w:r w:rsidR="00872AEC" w:rsidRPr="00510A68">
        <w:rPr>
          <w:rFonts w:ascii="Bookman Old Style" w:hAnsi="Bookman Old Style"/>
          <w:b/>
          <w:i/>
          <w:sz w:val="20"/>
        </w:rPr>
        <w:t xml:space="preserve"> zł</w:t>
      </w:r>
      <w:r w:rsidRPr="00510A68">
        <w:rPr>
          <w:rFonts w:ascii="Bookman Old Style" w:hAnsi="Bookman Old Style"/>
          <w:sz w:val="22"/>
          <w:szCs w:val="22"/>
        </w:rPr>
        <w:t xml:space="preserve"> z roku  2014 na 2015</w:t>
      </w:r>
      <w:r w:rsidR="00872AEC" w:rsidRPr="00510A68">
        <w:rPr>
          <w:rFonts w:ascii="Bookman Old Style" w:hAnsi="Bookman Old Style"/>
          <w:sz w:val="22"/>
          <w:szCs w:val="22"/>
        </w:rPr>
        <w:t xml:space="preserve"> rok </w:t>
      </w:r>
      <w:r w:rsidR="00530F73" w:rsidRPr="00510A68">
        <w:rPr>
          <w:rFonts w:ascii="Bookman Old Style" w:hAnsi="Bookman Old Style"/>
          <w:sz w:val="22"/>
          <w:szCs w:val="22"/>
        </w:rPr>
        <w:t xml:space="preserve">następuje </w:t>
      </w:r>
      <w:r w:rsidR="00872AEC" w:rsidRPr="00510A68">
        <w:rPr>
          <w:rFonts w:ascii="Bookman Old Style" w:hAnsi="Bookman Old Style"/>
          <w:sz w:val="22"/>
          <w:szCs w:val="22"/>
        </w:rPr>
        <w:t xml:space="preserve">w związku </w:t>
      </w:r>
      <w:r w:rsidR="00530F73" w:rsidRPr="00510A68">
        <w:rPr>
          <w:rFonts w:ascii="Bookman Old Style" w:hAnsi="Bookman Old Style"/>
          <w:sz w:val="22"/>
          <w:szCs w:val="22"/>
        </w:rPr>
        <w:br/>
      </w:r>
      <w:r w:rsidR="00872AEC" w:rsidRPr="00510A68">
        <w:rPr>
          <w:rFonts w:ascii="Bookman Old Style" w:hAnsi="Bookman Old Style"/>
          <w:sz w:val="22"/>
          <w:szCs w:val="22"/>
        </w:rPr>
        <w:t xml:space="preserve">z oszczędnościami powstałymi </w:t>
      </w:r>
      <w:r w:rsidR="004A16D5" w:rsidRPr="00510A68">
        <w:rPr>
          <w:rFonts w:ascii="Bookman Old Style" w:hAnsi="Bookman Old Style"/>
          <w:sz w:val="22"/>
          <w:szCs w:val="22"/>
        </w:rPr>
        <w:t>w trakcie real</w:t>
      </w:r>
      <w:r w:rsidR="00530F73" w:rsidRPr="00510A68">
        <w:rPr>
          <w:rFonts w:ascii="Bookman Old Style" w:hAnsi="Bookman Old Style"/>
          <w:sz w:val="22"/>
          <w:szCs w:val="22"/>
        </w:rPr>
        <w:t xml:space="preserve">izacji </w:t>
      </w:r>
      <w:r w:rsidR="00E03378" w:rsidRPr="00510A68">
        <w:rPr>
          <w:rFonts w:ascii="Bookman Old Style" w:hAnsi="Bookman Old Style"/>
          <w:sz w:val="22"/>
          <w:szCs w:val="22"/>
        </w:rPr>
        <w:t xml:space="preserve">działań </w:t>
      </w:r>
      <w:r w:rsidR="00530F73" w:rsidRPr="00510A68">
        <w:rPr>
          <w:rFonts w:ascii="Bookman Old Style" w:hAnsi="Bookman Old Style"/>
          <w:sz w:val="22"/>
          <w:szCs w:val="22"/>
        </w:rPr>
        <w:t>w 2014 roku</w:t>
      </w:r>
      <w:r w:rsidR="004A16D5" w:rsidRPr="00510A68">
        <w:rPr>
          <w:rFonts w:ascii="Bookman Old Style" w:hAnsi="Bookman Old Style"/>
          <w:sz w:val="22"/>
          <w:szCs w:val="22"/>
        </w:rPr>
        <w:t>.</w:t>
      </w:r>
    </w:p>
    <w:p w:rsidR="00872AEC" w:rsidRPr="00510A68" w:rsidRDefault="00872AEC" w:rsidP="00872AEC">
      <w:pPr>
        <w:pStyle w:val="Tekstpodstawowywcity"/>
        <w:rPr>
          <w:rFonts w:ascii="Bookman Old Style" w:hAnsi="Bookman Old Style"/>
          <w:sz w:val="8"/>
          <w:szCs w:val="8"/>
        </w:rPr>
      </w:pPr>
    </w:p>
    <w:p w:rsidR="00FE2BAE" w:rsidRPr="00510A68" w:rsidRDefault="00FE2BAE" w:rsidP="00872AEC">
      <w:pPr>
        <w:pStyle w:val="Tekstpodstawowywcity"/>
        <w:rPr>
          <w:rFonts w:ascii="Bookman Old Style" w:hAnsi="Bookman Old Style"/>
          <w:sz w:val="8"/>
          <w:szCs w:val="8"/>
        </w:rPr>
      </w:pPr>
    </w:p>
    <w:p w:rsidR="00872AEC" w:rsidRPr="00510A68" w:rsidRDefault="00872AEC" w:rsidP="008E34BB">
      <w:pPr>
        <w:numPr>
          <w:ilvl w:val="0"/>
          <w:numId w:val="31"/>
        </w:numPr>
        <w:jc w:val="both"/>
        <w:rPr>
          <w:rFonts w:ascii="Bookman Old Style" w:hAnsi="Bookman Old Style"/>
          <w:b/>
          <w:bCs/>
          <w:i/>
          <w:sz w:val="22"/>
          <w:szCs w:val="22"/>
        </w:rPr>
      </w:pPr>
      <w:r w:rsidRPr="00510A68">
        <w:rPr>
          <w:rFonts w:ascii="Bookman Old Style" w:hAnsi="Bookman Old Style"/>
          <w:b/>
          <w:bCs/>
          <w:i/>
          <w:sz w:val="22"/>
          <w:szCs w:val="22"/>
        </w:rPr>
        <w:t xml:space="preserve">Zachodniopomorskie - Morze Przygody. Promocja turystyczna Województwa Zachodniopomorskiego i Szczecińskiego Obszaru Metropolitarnego w ramach RPO WZ, Osi 6 </w:t>
      </w:r>
      <w:r w:rsidRPr="00510A68">
        <w:rPr>
          <w:rFonts w:ascii="Bookman Old Style" w:hAnsi="Bookman Old Style"/>
          <w:bCs/>
          <w:i/>
          <w:sz w:val="22"/>
          <w:szCs w:val="22"/>
        </w:rPr>
        <w:t>(2012-2014)</w:t>
      </w:r>
      <w:r w:rsidRPr="00510A68">
        <w:rPr>
          <w:rFonts w:ascii="Bookman Old Style" w:hAnsi="Bookman Old Style"/>
          <w:i/>
          <w:sz w:val="22"/>
          <w:szCs w:val="22"/>
        </w:rPr>
        <w:t xml:space="preserve"> (poz. 5 części </w:t>
      </w:r>
      <w:r w:rsidRPr="00510A68">
        <w:rPr>
          <w:rFonts w:ascii="Bookman Old Style" w:hAnsi="Bookman Old Style"/>
          <w:i/>
          <w:sz w:val="22"/>
          <w:szCs w:val="22"/>
        </w:rPr>
        <w:br/>
        <w:t>I Tabeli 2H):</w:t>
      </w:r>
    </w:p>
    <w:p w:rsidR="00872AEC" w:rsidRPr="00510A68" w:rsidRDefault="00DE7259" w:rsidP="00872AEC">
      <w:pPr>
        <w:ind w:left="927"/>
        <w:rPr>
          <w:rFonts w:ascii="Bookman Old Style" w:hAnsi="Bookman Old Style"/>
          <w:b/>
          <w:bCs/>
          <w:i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47AFEE6B" wp14:editId="435A4CB9">
            <wp:extent cx="4991100" cy="723627"/>
            <wp:effectExtent l="0" t="0" r="0" b="63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272" cy="72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D5" w:rsidRPr="00510A68" w:rsidRDefault="004A16D5" w:rsidP="004A16D5">
      <w:pPr>
        <w:pStyle w:val="Tekstpodstawowywcity"/>
        <w:ind w:left="708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Pr="00510A68">
        <w:rPr>
          <w:rFonts w:ascii="Bookman Old Style" w:hAnsi="Bookman Old Style"/>
          <w:sz w:val="18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 xml:space="preserve">o kwotę 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2.942.213 zł </w:t>
      </w:r>
      <w:r w:rsidRPr="00510A68">
        <w:rPr>
          <w:rFonts w:ascii="Bookman Old Style" w:hAnsi="Bookman Old Style"/>
          <w:sz w:val="22"/>
          <w:szCs w:val="22"/>
        </w:rPr>
        <w:t xml:space="preserve"> następuje w związku z poniesieniem niższych niż planowa</w:t>
      </w:r>
      <w:r w:rsidR="00E03378" w:rsidRPr="00510A68">
        <w:rPr>
          <w:rFonts w:ascii="Bookman Old Style" w:hAnsi="Bookman Old Style"/>
          <w:sz w:val="22"/>
          <w:szCs w:val="22"/>
        </w:rPr>
        <w:t>no wydatków na realizacje zadań</w:t>
      </w:r>
      <w:r w:rsidRPr="00510A68">
        <w:rPr>
          <w:rFonts w:ascii="Bookman Old Style" w:hAnsi="Bookman Old Style"/>
          <w:sz w:val="22"/>
          <w:szCs w:val="22"/>
        </w:rPr>
        <w:t xml:space="preserve">, a także z brakiem możliwości kontynuowania niektórych </w:t>
      </w:r>
      <w:r w:rsidR="00E03378" w:rsidRPr="00510A68">
        <w:rPr>
          <w:rFonts w:ascii="Bookman Old Style" w:hAnsi="Bookman Old Style"/>
          <w:sz w:val="22"/>
          <w:szCs w:val="22"/>
        </w:rPr>
        <w:t>działań</w:t>
      </w:r>
      <w:r w:rsidRPr="00510A68">
        <w:rPr>
          <w:rFonts w:ascii="Bookman Old Style" w:hAnsi="Bookman Old Style"/>
          <w:sz w:val="22"/>
          <w:szCs w:val="22"/>
        </w:rPr>
        <w:t xml:space="preserve"> w projekcie</w:t>
      </w:r>
      <w:r w:rsidR="00E03378" w:rsidRPr="00510A68">
        <w:rPr>
          <w:rFonts w:ascii="Bookman Old Style" w:hAnsi="Bookman Old Style"/>
          <w:sz w:val="22"/>
          <w:szCs w:val="22"/>
        </w:rPr>
        <w:t>, natomiast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przesunięcie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nakładów pomiędzy latami </w:t>
      </w:r>
      <w:r w:rsidRPr="00510A68">
        <w:rPr>
          <w:rFonts w:ascii="Bookman Old Style" w:hAnsi="Bookman Old Style"/>
          <w:sz w:val="22"/>
          <w:szCs w:val="22"/>
        </w:rPr>
        <w:t xml:space="preserve">w kwocie </w:t>
      </w:r>
      <w:r w:rsidRPr="00510A68">
        <w:rPr>
          <w:rFonts w:ascii="Bookman Old Style" w:hAnsi="Bookman Old Style"/>
          <w:b/>
          <w:i/>
          <w:sz w:val="20"/>
        </w:rPr>
        <w:t>426.175  zł</w:t>
      </w:r>
      <w:r w:rsidRPr="00510A68">
        <w:rPr>
          <w:rFonts w:ascii="Bookman Old Style" w:hAnsi="Bookman Old Style"/>
          <w:sz w:val="22"/>
          <w:szCs w:val="22"/>
        </w:rPr>
        <w:t xml:space="preserve"> z roku  2014 na  2015 rok </w:t>
      </w:r>
      <w:r w:rsidR="00E03378" w:rsidRPr="00510A68">
        <w:rPr>
          <w:rFonts w:ascii="Bookman Old Style" w:hAnsi="Bookman Old Style"/>
          <w:sz w:val="22"/>
          <w:szCs w:val="22"/>
        </w:rPr>
        <w:t xml:space="preserve">następuje </w:t>
      </w:r>
      <w:r w:rsidRPr="00510A68">
        <w:rPr>
          <w:rFonts w:ascii="Bookman Old Style" w:hAnsi="Bookman Old Style"/>
          <w:sz w:val="22"/>
          <w:szCs w:val="22"/>
        </w:rPr>
        <w:t xml:space="preserve">w związku </w:t>
      </w:r>
      <w:r w:rsidR="00E03378" w:rsidRPr="00510A68">
        <w:rPr>
          <w:rFonts w:ascii="Bookman Old Style" w:hAnsi="Bookman Old Style"/>
          <w:sz w:val="22"/>
          <w:szCs w:val="22"/>
        </w:rPr>
        <w:br/>
      </w:r>
      <w:r w:rsidRPr="00510A68">
        <w:rPr>
          <w:rFonts w:ascii="Bookman Old Style" w:hAnsi="Bookman Old Style"/>
          <w:sz w:val="22"/>
          <w:szCs w:val="22"/>
        </w:rPr>
        <w:t xml:space="preserve">z koniecznością opłacenia faktury za gadżety promocyjne w styczniu 2015 roku. </w:t>
      </w:r>
    </w:p>
    <w:p w:rsidR="004A16D5" w:rsidRPr="00510A68" w:rsidRDefault="004A16D5" w:rsidP="004A16D5">
      <w:pPr>
        <w:pStyle w:val="Tekstpodstawowywcity"/>
        <w:rPr>
          <w:rFonts w:ascii="Bookman Old Style" w:hAnsi="Bookman Old Style"/>
          <w:sz w:val="8"/>
          <w:szCs w:val="8"/>
        </w:rPr>
      </w:pPr>
    </w:p>
    <w:p w:rsidR="004A16D5" w:rsidRPr="00510A68" w:rsidRDefault="004A16D5" w:rsidP="004A16D5">
      <w:pPr>
        <w:pStyle w:val="Tekstpodstawowywcity"/>
        <w:rPr>
          <w:rFonts w:ascii="Bookman Old Style" w:hAnsi="Bookman Old Style"/>
          <w:b/>
          <w:i/>
          <w:sz w:val="2"/>
          <w:szCs w:val="22"/>
          <w:u w:val="single"/>
        </w:rPr>
      </w:pPr>
    </w:p>
    <w:p w:rsidR="00872AEC" w:rsidRPr="00510A68" w:rsidRDefault="00872AEC" w:rsidP="008E34BB">
      <w:pPr>
        <w:numPr>
          <w:ilvl w:val="0"/>
          <w:numId w:val="31"/>
        </w:numPr>
        <w:jc w:val="both"/>
        <w:rPr>
          <w:rFonts w:ascii="Bookman Old Style" w:hAnsi="Bookman Old Style"/>
          <w:b/>
          <w:bCs/>
          <w:i/>
          <w:sz w:val="22"/>
          <w:szCs w:val="22"/>
        </w:rPr>
      </w:pPr>
      <w:r w:rsidRPr="00510A68">
        <w:rPr>
          <w:rFonts w:ascii="Bookman Old Style" w:hAnsi="Bookman Old Style"/>
          <w:b/>
          <w:bCs/>
          <w:i/>
          <w:sz w:val="22"/>
          <w:szCs w:val="22"/>
        </w:rPr>
        <w:t xml:space="preserve">Zachodniopomorskie - Morze Przygody. Promocja turystyczna Województwa Zachodniopomorskiego i Szczecińskiego Obszaru Metropolitarnego w ramach RPO WZ, Osi 6  - zakupy inwestycyjne </w:t>
      </w:r>
      <w:r w:rsidRPr="00510A68">
        <w:rPr>
          <w:rFonts w:ascii="Bookman Old Style" w:hAnsi="Bookman Old Style"/>
          <w:bCs/>
          <w:i/>
          <w:sz w:val="22"/>
          <w:szCs w:val="22"/>
        </w:rPr>
        <w:t>(2012-2014)</w:t>
      </w:r>
      <w:r w:rsidRPr="00510A68">
        <w:rPr>
          <w:rFonts w:ascii="Bookman Old Style" w:hAnsi="Bookman Old Style"/>
          <w:i/>
          <w:sz w:val="22"/>
          <w:szCs w:val="22"/>
        </w:rPr>
        <w:t xml:space="preserve"> (poz. 6 części I Tabeli 2H):</w:t>
      </w:r>
    </w:p>
    <w:p w:rsidR="00872AEC" w:rsidRPr="00510A68" w:rsidRDefault="00DE7259" w:rsidP="00872AEC">
      <w:pPr>
        <w:ind w:left="927"/>
        <w:rPr>
          <w:rFonts w:ascii="Bookman Old Style" w:hAnsi="Bookman Old Style"/>
          <w:b/>
          <w:bCs/>
          <w:i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259D38E7" wp14:editId="1B9CCD36">
            <wp:extent cx="5035550" cy="716191"/>
            <wp:effectExtent l="0" t="0" r="0" b="825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112" cy="71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AEC" w:rsidRPr="00510A68" w:rsidRDefault="004A16D5" w:rsidP="001D1A27">
      <w:pPr>
        <w:pStyle w:val="Tekstpodstawowywcity"/>
        <w:ind w:left="709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Zmniejszenie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wartości kosztorysowej zadania</w:t>
      </w:r>
      <w:r w:rsidRPr="00510A68">
        <w:rPr>
          <w:rFonts w:ascii="Bookman Old Style" w:hAnsi="Bookman Old Style"/>
          <w:sz w:val="18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 xml:space="preserve">o kwotę 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14.000 zł </w:t>
      </w:r>
      <w:r w:rsidRPr="00510A68">
        <w:rPr>
          <w:rFonts w:ascii="Bookman Old Style" w:hAnsi="Bookman Old Style"/>
          <w:sz w:val="22"/>
          <w:szCs w:val="22"/>
        </w:rPr>
        <w:t xml:space="preserve"> następuje w związku z </w:t>
      </w:r>
      <w:r w:rsidR="001D1A27" w:rsidRPr="00510A68">
        <w:rPr>
          <w:rFonts w:ascii="Bookman Old Style" w:hAnsi="Bookman Old Style"/>
          <w:sz w:val="22"/>
          <w:szCs w:val="22"/>
        </w:rPr>
        <w:t xml:space="preserve">nie rozstrzygnięciem przetargu na zakup </w:t>
      </w:r>
      <w:r w:rsidR="00872AEC" w:rsidRPr="00510A68">
        <w:rPr>
          <w:rFonts w:ascii="Bookman Old Style" w:hAnsi="Bookman Old Style"/>
          <w:sz w:val="22"/>
          <w:szCs w:val="22"/>
        </w:rPr>
        <w:t xml:space="preserve">dwóch urządzeń biurowych niezbędnych do tworzenia obszernej dokumentacji projektowej. </w:t>
      </w:r>
    </w:p>
    <w:p w:rsidR="00872AEC" w:rsidRPr="00510A68" w:rsidRDefault="00872AEC" w:rsidP="001D1A27">
      <w:pPr>
        <w:pStyle w:val="Tekstpodstawowywcity"/>
        <w:rPr>
          <w:rFonts w:ascii="Bookman Old Style" w:hAnsi="Bookman Old Style"/>
          <w:sz w:val="2"/>
          <w:szCs w:val="22"/>
        </w:rPr>
      </w:pPr>
    </w:p>
    <w:p w:rsidR="00872AEC" w:rsidRPr="00510A68" w:rsidRDefault="00872AEC" w:rsidP="008E34BB">
      <w:pPr>
        <w:numPr>
          <w:ilvl w:val="0"/>
          <w:numId w:val="31"/>
        </w:numPr>
        <w:jc w:val="both"/>
        <w:rPr>
          <w:rFonts w:ascii="Bookman Old Style" w:hAnsi="Bookman Old Style"/>
          <w:b/>
          <w:bCs/>
          <w:i/>
          <w:sz w:val="22"/>
          <w:szCs w:val="22"/>
        </w:rPr>
      </w:pPr>
      <w:r w:rsidRPr="00510A68">
        <w:rPr>
          <w:rFonts w:ascii="Bookman Old Style" w:hAnsi="Bookman Old Style"/>
          <w:b/>
          <w:bCs/>
          <w:i/>
          <w:sz w:val="22"/>
          <w:szCs w:val="22"/>
        </w:rPr>
        <w:t xml:space="preserve">Pomorze Zachodnie – wszystko czego potrzebujesz. Promocja turystyczna Województwa Zachodniopomorskiego </w:t>
      </w:r>
      <w:r w:rsidRPr="00510A68">
        <w:rPr>
          <w:rFonts w:ascii="Bookman Old Style" w:hAnsi="Bookman Old Style"/>
          <w:bCs/>
          <w:i/>
          <w:sz w:val="22"/>
          <w:szCs w:val="22"/>
        </w:rPr>
        <w:t xml:space="preserve">(2012-2014) </w:t>
      </w:r>
      <w:r w:rsidRPr="00510A68">
        <w:rPr>
          <w:rFonts w:ascii="Bookman Old Style" w:hAnsi="Bookman Old Style"/>
          <w:bCs/>
          <w:i/>
          <w:sz w:val="22"/>
          <w:szCs w:val="22"/>
        </w:rPr>
        <w:br/>
      </w:r>
      <w:r w:rsidRPr="00510A68">
        <w:rPr>
          <w:rFonts w:ascii="Bookman Old Style" w:hAnsi="Bookman Old Style"/>
          <w:b/>
          <w:bCs/>
          <w:i/>
          <w:sz w:val="22"/>
          <w:szCs w:val="22"/>
        </w:rPr>
        <w:t xml:space="preserve">w ramach RPO WZ, Osi 6 </w:t>
      </w:r>
      <w:r w:rsidRPr="00510A68">
        <w:rPr>
          <w:rFonts w:ascii="Bookman Old Style" w:hAnsi="Bookman Old Style"/>
          <w:i/>
          <w:sz w:val="22"/>
          <w:szCs w:val="22"/>
        </w:rPr>
        <w:t>(poz. 7 części I Tabeli 2H):</w:t>
      </w:r>
    </w:p>
    <w:p w:rsidR="00872AEC" w:rsidRPr="00510A68" w:rsidRDefault="00DE7259" w:rsidP="00872AEC">
      <w:pPr>
        <w:pStyle w:val="Tekstpodstawowywcity"/>
        <w:ind w:left="851"/>
        <w:rPr>
          <w:rFonts w:ascii="Bookman Old Style" w:hAnsi="Bookman Old Style"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2AF676E8" wp14:editId="4C3C6617">
            <wp:extent cx="5087516" cy="673100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313" cy="67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AEC" w:rsidRPr="00510A68" w:rsidRDefault="00872AEC" w:rsidP="00872AEC">
      <w:pPr>
        <w:pStyle w:val="Tekstpodstawowywcity"/>
        <w:ind w:left="709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Przesunięcie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nakładów pomiędzy latami </w:t>
      </w:r>
      <w:r w:rsidRPr="00510A68">
        <w:rPr>
          <w:rFonts w:ascii="Bookman Old Style" w:hAnsi="Bookman Old Style"/>
          <w:sz w:val="22"/>
          <w:szCs w:val="22"/>
        </w:rPr>
        <w:t xml:space="preserve">w łącznej kwocie </w:t>
      </w:r>
      <w:r w:rsidR="001D1A27" w:rsidRPr="00510A68">
        <w:rPr>
          <w:rFonts w:ascii="Bookman Old Style" w:hAnsi="Bookman Old Style"/>
          <w:b/>
          <w:i/>
          <w:sz w:val="20"/>
        </w:rPr>
        <w:t xml:space="preserve">1.623.959 </w:t>
      </w:r>
      <w:r w:rsidRPr="00510A68">
        <w:rPr>
          <w:rFonts w:ascii="Bookman Old Style" w:hAnsi="Bookman Old Style"/>
          <w:b/>
          <w:i/>
          <w:sz w:val="20"/>
        </w:rPr>
        <w:t>zł</w:t>
      </w:r>
      <w:r w:rsidR="001D1A27" w:rsidRPr="00510A68">
        <w:rPr>
          <w:rFonts w:ascii="Bookman Old Style" w:hAnsi="Bookman Old Style"/>
          <w:sz w:val="22"/>
          <w:szCs w:val="22"/>
        </w:rPr>
        <w:t xml:space="preserve"> </w:t>
      </w:r>
      <w:r w:rsidR="001D1A27" w:rsidRPr="00510A68">
        <w:rPr>
          <w:rFonts w:ascii="Bookman Old Style" w:hAnsi="Bookman Old Style"/>
          <w:sz w:val="22"/>
          <w:szCs w:val="22"/>
        </w:rPr>
        <w:br/>
        <w:t>z roku 2014 na 2015</w:t>
      </w:r>
      <w:r w:rsidRPr="00510A68">
        <w:rPr>
          <w:rFonts w:ascii="Bookman Old Style" w:hAnsi="Bookman Old Style"/>
          <w:sz w:val="22"/>
          <w:szCs w:val="22"/>
        </w:rPr>
        <w:t xml:space="preserve"> rok następuje w związku z </w:t>
      </w:r>
      <w:r w:rsidR="001D1A27" w:rsidRPr="00510A68">
        <w:rPr>
          <w:rFonts w:ascii="Bookman Old Style" w:hAnsi="Bookman Old Style"/>
          <w:sz w:val="22"/>
          <w:szCs w:val="22"/>
        </w:rPr>
        <w:t>aktualizacją harmonogramu rzeczowo-finansowego</w:t>
      </w:r>
      <w:r w:rsidR="00FF55AA" w:rsidRPr="00510A68">
        <w:rPr>
          <w:rFonts w:ascii="Bookman Old Style" w:hAnsi="Bookman Old Style"/>
          <w:sz w:val="22"/>
          <w:szCs w:val="22"/>
        </w:rPr>
        <w:t>,</w:t>
      </w:r>
      <w:r w:rsidR="001D1A27" w:rsidRPr="00510A68">
        <w:rPr>
          <w:rFonts w:ascii="Bookman Old Style" w:hAnsi="Bookman Old Style"/>
          <w:sz w:val="22"/>
          <w:szCs w:val="22"/>
        </w:rPr>
        <w:t xml:space="preserve"> wynikającego z harmonogramu płatności dla firm realizujących kampanię promocyjną. </w:t>
      </w:r>
    </w:p>
    <w:p w:rsidR="00872AEC" w:rsidRPr="00510A68" w:rsidRDefault="00872AEC" w:rsidP="00872AEC">
      <w:pPr>
        <w:rPr>
          <w:rFonts w:ascii="Bookman Old Style" w:hAnsi="Bookman Old Style"/>
          <w:sz w:val="4"/>
          <w:szCs w:val="22"/>
        </w:rPr>
      </w:pPr>
    </w:p>
    <w:p w:rsidR="00872AEC" w:rsidRPr="00510A68" w:rsidRDefault="00872AEC" w:rsidP="008E34BB">
      <w:pPr>
        <w:numPr>
          <w:ilvl w:val="0"/>
          <w:numId w:val="31"/>
        </w:numPr>
        <w:jc w:val="both"/>
        <w:rPr>
          <w:rFonts w:ascii="Bookman Old Style" w:hAnsi="Bookman Old Style"/>
          <w:b/>
          <w:bCs/>
          <w:i/>
          <w:sz w:val="22"/>
          <w:szCs w:val="22"/>
        </w:rPr>
      </w:pPr>
      <w:r w:rsidRPr="00510A68">
        <w:rPr>
          <w:rFonts w:ascii="Bookman Old Style" w:hAnsi="Bookman Old Style"/>
          <w:b/>
          <w:bCs/>
          <w:i/>
          <w:sz w:val="22"/>
          <w:szCs w:val="22"/>
        </w:rPr>
        <w:t xml:space="preserve">Poznaj Pomorze Zachodnie. Oznakowanie turystyczne regionu w ramach RPO WZ, Osi V </w:t>
      </w:r>
      <w:r w:rsidRPr="00510A68">
        <w:rPr>
          <w:rFonts w:ascii="Bookman Old Style" w:hAnsi="Bookman Old Style"/>
          <w:bCs/>
          <w:i/>
          <w:sz w:val="22"/>
          <w:szCs w:val="22"/>
        </w:rPr>
        <w:t>(2012-2014)</w:t>
      </w:r>
      <w:r w:rsidRPr="00510A68">
        <w:rPr>
          <w:rFonts w:ascii="Bookman Old Style" w:hAnsi="Bookman Old Style"/>
          <w:b/>
          <w:bCs/>
          <w:i/>
          <w:sz w:val="22"/>
          <w:szCs w:val="22"/>
        </w:rPr>
        <w:t xml:space="preserve"> </w:t>
      </w:r>
      <w:r w:rsidRPr="00510A68">
        <w:rPr>
          <w:rFonts w:ascii="Bookman Old Style" w:hAnsi="Bookman Old Style"/>
          <w:i/>
          <w:sz w:val="22"/>
          <w:szCs w:val="22"/>
        </w:rPr>
        <w:t>(poz. 8 części I Tabeli 2H):</w:t>
      </w:r>
    </w:p>
    <w:p w:rsidR="00872AEC" w:rsidRPr="00510A68" w:rsidRDefault="00DE7259" w:rsidP="00872AEC">
      <w:pPr>
        <w:pStyle w:val="Tekstpodstawowywcity"/>
        <w:ind w:left="851"/>
        <w:rPr>
          <w:rFonts w:ascii="Bookman Old Style" w:hAnsi="Bookman Old Style"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520A5FEF" wp14:editId="730F32D5">
            <wp:extent cx="5086350" cy="653318"/>
            <wp:effectExtent l="0" t="0" r="0" b="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193" cy="65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EF" w:rsidRPr="00510A68" w:rsidRDefault="00B437EF" w:rsidP="00B437EF">
      <w:pPr>
        <w:pStyle w:val="Tekstpodstawowywcity"/>
        <w:ind w:left="851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Przesunięcie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nakładów pomiędzy latami </w:t>
      </w:r>
      <w:r w:rsidRPr="00510A68">
        <w:rPr>
          <w:rFonts w:ascii="Bookman Old Style" w:hAnsi="Bookman Old Style"/>
          <w:sz w:val="22"/>
          <w:szCs w:val="22"/>
        </w:rPr>
        <w:t xml:space="preserve">w kwocie </w:t>
      </w:r>
      <w:r w:rsidRPr="00510A68">
        <w:rPr>
          <w:rFonts w:ascii="Bookman Old Style" w:hAnsi="Bookman Old Style"/>
          <w:b/>
          <w:i/>
          <w:sz w:val="20"/>
        </w:rPr>
        <w:t>549.933 zł</w:t>
      </w:r>
      <w:r w:rsidRPr="00510A68">
        <w:rPr>
          <w:rFonts w:ascii="Bookman Old Style" w:hAnsi="Bookman Old Style"/>
          <w:sz w:val="22"/>
          <w:szCs w:val="22"/>
        </w:rPr>
        <w:t xml:space="preserve"> z roku  2014 na 2015 rok, w związku z koniecznością realizacji części projektu </w:t>
      </w:r>
      <w:r w:rsidRPr="00510A68">
        <w:rPr>
          <w:rFonts w:ascii="Bookman Old Style" w:hAnsi="Bookman Old Style"/>
          <w:sz w:val="22"/>
          <w:szCs w:val="22"/>
        </w:rPr>
        <w:br/>
        <w:t xml:space="preserve">w 2015 roku (z powodu czasochłonnego przygotowywania dokumentacji </w:t>
      </w:r>
      <w:r w:rsidRPr="00510A68">
        <w:rPr>
          <w:rFonts w:ascii="Bookman Old Style" w:hAnsi="Bookman Old Style"/>
          <w:sz w:val="22"/>
          <w:szCs w:val="22"/>
        </w:rPr>
        <w:br/>
        <w:t xml:space="preserve">i przedłużających się terminów uzyskania pozwoleń od zarządców gruntów, na których terenach </w:t>
      </w:r>
      <w:r w:rsidR="00902618" w:rsidRPr="00510A68">
        <w:rPr>
          <w:rFonts w:ascii="Bookman Old Style" w:hAnsi="Bookman Old Style"/>
          <w:sz w:val="22"/>
          <w:szCs w:val="22"/>
        </w:rPr>
        <w:t>mają być postawione oznakowania</w:t>
      </w:r>
      <w:r w:rsidRPr="00510A68">
        <w:rPr>
          <w:rFonts w:ascii="Bookman Old Style" w:hAnsi="Bookman Old Style"/>
          <w:sz w:val="22"/>
          <w:szCs w:val="22"/>
        </w:rPr>
        <w:t>.</w:t>
      </w:r>
    </w:p>
    <w:p w:rsidR="00872AEC" w:rsidRPr="00510A68" w:rsidRDefault="00872AEC" w:rsidP="00872AEC">
      <w:pPr>
        <w:ind w:left="851"/>
        <w:jc w:val="both"/>
        <w:rPr>
          <w:sz w:val="4"/>
        </w:rPr>
      </w:pPr>
    </w:p>
    <w:p w:rsidR="00872AEC" w:rsidRPr="00510A68" w:rsidRDefault="00872AEC" w:rsidP="008E34BB">
      <w:pPr>
        <w:numPr>
          <w:ilvl w:val="0"/>
          <w:numId w:val="31"/>
        </w:numPr>
        <w:jc w:val="both"/>
        <w:rPr>
          <w:rFonts w:ascii="Bookman Old Style" w:hAnsi="Bookman Old Style"/>
          <w:b/>
          <w:bCs/>
          <w:i/>
          <w:sz w:val="22"/>
          <w:szCs w:val="22"/>
        </w:rPr>
      </w:pPr>
      <w:r w:rsidRPr="00510A68">
        <w:rPr>
          <w:rFonts w:ascii="Bookman Old Style" w:hAnsi="Bookman Old Style"/>
          <w:b/>
          <w:bCs/>
          <w:i/>
          <w:sz w:val="22"/>
          <w:szCs w:val="22"/>
        </w:rPr>
        <w:t xml:space="preserve">Poznaj Pomorze Zachodnie. Oznakowanie turystyczne regionu w ramach RPO WZ, Osi VI </w:t>
      </w:r>
      <w:r w:rsidRPr="00510A68">
        <w:rPr>
          <w:rFonts w:ascii="Bookman Old Style" w:hAnsi="Bookman Old Style"/>
          <w:bCs/>
          <w:i/>
          <w:sz w:val="22"/>
          <w:szCs w:val="22"/>
        </w:rPr>
        <w:t>(2012-2014)</w:t>
      </w:r>
      <w:r w:rsidRPr="00510A68">
        <w:rPr>
          <w:rFonts w:ascii="Bookman Old Style" w:hAnsi="Bookman Old Style"/>
          <w:b/>
          <w:bCs/>
          <w:i/>
          <w:sz w:val="22"/>
          <w:szCs w:val="22"/>
        </w:rPr>
        <w:t xml:space="preserve"> </w:t>
      </w:r>
      <w:r w:rsidRPr="00510A68">
        <w:rPr>
          <w:rFonts w:ascii="Bookman Old Style" w:hAnsi="Bookman Old Style"/>
          <w:i/>
          <w:sz w:val="22"/>
          <w:szCs w:val="22"/>
        </w:rPr>
        <w:t>(poz. 9 części I Tabeli 2H):</w:t>
      </w:r>
    </w:p>
    <w:p w:rsidR="00872AEC" w:rsidRPr="00510A68" w:rsidRDefault="00DE7259" w:rsidP="00872AEC">
      <w:pPr>
        <w:pStyle w:val="Tekstpodstawowywcity"/>
        <w:ind w:left="851"/>
        <w:rPr>
          <w:rFonts w:ascii="Bookman Old Style" w:hAnsi="Bookman Old Style"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2BF38F5B" wp14:editId="39CF6C3A">
            <wp:extent cx="5156200" cy="730509"/>
            <wp:effectExtent l="0" t="0" r="6350" b="0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88" cy="73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AEC" w:rsidRPr="00510A68" w:rsidRDefault="00DE7259" w:rsidP="00B437EF">
      <w:pPr>
        <w:pStyle w:val="Tekstpodstawowywcity"/>
        <w:ind w:left="851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Przesunięcie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nakładów pomiędzy latami </w:t>
      </w:r>
      <w:r w:rsidRPr="00510A68">
        <w:rPr>
          <w:rFonts w:ascii="Bookman Old Style" w:hAnsi="Bookman Old Style"/>
          <w:sz w:val="22"/>
          <w:szCs w:val="22"/>
        </w:rPr>
        <w:t xml:space="preserve">w kwocie </w:t>
      </w:r>
      <w:r w:rsidRPr="00510A68">
        <w:rPr>
          <w:rFonts w:ascii="Bookman Old Style" w:hAnsi="Bookman Old Style"/>
          <w:b/>
          <w:i/>
          <w:sz w:val="20"/>
        </w:rPr>
        <w:t>920.500 zł</w:t>
      </w:r>
      <w:r w:rsidRPr="00510A68">
        <w:rPr>
          <w:rFonts w:ascii="Bookman Old Style" w:hAnsi="Bookman Old Style"/>
          <w:sz w:val="22"/>
          <w:szCs w:val="22"/>
        </w:rPr>
        <w:t xml:space="preserve"> z roku  2014 na 2015 rok, </w:t>
      </w:r>
      <w:r w:rsidR="00E03378" w:rsidRPr="00510A68">
        <w:rPr>
          <w:rFonts w:ascii="Bookman Old Style" w:hAnsi="Bookman Old Style"/>
          <w:sz w:val="22"/>
          <w:szCs w:val="22"/>
        </w:rPr>
        <w:t xml:space="preserve">następuje </w:t>
      </w:r>
      <w:r w:rsidRPr="00510A68">
        <w:rPr>
          <w:rFonts w:ascii="Bookman Old Style" w:hAnsi="Bookman Old Style"/>
          <w:sz w:val="22"/>
          <w:szCs w:val="22"/>
        </w:rPr>
        <w:t xml:space="preserve">w związku z koniecznością realizacji części projektu w 2015 roku </w:t>
      </w:r>
      <w:r w:rsidR="00E03378" w:rsidRPr="00510A68">
        <w:rPr>
          <w:rFonts w:ascii="Bookman Old Style" w:hAnsi="Bookman Old Style"/>
          <w:sz w:val="22"/>
          <w:szCs w:val="22"/>
        </w:rPr>
        <w:t xml:space="preserve">m.in. </w:t>
      </w:r>
      <w:r w:rsidRPr="00510A68">
        <w:rPr>
          <w:rFonts w:ascii="Bookman Old Style" w:hAnsi="Bookman Old Style"/>
          <w:sz w:val="22"/>
          <w:szCs w:val="22"/>
        </w:rPr>
        <w:t xml:space="preserve">z powodu czasochłonnego przygotowywania dokumentacji i przedłużających się terminów uzyskania pozwoleń od zarządców gruntów, na których terenach </w:t>
      </w:r>
      <w:r w:rsidR="00902618" w:rsidRPr="00510A68">
        <w:rPr>
          <w:rFonts w:ascii="Bookman Old Style" w:hAnsi="Bookman Old Style"/>
          <w:sz w:val="22"/>
          <w:szCs w:val="22"/>
        </w:rPr>
        <w:t>mają być postawione oznakowania</w:t>
      </w:r>
      <w:r w:rsidRPr="00510A68">
        <w:rPr>
          <w:rFonts w:ascii="Bookman Old Style" w:hAnsi="Bookman Old Style"/>
          <w:sz w:val="22"/>
          <w:szCs w:val="22"/>
        </w:rPr>
        <w:t>.</w:t>
      </w:r>
    </w:p>
    <w:p w:rsidR="009B03DF" w:rsidRPr="00510A68" w:rsidRDefault="009B03DF" w:rsidP="009B03DF">
      <w:pPr>
        <w:pStyle w:val="Tekstpodstawowywcity"/>
        <w:ind w:left="0"/>
        <w:rPr>
          <w:rFonts w:ascii="Bookman Old Style" w:hAnsi="Bookman Old Style"/>
          <w:sz w:val="6"/>
          <w:szCs w:val="22"/>
        </w:rPr>
      </w:pPr>
    </w:p>
    <w:p w:rsidR="009B03DF" w:rsidRPr="00510A68" w:rsidRDefault="009B03DF" w:rsidP="008E34BB">
      <w:pPr>
        <w:numPr>
          <w:ilvl w:val="0"/>
          <w:numId w:val="31"/>
        </w:numPr>
        <w:jc w:val="both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Pr="00510A68">
        <w:rPr>
          <w:rFonts w:ascii="Bookman Old Style" w:hAnsi="Bookman Old Style"/>
          <w:b/>
          <w:i/>
          <w:sz w:val="22"/>
          <w:szCs w:val="22"/>
        </w:rPr>
        <w:t>Wspieranie realizacji zadań publicznych Województwa Zachodniopomorskiego w zakresie up</w:t>
      </w:r>
      <w:r w:rsidR="00E03378" w:rsidRPr="00510A68">
        <w:rPr>
          <w:rFonts w:ascii="Bookman Old Style" w:hAnsi="Bookman Old Style"/>
          <w:b/>
          <w:i/>
          <w:sz w:val="22"/>
          <w:szCs w:val="22"/>
        </w:rPr>
        <w:t>owszechniania kultury fizycznej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>(2014-2016) (poz. 1, część II tabeli 6 H):</w:t>
      </w:r>
    </w:p>
    <w:p w:rsidR="009B03DF" w:rsidRPr="00510A68" w:rsidRDefault="009B03DF" w:rsidP="009B03DF">
      <w:pPr>
        <w:pStyle w:val="Tekstpodstawowywcity"/>
        <w:ind w:left="720"/>
      </w:pPr>
      <w:r w:rsidRPr="00510A68">
        <w:rPr>
          <w:noProof/>
        </w:rPr>
        <w:drawing>
          <wp:inline distT="0" distB="0" distL="0" distR="0" wp14:anchorId="79AFEC03" wp14:editId="6CFE3595">
            <wp:extent cx="5105400" cy="769102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353" cy="77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3DF" w:rsidRPr="00510A68" w:rsidRDefault="009B03DF" w:rsidP="009B03DF">
      <w:pPr>
        <w:pStyle w:val="Tekstpodstawowywcity"/>
        <w:ind w:left="709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lastRenderedPageBreak/>
        <w:t>Zmniejszenie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wartości kosztorysowej </w:t>
      </w:r>
      <w:r w:rsidRPr="00510A68">
        <w:rPr>
          <w:rFonts w:ascii="Bookman Old Style" w:hAnsi="Bookman Old Style"/>
          <w:sz w:val="22"/>
          <w:szCs w:val="22"/>
        </w:rPr>
        <w:t xml:space="preserve">zadania o kwotę </w:t>
      </w:r>
      <w:r w:rsidRPr="00510A68">
        <w:rPr>
          <w:rFonts w:ascii="Bookman Old Style" w:hAnsi="Bookman Old Style"/>
          <w:b/>
          <w:i/>
          <w:sz w:val="22"/>
          <w:szCs w:val="22"/>
        </w:rPr>
        <w:t>1.128.000 zł</w:t>
      </w:r>
      <w:r w:rsidRPr="00510A68">
        <w:rPr>
          <w:rFonts w:ascii="Bookman Old Style" w:hAnsi="Bookman Old Style"/>
          <w:sz w:val="22"/>
          <w:szCs w:val="22"/>
        </w:rPr>
        <w:t xml:space="preserve"> następuje w związku ze zmniejszeniem planowanych do przekazania </w:t>
      </w:r>
      <w:r w:rsidRPr="00510A68">
        <w:rPr>
          <w:rFonts w:ascii="Bookman Old Style" w:hAnsi="Bookman Old Style"/>
          <w:sz w:val="22"/>
          <w:szCs w:val="22"/>
        </w:rPr>
        <w:br/>
        <w:t>w 2015 roku dotacji celowych dla podmiotów niezaliczanych do sektora finansów publicznych realizujących zadania publiczne Województwa Zachodniopomorskiego w zakresie upowszechniania kultury fizycznej, a także w konsekwencji ograniczenia możliwości wydatkowania środków budżetowych Województwa Zachodniopomorskiego w roku 2015 i latach następnych z powodu obowiązku spełnienia relacji wynikających z art. 243 ustawy o finansach publicznych</w:t>
      </w:r>
      <w:r w:rsidRPr="00510A68">
        <w:t>.</w:t>
      </w:r>
    </w:p>
    <w:p w:rsidR="009B03DF" w:rsidRPr="00510A68" w:rsidRDefault="009B03DF" w:rsidP="008C7295">
      <w:pPr>
        <w:jc w:val="both"/>
        <w:rPr>
          <w:rFonts w:ascii="Bookman Old Style" w:hAnsi="Bookman Old Style"/>
          <w:sz w:val="8"/>
          <w:szCs w:val="22"/>
        </w:rPr>
      </w:pPr>
    </w:p>
    <w:p w:rsidR="008C7295" w:rsidRPr="00510A68" w:rsidRDefault="008C7295" w:rsidP="008E34BB">
      <w:pPr>
        <w:pStyle w:val="Tekstpodstawowywcity"/>
        <w:numPr>
          <w:ilvl w:val="1"/>
          <w:numId w:val="14"/>
        </w:numPr>
        <w:ind w:left="567" w:hanging="567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rFonts w:ascii="Bookman Old Style" w:hAnsi="Bookman Old Style"/>
          <w:sz w:val="22"/>
          <w:szCs w:val="22"/>
        </w:rPr>
        <w:t>Z zakresu</w:t>
      </w:r>
      <w:r w:rsidRPr="00510A68">
        <w:rPr>
          <w:rFonts w:ascii="Bookman Old Style" w:hAnsi="Bookman Old Style"/>
          <w:b/>
          <w:sz w:val="22"/>
          <w:szCs w:val="22"/>
        </w:rPr>
        <w:t xml:space="preserve"> </w:t>
      </w:r>
      <w:r w:rsidRPr="00510A68">
        <w:rPr>
          <w:rFonts w:ascii="Bookman Old Style" w:hAnsi="Bookman Old Style"/>
          <w:b/>
          <w:sz w:val="22"/>
          <w:szCs w:val="22"/>
          <w:u w:val="single"/>
        </w:rPr>
        <w:t xml:space="preserve">kultury i ochrony dziedzictwa narodowego </w:t>
      </w:r>
      <w:r w:rsidRPr="00510A68">
        <w:rPr>
          <w:rFonts w:ascii="Bookman Old Style" w:hAnsi="Bookman Old Style"/>
          <w:b/>
          <w:sz w:val="22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>w przedsięwzięciach pn.:</w:t>
      </w:r>
    </w:p>
    <w:p w:rsidR="008C7295" w:rsidRPr="00510A68" w:rsidRDefault="008C7295" w:rsidP="008E34BB">
      <w:pPr>
        <w:numPr>
          <w:ilvl w:val="0"/>
          <w:numId w:val="12"/>
        </w:numPr>
        <w:ind w:left="709" w:hanging="283"/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Budowa pawilonu wystawowego służącego celom Centrum Dialogu Przełomy w ramach RPO WZ, Osi VI: Rozwój  Funkcji Metropolitalnych (2009- 2015) </w:t>
      </w:r>
      <w:r w:rsidRPr="00510A68">
        <w:rPr>
          <w:rFonts w:ascii="Bookman Old Style" w:hAnsi="Bookman Old Style"/>
          <w:i/>
          <w:sz w:val="22"/>
          <w:szCs w:val="22"/>
        </w:rPr>
        <w:t>(poz. 2 części I Tabeli 6F):</w:t>
      </w:r>
    </w:p>
    <w:p w:rsidR="008C7295" w:rsidRPr="00510A68" w:rsidRDefault="008C7295" w:rsidP="00B2305A">
      <w:pPr>
        <w:ind w:left="708"/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7E466BFD" wp14:editId="6EA9BAB9">
            <wp:extent cx="5289550" cy="805585"/>
            <wp:effectExtent l="0" t="0" r="635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346" cy="80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FA0" w:rsidRPr="00510A68" w:rsidRDefault="008C7295" w:rsidP="00E34D57">
      <w:pPr>
        <w:ind w:left="709"/>
        <w:jc w:val="both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Zmniejszenie wartości kosztorysowej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>zadania o kwotę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123.000 zł </w:t>
      </w:r>
      <w:r w:rsidRPr="00510A68">
        <w:rPr>
          <w:rFonts w:ascii="Bookman Old Style" w:hAnsi="Bookman Old Style"/>
          <w:sz w:val="22"/>
          <w:szCs w:val="22"/>
        </w:rPr>
        <w:t xml:space="preserve">(w tym dotacji z budżetu województwa o kwotę 48.000 zł) następuje w związku  z nieuznaniem przez Instytucję Zarządzającą RPO WZ jednego </w:t>
      </w:r>
      <w:r w:rsidRPr="00510A68">
        <w:rPr>
          <w:rFonts w:ascii="Bookman Old Style" w:hAnsi="Bookman Old Style"/>
          <w:sz w:val="22"/>
          <w:szCs w:val="22"/>
        </w:rPr>
        <w:br/>
        <w:t xml:space="preserve">z postulowanych w ramach zwiększenia wartości projektu wydatku. </w:t>
      </w: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Przesunięcie nakładów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="0049791F" w:rsidRPr="00510A68">
        <w:rPr>
          <w:rFonts w:ascii="Bookman Old Style" w:hAnsi="Bookman Old Style"/>
          <w:sz w:val="22"/>
          <w:szCs w:val="22"/>
        </w:rPr>
        <w:t xml:space="preserve">w kwocie 3.813.061 zł </w:t>
      </w:r>
      <w:r w:rsidRPr="00510A68">
        <w:rPr>
          <w:rFonts w:ascii="Bookman Old Style" w:hAnsi="Bookman Old Style"/>
          <w:sz w:val="22"/>
          <w:szCs w:val="22"/>
        </w:rPr>
        <w:t xml:space="preserve">(w tym </w:t>
      </w:r>
      <w:r w:rsidR="00F26FA0" w:rsidRPr="00510A68">
        <w:rPr>
          <w:rFonts w:ascii="Bookman Old Style" w:hAnsi="Bookman Old Style"/>
          <w:sz w:val="22"/>
          <w:szCs w:val="22"/>
        </w:rPr>
        <w:t xml:space="preserve">części </w:t>
      </w:r>
      <w:r w:rsidRPr="00510A68">
        <w:rPr>
          <w:rFonts w:ascii="Bookman Old Style" w:hAnsi="Bookman Old Style"/>
          <w:sz w:val="22"/>
          <w:szCs w:val="22"/>
        </w:rPr>
        <w:t xml:space="preserve">dotacji </w:t>
      </w:r>
      <w:r w:rsidR="0049791F" w:rsidRPr="00510A68">
        <w:rPr>
          <w:rFonts w:ascii="Bookman Old Style" w:hAnsi="Bookman Old Style"/>
          <w:sz w:val="22"/>
          <w:szCs w:val="22"/>
        </w:rPr>
        <w:br/>
      </w:r>
      <w:r w:rsidRPr="00510A68">
        <w:rPr>
          <w:rFonts w:ascii="Bookman Old Style" w:hAnsi="Bookman Old Style"/>
          <w:sz w:val="22"/>
          <w:szCs w:val="22"/>
        </w:rPr>
        <w:t xml:space="preserve">z budżetu województwa w kwocie </w:t>
      </w:r>
      <w:r w:rsidRPr="00B41550">
        <w:rPr>
          <w:rFonts w:ascii="Bookman Old Style" w:hAnsi="Bookman Old Style"/>
          <w:i/>
          <w:sz w:val="22"/>
          <w:szCs w:val="22"/>
        </w:rPr>
        <w:t>1.489.785 zł</w:t>
      </w:r>
      <w:r w:rsidRPr="00510A68">
        <w:rPr>
          <w:rFonts w:ascii="Bookman Old Style" w:hAnsi="Bookman Old Style"/>
          <w:sz w:val="22"/>
          <w:szCs w:val="22"/>
        </w:rPr>
        <w:t xml:space="preserve">) </w:t>
      </w:r>
      <w:r w:rsidR="0049791F" w:rsidRPr="00510A68">
        <w:rPr>
          <w:rFonts w:ascii="Bookman Old Style" w:hAnsi="Bookman Old Style"/>
          <w:sz w:val="22"/>
          <w:szCs w:val="22"/>
        </w:rPr>
        <w:t xml:space="preserve">pomiędzy latami </w:t>
      </w:r>
      <w:r w:rsidRPr="00510A68">
        <w:rPr>
          <w:rFonts w:ascii="Bookman Old Style" w:hAnsi="Bookman Old Style"/>
          <w:sz w:val="22"/>
          <w:szCs w:val="22"/>
        </w:rPr>
        <w:t xml:space="preserve">2014 </w:t>
      </w:r>
      <w:r w:rsidR="0049791F" w:rsidRPr="00510A68">
        <w:rPr>
          <w:rFonts w:ascii="Bookman Old Style" w:hAnsi="Bookman Old Style"/>
          <w:sz w:val="22"/>
          <w:szCs w:val="22"/>
        </w:rPr>
        <w:t>i</w:t>
      </w:r>
      <w:r w:rsidRPr="00510A68">
        <w:rPr>
          <w:rFonts w:ascii="Bookman Old Style" w:hAnsi="Bookman Old Style"/>
          <w:sz w:val="22"/>
          <w:szCs w:val="22"/>
        </w:rPr>
        <w:t xml:space="preserve"> 2015 następuje </w:t>
      </w:r>
      <w:r w:rsidR="00F26FA0" w:rsidRPr="00510A68">
        <w:rPr>
          <w:rFonts w:ascii="Bookman Old Style" w:hAnsi="Bookman Old Style"/>
          <w:sz w:val="22"/>
          <w:szCs w:val="22"/>
        </w:rPr>
        <w:t>w wyniku nieterminowego wykonania dokumenta</w:t>
      </w:r>
      <w:r w:rsidR="0049791F" w:rsidRPr="00510A68">
        <w:rPr>
          <w:rFonts w:ascii="Bookman Old Style" w:hAnsi="Bookman Old Style"/>
          <w:sz w:val="22"/>
          <w:szCs w:val="22"/>
        </w:rPr>
        <w:t xml:space="preserve">cji projektowej wystawy stałej </w:t>
      </w:r>
      <w:r w:rsidR="00F26FA0" w:rsidRPr="00510A68">
        <w:rPr>
          <w:rFonts w:ascii="Bookman Old Style" w:hAnsi="Bookman Old Style"/>
          <w:sz w:val="22"/>
          <w:szCs w:val="22"/>
        </w:rPr>
        <w:t xml:space="preserve">oraz długotrwałej procedury przetargowej spowodowanej licznymi wadami w dokumentacji przedłożonej przez zwycięzcę konkursu na koncepcję </w:t>
      </w:r>
      <w:proofErr w:type="spellStart"/>
      <w:r w:rsidR="00F26FA0" w:rsidRPr="00510A68">
        <w:rPr>
          <w:rFonts w:ascii="Bookman Old Style" w:hAnsi="Bookman Old Style"/>
          <w:sz w:val="22"/>
          <w:szCs w:val="22"/>
        </w:rPr>
        <w:t>plastyczno</w:t>
      </w:r>
      <w:proofErr w:type="spellEnd"/>
      <w:r w:rsidR="00F26FA0" w:rsidRPr="00510A68">
        <w:rPr>
          <w:rFonts w:ascii="Bookman Old Style" w:hAnsi="Bookman Old Style"/>
          <w:sz w:val="22"/>
          <w:szCs w:val="22"/>
        </w:rPr>
        <w:t xml:space="preserve"> - przestrzenną wystawy (przetarg rozstrzygnięto 5 września br.)</w:t>
      </w:r>
      <w:r w:rsidR="00260608" w:rsidRPr="00510A68">
        <w:rPr>
          <w:rFonts w:ascii="Bookman Old Style" w:hAnsi="Bookman Old Style"/>
          <w:sz w:val="22"/>
          <w:szCs w:val="22"/>
        </w:rPr>
        <w:t>.</w:t>
      </w:r>
      <w:r w:rsidR="00F26FA0" w:rsidRPr="00510A68">
        <w:rPr>
          <w:rFonts w:ascii="Bookman Old Style" w:hAnsi="Bookman Old Style"/>
          <w:sz w:val="22"/>
          <w:szCs w:val="22"/>
        </w:rPr>
        <w:t xml:space="preserve"> Przesunięcie spowodowane jest  ponadto zwiększeniem zakresu rzeczowego wykonania wystawy, co skutkowało wprowadzeniem zmian w harmonogramie.</w:t>
      </w:r>
    </w:p>
    <w:p w:rsidR="008C7295" w:rsidRPr="00510A68" w:rsidRDefault="008C7295" w:rsidP="008C7295">
      <w:pPr>
        <w:jc w:val="both"/>
        <w:rPr>
          <w:rFonts w:ascii="Bookman Old Style" w:hAnsi="Bookman Old Style"/>
          <w:i/>
          <w:sz w:val="12"/>
          <w:szCs w:val="22"/>
        </w:rPr>
      </w:pPr>
    </w:p>
    <w:p w:rsidR="008C7295" w:rsidRPr="00510A68" w:rsidRDefault="00F26FA0" w:rsidP="008E34BB">
      <w:pPr>
        <w:numPr>
          <w:ilvl w:val="0"/>
          <w:numId w:val="12"/>
        </w:numPr>
        <w:ind w:left="709" w:hanging="283"/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>Budowa Centrum Nauki w Szczecinie (2011</w:t>
      </w:r>
      <w:r w:rsidR="008C7295" w:rsidRPr="00510A68">
        <w:rPr>
          <w:rFonts w:ascii="Bookman Old Style" w:hAnsi="Bookman Old Style"/>
          <w:b/>
          <w:i/>
          <w:sz w:val="22"/>
          <w:szCs w:val="22"/>
        </w:rPr>
        <w:t xml:space="preserve">-2015) </w:t>
      </w:r>
      <w:r w:rsidRPr="00510A68">
        <w:rPr>
          <w:rFonts w:ascii="Bookman Old Style" w:hAnsi="Bookman Old Style"/>
          <w:i/>
          <w:sz w:val="22"/>
          <w:szCs w:val="22"/>
        </w:rPr>
        <w:t>(poz. 1</w:t>
      </w:r>
      <w:r w:rsidR="008C7295" w:rsidRPr="00510A68">
        <w:rPr>
          <w:rFonts w:ascii="Bookman Old Style" w:hAnsi="Bookman Old Style"/>
          <w:i/>
          <w:sz w:val="22"/>
          <w:szCs w:val="22"/>
        </w:rPr>
        <w:t xml:space="preserve"> części I Tabeli 6F):</w:t>
      </w:r>
    </w:p>
    <w:p w:rsidR="00F26FA0" w:rsidRPr="00510A68" w:rsidRDefault="00F26FA0" w:rsidP="00B2305A">
      <w:pPr>
        <w:pStyle w:val="Tekstpodstawowywcity"/>
        <w:ind w:left="1635" w:hanging="927"/>
        <w:rPr>
          <w:noProof/>
        </w:rPr>
      </w:pPr>
      <w:r w:rsidRPr="00510A68">
        <w:rPr>
          <w:noProof/>
        </w:rPr>
        <w:drawing>
          <wp:inline distT="0" distB="0" distL="0" distR="0" wp14:anchorId="0F367881" wp14:editId="37B9B060">
            <wp:extent cx="5384800" cy="615069"/>
            <wp:effectExtent l="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228" cy="61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295" w:rsidRPr="00510A68" w:rsidRDefault="00F26FA0" w:rsidP="00B2305A">
      <w:pPr>
        <w:pStyle w:val="Tekstpodstawowywcity"/>
        <w:ind w:left="708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Przesunięcie nakładów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="00902618" w:rsidRPr="00510A68">
        <w:rPr>
          <w:rFonts w:ascii="Bookman Old Style" w:hAnsi="Bookman Old Style"/>
          <w:sz w:val="22"/>
          <w:szCs w:val="22"/>
        </w:rPr>
        <w:t xml:space="preserve">z tytułu </w:t>
      </w:r>
      <w:r w:rsidRPr="00510A68">
        <w:rPr>
          <w:rFonts w:ascii="Bookman Old Style" w:hAnsi="Bookman Old Style"/>
          <w:sz w:val="22"/>
          <w:szCs w:val="22"/>
        </w:rPr>
        <w:t xml:space="preserve">dotacji z budżetu województwa </w:t>
      </w:r>
      <w:r w:rsidRPr="00510A68">
        <w:rPr>
          <w:rFonts w:ascii="Bookman Old Style" w:hAnsi="Bookman Old Style"/>
          <w:sz w:val="22"/>
          <w:szCs w:val="22"/>
        </w:rPr>
        <w:br/>
        <w:t xml:space="preserve">w kwocie </w:t>
      </w:r>
      <w:r w:rsidRPr="00510A68">
        <w:rPr>
          <w:rFonts w:ascii="Bookman Old Style" w:hAnsi="Bookman Old Style"/>
          <w:b/>
          <w:i/>
          <w:sz w:val="22"/>
          <w:szCs w:val="22"/>
        </w:rPr>
        <w:t>2.280.000 zł</w:t>
      </w:r>
      <w:r w:rsidRPr="00510A68">
        <w:rPr>
          <w:rFonts w:ascii="Bookman Old Style" w:hAnsi="Bookman Old Style"/>
          <w:sz w:val="22"/>
          <w:szCs w:val="22"/>
        </w:rPr>
        <w:t xml:space="preserve"> z roku 2014 na 2015 następuje</w:t>
      </w:r>
      <w:r w:rsidRPr="00510A68">
        <w:rPr>
          <w:rFonts w:ascii="Bookman Old Style" w:hAnsi="Bookman Old Style"/>
          <w:sz w:val="12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 xml:space="preserve">z uwagi </w:t>
      </w:r>
      <w:r w:rsidRPr="00510A68">
        <w:rPr>
          <w:rFonts w:ascii="Bookman Old Style" w:hAnsi="Bookman Old Style"/>
          <w:sz w:val="22"/>
          <w:szCs w:val="22"/>
        </w:rPr>
        <w:br/>
        <w:t xml:space="preserve">na zawieszenie podpisania przez Muzeum umowy z wykonawcą dokumentacji </w:t>
      </w:r>
      <w:r w:rsidR="0049791F" w:rsidRPr="00510A68">
        <w:rPr>
          <w:rFonts w:ascii="Bookman Old Style" w:hAnsi="Bookman Old Style"/>
          <w:sz w:val="22"/>
          <w:szCs w:val="22"/>
        </w:rPr>
        <w:t xml:space="preserve">budowlanej </w:t>
      </w:r>
      <w:r w:rsidRPr="00510A68">
        <w:rPr>
          <w:rFonts w:ascii="Bookman Old Style" w:hAnsi="Bookman Old Style"/>
          <w:sz w:val="22"/>
          <w:szCs w:val="22"/>
        </w:rPr>
        <w:t>do czasu wyjaśnienia sposobu finansowania projektu.</w:t>
      </w:r>
    </w:p>
    <w:p w:rsidR="0043017E" w:rsidRPr="00510A68" w:rsidRDefault="0043017E" w:rsidP="0043017E">
      <w:pPr>
        <w:pStyle w:val="Tekstpodstawowywcity"/>
        <w:ind w:left="0"/>
        <w:rPr>
          <w:rFonts w:ascii="Bookman Old Style" w:hAnsi="Bookman Old Style"/>
          <w:b/>
          <w:i/>
          <w:sz w:val="10"/>
          <w:szCs w:val="22"/>
        </w:rPr>
      </w:pPr>
    </w:p>
    <w:p w:rsidR="0043017E" w:rsidRPr="00510A68" w:rsidRDefault="0043017E" w:rsidP="008E34BB">
      <w:pPr>
        <w:numPr>
          <w:ilvl w:val="0"/>
          <w:numId w:val="12"/>
        </w:numPr>
        <w:ind w:left="709" w:hanging="283"/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Modernizacja skrzydła północnego Zamku Książąt Pomorskich </w:t>
      </w:r>
      <w:r w:rsidRPr="00510A68">
        <w:rPr>
          <w:rFonts w:ascii="Bookman Old Style" w:hAnsi="Bookman Old Style"/>
          <w:b/>
          <w:i/>
          <w:sz w:val="22"/>
          <w:szCs w:val="22"/>
        </w:rPr>
        <w:br/>
        <w:t xml:space="preserve">w Szczecinie w ramach RPO WZ, Osi VI: Rozwój  Funkcji Metropolitalnych (2012- 2015) </w:t>
      </w:r>
      <w:r w:rsidR="002F5687" w:rsidRPr="00510A68">
        <w:rPr>
          <w:rFonts w:ascii="Bookman Old Style" w:hAnsi="Bookman Old Style"/>
          <w:i/>
          <w:sz w:val="22"/>
          <w:szCs w:val="22"/>
        </w:rPr>
        <w:t>(poz. 6</w:t>
      </w:r>
      <w:r w:rsidRPr="00510A68">
        <w:rPr>
          <w:rFonts w:ascii="Bookman Old Style" w:hAnsi="Bookman Old Style"/>
          <w:i/>
          <w:sz w:val="22"/>
          <w:szCs w:val="22"/>
        </w:rPr>
        <w:t xml:space="preserve"> części I Tabeli 6F):</w:t>
      </w:r>
    </w:p>
    <w:p w:rsidR="0043017E" w:rsidRPr="00510A68" w:rsidRDefault="002F5687" w:rsidP="00B2305A">
      <w:pPr>
        <w:ind w:left="708"/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050AF24E" wp14:editId="0FFE51F0">
            <wp:extent cx="5321300" cy="761517"/>
            <wp:effectExtent l="0" t="0" r="0" b="635"/>
            <wp:docPr id="54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89" cy="76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687" w:rsidRPr="00510A68" w:rsidRDefault="002F5687" w:rsidP="00B2305A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Przesunięcie nakładów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="00902618" w:rsidRPr="00510A68">
        <w:rPr>
          <w:rFonts w:ascii="Bookman Old Style" w:hAnsi="Bookman Old Style"/>
          <w:sz w:val="22"/>
          <w:szCs w:val="22"/>
        </w:rPr>
        <w:t xml:space="preserve">w kwocie </w:t>
      </w:r>
      <w:r w:rsidR="00902618" w:rsidRPr="00510A68">
        <w:rPr>
          <w:rFonts w:ascii="Bookman Old Style" w:hAnsi="Bookman Old Style"/>
          <w:i/>
          <w:sz w:val="22"/>
          <w:szCs w:val="22"/>
        </w:rPr>
        <w:t>20.794.477</w:t>
      </w:r>
      <w:r w:rsidR="00902618" w:rsidRPr="00510A68">
        <w:rPr>
          <w:rFonts w:ascii="Bookman Old Style" w:hAnsi="Bookman Old Style"/>
          <w:sz w:val="22"/>
          <w:szCs w:val="22"/>
        </w:rPr>
        <w:t xml:space="preserve"> </w:t>
      </w:r>
      <w:r w:rsidR="00902618" w:rsidRPr="00510A68">
        <w:rPr>
          <w:rFonts w:ascii="Bookman Old Style" w:hAnsi="Bookman Old Style"/>
          <w:i/>
          <w:sz w:val="22"/>
          <w:szCs w:val="22"/>
        </w:rPr>
        <w:t>zł</w:t>
      </w:r>
      <w:r w:rsidR="00902618" w:rsidRPr="00510A68">
        <w:rPr>
          <w:rFonts w:ascii="Bookman Old Style" w:hAnsi="Bookman Old Style"/>
          <w:sz w:val="22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>(w tym części</w:t>
      </w:r>
      <w:r w:rsidR="00902618" w:rsidRPr="00510A68">
        <w:rPr>
          <w:rFonts w:ascii="Bookman Old Style" w:hAnsi="Bookman Old Style"/>
          <w:sz w:val="22"/>
          <w:szCs w:val="22"/>
        </w:rPr>
        <w:t xml:space="preserve"> dotacji </w:t>
      </w:r>
      <w:r w:rsidR="00902618" w:rsidRPr="00510A68">
        <w:rPr>
          <w:rFonts w:ascii="Bookman Old Style" w:hAnsi="Bookman Old Style"/>
          <w:sz w:val="22"/>
          <w:szCs w:val="22"/>
        </w:rPr>
        <w:br/>
        <w:t xml:space="preserve">z budżetu województwa </w:t>
      </w:r>
      <w:r w:rsidRPr="00510A68">
        <w:rPr>
          <w:rFonts w:ascii="Bookman Old Style" w:hAnsi="Bookman Old Style"/>
          <w:sz w:val="22"/>
          <w:szCs w:val="22"/>
        </w:rPr>
        <w:t xml:space="preserve">w kwocie </w:t>
      </w:r>
      <w:r w:rsidRPr="002B6116">
        <w:rPr>
          <w:rFonts w:ascii="Bookman Old Style" w:hAnsi="Bookman Old Style"/>
          <w:i/>
          <w:sz w:val="22"/>
          <w:szCs w:val="22"/>
        </w:rPr>
        <w:t>8.114.918 zł</w:t>
      </w:r>
      <w:r w:rsidRPr="00510A68">
        <w:rPr>
          <w:rFonts w:ascii="Bookman Old Style" w:hAnsi="Bookman Old Style"/>
          <w:sz w:val="22"/>
          <w:szCs w:val="22"/>
        </w:rPr>
        <w:t>) z roku 20</w:t>
      </w:r>
      <w:r w:rsidR="00902618" w:rsidRPr="00510A68">
        <w:rPr>
          <w:rFonts w:ascii="Bookman Old Style" w:hAnsi="Bookman Old Style"/>
          <w:sz w:val="22"/>
          <w:szCs w:val="22"/>
        </w:rPr>
        <w:t xml:space="preserve">14 na 2015 następuje w związku </w:t>
      </w:r>
      <w:r w:rsidRPr="00510A68">
        <w:rPr>
          <w:rFonts w:ascii="Bookman Old Style" w:hAnsi="Bookman Old Style"/>
          <w:sz w:val="22"/>
          <w:szCs w:val="22"/>
        </w:rPr>
        <w:t>z  koniecznością wykonania dokumentacji</w:t>
      </w:r>
      <w:r w:rsidR="00902618" w:rsidRPr="00510A68">
        <w:rPr>
          <w:rFonts w:ascii="Bookman Old Style" w:hAnsi="Bookman Old Style"/>
          <w:sz w:val="22"/>
          <w:szCs w:val="22"/>
        </w:rPr>
        <w:t xml:space="preserve"> zamiennej wielobranżowej wraz </w:t>
      </w:r>
      <w:r w:rsidRPr="00510A68">
        <w:rPr>
          <w:rFonts w:ascii="Bookman Old Style" w:hAnsi="Bookman Old Style"/>
          <w:sz w:val="22"/>
          <w:szCs w:val="22"/>
        </w:rPr>
        <w:t>z uzyskaniem niezbędnych uzgodni</w:t>
      </w:r>
      <w:r w:rsidR="00902618" w:rsidRPr="00510A68">
        <w:rPr>
          <w:rFonts w:ascii="Bookman Old Style" w:hAnsi="Bookman Old Style"/>
          <w:sz w:val="22"/>
          <w:szCs w:val="22"/>
        </w:rPr>
        <w:t xml:space="preserve">eń i pozwoleń, </w:t>
      </w:r>
      <w:r w:rsidR="00B41550">
        <w:rPr>
          <w:rFonts w:ascii="Bookman Old Style" w:hAnsi="Bookman Old Style"/>
          <w:sz w:val="22"/>
          <w:szCs w:val="22"/>
        </w:rPr>
        <w:br/>
      </w:r>
      <w:r w:rsidR="00902618" w:rsidRPr="00510A68">
        <w:rPr>
          <w:rFonts w:ascii="Bookman Old Style" w:hAnsi="Bookman Old Style"/>
          <w:sz w:val="22"/>
          <w:szCs w:val="22"/>
        </w:rPr>
        <w:lastRenderedPageBreak/>
        <w:t xml:space="preserve">w szczególności </w:t>
      </w:r>
      <w:r w:rsidRPr="00510A68">
        <w:rPr>
          <w:rFonts w:ascii="Bookman Old Style" w:hAnsi="Bookman Old Style"/>
          <w:sz w:val="22"/>
          <w:szCs w:val="22"/>
        </w:rPr>
        <w:t>z uzyskaniem zmiany pozwolenia na budowę na skutek wystąpienia niespodziewanych czynników mających wpływ na realizację inwestycji tj. odkrycie:</w:t>
      </w:r>
    </w:p>
    <w:p w:rsidR="002F5687" w:rsidRPr="00510A68" w:rsidRDefault="002F5687" w:rsidP="00B2305A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sz w:val="22"/>
          <w:szCs w:val="22"/>
        </w:rPr>
        <w:t xml:space="preserve"> - reliktów archeologicznych, co wykluczyło posadowienie w Wieży windy </w:t>
      </w:r>
      <w:r w:rsidRPr="00510A68">
        <w:rPr>
          <w:rFonts w:ascii="Bookman Old Style" w:hAnsi="Bookman Old Style"/>
          <w:sz w:val="22"/>
          <w:szCs w:val="22"/>
        </w:rPr>
        <w:br/>
        <w:t xml:space="preserve">dla osób niepełnosprawnych oraz wykonanie zewnętrznego budynku sanitariatów, a także spowodowało konieczność przeprowadzenia badań </w:t>
      </w:r>
      <w:proofErr w:type="spellStart"/>
      <w:r w:rsidRPr="00510A68">
        <w:rPr>
          <w:rFonts w:ascii="Bookman Old Style" w:hAnsi="Bookman Old Style"/>
          <w:sz w:val="22"/>
          <w:szCs w:val="22"/>
        </w:rPr>
        <w:t>architektoniczno</w:t>
      </w:r>
      <w:proofErr w:type="spellEnd"/>
      <w:r w:rsidRPr="00510A68">
        <w:rPr>
          <w:rFonts w:ascii="Bookman Old Style" w:hAnsi="Bookman Old Style"/>
          <w:sz w:val="22"/>
          <w:szCs w:val="22"/>
        </w:rPr>
        <w:t xml:space="preserve"> – archeologicznych,</w:t>
      </w:r>
    </w:p>
    <w:p w:rsidR="002F5687" w:rsidRPr="00510A68" w:rsidRDefault="002F5687" w:rsidP="00B2305A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sz w:val="22"/>
          <w:szCs w:val="22"/>
        </w:rPr>
        <w:t xml:space="preserve"> - głębokich rys w konstrukcji ścian i sklepień murowanych, co wpłynęło </w:t>
      </w:r>
      <w:r w:rsidRPr="00510A68">
        <w:rPr>
          <w:rFonts w:ascii="Bookman Old Style" w:hAnsi="Bookman Old Style"/>
          <w:sz w:val="22"/>
          <w:szCs w:val="22"/>
        </w:rPr>
        <w:br/>
        <w:t>na konieczność zmiany konstrukcji tarasu widokowego w kierunku zminimalizowania obciążeń przekazywanych na murowaną konstrukcję nośną.</w:t>
      </w:r>
    </w:p>
    <w:p w:rsidR="00BC2082" w:rsidRPr="00510A68" w:rsidRDefault="00BC2082" w:rsidP="00BC2082">
      <w:pPr>
        <w:pStyle w:val="Tekstpodstawowywcity"/>
        <w:ind w:left="0"/>
        <w:rPr>
          <w:rFonts w:ascii="Bookman Old Style" w:hAnsi="Bookman Old Style"/>
          <w:b/>
          <w:i/>
          <w:sz w:val="10"/>
          <w:szCs w:val="22"/>
        </w:rPr>
      </w:pPr>
    </w:p>
    <w:p w:rsidR="00BC2082" w:rsidRPr="00510A68" w:rsidRDefault="00BC2082" w:rsidP="008E34BB">
      <w:pPr>
        <w:numPr>
          <w:ilvl w:val="0"/>
          <w:numId w:val="12"/>
        </w:numPr>
        <w:ind w:left="709" w:hanging="283"/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</w:rPr>
        <w:t xml:space="preserve">Muzeum Narodowe w Szczecinie – Muzeum tradycji regionalnych (2014 - 2015) </w:t>
      </w:r>
      <w:r w:rsidRPr="00510A68">
        <w:rPr>
          <w:rFonts w:ascii="Bookman Old Style" w:hAnsi="Bookman Old Style"/>
          <w:i/>
          <w:sz w:val="22"/>
          <w:szCs w:val="22"/>
        </w:rPr>
        <w:t>(poz. 5 części I Tabeli 6F):</w:t>
      </w:r>
    </w:p>
    <w:p w:rsidR="00BC2082" w:rsidRPr="00510A68" w:rsidRDefault="00BC2082" w:rsidP="00B2305A">
      <w:pPr>
        <w:ind w:left="708"/>
        <w:jc w:val="both"/>
        <w:rPr>
          <w:rFonts w:ascii="Bookman Old Style" w:hAnsi="Bookman Old Style"/>
          <w:b/>
          <w:i/>
          <w:sz w:val="22"/>
          <w:szCs w:val="22"/>
        </w:rPr>
      </w:pPr>
      <w:r w:rsidRPr="00510A68">
        <w:rPr>
          <w:noProof/>
        </w:rPr>
        <w:drawing>
          <wp:inline distT="0" distB="0" distL="0" distR="0" wp14:anchorId="6B72962F" wp14:editId="25F8756C">
            <wp:extent cx="5251450" cy="811274"/>
            <wp:effectExtent l="0" t="0" r="6350" b="8255"/>
            <wp:docPr id="61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255" cy="81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82" w:rsidRPr="00510A68" w:rsidRDefault="00BC2082" w:rsidP="00B2305A">
      <w:pPr>
        <w:ind w:left="708"/>
        <w:jc w:val="both"/>
        <w:rPr>
          <w:rFonts w:ascii="Bookman Old Style" w:hAnsi="Bookman Old Style"/>
          <w:sz w:val="22"/>
          <w:szCs w:val="22"/>
        </w:rPr>
      </w:pPr>
      <w:r w:rsidRPr="00510A68">
        <w:rPr>
          <w:rFonts w:ascii="Bookman Old Style" w:hAnsi="Bookman Old Style"/>
          <w:b/>
          <w:i/>
          <w:sz w:val="22"/>
          <w:szCs w:val="22"/>
          <w:u w:val="single"/>
        </w:rPr>
        <w:t>Przesunięcie nakładów</w:t>
      </w:r>
      <w:r w:rsidRPr="00510A68">
        <w:rPr>
          <w:rFonts w:ascii="Bookman Old Style" w:hAnsi="Bookman Old Style"/>
          <w:sz w:val="22"/>
          <w:szCs w:val="22"/>
        </w:rPr>
        <w:t xml:space="preserve"> </w:t>
      </w:r>
      <w:r w:rsidR="00902618" w:rsidRPr="00510A68">
        <w:rPr>
          <w:rFonts w:ascii="Bookman Old Style" w:hAnsi="Bookman Old Style"/>
          <w:sz w:val="22"/>
          <w:szCs w:val="22"/>
        </w:rPr>
        <w:t xml:space="preserve">w kwocie </w:t>
      </w:r>
      <w:r w:rsidR="00902618" w:rsidRPr="00510A68">
        <w:rPr>
          <w:rFonts w:ascii="Bookman Old Style" w:hAnsi="Bookman Old Style"/>
          <w:i/>
          <w:sz w:val="22"/>
          <w:szCs w:val="22"/>
        </w:rPr>
        <w:t>4.062.051 zł</w:t>
      </w:r>
      <w:r w:rsidR="00902618" w:rsidRPr="00510A68">
        <w:rPr>
          <w:rFonts w:ascii="Bookman Old Style" w:hAnsi="Bookman Old Style"/>
          <w:sz w:val="22"/>
          <w:szCs w:val="22"/>
        </w:rPr>
        <w:t xml:space="preserve"> </w:t>
      </w:r>
      <w:r w:rsidRPr="00510A68">
        <w:rPr>
          <w:rFonts w:ascii="Bookman Old Style" w:hAnsi="Bookman Old Style"/>
          <w:sz w:val="22"/>
          <w:szCs w:val="22"/>
        </w:rPr>
        <w:t xml:space="preserve">(w tym dotacji z budżetu województwa w kwocie </w:t>
      </w:r>
      <w:r w:rsidR="00F22E53" w:rsidRPr="00510A68">
        <w:rPr>
          <w:rFonts w:ascii="Bookman Old Style" w:hAnsi="Bookman Old Style"/>
          <w:b/>
          <w:i/>
          <w:sz w:val="22"/>
          <w:szCs w:val="22"/>
        </w:rPr>
        <w:t>1.600.026</w:t>
      </w:r>
      <w:r w:rsidRPr="00510A68">
        <w:rPr>
          <w:rFonts w:ascii="Bookman Old Style" w:hAnsi="Bookman Old Style"/>
          <w:b/>
          <w:i/>
          <w:sz w:val="22"/>
          <w:szCs w:val="22"/>
        </w:rPr>
        <w:t xml:space="preserve"> zł</w:t>
      </w:r>
      <w:r w:rsidRPr="00510A68">
        <w:rPr>
          <w:rFonts w:ascii="Bookman Old Style" w:hAnsi="Bookman Old Style"/>
          <w:sz w:val="22"/>
          <w:szCs w:val="22"/>
        </w:rPr>
        <w:t xml:space="preserve">) z roku 2014 na 2015 </w:t>
      </w:r>
      <w:r w:rsidR="00F22E53" w:rsidRPr="00510A68">
        <w:rPr>
          <w:rFonts w:ascii="Bookman Old Style" w:hAnsi="Bookman Old Style"/>
          <w:sz w:val="22"/>
          <w:szCs w:val="22"/>
        </w:rPr>
        <w:t xml:space="preserve">wynika </w:t>
      </w:r>
      <w:r w:rsidR="00515182" w:rsidRPr="00510A68">
        <w:rPr>
          <w:rFonts w:ascii="Bookman Old Style" w:hAnsi="Bookman Old Style"/>
          <w:sz w:val="22"/>
          <w:szCs w:val="22"/>
        </w:rPr>
        <w:br/>
      </w:r>
      <w:r w:rsidR="00F22E53" w:rsidRPr="00510A68">
        <w:rPr>
          <w:rFonts w:ascii="Bookman Old Style" w:hAnsi="Bookman Old Style"/>
          <w:sz w:val="22"/>
          <w:szCs w:val="22"/>
        </w:rPr>
        <w:t xml:space="preserve">z </w:t>
      </w:r>
      <w:r w:rsidR="00902618" w:rsidRPr="00510A68">
        <w:rPr>
          <w:rFonts w:ascii="Bookman Old Style" w:hAnsi="Bookman Old Style"/>
          <w:sz w:val="22"/>
          <w:szCs w:val="22"/>
        </w:rPr>
        <w:t xml:space="preserve">podpisania umowy </w:t>
      </w:r>
      <w:r w:rsidR="00F22E53" w:rsidRPr="00510A68">
        <w:rPr>
          <w:rFonts w:ascii="Bookman Old Style" w:hAnsi="Bookman Old Style"/>
          <w:sz w:val="22"/>
          <w:szCs w:val="22"/>
        </w:rPr>
        <w:t>o dofinansowanie projektu w połowie</w:t>
      </w:r>
      <w:r w:rsidR="00902618" w:rsidRPr="00510A68">
        <w:rPr>
          <w:rFonts w:ascii="Bookman Old Style" w:hAnsi="Bookman Old Style"/>
          <w:sz w:val="22"/>
          <w:szCs w:val="22"/>
        </w:rPr>
        <w:t xml:space="preserve"> października 2014 r. W</w:t>
      </w:r>
      <w:r w:rsidR="00F22E53" w:rsidRPr="00510A68">
        <w:rPr>
          <w:rFonts w:ascii="Bookman Old Style" w:hAnsi="Bookman Old Style"/>
          <w:sz w:val="22"/>
          <w:szCs w:val="22"/>
        </w:rPr>
        <w:t xml:space="preserve"> związku z tym </w:t>
      </w:r>
      <w:r w:rsidR="00902618" w:rsidRPr="00510A68">
        <w:rPr>
          <w:rFonts w:ascii="Bookman Old Style" w:hAnsi="Bookman Old Style"/>
          <w:sz w:val="22"/>
          <w:szCs w:val="22"/>
        </w:rPr>
        <w:t xml:space="preserve">Muzeum </w:t>
      </w:r>
      <w:r w:rsidR="00F22E53" w:rsidRPr="00510A68">
        <w:rPr>
          <w:rFonts w:ascii="Bookman Old Style" w:hAnsi="Bookman Old Style"/>
          <w:sz w:val="22"/>
          <w:szCs w:val="22"/>
        </w:rPr>
        <w:t>nie przewiduje poniesienia wydatków związanych z tym projektem w roku 2014.</w:t>
      </w:r>
    </w:p>
    <w:p w:rsidR="00BC2082" w:rsidRDefault="00BC2082" w:rsidP="00B437EF">
      <w:pPr>
        <w:pStyle w:val="Tekstpodstawowy9"/>
        <w:shd w:val="clear" w:color="auto" w:fill="auto"/>
        <w:spacing w:before="0" w:after="56" w:line="240" w:lineRule="auto"/>
        <w:ind w:right="20" w:firstLine="0"/>
        <w:rPr>
          <w:rFonts w:ascii="Bookman Old Style" w:hAnsi="Bookman Old Style" w:cs="Times New Roman"/>
          <w:color w:val="000000" w:themeColor="text1"/>
          <w:sz w:val="12"/>
          <w:szCs w:val="16"/>
        </w:rPr>
      </w:pPr>
    </w:p>
    <w:p w:rsidR="00226942" w:rsidRDefault="00226942" w:rsidP="00226942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</w:pPr>
    </w:p>
    <w:p w:rsidR="005106C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946BD7">
        <w:rPr>
          <w:noProof/>
        </w:rPr>
        <w:lastRenderedPageBreak/>
        <w:drawing>
          <wp:inline distT="0" distB="0" distL="0" distR="0" wp14:anchorId="744F0F9A" wp14:editId="18167A90">
            <wp:extent cx="5580380" cy="7436836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743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1418FA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1418FA">
        <w:rPr>
          <w:noProof/>
        </w:rPr>
        <w:lastRenderedPageBreak/>
        <w:drawing>
          <wp:inline distT="0" distB="0" distL="0" distR="0" wp14:anchorId="51ADDE15" wp14:editId="162DAAF1">
            <wp:extent cx="5580380" cy="7124617"/>
            <wp:effectExtent l="0" t="0" r="1270" b="635"/>
            <wp:docPr id="65" name="Obraz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712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8FA" w:rsidRDefault="001418FA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1418FA">
        <w:rPr>
          <w:noProof/>
        </w:rPr>
        <w:lastRenderedPageBreak/>
        <w:drawing>
          <wp:inline distT="0" distB="0" distL="0" distR="0" wp14:anchorId="465F4152" wp14:editId="4F59CAD1">
            <wp:extent cx="5580380" cy="5385611"/>
            <wp:effectExtent l="0" t="0" r="1270" b="5715"/>
            <wp:docPr id="79" name="Obraz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538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8FA" w:rsidRDefault="001418FA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1418FA">
        <w:rPr>
          <w:noProof/>
        </w:rPr>
        <w:drawing>
          <wp:inline distT="0" distB="0" distL="0" distR="0" wp14:anchorId="229C6538" wp14:editId="64E3CEE3">
            <wp:extent cx="5580380" cy="3253768"/>
            <wp:effectExtent l="0" t="0" r="1270" b="3810"/>
            <wp:docPr id="81" name="Obraz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325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AE5" w:rsidRDefault="00840AE5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840AE5">
        <w:rPr>
          <w:noProof/>
        </w:rPr>
        <w:lastRenderedPageBreak/>
        <w:drawing>
          <wp:inline distT="0" distB="0" distL="0" distR="0" wp14:anchorId="13FC78B9" wp14:editId="57B01910">
            <wp:extent cx="5580380" cy="5931718"/>
            <wp:effectExtent l="0" t="0" r="1270" b="0"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593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AE5" w:rsidRDefault="00840AE5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840AE5" w:rsidRDefault="00840AE5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840AE5">
        <w:rPr>
          <w:noProof/>
        </w:rPr>
        <w:lastRenderedPageBreak/>
        <w:drawing>
          <wp:inline distT="0" distB="0" distL="0" distR="0" wp14:anchorId="7C14776C" wp14:editId="38366438">
            <wp:extent cx="5580380" cy="7769676"/>
            <wp:effectExtent l="0" t="0" r="1270" b="3175"/>
            <wp:docPr id="92" name="Obraz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776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AE5" w:rsidRDefault="00E17259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E17259">
        <w:rPr>
          <w:noProof/>
        </w:rPr>
        <w:lastRenderedPageBreak/>
        <w:drawing>
          <wp:inline distT="0" distB="0" distL="0" distR="0" wp14:anchorId="255AF3FA" wp14:editId="2D4E9437">
            <wp:extent cx="5580380" cy="2967219"/>
            <wp:effectExtent l="0" t="0" r="1270" b="5080"/>
            <wp:docPr id="93" name="Obraz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296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59" w:rsidRDefault="003C01FC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3C01FC">
        <w:rPr>
          <w:noProof/>
        </w:rPr>
        <w:drawing>
          <wp:inline distT="0" distB="0" distL="0" distR="0" wp14:anchorId="0AF9058F" wp14:editId="0E57005D">
            <wp:extent cx="5580380" cy="4214766"/>
            <wp:effectExtent l="0" t="0" r="1270" b="0"/>
            <wp:docPr id="94" name="Obraz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421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1FC" w:rsidRDefault="003C01FC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3C01FC">
        <w:rPr>
          <w:noProof/>
        </w:rPr>
        <w:lastRenderedPageBreak/>
        <w:drawing>
          <wp:inline distT="0" distB="0" distL="0" distR="0" wp14:anchorId="14471944" wp14:editId="06A109AB">
            <wp:extent cx="5580380" cy="5551016"/>
            <wp:effectExtent l="0" t="0" r="1270" b="0"/>
            <wp:docPr id="95" name="Obraz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555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1FC" w:rsidRDefault="003C01FC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3C01FC">
        <w:rPr>
          <w:noProof/>
        </w:rPr>
        <w:lastRenderedPageBreak/>
        <w:drawing>
          <wp:inline distT="0" distB="0" distL="0" distR="0" wp14:anchorId="0951E6EB" wp14:editId="261475ED">
            <wp:extent cx="5580380" cy="4932134"/>
            <wp:effectExtent l="0" t="0" r="1270" b="1905"/>
            <wp:docPr id="96" name="Obraz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493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1FC" w:rsidRDefault="003C01FC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3C01FC" w:rsidRDefault="003C01FC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3C01FC">
        <w:rPr>
          <w:noProof/>
        </w:rPr>
        <w:lastRenderedPageBreak/>
        <w:drawing>
          <wp:inline distT="0" distB="0" distL="0" distR="0" wp14:anchorId="61F8619A" wp14:editId="10C52ADD">
            <wp:extent cx="5580380" cy="8444339"/>
            <wp:effectExtent l="0" t="0" r="1270" b="0"/>
            <wp:docPr id="97" name="Obraz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844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1FC" w:rsidRDefault="003C01FC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3C01FC">
        <w:rPr>
          <w:noProof/>
        </w:rPr>
        <w:lastRenderedPageBreak/>
        <w:drawing>
          <wp:inline distT="0" distB="0" distL="0" distR="0" wp14:anchorId="38C96384" wp14:editId="20FBA17C">
            <wp:extent cx="5580380" cy="6424748"/>
            <wp:effectExtent l="0" t="0" r="1270" b="0"/>
            <wp:docPr id="98" name="Obraz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642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1FC" w:rsidRDefault="003C01FC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  <w:r w:rsidRPr="003C01FC">
        <w:rPr>
          <w:noProof/>
        </w:rPr>
        <w:lastRenderedPageBreak/>
        <w:drawing>
          <wp:inline distT="0" distB="0" distL="0" distR="0" wp14:anchorId="19B9A8D0" wp14:editId="028DE82B">
            <wp:extent cx="5580380" cy="2759706"/>
            <wp:effectExtent l="0" t="0" r="1270" b="3175"/>
            <wp:docPr id="99" name="Obraz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275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1FC" w:rsidRDefault="003C01FC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3C01FC" w:rsidRDefault="003C01FC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840AE5" w:rsidRDefault="00840AE5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946BD7" w:rsidRDefault="00946BD7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815C34" w:rsidRDefault="00815C34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815C34" w:rsidRDefault="00815C34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600851" w:rsidRDefault="00600851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p w:rsidR="00815C34" w:rsidRPr="00FD77CA" w:rsidRDefault="00815C34" w:rsidP="00EB586E">
      <w:pPr>
        <w:pStyle w:val="Tekstpodstawowy9"/>
        <w:shd w:val="clear" w:color="auto" w:fill="auto"/>
        <w:spacing w:before="0" w:after="56" w:line="240" w:lineRule="auto"/>
        <w:ind w:left="708" w:right="20" w:firstLine="0"/>
        <w:rPr>
          <w:rFonts w:ascii="Bookman Old Style" w:hAnsi="Bookman Old Style"/>
          <w:sz w:val="22"/>
          <w:szCs w:val="22"/>
        </w:rPr>
      </w:pPr>
    </w:p>
    <w:sectPr w:rsidR="00815C34" w:rsidRPr="00FD77CA" w:rsidSect="00236230">
      <w:headerReference w:type="default" r:id="rId88"/>
      <w:footerReference w:type="even" r:id="rId89"/>
      <w:footerReference w:type="default" r:id="rId90"/>
      <w:pgSz w:w="11906" w:h="16838"/>
      <w:pgMar w:top="1191" w:right="1700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FA" w:rsidRDefault="001418FA">
      <w:r>
        <w:separator/>
      </w:r>
    </w:p>
  </w:endnote>
  <w:endnote w:type="continuationSeparator" w:id="0">
    <w:p w:rsidR="001418FA" w:rsidRDefault="0014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FA" w:rsidRDefault="001418FA" w:rsidP="00945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18FA" w:rsidRDefault="001418FA" w:rsidP="001A627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FA" w:rsidRPr="0072364C" w:rsidRDefault="001418FA" w:rsidP="005C4D79">
    <w:pPr>
      <w:pStyle w:val="Stopka"/>
      <w:jc w:val="center"/>
      <w:rPr>
        <w:sz w:val="18"/>
      </w:rPr>
    </w:pPr>
    <w:r w:rsidRPr="0072364C">
      <w:rPr>
        <w:rStyle w:val="Numerstrony"/>
        <w:sz w:val="18"/>
      </w:rPr>
      <w:fldChar w:fldCharType="begin"/>
    </w:r>
    <w:r w:rsidRPr="0072364C">
      <w:rPr>
        <w:rStyle w:val="Numerstrony"/>
        <w:sz w:val="18"/>
      </w:rPr>
      <w:instrText xml:space="preserve"> PAGE </w:instrText>
    </w:r>
    <w:r w:rsidRPr="0072364C">
      <w:rPr>
        <w:rStyle w:val="Numerstrony"/>
        <w:sz w:val="18"/>
      </w:rPr>
      <w:fldChar w:fldCharType="separate"/>
    </w:r>
    <w:r w:rsidR="00923B6A">
      <w:rPr>
        <w:rStyle w:val="Numerstrony"/>
        <w:noProof/>
        <w:sz w:val="18"/>
      </w:rPr>
      <w:t>1</w:t>
    </w:r>
    <w:r w:rsidRPr="0072364C">
      <w:rPr>
        <w:rStyle w:val="Numerstron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FA" w:rsidRDefault="001418FA">
      <w:r>
        <w:separator/>
      </w:r>
    </w:p>
  </w:footnote>
  <w:footnote w:type="continuationSeparator" w:id="0">
    <w:p w:rsidR="001418FA" w:rsidRDefault="00141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FA" w:rsidRPr="001A627A" w:rsidRDefault="001418FA" w:rsidP="001A627A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i/>
        <w:sz w:val="20"/>
        <w:szCs w:val="20"/>
      </w:rPr>
    </w:pPr>
    <w:r w:rsidRPr="001A627A">
      <w:rPr>
        <w:i/>
        <w:sz w:val="20"/>
        <w:szCs w:val="20"/>
      </w:rPr>
      <w:t>Wieloletnia prognoza finansowa Województwa Zachodniopomorskiego na lata 201</w:t>
    </w:r>
    <w:r>
      <w:rPr>
        <w:i/>
        <w:sz w:val="20"/>
        <w:szCs w:val="20"/>
      </w:rPr>
      <w:t>4</w:t>
    </w:r>
    <w:r w:rsidRPr="001A627A">
      <w:rPr>
        <w:i/>
        <w:sz w:val="20"/>
        <w:szCs w:val="20"/>
      </w:rPr>
      <w:t>-20</w:t>
    </w:r>
    <w:r>
      <w:rPr>
        <w:i/>
        <w:sz w:val="20"/>
        <w:szCs w:val="20"/>
      </w:rPr>
      <w:t>38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F58"/>
    <w:multiLevelType w:val="hybridMultilevel"/>
    <w:tmpl w:val="B5122432"/>
    <w:lvl w:ilvl="0" w:tplc="0415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>
    <w:nsid w:val="08222ABA"/>
    <w:multiLevelType w:val="hybridMultilevel"/>
    <w:tmpl w:val="9BC8E7B6"/>
    <w:lvl w:ilvl="0" w:tplc="441400E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A46DE"/>
    <w:multiLevelType w:val="hybridMultilevel"/>
    <w:tmpl w:val="4C2ED6F8"/>
    <w:lvl w:ilvl="0" w:tplc="FBF8DDD2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  <w:color w:val="auto"/>
        <w:sz w:val="20"/>
      </w:rPr>
    </w:lvl>
    <w:lvl w:ilvl="1" w:tplc="FBF8DDD2">
      <w:start w:val="1"/>
      <w:numFmt w:val="bullet"/>
      <w:lvlText w:val="-"/>
      <w:lvlJc w:val="left"/>
      <w:pPr>
        <w:ind w:left="1866" w:hanging="360"/>
      </w:pPr>
      <w:rPr>
        <w:rFonts w:ascii="Sylfaen" w:hAnsi="Sylfaen" w:hint="default"/>
        <w:color w:val="auto"/>
        <w:sz w:val="20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D8511C"/>
    <w:multiLevelType w:val="hybridMultilevel"/>
    <w:tmpl w:val="C85C19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80A53"/>
    <w:multiLevelType w:val="hybridMultilevel"/>
    <w:tmpl w:val="6762861C"/>
    <w:lvl w:ilvl="0" w:tplc="FBF8DDD2">
      <w:start w:val="1"/>
      <w:numFmt w:val="bullet"/>
      <w:lvlText w:val="-"/>
      <w:lvlJc w:val="left"/>
      <w:pPr>
        <w:ind w:left="1503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>
    <w:nsid w:val="156626E5"/>
    <w:multiLevelType w:val="hybridMultilevel"/>
    <w:tmpl w:val="8CC4CDE6"/>
    <w:lvl w:ilvl="0" w:tplc="FBF8DDD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0647"/>
    <w:multiLevelType w:val="hybridMultilevel"/>
    <w:tmpl w:val="EA42A8D6"/>
    <w:lvl w:ilvl="0" w:tplc="7A6842F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6E2D43"/>
    <w:multiLevelType w:val="hybridMultilevel"/>
    <w:tmpl w:val="32C292C6"/>
    <w:lvl w:ilvl="0" w:tplc="FBF8DDD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44CCB"/>
    <w:multiLevelType w:val="multilevel"/>
    <w:tmpl w:val="6E346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407"/>
      <w:numFmt w:val="decimal"/>
      <w:isLgl/>
      <w:lvlText w:val="%1.%2"/>
      <w:lvlJc w:val="left"/>
      <w:pPr>
        <w:ind w:left="1320" w:hanging="1320"/>
      </w:pPr>
      <w:rPr>
        <w:rFonts w:hint="default"/>
        <w:b/>
        <w:i/>
        <w:color w:val="0070C0"/>
        <w:u w:val="single"/>
      </w:rPr>
    </w:lvl>
    <w:lvl w:ilvl="2">
      <w:start w:val="124"/>
      <w:numFmt w:val="decimal"/>
      <w:isLgl/>
      <w:lvlText w:val="%1.%2.%3"/>
      <w:lvlJc w:val="left"/>
      <w:pPr>
        <w:ind w:left="1320" w:hanging="1320"/>
      </w:pPr>
      <w:rPr>
        <w:rFonts w:hint="default"/>
        <w:b/>
        <w:i/>
        <w:color w:val="0070C0"/>
        <w:u w:val="single"/>
      </w:rPr>
    </w:lvl>
    <w:lvl w:ilvl="3">
      <w:start w:val="1"/>
      <w:numFmt w:val="decimal"/>
      <w:isLgl/>
      <w:lvlText w:val="%1.%2.%3.%4"/>
      <w:lvlJc w:val="left"/>
      <w:pPr>
        <w:ind w:left="1320" w:hanging="1320"/>
      </w:pPr>
      <w:rPr>
        <w:rFonts w:hint="default"/>
        <w:b/>
        <w:i/>
        <w:color w:val="0070C0"/>
        <w:u w:val="single"/>
      </w:rPr>
    </w:lvl>
    <w:lvl w:ilvl="4">
      <w:start w:val="1"/>
      <w:numFmt w:val="decimal"/>
      <w:isLgl/>
      <w:lvlText w:val="%1.%2.%3.%4.%5"/>
      <w:lvlJc w:val="left"/>
      <w:pPr>
        <w:ind w:left="1320" w:hanging="1320"/>
      </w:pPr>
      <w:rPr>
        <w:rFonts w:hint="default"/>
        <w:b/>
        <w:i/>
        <w:color w:val="0070C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i/>
        <w:color w:val="0070C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i/>
        <w:color w:val="0070C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i/>
        <w:color w:val="0070C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i/>
        <w:color w:val="0070C0"/>
        <w:u w:val="single"/>
      </w:rPr>
    </w:lvl>
  </w:abstractNum>
  <w:abstractNum w:abstractNumId="9">
    <w:nsid w:val="18AC23F8"/>
    <w:multiLevelType w:val="hybridMultilevel"/>
    <w:tmpl w:val="371ED518"/>
    <w:lvl w:ilvl="0" w:tplc="81C85BC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76ECB"/>
    <w:multiLevelType w:val="hybridMultilevel"/>
    <w:tmpl w:val="96908772"/>
    <w:lvl w:ilvl="0" w:tplc="63FC1A5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1">
    <w:nsid w:val="1D074F4D"/>
    <w:multiLevelType w:val="hybridMultilevel"/>
    <w:tmpl w:val="0D003972"/>
    <w:lvl w:ilvl="0" w:tplc="9976BE1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F950E6"/>
    <w:multiLevelType w:val="multilevel"/>
    <w:tmpl w:val="4198CC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3">
    <w:nsid w:val="23FE6E8E"/>
    <w:multiLevelType w:val="hybridMultilevel"/>
    <w:tmpl w:val="D766EB6E"/>
    <w:lvl w:ilvl="0" w:tplc="411E881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85EF6"/>
    <w:multiLevelType w:val="hybridMultilevel"/>
    <w:tmpl w:val="5AAABA2C"/>
    <w:lvl w:ilvl="0" w:tplc="586694EE">
      <w:start w:val="1"/>
      <w:numFmt w:val="decimal"/>
      <w:lvlText w:val="%1)"/>
      <w:lvlJc w:val="left"/>
      <w:pPr>
        <w:ind w:left="1475" w:hanging="76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B883D25"/>
    <w:multiLevelType w:val="hybridMultilevel"/>
    <w:tmpl w:val="F8B26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83454"/>
    <w:multiLevelType w:val="hybridMultilevel"/>
    <w:tmpl w:val="BA282D30"/>
    <w:lvl w:ilvl="0" w:tplc="B388F1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330B7"/>
    <w:multiLevelType w:val="hybridMultilevel"/>
    <w:tmpl w:val="139476A4"/>
    <w:lvl w:ilvl="0" w:tplc="FBF8DDD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22035"/>
    <w:multiLevelType w:val="hybridMultilevel"/>
    <w:tmpl w:val="AE989C0E"/>
    <w:lvl w:ilvl="0" w:tplc="B89A97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3CB1232E"/>
    <w:multiLevelType w:val="hybridMultilevel"/>
    <w:tmpl w:val="F5A2D1BE"/>
    <w:lvl w:ilvl="0" w:tplc="E5CC48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54511"/>
    <w:multiLevelType w:val="hybridMultilevel"/>
    <w:tmpl w:val="C284F1D6"/>
    <w:lvl w:ilvl="0" w:tplc="C576E4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573096"/>
    <w:multiLevelType w:val="hybridMultilevel"/>
    <w:tmpl w:val="C0B8DAD6"/>
    <w:lvl w:ilvl="0" w:tplc="FE1AC1CC">
      <w:start w:val="8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175B1D"/>
    <w:multiLevelType w:val="multilevel"/>
    <w:tmpl w:val="203041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3">
    <w:nsid w:val="48300F7F"/>
    <w:multiLevelType w:val="hybridMultilevel"/>
    <w:tmpl w:val="74F2E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050B2"/>
    <w:multiLevelType w:val="hybridMultilevel"/>
    <w:tmpl w:val="F9888A50"/>
    <w:lvl w:ilvl="0" w:tplc="A7C24DF0">
      <w:start w:val="1"/>
      <w:numFmt w:val="bullet"/>
      <w:lvlText w:val="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5">
    <w:nsid w:val="4F483793"/>
    <w:multiLevelType w:val="hybridMultilevel"/>
    <w:tmpl w:val="7526BA3C"/>
    <w:lvl w:ilvl="0" w:tplc="FBF8DDD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8F3D10"/>
    <w:multiLevelType w:val="hybridMultilevel"/>
    <w:tmpl w:val="7526A1BE"/>
    <w:lvl w:ilvl="0" w:tplc="FBF8DDD2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  <w:color w:val="auto"/>
        <w:sz w:val="20"/>
      </w:rPr>
    </w:lvl>
    <w:lvl w:ilvl="1" w:tplc="80EEB30E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  <w:sz w:val="16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50D0082C"/>
    <w:multiLevelType w:val="hybridMultilevel"/>
    <w:tmpl w:val="77DCD6BE"/>
    <w:lvl w:ilvl="0" w:tplc="80EEB30E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53465EA5"/>
    <w:multiLevelType w:val="hybridMultilevel"/>
    <w:tmpl w:val="4A12070E"/>
    <w:lvl w:ilvl="0" w:tplc="9BDE04E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4D709DD"/>
    <w:multiLevelType w:val="hybridMultilevel"/>
    <w:tmpl w:val="3F38D706"/>
    <w:lvl w:ilvl="0" w:tplc="2842BE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604BBE"/>
    <w:multiLevelType w:val="hybridMultilevel"/>
    <w:tmpl w:val="050ACA40"/>
    <w:lvl w:ilvl="0" w:tplc="8E720DA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856F2"/>
    <w:multiLevelType w:val="hybridMultilevel"/>
    <w:tmpl w:val="5D505336"/>
    <w:lvl w:ilvl="0" w:tplc="AC024E1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1093B"/>
    <w:multiLevelType w:val="hybridMultilevel"/>
    <w:tmpl w:val="5C361AF0"/>
    <w:lvl w:ilvl="0" w:tplc="E7AC67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1C24AC"/>
    <w:multiLevelType w:val="hybridMultilevel"/>
    <w:tmpl w:val="048CC436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sz w:val="22"/>
      </w:rPr>
    </w:lvl>
    <w:lvl w:ilvl="1" w:tplc="24B483D2">
      <w:start w:val="1"/>
      <w:numFmt w:val="lowerLetter"/>
      <w:lvlText w:val="%2)"/>
      <w:lvlJc w:val="left"/>
      <w:pPr>
        <w:ind w:left="591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311" w:hanging="180"/>
      </w:pPr>
    </w:lvl>
    <w:lvl w:ilvl="3" w:tplc="0415000F" w:tentative="1">
      <w:start w:val="1"/>
      <w:numFmt w:val="decimal"/>
      <w:lvlText w:val="%4."/>
      <w:lvlJc w:val="left"/>
      <w:pPr>
        <w:ind w:left="2031" w:hanging="360"/>
      </w:pPr>
    </w:lvl>
    <w:lvl w:ilvl="4" w:tplc="04150019" w:tentative="1">
      <w:start w:val="1"/>
      <w:numFmt w:val="lowerLetter"/>
      <w:lvlText w:val="%5."/>
      <w:lvlJc w:val="left"/>
      <w:pPr>
        <w:ind w:left="2751" w:hanging="360"/>
      </w:pPr>
    </w:lvl>
    <w:lvl w:ilvl="5" w:tplc="0415001B" w:tentative="1">
      <w:start w:val="1"/>
      <w:numFmt w:val="lowerRoman"/>
      <w:lvlText w:val="%6."/>
      <w:lvlJc w:val="right"/>
      <w:pPr>
        <w:ind w:left="3471" w:hanging="180"/>
      </w:pPr>
    </w:lvl>
    <w:lvl w:ilvl="6" w:tplc="0415000F" w:tentative="1">
      <w:start w:val="1"/>
      <w:numFmt w:val="decimal"/>
      <w:lvlText w:val="%7."/>
      <w:lvlJc w:val="left"/>
      <w:pPr>
        <w:ind w:left="4191" w:hanging="360"/>
      </w:pPr>
    </w:lvl>
    <w:lvl w:ilvl="7" w:tplc="04150019" w:tentative="1">
      <w:start w:val="1"/>
      <w:numFmt w:val="lowerLetter"/>
      <w:lvlText w:val="%8."/>
      <w:lvlJc w:val="left"/>
      <w:pPr>
        <w:ind w:left="4911" w:hanging="360"/>
      </w:pPr>
    </w:lvl>
    <w:lvl w:ilvl="8" w:tplc="0415001B" w:tentative="1">
      <w:start w:val="1"/>
      <w:numFmt w:val="lowerRoman"/>
      <w:lvlText w:val="%9."/>
      <w:lvlJc w:val="right"/>
      <w:pPr>
        <w:ind w:left="5631" w:hanging="180"/>
      </w:pPr>
    </w:lvl>
  </w:abstractNum>
  <w:abstractNum w:abstractNumId="34">
    <w:nsid w:val="70425257"/>
    <w:multiLevelType w:val="hybridMultilevel"/>
    <w:tmpl w:val="27E28A90"/>
    <w:lvl w:ilvl="0" w:tplc="C576E47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86D303C"/>
    <w:multiLevelType w:val="hybridMultilevel"/>
    <w:tmpl w:val="5A04CE3E"/>
    <w:lvl w:ilvl="0" w:tplc="FBF8DDD2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8C03154"/>
    <w:multiLevelType w:val="hybridMultilevel"/>
    <w:tmpl w:val="308E23A6"/>
    <w:lvl w:ilvl="0" w:tplc="6E30A25C">
      <w:start w:val="1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B60776"/>
    <w:multiLevelType w:val="hybridMultilevel"/>
    <w:tmpl w:val="B598027A"/>
    <w:lvl w:ilvl="0" w:tplc="1902C20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6"/>
  </w:num>
  <w:num w:numId="3">
    <w:abstractNumId w:val="24"/>
  </w:num>
  <w:num w:numId="4">
    <w:abstractNumId w:val="21"/>
  </w:num>
  <w:num w:numId="5">
    <w:abstractNumId w:val="15"/>
  </w:num>
  <w:num w:numId="6">
    <w:abstractNumId w:val="8"/>
  </w:num>
  <w:num w:numId="7">
    <w:abstractNumId w:val="33"/>
  </w:num>
  <w:num w:numId="8">
    <w:abstractNumId w:val="23"/>
  </w:num>
  <w:num w:numId="9">
    <w:abstractNumId w:val="29"/>
  </w:num>
  <w:num w:numId="10">
    <w:abstractNumId w:val="28"/>
  </w:num>
  <w:num w:numId="11">
    <w:abstractNumId w:val="22"/>
  </w:num>
  <w:num w:numId="12">
    <w:abstractNumId w:val="31"/>
  </w:num>
  <w:num w:numId="13">
    <w:abstractNumId w:val="9"/>
  </w:num>
  <w:num w:numId="14">
    <w:abstractNumId w:val="12"/>
  </w:num>
  <w:num w:numId="15">
    <w:abstractNumId w:val="3"/>
  </w:num>
  <w:num w:numId="16">
    <w:abstractNumId w:val="11"/>
  </w:num>
  <w:num w:numId="17">
    <w:abstractNumId w:val="14"/>
  </w:num>
  <w:num w:numId="18">
    <w:abstractNumId w:val="10"/>
  </w:num>
  <w:num w:numId="19">
    <w:abstractNumId w:val="34"/>
  </w:num>
  <w:num w:numId="20">
    <w:abstractNumId w:val="27"/>
  </w:num>
  <w:num w:numId="21">
    <w:abstractNumId w:val="16"/>
  </w:num>
  <w:num w:numId="22">
    <w:abstractNumId w:val="36"/>
  </w:num>
  <w:num w:numId="23">
    <w:abstractNumId w:val="18"/>
  </w:num>
  <w:num w:numId="24">
    <w:abstractNumId w:val="26"/>
  </w:num>
  <w:num w:numId="25">
    <w:abstractNumId w:val="2"/>
  </w:num>
  <w:num w:numId="26">
    <w:abstractNumId w:val="7"/>
  </w:num>
  <w:num w:numId="27">
    <w:abstractNumId w:val="5"/>
  </w:num>
  <w:num w:numId="28">
    <w:abstractNumId w:val="4"/>
  </w:num>
  <w:num w:numId="29">
    <w:abstractNumId w:val="30"/>
  </w:num>
  <w:num w:numId="30">
    <w:abstractNumId w:val="25"/>
  </w:num>
  <w:num w:numId="31">
    <w:abstractNumId w:val="13"/>
  </w:num>
  <w:num w:numId="32">
    <w:abstractNumId w:val="19"/>
  </w:num>
  <w:num w:numId="33">
    <w:abstractNumId w:val="17"/>
  </w:num>
  <w:num w:numId="34">
    <w:abstractNumId w:val="35"/>
  </w:num>
  <w:num w:numId="35">
    <w:abstractNumId w:val="1"/>
  </w:num>
  <w:num w:numId="36">
    <w:abstractNumId w:val="0"/>
  </w:num>
  <w:num w:numId="37">
    <w:abstractNumId w:val="37"/>
  </w:num>
  <w:num w:numId="3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41"/>
    <w:rsid w:val="00000019"/>
    <w:rsid w:val="00001DFA"/>
    <w:rsid w:val="00002036"/>
    <w:rsid w:val="000020DB"/>
    <w:rsid w:val="0000274A"/>
    <w:rsid w:val="00003456"/>
    <w:rsid w:val="0000347D"/>
    <w:rsid w:val="00003DF4"/>
    <w:rsid w:val="00004674"/>
    <w:rsid w:val="00004A40"/>
    <w:rsid w:val="00005469"/>
    <w:rsid w:val="00005A89"/>
    <w:rsid w:val="00005B77"/>
    <w:rsid w:val="00005C26"/>
    <w:rsid w:val="0000622A"/>
    <w:rsid w:val="000062A0"/>
    <w:rsid w:val="0000719A"/>
    <w:rsid w:val="00010782"/>
    <w:rsid w:val="00010924"/>
    <w:rsid w:val="00010927"/>
    <w:rsid w:val="00010988"/>
    <w:rsid w:val="00010D4B"/>
    <w:rsid w:val="00012042"/>
    <w:rsid w:val="00012103"/>
    <w:rsid w:val="000133FB"/>
    <w:rsid w:val="0001362C"/>
    <w:rsid w:val="00013A6E"/>
    <w:rsid w:val="00013BA9"/>
    <w:rsid w:val="00013E71"/>
    <w:rsid w:val="000145A4"/>
    <w:rsid w:val="00014C2F"/>
    <w:rsid w:val="00015CBB"/>
    <w:rsid w:val="00016B3D"/>
    <w:rsid w:val="00016B66"/>
    <w:rsid w:val="00020991"/>
    <w:rsid w:val="00020F51"/>
    <w:rsid w:val="000226E7"/>
    <w:rsid w:val="00024CC9"/>
    <w:rsid w:val="00026165"/>
    <w:rsid w:val="000265C6"/>
    <w:rsid w:val="00026793"/>
    <w:rsid w:val="00026830"/>
    <w:rsid w:val="00026C1B"/>
    <w:rsid w:val="0002772B"/>
    <w:rsid w:val="00030092"/>
    <w:rsid w:val="000300A5"/>
    <w:rsid w:val="000300B6"/>
    <w:rsid w:val="00031DAC"/>
    <w:rsid w:val="00032345"/>
    <w:rsid w:val="00032418"/>
    <w:rsid w:val="000331DF"/>
    <w:rsid w:val="000339B3"/>
    <w:rsid w:val="0003437E"/>
    <w:rsid w:val="0003468D"/>
    <w:rsid w:val="00034BF0"/>
    <w:rsid w:val="00034E6E"/>
    <w:rsid w:val="000350E4"/>
    <w:rsid w:val="00035808"/>
    <w:rsid w:val="000359CB"/>
    <w:rsid w:val="00035CAD"/>
    <w:rsid w:val="0003674E"/>
    <w:rsid w:val="00036D2D"/>
    <w:rsid w:val="000373A0"/>
    <w:rsid w:val="000374BC"/>
    <w:rsid w:val="00037E37"/>
    <w:rsid w:val="00040DEA"/>
    <w:rsid w:val="00040E33"/>
    <w:rsid w:val="00040E57"/>
    <w:rsid w:val="00041342"/>
    <w:rsid w:val="00041900"/>
    <w:rsid w:val="00041BBF"/>
    <w:rsid w:val="00041DB4"/>
    <w:rsid w:val="00041F4D"/>
    <w:rsid w:val="0004247E"/>
    <w:rsid w:val="0004295B"/>
    <w:rsid w:val="00042A08"/>
    <w:rsid w:val="00042EEE"/>
    <w:rsid w:val="000430E8"/>
    <w:rsid w:val="000461A2"/>
    <w:rsid w:val="00047894"/>
    <w:rsid w:val="00047D10"/>
    <w:rsid w:val="000508A5"/>
    <w:rsid w:val="00050B4E"/>
    <w:rsid w:val="00050F1F"/>
    <w:rsid w:val="00051F63"/>
    <w:rsid w:val="0005231D"/>
    <w:rsid w:val="0005253B"/>
    <w:rsid w:val="00052884"/>
    <w:rsid w:val="00053907"/>
    <w:rsid w:val="00053D80"/>
    <w:rsid w:val="00054258"/>
    <w:rsid w:val="00055574"/>
    <w:rsid w:val="00055819"/>
    <w:rsid w:val="00055B55"/>
    <w:rsid w:val="0005635A"/>
    <w:rsid w:val="00056501"/>
    <w:rsid w:val="00056CA0"/>
    <w:rsid w:val="00056F6F"/>
    <w:rsid w:val="00057261"/>
    <w:rsid w:val="00057508"/>
    <w:rsid w:val="00057956"/>
    <w:rsid w:val="00057A39"/>
    <w:rsid w:val="00057DB5"/>
    <w:rsid w:val="000603FB"/>
    <w:rsid w:val="00060793"/>
    <w:rsid w:val="000608F0"/>
    <w:rsid w:val="00060CB4"/>
    <w:rsid w:val="00060F32"/>
    <w:rsid w:val="00062096"/>
    <w:rsid w:val="000621C4"/>
    <w:rsid w:val="00063007"/>
    <w:rsid w:val="00063BA8"/>
    <w:rsid w:val="00063E24"/>
    <w:rsid w:val="0006415E"/>
    <w:rsid w:val="000641FE"/>
    <w:rsid w:val="00064396"/>
    <w:rsid w:val="00064F67"/>
    <w:rsid w:val="00066C09"/>
    <w:rsid w:val="00067A3A"/>
    <w:rsid w:val="00070184"/>
    <w:rsid w:val="00070B07"/>
    <w:rsid w:val="0007134D"/>
    <w:rsid w:val="00071D0A"/>
    <w:rsid w:val="0007225B"/>
    <w:rsid w:val="000726E2"/>
    <w:rsid w:val="00072E1B"/>
    <w:rsid w:val="0007331F"/>
    <w:rsid w:val="000746DB"/>
    <w:rsid w:val="000748D3"/>
    <w:rsid w:val="000753CD"/>
    <w:rsid w:val="000755FA"/>
    <w:rsid w:val="00076359"/>
    <w:rsid w:val="000768D7"/>
    <w:rsid w:val="0008043D"/>
    <w:rsid w:val="000810B5"/>
    <w:rsid w:val="000823F3"/>
    <w:rsid w:val="000826BF"/>
    <w:rsid w:val="00082BE0"/>
    <w:rsid w:val="000832B7"/>
    <w:rsid w:val="00083BEF"/>
    <w:rsid w:val="000840AD"/>
    <w:rsid w:val="000842D8"/>
    <w:rsid w:val="0008455A"/>
    <w:rsid w:val="00085D7B"/>
    <w:rsid w:val="00086D6F"/>
    <w:rsid w:val="000872C8"/>
    <w:rsid w:val="00087329"/>
    <w:rsid w:val="00087AAF"/>
    <w:rsid w:val="00087EE2"/>
    <w:rsid w:val="00087F37"/>
    <w:rsid w:val="000903A3"/>
    <w:rsid w:val="000903DE"/>
    <w:rsid w:val="000907E3"/>
    <w:rsid w:val="0009088D"/>
    <w:rsid w:val="00091887"/>
    <w:rsid w:val="00091F4C"/>
    <w:rsid w:val="0009220A"/>
    <w:rsid w:val="00092399"/>
    <w:rsid w:val="00092C45"/>
    <w:rsid w:val="00092DD3"/>
    <w:rsid w:val="00093A20"/>
    <w:rsid w:val="00094603"/>
    <w:rsid w:val="00094CBF"/>
    <w:rsid w:val="00094E59"/>
    <w:rsid w:val="00095711"/>
    <w:rsid w:val="000957A7"/>
    <w:rsid w:val="000961D2"/>
    <w:rsid w:val="000965E6"/>
    <w:rsid w:val="00096C2F"/>
    <w:rsid w:val="0009736A"/>
    <w:rsid w:val="000975B0"/>
    <w:rsid w:val="000978BC"/>
    <w:rsid w:val="00097BCB"/>
    <w:rsid w:val="000A0D8E"/>
    <w:rsid w:val="000A1149"/>
    <w:rsid w:val="000A13F9"/>
    <w:rsid w:val="000A1874"/>
    <w:rsid w:val="000A1C1E"/>
    <w:rsid w:val="000A252B"/>
    <w:rsid w:val="000A3B06"/>
    <w:rsid w:val="000A3D53"/>
    <w:rsid w:val="000A4A95"/>
    <w:rsid w:val="000A4F0A"/>
    <w:rsid w:val="000A5408"/>
    <w:rsid w:val="000A67B3"/>
    <w:rsid w:val="000A685C"/>
    <w:rsid w:val="000A6B3D"/>
    <w:rsid w:val="000A7BE0"/>
    <w:rsid w:val="000A7D79"/>
    <w:rsid w:val="000B0E7D"/>
    <w:rsid w:val="000B1035"/>
    <w:rsid w:val="000B1A0E"/>
    <w:rsid w:val="000B1F7D"/>
    <w:rsid w:val="000B202A"/>
    <w:rsid w:val="000B2424"/>
    <w:rsid w:val="000B2887"/>
    <w:rsid w:val="000B3519"/>
    <w:rsid w:val="000B4BFE"/>
    <w:rsid w:val="000B53AF"/>
    <w:rsid w:val="000B5EDB"/>
    <w:rsid w:val="000B6736"/>
    <w:rsid w:val="000B6A5E"/>
    <w:rsid w:val="000B75F2"/>
    <w:rsid w:val="000B7FC6"/>
    <w:rsid w:val="000C05F3"/>
    <w:rsid w:val="000C08FD"/>
    <w:rsid w:val="000C0E3B"/>
    <w:rsid w:val="000C1A17"/>
    <w:rsid w:val="000C22DC"/>
    <w:rsid w:val="000C231A"/>
    <w:rsid w:val="000C2828"/>
    <w:rsid w:val="000C2CAF"/>
    <w:rsid w:val="000C3496"/>
    <w:rsid w:val="000C373F"/>
    <w:rsid w:val="000C39B5"/>
    <w:rsid w:val="000C3A7B"/>
    <w:rsid w:val="000C4FB0"/>
    <w:rsid w:val="000C5093"/>
    <w:rsid w:val="000C58CE"/>
    <w:rsid w:val="000C63F2"/>
    <w:rsid w:val="000C67A1"/>
    <w:rsid w:val="000C7810"/>
    <w:rsid w:val="000D067F"/>
    <w:rsid w:val="000D0B88"/>
    <w:rsid w:val="000D0FE8"/>
    <w:rsid w:val="000D17A3"/>
    <w:rsid w:val="000D18B8"/>
    <w:rsid w:val="000D1A39"/>
    <w:rsid w:val="000D23FE"/>
    <w:rsid w:val="000D3EDB"/>
    <w:rsid w:val="000D51ED"/>
    <w:rsid w:val="000D5EA2"/>
    <w:rsid w:val="000D66C4"/>
    <w:rsid w:val="000D66E4"/>
    <w:rsid w:val="000D7063"/>
    <w:rsid w:val="000D79E1"/>
    <w:rsid w:val="000D7D0B"/>
    <w:rsid w:val="000E0150"/>
    <w:rsid w:val="000E0519"/>
    <w:rsid w:val="000E0D69"/>
    <w:rsid w:val="000E1114"/>
    <w:rsid w:val="000E18B3"/>
    <w:rsid w:val="000E3028"/>
    <w:rsid w:val="000E3898"/>
    <w:rsid w:val="000E40A3"/>
    <w:rsid w:val="000E4256"/>
    <w:rsid w:val="000E46FA"/>
    <w:rsid w:val="000E4DD7"/>
    <w:rsid w:val="000E50BF"/>
    <w:rsid w:val="000E5251"/>
    <w:rsid w:val="000E5EF1"/>
    <w:rsid w:val="000E725D"/>
    <w:rsid w:val="000E7331"/>
    <w:rsid w:val="000E79BE"/>
    <w:rsid w:val="000E7C3C"/>
    <w:rsid w:val="000E7E7B"/>
    <w:rsid w:val="000F0174"/>
    <w:rsid w:val="000F0AD8"/>
    <w:rsid w:val="000F0D7C"/>
    <w:rsid w:val="000F1127"/>
    <w:rsid w:val="000F1254"/>
    <w:rsid w:val="000F18B3"/>
    <w:rsid w:val="000F1E71"/>
    <w:rsid w:val="000F23BB"/>
    <w:rsid w:val="000F3010"/>
    <w:rsid w:val="000F321C"/>
    <w:rsid w:val="000F3708"/>
    <w:rsid w:val="000F38C5"/>
    <w:rsid w:val="000F3986"/>
    <w:rsid w:val="000F3B54"/>
    <w:rsid w:val="000F46C0"/>
    <w:rsid w:val="000F48EE"/>
    <w:rsid w:val="000F52B3"/>
    <w:rsid w:val="000F5A0C"/>
    <w:rsid w:val="000F65F3"/>
    <w:rsid w:val="000F6971"/>
    <w:rsid w:val="000F6FE3"/>
    <w:rsid w:val="001006F2"/>
    <w:rsid w:val="00100EAF"/>
    <w:rsid w:val="001010C3"/>
    <w:rsid w:val="00101590"/>
    <w:rsid w:val="00101C6D"/>
    <w:rsid w:val="00102602"/>
    <w:rsid w:val="00105CDD"/>
    <w:rsid w:val="00106615"/>
    <w:rsid w:val="00106F79"/>
    <w:rsid w:val="0010727F"/>
    <w:rsid w:val="001076A1"/>
    <w:rsid w:val="0010773D"/>
    <w:rsid w:val="00107CDE"/>
    <w:rsid w:val="00107D7D"/>
    <w:rsid w:val="00107F62"/>
    <w:rsid w:val="00110040"/>
    <w:rsid w:val="001108BF"/>
    <w:rsid w:val="00110B5B"/>
    <w:rsid w:val="00110EB2"/>
    <w:rsid w:val="00112EE5"/>
    <w:rsid w:val="00112F5A"/>
    <w:rsid w:val="00113C0B"/>
    <w:rsid w:val="00115918"/>
    <w:rsid w:val="00115CC4"/>
    <w:rsid w:val="001161CC"/>
    <w:rsid w:val="001178D6"/>
    <w:rsid w:val="00117AEC"/>
    <w:rsid w:val="00117C8D"/>
    <w:rsid w:val="00120568"/>
    <w:rsid w:val="00120896"/>
    <w:rsid w:val="001209D1"/>
    <w:rsid w:val="00120A16"/>
    <w:rsid w:val="00120FBB"/>
    <w:rsid w:val="00121229"/>
    <w:rsid w:val="001216D3"/>
    <w:rsid w:val="00121B52"/>
    <w:rsid w:val="00121CD3"/>
    <w:rsid w:val="00123E75"/>
    <w:rsid w:val="00123FA9"/>
    <w:rsid w:val="00124A06"/>
    <w:rsid w:val="00124E1C"/>
    <w:rsid w:val="001252B5"/>
    <w:rsid w:val="00125A5D"/>
    <w:rsid w:val="00125CE4"/>
    <w:rsid w:val="00126574"/>
    <w:rsid w:val="00126599"/>
    <w:rsid w:val="0012681D"/>
    <w:rsid w:val="001278CE"/>
    <w:rsid w:val="0013034B"/>
    <w:rsid w:val="00130700"/>
    <w:rsid w:val="00130DBA"/>
    <w:rsid w:val="00131ADC"/>
    <w:rsid w:val="001331A5"/>
    <w:rsid w:val="00133B01"/>
    <w:rsid w:val="00133D74"/>
    <w:rsid w:val="0013400C"/>
    <w:rsid w:val="001341D3"/>
    <w:rsid w:val="00134257"/>
    <w:rsid w:val="0013432C"/>
    <w:rsid w:val="00135E55"/>
    <w:rsid w:val="00135F19"/>
    <w:rsid w:val="0013644C"/>
    <w:rsid w:val="0013659C"/>
    <w:rsid w:val="001365AE"/>
    <w:rsid w:val="00136AF8"/>
    <w:rsid w:val="00137DC3"/>
    <w:rsid w:val="00137FB4"/>
    <w:rsid w:val="00140341"/>
    <w:rsid w:val="00140747"/>
    <w:rsid w:val="001408B6"/>
    <w:rsid w:val="00140A1E"/>
    <w:rsid w:val="00140B6A"/>
    <w:rsid w:val="001418FA"/>
    <w:rsid w:val="00141D57"/>
    <w:rsid w:val="00141E79"/>
    <w:rsid w:val="0014228A"/>
    <w:rsid w:val="00143909"/>
    <w:rsid w:val="0014446E"/>
    <w:rsid w:val="00145012"/>
    <w:rsid w:val="001456D3"/>
    <w:rsid w:val="00145BBE"/>
    <w:rsid w:val="001460D6"/>
    <w:rsid w:val="00146226"/>
    <w:rsid w:val="00146B25"/>
    <w:rsid w:val="00146C1E"/>
    <w:rsid w:val="00146CBD"/>
    <w:rsid w:val="00147730"/>
    <w:rsid w:val="00147AC2"/>
    <w:rsid w:val="00147AE7"/>
    <w:rsid w:val="00147F49"/>
    <w:rsid w:val="00147FDE"/>
    <w:rsid w:val="00150A14"/>
    <w:rsid w:val="001514C7"/>
    <w:rsid w:val="00153306"/>
    <w:rsid w:val="001535AB"/>
    <w:rsid w:val="00153FD2"/>
    <w:rsid w:val="001542B8"/>
    <w:rsid w:val="001558CC"/>
    <w:rsid w:val="00155B04"/>
    <w:rsid w:val="0015674C"/>
    <w:rsid w:val="001574B5"/>
    <w:rsid w:val="00157E5D"/>
    <w:rsid w:val="00160111"/>
    <w:rsid w:val="00160D5C"/>
    <w:rsid w:val="00160F0C"/>
    <w:rsid w:val="00161158"/>
    <w:rsid w:val="0016176C"/>
    <w:rsid w:val="00161E5C"/>
    <w:rsid w:val="001633D5"/>
    <w:rsid w:val="00163A44"/>
    <w:rsid w:val="00163FEA"/>
    <w:rsid w:val="00164FD4"/>
    <w:rsid w:val="0016506D"/>
    <w:rsid w:val="0016531C"/>
    <w:rsid w:val="00165E42"/>
    <w:rsid w:val="001661A3"/>
    <w:rsid w:val="0016680A"/>
    <w:rsid w:val="0016739C"/>
    <w:rsid w:val="00167BEF"/>
    <w:rsid w:val="00167EDC"/>
    <w:rsid w:val="001700DE"/>
    <w:rsid w:val="00170936"/>
    <w:rsid w:val="00171948"/>
    <w:rsid w:val="00172A7A"/>
    <w:rsid w:val="00173305"/>
    <w:rsid w:val="001733D4"/>
    <w:rsid w:val="00173FC1"/>
    <w:rsid w:val="001742C3"/>
    <w:rsid w:val="00174461"/>
    <w:rsid w:val="00174880"/>
    <w:rsid w:val="00175EC7"/>
    <w:rsid w:val="001761DA"/>
    <w:rsid w:val="00176257"/>
    <w:rsid w:val="0017678C"/>
    <w:rsid w:val="00176E84"/>
    <w:rsid w:val="00177847"/>
    <w:rsid w:val="001804FF"/>
    <w:rsid w:val="00180DCB"/>
    <w:rsid w:val="00181949"/>
    <w:rsid w:val="00181F69"/>
    <w:rsid w:val="00182787"/>
    <w:rsid w:val="00182E0F"/>
    <w:rsid w:val="0018318D"/>
    <w:rsid w:val="0018339C"/>
    <w:rsid w:val="0018382E"/>
    <w:rsid w:val="00183923"/>
    <w:rsid w:val="00183936"/>
    <w:rsid w:val="00184A0A"/>
    <w:rsid w:val="00184A15"/>
    <w:rsid w:val="00184CA0"/>
    <w:rsid w:val="00184F41"/>
    <w:rsid w:val="0018540E"/>
    <w:rsid w:val="00185899"/>
    <w:rsid w:val="00185927"/>
    <w:rsid w:val="00186161"/>
    <w:rsid w:val="0018752F"/>
    <w:rsid w:val="00187D2D"/>
    <w:rsid w:val="00190254"/>
    <w:rsid w:val="00190735"/>
    <w:rsid w:val="00190B59"/>
    <w:rsid w:val="001910BE"/>
    <w:rsid w:val="0019273E"/>
    <w:rsid w:val="00192BA7"/>
    <w:rsid w:val="00192D91"/>
    <w:rsid w:val="00192FE0"/>
    <w:rsid w:val="00193304"/>
    <w:rsid w:val="00193972"/>
    <w:rsid w:val="00193D18"/>
    <w:rsid w:val="00194C06"/>
    <w:rsid w:val="00195581"/>
    <w:rsid w:val="00195AE1"/>
    <w:rsid w:val="00196161"/>
    <w:rsid w:val="001964FE"/>
    <w:rsid w:val="00196980"/>
    <w:rsid w:val="00196A47"/>
    <w:rsid w:val="00196CCE"/>
    <w:rsid w:val="00196DB0"/>
    <w:rsid w:val="00197014"/>
    <w:rsid w:val="001978F8"/>
    <w:rsid w:val="00197E8F"/>
    <w:rsid w:val="001A006C"/>
    <w:rsid w:val="001A05C2"/>
    <w:rsid w:val="001A05DB"/>
    <w:rsid w:val="001A0DB9"/>
    <w:rsid w:val="001A2003"/>
    <w:rsid w:val="001A3651"/>
    <w:rsid w:val="001A40EF"/>
    <w:rsid w:val="001A4317"/>
    <w:rsid w:val="001A43D5"/>
    <w:rsid w:val="001A4C61"/>
    <w:rsid w:val="001A5981"/>
    <w:rsid w:val="001A627A"/>
    <w:rsid w:val="001A643F"/>
    <w:rsid w:val="001A79C4"/>
    <w:rsid w:val="001A7ABA"/>
    <w:rsid w:val="001A7E80"/>
    <w:rsid w:val="001B0023"/>
    <w:rsid w:val="001B05D9"/>
    <w:rsid w:val="001B1277"/>
    <w:rsid w:val="001B148C"/>
    <w:rsid w:val="001B1BBF"/>
    <w:rsid w:val="001B1BDF"/>
    <w:rsid w:val="001B1BF6"/>
    <w:rsid w:val="001B25A8"/>
    <w:rsid w:val="001B28C5"/>
    <w:rsid w:val="001B295E"/>
    <w:rsid w:val="001B2B66"/>
    <w:rsid w:val="001B3510"/>
    <w:rsid w:val="001B37CF"/>
    <w:rsid w:val="001B3AAE"/>
    <w:rsid w:val="001B3BD5"/>
    <w:rsid w:val="001B3EA9"/>
    <w:rsid w:val="001B47B6"/>
    <w:rsid w:val="001B4907"/>
    <w:rsid w:val="001B5373"/>
    <w:rsid w:val="001B5868"/>
    <w:rsid w:val="001B5B53"/>
    <w:rsid w:val="001B62EB"/>
    <w:rsid w:val="001B6950"/>
    <w:rsid w:val="001B6C47"/>
    <w:rsid w:val="001B758B"/>
    <w:rsid w:val="001B7A9A"/>
    <w:rsid w:val="001B7B23"/>
    <w:rsid w:val="001C046C"/>
    <w:rsid w:val="001C0B34"/>
    <w:rsid w:val="001C0CEA"/>
    <w:rsid w:val="001C132C"/>
    <w:rsid w:val="001C1518"/>
    <w:rsid w:val="001C1AC9"/>
    <w:rsid w:val="001C1CA6"/>
    <w:rsid w:val="001C227C"/>
    <w:rsid w:val="001C2484"/>
    <w:rsid w:val="001C26A7"/>
    <w:rsid w:val="001C29E9"/>
    <w:rsid w:val="001C2A4B"/>
    <w:rsid w:val="001C2B88"/>
    <w:rsid w:val="001C2E7E"/>
    <w:rsid w:val="001C30B7"/>
    <w:rsid w:val="001C3284"/>
    <w:rsid w:val="001C3BD1"/>
    <w:rsid w:val="001C44C2"/>
    <w:rsid w:val="001C480F"/>
    <w:rsid w:val="001C4847"/>
    <w:rsid w:val="001C5A29"/>
    <w:rsid w:val="001C5B60"/>
    <w:rsid w:val="001C615A"/>
    <w:rsid w:val="001C6394"/>
    <w:rsid w:val="001C6493"/>
    <w:rsid w:val="001C6FE4"/>
    <w:rsid w:val="001C7581"/>
    <w:rsid w:val="001C75BF"/>
    <w:rsid w:val="001C7DBD"/>
    <w:rsid w:val="001C7E8D"/>
    <w:rsid w:val="001C7F24"/>
    <w:rsid w:val="001D1515"/>
    <w:rsid w:val="001D1A27"/>
    <w:rsid w:val="001D2053"/>
    <w:rsid w:val="001D2095"/>
    <w:rsid w:val="001D28CB"/>
    <w:rsid w:val="001D2C58"/>
    <w:rsid w:val="001D3631"/>
    <w:rsid w:val="001D3776"/>
    <w:rsid w:val="001D40E5"/>
    <w:rsid w:val="001D4836"/>
    <w:rsid w:val="001D546C"/>
    <w:rsid w:val="001D558E"/>
    <w:rsid w:val="001D61DE"/>
    <w:rsid w:val="001D64E3"/>
    <w:rsid w:val="001D6845"/>
    <w:rsid w:val="001D6C48"/>
    <w:rsid w:val="001D7253"/>
    <w:rsid w:val="001D7413"/>
    <w:rsid w:val="001E03DB"/>
    <w:rsid w:val="001E061E"/>
    <w:rsid w:val="001E072D"/>
    <w:rsid w:val="001E0C94"/>
    <w:rsid w:val="001E217B"/>
    <w:rsid w:val="001E27D1"/>
    <w:rsid w:val="001E2941"/>
    <w:rsid w:val="001E4003"/>
    <w:rsid w:val="001E41A7"/>
    <w:rsid w:val="001E41E2"/>
    <w:rsid w:val="001E4228"/>
    <w:rsid w:val="001E43C3"/>
    <w:rsid w:val="001E45D7"/>
    <w:rsid w:val="001E67A2"/>
    <w:rsid w:val="001E6879"/>
    <w:rsid w:val="001E7256"/>
    <w:rsid w:val="001E76D0"/>
    <w:rsid w:val="001E7DA0"/>
    <w:rsid w:val="001E7F1A"/>
    <w:rsid w:val="001F0611"/>
    <w:rsid w:val="001F0B0D"/>
    <w:rsid w:val="001F0F28"/>
    <w:rsid w:val="001F1237"/>
    <w:rsid w:val="001F1378"/>
    <w:rsid w:val="001F28B7"/>
    <w:rsid w:val="001F3E52"/>
    <w:rsid w:val="001F3F92"/>
    <w:rsid w:val="001F548A"/>
    <w:rsid w:val="001F67EF"/>
    <w:rsid w:val="001F6F3C"/>
    <w:rsid w:val="001F7DF7"/>
    <w:rsid w:val="00200576"/>
    <w:rsid w:val="002010B7"/>
    <w:rsid w:val="00201C56"/>
    <w:rsid w:val="0020202C"/>
    <w:rsid w:val="00202F2F"/>
    <w:rsid w:val="0020456D"/>
    <w:rsid w:val="0020459A"/>
    <w:rsid w:val="00205007"/>
    <w:rsid w:val="002053D1"/>
    <w:rsid w:val="0020543B"/>
    <w:rsid w:val="00205F61"/>
    <w:rsid w:val="002063A4"/>
    <w:rsid w:val="002065A9"/>
    <w:rsid w:val="0020692B"/>
    <w:rsid w:val="00211269"/>
    <w:rsid w:val="002116C0"/>
    <w:rsid w:val="00211CB0"/>
    <w:rsid w:val="00211E26"/>
    <w:rsid w:val="002125A8"/>
    <w:rsid w:val="002128FF"/>
    <w:rsid w:val="00212D5E"/>
    <w:rsid w:val="00213197"/>
    <w:rsid w:val="0021381F"/>
    <w:rsid w:val="002138DE"/>
    <w:rsid w:val="00214FB6"/>
    <w:rsid w:val="002154B3"/>
    <w:rsid w:val="00215B78"/>
    <w:rsid w:val="00215CCA"/>
    <w:rsid w:val="00216A02"/>
    <w:rsid w:val="00216C58"/>
    <w:rsid w:val="00217442"/>
    <w:rsid w:val="00217A58"/>
    <w:rsid w:val="00217F28"/>
    <w:rsid w:val="00220C63"/>
    <w:rsid w:val="002216D3"/>
    <w:rsid w:val="00221714"/>
    <w:rsid w:val="00222715"/>
    <w:rsid w:val="00222DF6"/>
    <w:rsid w:val="00223055"/>
    <w:rsid w:val="0022316B"/>
    <w:rsid w:val="00224138"/>
    <w:rsid w:val="00224195"/>
    <w:rsid w:val="00224872"/>
    <w:rsid w:val="00224CC9"/>
    <w:rsid w:val="00224D68"/>
    <w:rsid w:val="0022563E"/>
    <w:rsid w:val="00225BDA"/>
    <w:rsid w:val="00226220"/>
    <w:rsid w:val="00226522"/>
    <w:rsid w:val="00226942"/>
    <w:rsid w:val="00227B0D"/>
    <w:rsid w:val="00227B11"/>
    <w:rsid w:val="00227ED1"/>
    <w:rsid w:val="00230FBD"/>
    <w:rsid w:val="00231001"/>
    <w:rsid w:val="00231AF9"/>
    <w:rsid w:val="00233484"/>
    <w:rsid w:val="002334B6"/>
    <w:rsid w:val="002334E4"/>
    <w:rsid w:val="00233F71"/>
    <w:rsid w:val="00234344"/>
    <w:rsid w:val="00234770"/>
    <w:rsid w:val="00234B4B"/>
    <w:rsid w:val="0023508E"/>
    <w:rsid w:val="00235302"/>
    <w:rsid w:val="00236230"/>
    <w:rsid w:val="00236359"/>
    <w:rsid w:val="00236513"/>
    <w:rsid w:val="00237081"/>
    <w:rsid w:val="0024062E"/>
    <w:rsid w:val="00241BDF"/>
    <w:rsid w:val="00241FCD"/>
    <w:rsid w:val="00242556"/>
    <w:rsid w:val="002426B7"/>
    <w:rsid w:val="00242D4B"/>
    <w:rsid w:val="002430A5"/>
    <w:rsid w:val="00243A18"/>
    <w:rsid w:val="00244534"/>
    <w:rsid w:val="00245514"/>
    <w:rsid w:val="00245AF9"/>
    <w:rsid w:val="002462B2"/>
    <w:rsid w:val="00246471"/>
    <w:rsid w:val="0024695C"/>
    <w:rsid w:val="002472A9"/>
    <w:rsid w:val="0025021F"/>
    <w:rsid w:val="00251CCA"/>
    <w:rsid w:val="002520E9"/>
    <w:rsid w:val="0025267A"/>
    <w:rsid w:val="00252C8D"/>
    <w:rsid w:val="002534B8"/>
    <w:rsid w:val="00253976"/>
    <w:rsid w:val="0025450F"/>
    <w:rsid w:val="00254676"/>
    <w:rsid w:val="00254FF0"/>
    <w:rsid w:val="00255121"/>
    <w:rsid w:val="002564D5"/>
    <w:rsid w:val="002567FA"/>
    <w:rsid w:val="00256C25"/>
    <w:rsid w:val="00256F1C"/>
    <w:rsid w:val="00256F3D"/>
    <w:rsid w:val="002570B5"/>
    <w:rsid w:val="00260608"/>
    <w:rsid w:val="002609E2"/>
    <w:rsid w:val="0026128B"/>
    <w:rsid w:val="0026150C"/>
    <w:rsid w:val="0026211B"/>
    <w:rsid w:val="0026249B"/>
    <w:rsid w:val="0026249C"/>
    <w:rsid w:val="002625F9"/>
    <w:rsid w:val="0026266E"/>
    <w:rsid w:val="002628B8"/>
    <w:rsid w:val="00262DE6"/>
    <w:rsid w:val="00263050"/>
    <w:rsid w:val="002638EE"/>
    <w:rsid w:val="00264271"/>
    <w:rsid w:val="002643CD"/>
    <w:rsid w:val="00264669"/>
    <w:rsid w:val="00264949"/>
    <w:rsid w:val="00264B50"/>
    <w:rsid w:val="002655E0"/>
    <w:rsid w:val="00265BE6"/>
    <w:rsid w:val="002661CD"/>
    <w:rsid w:val="002662B9"/>
    <w:rsid w:val="002663C8"/>
    <w:rsid w:val="0026649A"/>
    <w:rsid w:val="00266DD1"/>
    <w:rsid w:val="002673AA"/>
    <w:rsid w:val="002673B9"/>
    <w:rsid w:val="0026783B"/>
    <w:rsid w:val="00267F17"/>
    <w:rsid w:val="00270A99"/>
    <w:rsid w:val="00271E00"/>
    <w:rsid w:val="002722A2"/>
    <w:rsid w:val="00272AB1"/>
    <w:rsid w:val="0027359D"/>
    <w:rsid w:val="0027416C"/>
    <w:rsid w:val="00274609"/>
    <w:rsid w:val="00276126"/>
    <w:rsid w:val="002761CC"/>
    <w:rsid w:val="0027773C"/>
    <w:rsid w:val="00277E89"/>
    <w:rsid w:val="002803ED"/>
    <w:rsid w:val="002812B9"/>
    <w:rsid w:val="00281DD8"/>
    <w:rsid w:val="00282118"/>
    <w:rsid w:val="002821F8"/>
    <w:rsid w:val="002827C8"/>
    <w:rsid w:val="002833DD"/>
    <w:rsid w:val="00283924"/>
    <w:rsid w:val="002840F4"/>
    <w:rsid w:val="00284782"/>
    <w:rsid w:val="00284B88"/>
    <w:rsid w:val="00284C88"/>
    <w:rsid w:val="00284E31"/>
    <w:rsid w:val="002855EA"/>
    <w:rsid w:val="00285A43"/>
    <w:rsid w:val="00285CE9"/>
    <w:rsid w:val="002863AD"/>
    <w:rsid w:val="00286707"/>
    <w:rsid w:val="0028721E"/>
    <w:rsid w:val="00287520"/>
    <w:rsid w:val="00287C94"/>
    <w:rsid w:val="002909A0"/>
    <w:rsid w:val="00290C2F"/>
    <w:rsid w:val="00291F76"/>
    <w:rsid w:val="0029344B"/>
    <w:rsid w:val="00293E8E"/>
    <w:rsid w:val="0029467D"/>
    <w:rsid w:val="00295062"/>
    <w:rsid w:val="00295660"/>
    <w:rsid w:val="00296086"/>
    <w:rsid w:val="00296F68"/>
    <w:rsid w:val="002979FB"/>
    <w:rsid w:val="00297B6F"/>
    <w:rsid w:val="002A0C93"/>
    <w:rsid w:val="002A0F2F"/>
    <w:rsid w:val="002A0FDB"/>
    <w:rsid w:val="002A1179"/>
    <w:rsid w:val="002A21F5"/>
    <w:rsid w:val="002A2438"/>
    <w:rsid w:val="002A298C"/>
    <w:rsid w:val="002A2C62"/>
    <w:rsid w:val="002A40C6"/>
    <w:rsid w:val="002A458E"/>
    <w:rsid w:val="002A4785"/>
    <w:rsid w:val="002A483E"/>
    <w:rsid w:val="002A4DB3"/>
    <w:rsid w:val="002A57D1"/>
    <w:rsid w:val="002A596F"/>
    <w:rsid w:val="002A5A42"/>
    <w:rsid w:val="002A6730"/>
    <w:rsid w:val="002A674E"/>
    <w:rsid w:val="002A6A15"/>
    <w:rsid w:val="002B040F"/>
    <w:rsid w:val="002B0BEF"/>
    <w:rsid w:val="002B1A2F"/>
    <w:rsid w:val="002B261D"/>
    <w:rsid w:val="002B2D18"/>
    <w:rsid w:val="002B2EE2"/>
    <w:rsid w:val="002B46C6"/>
    <w:rsid w:val="002B578F"/>
    <w:rsid w:val="002B5F63"/>
    <w:rsid w:val="002B60E0"/>
    <w:rsid w:val="002B6116"/>
    <w:rsid w:val="002B62C2"/>
    <w:rsid w:val="002B7134"/>
    <w:rsid w:val="002B75E5"/>
    <w:rsid w:val="002C006C"/>
    <w:rsid w:val="002C1060"/>
    <w:rsid w:val="002C13DF"/>
    <w:rsid w:val="002C163F"/>
    <w:rsid w:val="002C2730"/>
    <w:rsid w:val="002C2F31"/>
    <w:rsid w:val="002C335A"/>
    <w:rsid w:val="002C3466"/>
    <w:rsid w:val="002C37AA"/>
    <w:rsid w:val="002C3841"/>
    <w:rsid w:val="002C3B8D"/>
    <w:rsid w:val="002C3C57"/>
    <w:rsid w:val="002C3D90"/>
    <w:rsid w:val="002C457D"/>
    <w:rsid w:val="002C48FF"/>
    <w:rsid w:val="002C6736"/>
    <w:rsid w:val="002C7169"/>
    <w:rsid w:val="002C7824"/>
    <w:rsid w:val="002D039C"/>
    <w:rsid w:val="002D045C"/>
    <w:rsid w:val="002D0FCE"/>
    <w:rsid w:val="002D10D3"/>
    <w:rsid w:val="002D1702"/>
    <w:rsid w:val="002D2250"/>
    <w:rsid w:val="002D4403"/>
    <w:rsid w:val="002D4497"/>
    <w:rsid w:val="002D45B5"/>
    <w:rsid w:val="002D4E49"/>
    <w:rsid w:val="002D5656"/>
    <w:rsid w:val="002D60FB"/>
    <w:rsid w:val="002D64EA"/>
    <w:rsid w:val="002D6B1D"/>
    <w:rsid w:val="002D6BAA"/>
    <w:rsid w:val="002D6EAA"/>
    <w:rsid w:val="002D70D9"/>
    <w:rsid w:val="002E06DF"/>
    <w:rsid w:val="002E0C61"/>
    <w:rsid w:val="002E16CD"/>
    <w:rsid w:val="002E252A"/>
    <w:rsid w:val="002E2611"/>
    <w:rsid w:val="002E2D3B"/>
    <w:rsid w:val="002E2E7C"/>
    <w:rsid w:val="002E54AB"/>
    <w:rsid w:val="002F0FEF"/>
    <w:rsid w:val="002F1B56"/>
    <w:rsid w:val="002F1C80"/>
    <w:rsid w:val="002F20DC"/>
    <w:rsid w:val="002F2CA6"/>
    <w:rsid w:val="002F353B"/>
    <w:rsid w:val="002F3793"/>
    <w:rsid w:val="002F412F"/>
    <w:rsid w:val="002F4606"/>
    <w:rsid w:val="002F4D19"/>
    <w:rsid w:val="002F5687"/>
    <w:rsid w:val="002F6434"/>
    <w:rsid w:val="002F6FBB"/>
    <w:rsid w:val="002F7B90"/>
    <w:rsid w:val="00300131"/>
    <w:rsid w:val="00300A46"/>
    <w:rsid w:val="003016E9"/>
    <w:rsid w:val="00301D44"/>
    <w:rsid w:val="00302183"/>
    <w:rsid w:val="003021D7"/>
    <w:rsid w:val="00303CF5"/>
    <w:rsid w:val="003041BE"/>
    <w:rsid w:val="00304FD7"/>
    <w:rsid w:val="00305326"/>
    <w:rsid w:val="00305750"/>
    <w:rsid w:val="003057A2"/>
    <w:rsid w:val="00305AB1"/>
    <w:rsid w:val="00306AF1"/>
    <w:rsid w:val="00306B32"/>
    <w:rsid w:val="00306F3D"/>
    <w:rsid w:val="003077D9"/>
    <w:rsid w:val="00307C01"/>
    <w:rsid w:val="00307EF1"/>
    <w:rsid w:val="00307F18"/>
    <w:rsid w:val="00307FC7"/>
    <w:rsid w:val="00310013"/>
    <w:rsid w:val="003104E9"/>
    <w:rsid w:val="003112B0"/>
    <w:rsid w:val="003113BC"/>
    <w:rsid w:val="003130B7"/>
    <w:rsid w:val="003130BC"/>
    <w:rsid w:val="00313272"/>
    <w:rsid w:val="0031329F"/>
    <w:rsid w:val="00313BFD"/>
    <w:rsid w:val="00314B3B"/>
    <w:rsid w:val="00315206"/>
    <w:rsid w:val="00315C80"/>
    <w:rsid w:val="00320449"/>
    <w:rsid w:val="00320B60"/>
    <w:rsid w:val="00320DB1"/>
    <w:rsid w:val="003213B7"/>
    <w:rsid w:val="0032243B"/>
    <w:rsid w:val="003229AA"/>
    <w:rsid w:val="00322EAC"/>
    <w:rsid w:val="00323607"/>
    <w:rsid w:val="00323612"/>
    <w:rsid w:val="00324363"/>
    <w:rsid w:val="00324509"/>
    <w:rsid w:val="0032455B"/>
    <w:rsid w:val="00324A49"/>
    <w:rsid w:val="00324AAF"/>
    <w:rsid w:val="00325073"/>
    <w:rsid w:val="003250D6"/>
    <w:rsid w:val="00325649"/>
    <w:rsid w:val="00325DBD"/>
    <w:rsid w:val="00325FE6"/>
    <w:rsid w:val="003263E6"/>
    <w:rsid w:val="00326400"/>
    <w:rsid w:val="00326C58"/>
    <w:rsid w:val="003301B6"/>
    <w:rsid w:val="00330B85"/>
    <w:rsid w:val="00331288"/>
    <w:rsid w:val="0033135D"/>
    <w:rsid w:val="00333D6F"/>
    <w:rsid w:val="00333E10"/>
    <w:rsid w:val="00334C77"/>
    <w:rsid w:val="00334DD3"/>
    <w:rsid w:val="00334FB1"/>
    <w:rsid w:val="0033526A"/>
    <w:rsid w:val="00335A9A"/>
    <w:rsid w:val="00335ADC"/>
    <w:rsid w:val="0033610C"/>
    <w:rsid w:val="00336481"/>
    <w:rsid w:val="00336AAD"/>
    <w:rsid w:val="00337394"/>
    <w:rsid w:val="00337E01"/>
    <w:rsid w:val="00340B10"/>
    <w:rsid w:val="00341349"/>
    <w:rsid w:val="003413C7"/>
    <w:rsid w:val="00341E00"/>
    <w:rsid w:val="003427AE"/>
    <w:rsid w:val="00342F44"/>
    <w:rsid w:val="0034345B"/>
    <w:rsid w:val="0034397B"/>
    <w:rsid w:val="00344B6F"/>
    <w:rsid w:val="00344DB0"/>
    <w:rsid w:val="003452BD"/>
    <w:rsid w:val="0034629D"/>
    <w:rsid w:val="0034638D"/>
    <w:rsid w:val="003468BF"/>
    <w:rsid w:val="00346C4F"/>
    <w:rsid w:val="00346E4A"/>
    <w:rsid w:val="00347441"/>
    <w:rsid w:val="00347A81"/>
    <w:rsid w:val="00347C11"/>
    <w:rsid w:val="00347F7B"/>
    <w:rsid w:val="00350EC9"/>
    <w:rsid w:val="003512AF"/>
    <w:rsid w:val="00351A0D"/>
    <w:rsid w:val="0035245E"/>
    <w:rsid w:val="003526E7"/>
    <w:rsid w:val="0035316D"/>
    <w:rsid w:val="0035394A"/>
    <w:rsid w:val="00353B67"/>
    <w:rsid w:val="00354C3E"/>
    <w:rsid w:val="0035574D"/>
    <w:rsid w:val="003557B4"/>
    <w:rsid w:val="003559D7"/>
    <w:rsid w:val="00355DAF"/>
    <w:rsid w:val="00356DAA"/>
    <w:rsid w:val="00356F55"/>
    <w:rsid w:val="0035718B"/>
    <w:rsid w:val="00360ECD"/>
    <w:rsid w:val="00360F28"/>
    <w:rsid w:val="0036143E"/>
    <w:rsid w:val="00361A78"/>
    <w:rsid w:val="00362136"/>
    <w:rsid w:val="0036218E"/>
    <w:rsid w:val="00362831"/>
    <w:rsid w:val="00363E79"/>
    <w:rsid w:val="0036402B"/>
    <w:rsid w:val="00364D95"/>
    <w:rsid w:val="00364EFE"/>
    <w:rsid w:val="003651A8"/>
    <w:rsid w:val="0036561A"/>
    <w:rsid w:val="00365650"/>
    <w:rsid w:val="00366FF0"/>
    <w:rsid w:val="003700BA"/>
    <w:rsid w:val="003704FC"/>
    <w:rsid w:val="003709F0"/>
    <w:rsid w:val="003710A1"/>
    <w:rsid w:val="0037318D"/>
    <w:rsid w:val="00373D83"/>
    <w:rsid w:val="00373F3C"/>
    <w:rsid w:val="00374269"/>
    <w:rsid w:val="003743CD"/>
    <w:rsid w:val="00374CC1"/>
    <w:rsid w:val="003750CF"/>
    <w:rsid w:val="00375C91"/>
    <w:rsid w:val="00377731"/>
    <w:rsid w:val="00377C7A"/>
    <w:rsid w:val="003801E1"/>
    <w:rsid w:val="0038093C"/>
    <w:rsid w:val="00380A13"/>
    <w:rsid w:val="00380AE6"/>
    <w:rsid w:val="00380B7B"/>
    <w:rsid w:val="0038122D"/>
    <w:rsid w:val="003814B1"/>
    <w:rsid w:val="00382239"/>
    <w:rsid w:val="0038250F"/>
    <w:rsid w:val="00383468"/>
    <w:rsid w:val="00383553"/>
    <w:rsid w:val="003847AF"/>
    <w:rsid w:val="00384C11"/>
    <w:rsid w:val="00384E3A"/>
    <w:rsid w:val="00384EC4"/>
    <w:rsid w:val="003855F3"/>
    <w:rsid w:val="00385748"/>
    <w:rsid w:val="003861F9"/>
    <w:rsid w:val="003862FB"/>
    <w:rsid w:val="003867ED"/>
    <w:rsid w:val="00386D5E"/>
    <w:rsid w:val="0038701F"/>
    <w:rsid w:val="003872F2"/>
    <w:rsid w:val="003874B0"/>
    <w:rsid w:val="00387BBC"/>
    <w:rsid w:val="00390E2C"/>
    <w:rsid w:val="003912AC"/>
    <w:rsid w:val="00391666"/>
    <w:rsid w:val="00391E69"/>
    <w:rsid w:val="0039206B"/>
    <w:rsid w:val="00392721"/>
    <w:rsid w:val="00392D0A"/>
    <w:rsid w:val="00392E35"/>
    <w:rsid w:val="003933F9"/>
    <w:rsid w:val="00393887"/>
    <w:rsid w:val="0039395F"/>
    <w:rsid w:val="003943AC"/>
    <w:rsid w:val="0039443A"/>
    <w:rsid w:val="0039481F"/>
    <w:rsid w:val="00394D72"/>
    <w:rsid w:val="00394FBB"/>
    <w:rsid w:val="0039597A"/>
    <w:rsid w:val="0039638F"/>
    <w:rsid w:val="00396AA1"/>
    <w:rsid w:val="00396D02"/>
    <w:rsid w:val="00397D5D"/>
    <w:rsid w:val="003A0E48"/>
    <w:rsid w:val="003A16BD"/>
    <w:rsid w:val="003A1795"/>
    <w:rsid w:val="003A1818"/>
    <w:rsid w:val="003A25C5"/>
    <w:rsid w:val="003A2A88"/>
    <w:rsid w:val="003A3452"/>
    <w:rsid w:val="003A38BB"/>
    <w:rsid w:val="003A3926"/>
    <w:rsid w:val="003A3CE2"/>
    <w:rsid w:val="003A48CF"/>
    <w:rsid w:val="003A4F16"/>
    <w:rsid w:val="003A4F8E"/>
    <w:rsid w:val="003A533A"/>
    <w:rsid w:val="003A5611"/>
    <w:rsid w:val="003A5F68"/>
    <w:rsid w:val="003A5F77"/>
    <w:rsid w:val="003A6158"/>
    <w:rsid w:val="003A712B"/>
    <w:rsid w:val="003A75EA"/>
    <w:rsid w:val="003A7700"/>
    <w:rsid w:val="003A7923"/>
    <w:rsid w:val="003B01FA"/>
    <w:rsid w:val="003B1D75"/>
    <w:rsid w:val="003B1F3F"/>
    <w:rsid w:val="003B20B6"/>
    <w:rsid w:val="003B2333"/>
    <w:rsid w:val="003B38C3"/>
    <w:rsid w:val="003B499A"/>
    <w:rsid w:val="003B4C47"/>
    <w:rsid w:val="003B4DBA"/>
    <w:rsid w:val="003B5EDB"/>
    <w:rsid w:val="003B6142"/>
    <w:rsid w:val="003B614E"/>
    <w:rsid w:val="003B6405"/>
    <w:rsid w:val="003B7D56"/>
    <w:rsid w:val="003C01FC"/>
    <w:rsid w:val="003C0421"/>
    <w:rsid w:val="003C0C3F"/>
    <w:rsid w:val="003C13F2"/>
    <w:rsid w:val="003C241C"/>
    <w:rsid w:val="003C27CF"/>
    <w:rsid w:val="003C2B1E"/>
    <w:rsid w:val="003C3418"/>
    <w:rsid w:val="003C4097"/>
    <w:rsid w:val="003C46D3"/>
    <w:rsid w:val="003C4B3A"/>
    <w:rsid w:val="003C56A6"/>
    <w:rsid w:val="003C5931"/>
    <w:rsid w:val="003C5D08"/>
    <w:rsid w:val="003C6F98"/>
    <w:rsid w:val="003C7092"/>
    <w:rsid w:val="003C7B95"/>
    <w:rsid w:val="003C7FA0"/>
    <w:rsid w:val="003D2810"/>
    <w:rsid w:val="003D2C93"/>
    <w:rsid w:val="003D3220"/>
    <w:rsid w:val="003D3818"/>
    <w:rsid w:val="003D4857"/>
    <w:rsid w:val="003D5C27"/>
    <w:rsid w:val="003D6107"/>
    <w:rsid w:val="003D61BD"/>
    <w:rsid w:val="003D67DF"/>
    <w:rsid w:val="003D6BB9"/>
    <w:rsid w:val="003D70CB"/>
    <w:rsid w:val="003D72D6"/>
    <w:rsid w:val="003D7769"/>
    <w:rsid w:val="003D7846"/>
    <w:rsid w:val="003D7E38"/>
    <w:rsid w:val="003D7EFE"/>
    <w:rsid w:val="003E11BE"/>
    <w:rsid w:val="003E2633"/>
    <w:rsid w:val="003E26F7"/>
    <w:rsid w:val="003E2D94"/>
    <w:rsid w:val="003E2E9F"/>
    <w:rsid w:val="003E2FEB"/>
    <w:rsid w:val="003E4521"/>
    <w:rsid w:val="003E4F22"/>
    <w:rsid w:val="003E4F60"/>
    <w:rsid w:val="003E571D"/>
    <w:rsid w:val="003E57D8"/>
    <w:rsid w:val="003E599D"/>
    <w:rsid w:val="003E5C3E"/>
    <w:rsid w:val="003E6329"/>
    <w:rsid w:val="003E6D6F"/>
    <w:rsid w:val="003E7358"/>
    <w:rsid w:val="003F0793"/>
    <w:rsid w:val="003F0875"/>
    <w:rsid w:val="003F0F9B"/>
    <w:rsid w:val="003F1399"/>
    <w:rsid w:val="003F191F"/>
    <w:rsid w:val="003F1975"/>
    <w:rsid w:val="003F1EA5"/>
    <w:rsid w:val="003F1EAA"/>
    <w:rsid w:val="003F365A"/>
    <w:rsid w:val="003F4401"/>
    <w:rsid w:val="003F4B83"/>
    <w:rsid w:val="003F5686"/>
    <w:rsid w:val="003F5F1F"/>
    <w:rsid w:val="003F6291"/>
    <w:rsid w:val="003F6C84"/>
    <w:rsid w:val="003F7677"/>
    <w:rsid w:val="0040121D"/>
    <w:rsid w:val="00401A7F"/>
    <w:rsid w:val="0040249D"/>
    <w:rsid w:val="00402A90"/>
    <w:rsid w:val="00402CF4"/>
    <w:rsid w:val="004031D9"/>
    <w:rsid w:val="004033C1"/>
    <w:rsid w:val="00403AAC"/>
    <w:rsid w:val="00403AEE"/>
    <w:rsid w:val="00403B52"/>
    <w:rsid w:val="0040425C"/>
    <w:rsid w:val="004049B4"/>
    <w:rsid w:val="00404FCB"/>
    <w:rsid w:val="004065B3"/>
    <w:rsid w:val="004070F5"/>
    <w:rsid w:val="00407DAB"/>
    <w:rsid w:val="00407FAE"/>
    <w:rsid w:val="0041075F"/>
    <w:rsid w:val="004107C7"/>
    <w:rsid w:val="00410FA0"/>
    <w:rsid w:val="00411A83"/>
    <w:rsid w:val="00411CBE"/>
    <w:rsid w:val="00411E9D"/>
    <w:rsid w:val="00411EF8"/>
    <w:rsid w:val="00412395"/>
    <w:rsid w:val="004125FF"/>
    <w:rsid w:val="004129CF"/>
    <w:rsid w:val="00412BB1"/>
    <w:rsid w:val="00412E0B"/>
    <w:rsid w:val="004130AF"/>
    <w:rsid w:val="00413666"/>
    <w:rsid w:val="00413918"/>
    <w:rsid w:val="00413E87"/>
    <w:rsid w:val="00414215"/>
    <w:rsid w:val="004143F5"/>
    <w:rsid w:val="004143FE"/>
    <w:rsid w:val="004149C6"/>
    <w:rsid w:val="00415132"/>
    <w:rsid w:val="0041582C"/>
    <w:rsid w:val="00415D0E"/>
    <w:rsid w:val="00416B90"/>
    <w:rsid w:val="00416B9E"/>
    <w:rsid w:val="00417306"/>
    <w:rsid w:val="00417693"/>
    <w:rsid w:val="00417951"/>
    <w:rsid w:val="0042039C"/>
    <w:rsid w:val="00421532"/>
    <w:rsid w:val="004219C2"/>
    <w:rsid w:val="00421AC1"/>
    <w:rsid w:val="00422A9D"/>
    <w:rsid w:val="00423D05"/>
    <w:rsid w:val="00424610"/>
    <w:rsid w:val="00425008"/>
    <w:rsid w:val="004253FC"/>
    <w:rsid w:val="00425A0D"/>
    <w:rsid w:val="004263FF"/>
    <w:rsid w:val="004264E1"/>
    <w:rsid w:val="00426839"/>
    <w:rsid w:val="004276A4"/>
    <w:rsid w:val="0043017E"/>
    <w:rsid w:val="00430487"/>
    <w:rsid w:val="0043115C"/>
    <w:rsid w:val="0043186C"/>
    <w:rsid w:val="004318F2"/>
    <w:rsid w:val="00431B1D"/>
    <w:rsid w:val="00432F99"/>
    <w:rsid w:val="00433617"/>
    <w:rsid w:val="00433DEA"/>
    <w:rsid w:val="00433EAB"/>
    <w:rsid w:val="0043431D"/>
    <w:rsid w:val="0043437C"/>
    <w:rsid w:val="00435FD9"/>
    <w:rsid w:val="00436B2C"/>
    <w:rsid w:val="00436F19"/>
    <w:rsid w:val="0043714A"/>
    <w:rsid w:val="004377D0"/>
    <w:rsid w:val="00440E61"/>
    <w:rsid w:val="00441E97"/>
    <w:rsid w:val="00442B94"/>
    <w:rsid w:val="00443EC3"/>
    <w:rsid w:val="00444005"/>
    <w:rsid w:val="00444D4C"/>
    <w:rsid w:val="00445984"/>
    <w:rsid w:val="00446083"/>
    <w:rsid w:val="00446F3D"/>
    <w:rsid w:val="0044767D"/>
    <w:rsid w:val="004507BD"/>
    <w:rsid w:val="00450EE9"/>
    <w:rsid w:val="004516DB"/>
    <w:rsid w:val="00451900"/>
    <w:rsid w:val="00451990"/>
    <w:rsid w:val="00452147"/>
    <w:rsid w:val="00452815"/>
    <w:rsid w:val="00453096"/>
    <w:rsid w:val="00453340"/>
    <w:rsid w:val="004534B3"/>
    <w:rsid w:val="00453962"/>
    <w:rsid w:val="00453A98"/>
    <w:rsid w:val="00454D9D"/>
    <w:rsid w:val="00454DB5"/>
    <w:rsid w:val="00454EA4"/>
    <w:rsid w:val="00456953"/>
    <w:rsid w:val="00457720"/>
    <w:rsid w:val="004579FB"/>
    <w:rsid w:val="0046032D"/>
    <w:rsid w:val="00461925"/>
    <w:rsid w:val="00462553"/>
    <w:rsid w:val="00463286"/>
    <w:rsid w:val="0046343C"/>
    <w:rsid w:val="00463FB4"/>
    <w:rsid w:val="00464514"/>
    <w:rsid w:val="00464D7B"/>
    <w:rsid w:val="00464FBC"/>
    <w:rsid w:val="00465B8E"/>
    <w:rsid w:val="00467FB2"/>
    <w:rsid w:val="004707A6"/>
    <w:rsid w:val="004715A2"/>
    <w:rsid w:val="00471AC3"/>
    <w:rsid w:val="004729AE"/>
    <w:rsid w:val="00472E5B"/>
    <w:rsid w:val="00473494"/>
    <w:rsid w:val="0047377E"/>
    <w:rsid w:val="004748F6"/>
    <w:rsid w:val="00474F0D"/>
    <w:rsid w:val="0047772C"/>
    <w:rsid w:val="00477B94"/>
    <w:rsid w:val="00480109"/>
    <w:rsid w:val="00482DD8"/>
    <w:rsid w:val="00483560"/>
    <w:rsid w:val="00483647"/>
    <w:rsid w:val="00483A47"/>
    <w:rsid w:val="00483E9C"/>
    <w:rsid w:val="0048443D"/>
    <w:rsid w:val="00484A3C"/>
    <w:rsid w:val="004856E9"/>
    <w:rsid w:val="00485D6F"/>
    <w:rsid w:val="00486080"/>
    <w:rsid w:val="00486153"/>
    <w:rsid w:val="00486588"/>
    <w:rsid w:val="00487A22"/>
    <w:rsid w:val="00487DC6"/>
    <w:rsid w:val="004903A5"/>
    <w:rsid w:val="004903E7"/>
    <w:rsid w:val="0049194C"/>
    <w:rsid w:val="00492223"/>
    <w:rsid w:val="00492997"/>
    <w:rsid w:val="00493662"/>
    <w:rsid w:val="004938D4"/>
    <w:rsid w:val="00493F9D"/>
    <w:rsid w:val="00494851"/>
    <w:rsid w:val="0049490E"/>
    <w:rsid w:val="00495479"/>
    <w:rsid w:val="00495D4C"/>
    <w:rsid w:val="004968F7"/>
    <w:rsid w:val="00496D1B"/>
    <w:rsid w:val="00497484"/>
    <w:rsid w:val="0049777E"/>
    <w:rsid w:val="0049791F"/>
    <w:rsid w:val="004A04BB"/>
    <w:rsid w:val="004A15F4"/>
    <w:rsid w:val="004A16D5"/>
    <w:rsid w:val="004A2D20"/>
    <w:rsid w:val="004A3ADD"/>
    <w:rsid w:val="004A3C9D"/>
    <w:rsid w:val="004A42C2"/>
    <w:rsid w:val="004A4329"/>
    <w:rsid w:val="004A459B"/>
    <w:rsid w:val="004A4EE3"/>
    <w:rsid w:val="004A5012"/>
    <w:rsid w:val="004A5657"/>
    <w:rsid w:val="004A5A9A"/>
    <w:rsid w:val="004A6791"/>
    <w:rsid w:val="004A6FED"/>
    <w:rsid w:val="004A71B5"/>
    <w:rsid w:val="004A725A"/>
    <w:rsid w:val="004A77DB"/>
    <w:rsid w:val="004A7E2A"/>
    <w:rsid w:val="004B102D"/>
    <w:rsid w:val="004B1374"/>
    <w:rsid w:val="004B19BC"/>
    <w:rsid w:val="004B25A0"/>
    <w:rsid w:val="004B2B3F"/>
    <w:rsid w:val="004B2E77"/>
    <w:rsid w:val="004B56B8"/>
    <w:rsid w:val="004B59FA"/>
    <w:rsid w:val="004B6A38"/>
    <w:rsid w:val="004B75D2"/>
    <w:rsid w:val="004B7D76"/>
    <w:rsid w:val="004C0260"/>
    <w:rsid w:val="004C067C"/>
    <w:rsid w:val="004C07DF"/>
    <w:rsid w:val="004C10AF"/>
    <w:rsid w:val="004C116F"/>
    <w:rsid w:val="004C1523"/>
    <w:rsid w:val="004C1917"/>
    <w:rsid w:val="004C2276"/>
    <w:rsid w:val="004C2319"/>
    <w:rsid w:val="004C23DC"/>
    <w:rsid w:val="004C2C8E"/>
    <w:rsid w:val="004C2E67"/>
    <w:rsid w:val="004C3113"/>
    <w:rsid w:val="004C36B2"/>
    <w:rsid w:val="004C3CA8"/>
    <w:rsid w:val="004C47CC"/>
    <w:rsid w:val="004C5949"/>
    <w:rsid w:val="004C5CF2"/>
    <w:rsid w:val="004C5F23"/>
    <w:rsid w:val="004C6120"/>
    <w:rsid w:val="004C62EC"/>
    <w:rsid w:val="004C7951"/>
    <w:rsid w:val="004C7F8B"/>
    <w:rsid w:val="004C7FF0"/>
    <w:rsid w:val="004D01E7"/>
    <w:rsid w:val="004D022A"/>
    <w:rsid w:val="004D0330"/>
    <w:rsid w:val="004D09C7"/>
    <w:rsid w:val="004D3441"/>
    <w:rsid w:val="004D3A1E"/>
    <w:rsid w:val="004D3B65"/>
    <w:rsid w:val="004D3F7C"/>
    <w:rsid w:val="004D4493"/>
    <w:rsid w:val="004D44A9"/>
    <w:rsid w:val="004D486F"/>
    <w:rsid w:val="004D4FFF"/>
    <w:rsid w:val="004D50A6"/>
    <w:rsid w:val="004D5CE2"/>
    <w:rsid w:val="004D5E49"/>
    <w:rsid w:val="004D5EC6"/>
    <w:rsid w:val="004D6FA8"/>
    <w:rsid w:val="004E006A"/>
    <w:rsid w:val="004E02C1"/>
    <w:rsid w:val="004E0587"/>
    <w:rsid w:val="004E0955"/>
    <w:rsid w:val="004E0BBC"/>
    <w:rsid w:val="004E0EAD"/>
    <w:rsid w:val="004E10A1"/>
    <w:rsid w:val="004E1480"/>
    <w:rsid w:val="004E1A9F"/>
    <w:rsid w:val="004E22B2"/>
    <w:rsid w:val="004E2507"/>
    <w:rsid w:val="004E3578"/>
    <w:rsid w:val="004E3AEA"/>
    <w:rsid w:val="004E4867"/>
    <w:rsid w:val="004E5A2C"/>
    <w:rsid w:val="004E5B16"/>
    <w:rsid w:val="004E5CEF"/>
    <w:rsid w:val="004E6FFC"/>
    <w:rsid w:val="004E727C"/>
    <w:rsid w:val="004E7748"/>
    <w:rsid w:val="004E7916"/>
    <w:rsid w:val="004F03DB"/>
    <w:rsid w:val="004F1602"/>
    <w:rsid w:val="004F19D0"/>
    <w:rsid w:val="004F1F15"/>
    <w:rsid w:val="004F2561"/>
    <w:rsid w:val="004F29A7"/>
    <w:rsid w:val="004F33B2"/>
    <w:rsid w:val="004F34E4"/>
    <w:rsid w:val="004F4671"/>
    <w:rsid w:val="004F567A"/>
    <w:rsid w:val="004F59C6"/>
    <w:rsid w:val="004F5E67"/>
    <w:rsid w:val="004F644F"/>
    <w:rsid w:val="004F676D"/>
    <w:rsid w:val="004F681F"/>
    <w:rsid w:val="004F6FE1"/>
    <w:rsid w:val="004F7FB1"/>
    <w:rsid w:val="00500029"/>
    <w:rsid w:val="00500091"/>
    <w:rsid w:val="0050027A"/>
    <w:rsid w:val="0050108A"/>
    <w:rsid w:val="0050163D"/>
    <w:rsid w:val="005020E5"/>
    <w:rsid w:val="00503484"/>
    <w:rsid w:val="00503B11"/>
    <w:rsid w:val="00504100"/>
    <w:rsid w:val="0050436D"/>
    <w:rsid w:val="00505A48"/>
    <w:rsid w:val="00506163"/>
    <w:rsid w:val="005065B3"/>
    <w:rsid w:val="00506C25"/>
    <w:rsid w:val="00506FF0"/>
    <w:rsid w:val="0050750F"/>
    <w:rsid w:val="00510306"/>
    <w:rsid w:val="005106C7"/>
    <w:rsid w:val="00510744"/>
    <w:rsid w:val="00510A68"/>
    <w:rsid w:val="00510AD9"/>
    <w:rsid w:val="0051111B"/>
    <w:rsid w:val="00511E59"/>
    <w:rsid w:val="00512591"/>
    <w:rsid w:val="00513A79"/>
    <w:rsid w:val="00513AC2"/>
    <w:rsid w:val="00514346"/>
    <w:rsid w:val="00514485"/>
    <w:rsid w:val="005144CD"/>
    <w:rsid w:val="00514EA8"/>
    <w:rsid w:val="00514ECB"/>
    <w:rsid w:val="00515026"/>
    <w:rsid w:val="00515182"/>
    <w:rsid w:val="00516770"/>
    <w:rsid w:val="0051739B"/>
    <w:rsid w:val="0051745E"/>
    <w:rsid w:val="00517612"/>
    <w:rsid w:val="00517628"/>
    <w:rsid w:val="00520292"/>
    <w:rsid w:val="00520C99"/>
    <w:rsid w:val="00521E1A"/>
    <w:rsid w:val="005220F7"/>
    <w:rsid w:val="005223A7"/>
    <w:rsid w:val="00522A4B"/>
    <w:rsid w:val="005231D9"/>
    <w:rsid w:val="00523374"/>
    <w:rsid w:val="0052356E"/>
    <w:rsid w:val="00523919"/>
    <w:rsid w:val="00524390"/>
    <w:rsid w:val="00525230"/>
    <w:rsid w:val="00525564"/>
    <w:rsid w:val="00525638"/>
    <w:rsid w:val="00525E54"/>
    <w:rsid w:val="00526405"/>
    <w:rsid w:val="0052667A"/>
    <w:rsid w:val="0052684E"/>
    <w:rsid w:val="00526FF9"/>
    <w:rsid w:val="00527912"/>
    <w:rsid w:val="005279BD"/>
    <w:rsid w:val="00527A24"/>
    <w:rsid w:val="00530267"/>
    <w:rsid w:val="00530F0C"/>
    <w:rsid w:val="00530F73"/>
    <w:rsid w:val="0053167F"/>
    <w:rsid w:val="00531913"/>
    <w:rsid w:val="00532275"/>
    <w:rsid w:val="0053245A"/>
    <w:rsid w:val="005324BE"/>
    <w:rsid w:val="00532923"/>
    <w:rsid w:val="00532DF7"/>
    <w:rsid w:val="00532EFC"/>
    <w:rsid w:val="0053303F"/>
    <w:rsid w:val="00533DB5"/>
    <w:rsid w:val="00534A36"/>
    <w:rsid w:val="0053573F"/>
    <w:rsid w:val="00536DCD"/>
    <w:rsid w:val="00536ED2"/>
    <w:rsid w:val="005372BC"/>
    <w:rsid w:val="00537CE7"/>
    <w:rsid w:val="005408F7"/>
    <w:rsid w:val="005411F8"/>
    <w:rsid w:val="0054196D"/>
    <w:rsid w:val="00541F03"/>
    <w:rsid w:val="0054236C"/>
    <w:rsid w:val="005435AE"/>
    <w:rsid w:val="0054395A"/>
    <w:rsid w:val="00543A18"/>
    <w:rsid w:val="00543E05"/>
    <w:rsid w:val="0054404F"/>
    <w:rsid w:val="005440BD"/>
    <w:rsid w:val="005443EE"/>
    <w:rsid w:val="005457A4"/>
    <w:rsid w:val="00545E6E"/>
    <w:rsid w:val="0054616B"/>
    <w:rsid w:val="00546C26"/>
    <w:rsid w:val="005470C1"/>
    <w:rsid w:val="00547E23"/>
    <w:rsid w:val="00550451"/>
    <w:rsid w:val="0055063A"/>
    <w:rsid w:val="0055124C"/>
    <w:rsid w:val="0055258A"/>
    <w:rsid w:val="0055338E"/>
    <w:rsid w:val="00553934"/>
    <w:rsid w:val="00553939"/>
    <w:rsid w:val="00553CCA"/>
    <w:rsid w:val="00554F65"/>
    <w:rsid w:val="0055594B"/>
    <w:rsid w:val="0055606F"/>
    <w:rsid w:val="00557FB7"/>
    <w:rsid w:val="00560E43"/>
    <w:rsid w:val="00560EEF"/>
    <w:rsid w:val="005616E3"/>
    <w:rsid w:val="00561BA4"/>
    <w:rsid w:val="00562AD8"/>
    <w:rsid w:val="00563251"/>
    <w:rsid w:val="0056501D"/>
    <w:rsid w:val="0056521A"/>
    <w:rsid w:val="00565D6C"/>
    <w:rsid w:val="00565FB2"/>
    <w:rsid w:val="00565FFB"/>
    <w:rsid w:val="0056614A"/>
    <w:rsid w:val="00567491"/>
    <w:rsid w:val="005675CC"/>
    <w:rsid w:val="005677E7"/>
    <w:rsid w:val="00570881"/>
    <w:rsid w:val="00570EA5"/>
    <w:rsid w:val="005718E0"/>
    <w:rsid w:val="00571A4E"/>
    <w:rsid w:val="00571D95"/>
    <w:rsid w:val="00572D35"/>
    <w:rsid w:val="0057302E"/>
    <w:rsid w:val="005730E0"/>
    <w:rsid w:val="00573C59"/>
    <w:rsid w:val="0057493B"/>
    <w:rsid w:val="0057530A"/>
    <w:rsid w:val="005754E3"/>
    <w:rsid w:val="0057562D"/>
    <w:rsid w:val="00575A53"/>
    <w:rsid w:val="005775DC"/>
    <w:rsid w:val="00577729"/>
    <w:rsid w:val="005777E3"/>
    <w:rsid w:val="00577F8D"/>
    <w:rsid w:val="005805EB"/>
    <w:rsid w:val="00581124"/>
    <w:rsid w:val="00581371"/>
    <w:rsid w:val="00581D37"/>
    <w:rsid w:val="0058252C"/>
    <w:rsid w:val="00582DB7"/>
    <w:rsid w:val="005830D7"/>
    <w:rsid w:val="0058349B"/>
    <w:rsid w:val="00583682"/>
    <w:rsid w:val="00584A3D"/>
    <w:rsid w:val="00585834"/>
    <w:rsid w:val="00585E7E"/>
    <w:rsid w:val="00586E73"/>
    <w:rsid w:val="005875B4"/>
    <w:rsid w:val="00590AB5"/>
    <w:rsid w:val="0059139A"/>
    <w:rsid w:val="00591FC0"/>
    <w:rsid w:val="005925BE"/>
    <w:rsid w:val="00592755"/>
    <w:rsid w:val="00592F03"/>
    <w:rsid w:val="005933CC"/>
    <w:rsid w:val="005933D7"/>
    <w:rsid w:val="00593630"/>
    <w:rsid w:val="00593C91"/>
    <w:rsid w:val="00594509"/>
    <w:rsid w:val="005945FD"/>
    <w:rsid w:val="00594783"/>
    <w:rsid w:val="00594F43"/>
    <w:rsid w:val="00595366"/>
    <w:rsid w:val="0059578C"/>
    <w:rsid w:val="00595799"/>
    <w:rsid w:val="0059580D"/>
    <w:rsid w:val="00595AB2"/>
    <w:rsid w:val="00595F0E"/>
    <w:rsid w:val="00595FE4"/>
    <w:rsid w:val="00597D45"/>
    <w:rsid w:val="005A03DF"/>
    <w:rsid w:val="005A060E"/>
    <w:rsid w:val="005A19BD"/>
    <w:rsid w:val="005A1AB9"/>
    <w:rsid w:val="005A2866"/>
    <w:rsid w:val="005A2FDB"/>
    <w:rsid w:val="005A373E"/>
    <w:rsid w:val="005A37BC"/>
    <w:rsid w:val="005A3E0B"/>
    <w:rsid w:val="005A436B"/>
    <w:rsid w:val="005A4849"/>
    <w:rsid w:val="005A524E"/>
    <w:rsid w:val="005A5529"/>
    <w:rsid w:val="005A57B0"/>
    <w:rsid w:val="005A61A5"/>
    <w:rsid w:val="005A76C8"/>
    <w:rsid w:val="005B0098"/>
    <w:rsid w:val="005B131F"/>
    <w:rsid w:val="005B138F"/>
    <w:rsid w:val="005B1684"/>
    <w:rsid w:val="005B1DB3"/>
    <w:rsid w:val="005B2614"/>
    <w:rsid w:val="005B2670"/>
    <w:rsid w:val="005B3BC2"/>
    <w:rsid w:val="005B3BE8"/>
    <w:rsid w:val="005B3E3E"/>
    <w:rsid w:val="005B4564"/>
    <w:rsid w:val="005B4E38"/>
    <w:rsid w:val="005B5C6D"/>
    <w:rsid w:val="005B62E0"/>
    <w:rsid w:val="005B69AF"/>
    <w:rsid w:val="005B6F29"/>
    <w:rsid w:val="005B7354"/>
    <w:rsid w:val="005B7CAC"/>
    <w:rsid w:val="005C0229"/>
    <w:rsid w:val="005C0F60"/>
    <w:rsid w:val="005C244B"/>
    <w:rsid w:val="005C2A84"/>
    <w:rsid w:val="005C2FF7"/>
    <w:rsid w:val="005C3466"/>
    <w:rsid w:val="005C40E7"/>
    <w:rsid w:val="005C4B44"/>
    <w:rsid w:val="005C4D79"/>
    <w:rsid w:val="005C546C"/>
    <w:rsid w:val="005C5910"/>
    <w:rsid w:val="005C6101"/>
    <w:rsid w:val="005C62F7"/>
    <w:rsid w:val="005C6623"/>
    <w:rsid w:val="005C664C"/>
    <w:rsid w:val="005C6A52"/>
    <w:rsid w:val="005C6AD6"/>
    <w:rsid w:val="005C770D"/>
    <w:rsid w:val="005C79A4"/>
    <w:rsid w:val="005C7D38"/>
    <w:rsid w:val="005D0A79"/>
    <w:rsid w:val="005D1785"/>
    <w:rsid w:val="005D1DF8"/>
    <w:rsid w:val="005D1EE9"/>
    <w:rsid w:val="005D1FD8"/>
    <w:rsid w:val="005D26AC"/>
    <w:rsid w:val="005D282F"/>
    <w:rsid w:val="005D4CA8"/>
    <w:rsid w:val="005D4D06"/>
    <w:rsid w:val="005D6C56"/>
    <w:rsid w:val="005D71CF"/>
    <w:rsid w:val="005D7391"/>
    <w:rsid w:val="005E01B9"/>
    <w:rsid w:val="005E0B9A"/>
    <w:rsid w:val="005E11FE"/>
    <w:rsid w:val="005E1920"/>
    <w:rsid w:val="005E1B3C"/>
    <w:rsid w:val="005E2B4E"/>
    <w:rsid w:val="005E2BF4"/>
    <w:rsid w:val="005E420B"/>
    <w:rsid w:val="005E4D17"/>
    <w:rsid w:val="005E54C8"/>
    <w:rsid w:val="005E60DE"/>
    <w:rsid w:val="005E711E"/>
    <w:rsid w:val="005E71AA"/>
    <w:rsid w:val="005E78E0"/>
    <w:rsid w:val="005F05DC"/>
    <w:rsid w:val="005F2F00"/>
    <w:rsid w:val="005F3792"/>
    <w:rsid w:val="005F39F7"/>
    <w:rsid w:val="005F3C7F"/>
    <w:rsid w:val="005F4278"/>
    <w:rsid w:val="005F4715"/>
    <w:rsid w:val="005F4875"/>
    <w:rsid w:val="005F4C47"/>
    <w:rsid w:val="005F59CA"/>
    <w:rsid w:val="005F5B4A"/>
    <w:rsid w:val="005F64FF"/>
    <w:rsid w:val="005F711A"/>
    <w:rsid w:val="005F7743"/>
    <w:rsid w:val="005F7936"/>
    <w:rsid w:val="006002FA"/>
    <w:rsid w:val="0060062D"/>
    <w:rsid w:val="0060073E"/>
    <w:rsid w:val="00600851"/>
    <w:rsid w:val="00601F84"/>
    <w:rsid w:val="00602564"/>
    <w:rsid w:val="00602619"/>
    <w:rsid w:val="00602A63"/>
    <w:rsid w:val="00603DF9"/>
    <w:rsid w:val="00603F00"/>
    <w:rsid w:val="00604046"/>
    <w:rsid w:val="006041E3"/>
    <w:rsid w:val="006042BA"/>
    <w:rsid w:val="00604738"/>
    <w:rsid w:val="006054C6"/>
    <w:rsid w:val="00605C58"/>
    <w:rsid w:val="00605CF0"/>
    <w:rsid w:val="00605D01"/>
    <w:rsid w:val="00606DA6"/>
    <w:rsid w:val="00606DDB"/>
    <w:rsid w:val="00607165"/>
    <w:rsid w:val="006077EC"/>
    <w:rsid w:val="00610A39"/>
    <w:rsid w:val="00611719"/>
    <w:rsid w:val="00612491"/>
    <w:rsid w:val="00612F62"/>
    <w:rsid w:val="0061376F"/>
    <w:rsid w:val="00613798"/>
    <w:rsid w:val="006139C9"/>
    <w:rsid w:val="00613B00"/>
    <w:rsid w:val="00613E5A"/>
    <w:rsid w:val="00614687"/>
    <w:rsid w:val="006149B0"/>
    <w:rsid w:val="006151E5"/>
    <w:rsid w:val="0061526C"/>
    <w:rsid w:val="006155CC"/>
    <w:rsid w:val="006157DB"/>
    <w:rsid w:val="00615D46"/>
    <w:rsid w:val="00616288"/>
    <w:rsid w:val="0061698C"/>
    <w:rsid w:val="00616A68"/>
    <w:rsid w:val="00616F56"/>
    <w:rsid w:val="00616FAF"/>
    <w:rsid w:val="00617159"/>
    <w:rsid w:val="006171C3"/>
    <w:rsid w:val="00617482"/>
    <w:rsid w:val="00620C98"/>
    <w:rsid w:val="00620E57"/>
    <w:rsid w:val="00620F9D"/>
    <w:rsid w:val="006212CD"/>
    <w:rsid w:val="00621D0C"/>
    <w:rsid w:val="006225CB"/>
    <w:rsid w:val="006236A3"/>
    <w:rsid w:val="006245D2"/>
    <w:rsid w:val="00624BAE"/>
    <w:rsid w:val="00624E2F"/>
    <w:rsid w:val="00625420"/>
    <w:rsid w:val="00625C9A"/>
    <w:rsid w:val="0062626C"/>
    <w:rsid w:val="00626D6B"/>
    <w:rsid w:val="00627133"/>
    <w:rsid w:val="006276B0"/>
    <w:rsid w:val="00627991"/>
    <w:rsid w:val="00627FD7"/>
    <w:rsid w:val="006300E3"/>
    <w:rsid w:val="00630171"/>
    <w:rsid w:val="00630A68"/>
    <w:rsid w:val="00630DB6"/>
    <w:rsid w:val="006319E7"/>
    <w:rsid w:val="00631AD6"/>
    <w:rsid w:val="006334E0"/>
    <w:rsid w:val="00633E28"/>
    <w:rsid w:val="00633E48"/>
    <w:rsid w:val="00633F8F"/>
    <w:rsid w:val="00634CF8"/>
    <w:rsid w:val="00635520"/>
    <w:rsid w:val="00635BD9"/>
    <w:rsid w:val="0063616E"/>
    <w:rsid w:val="006361F8"/>
    <w:rsid w:val="006366CE"/>
    <w:rsid w:val="00637326"/>
    <w:rsid w:val="006376FA"/>
    <w:rsid w:val="00637A63"/>
    <w:rsid w:val="00637B82"/>
    <w:rsid w:val="00637E2B"/>
    <w:rsid w:val="00640C0E"/>
    <w:rsid w:val="00640C5D"/>
    <w:rsid w:val="00640CA2"/>
    <w:rsid w:val="00640D6E"/>
    <w:rsid w:val="006413BD"/>
    <w:rsid w:val="0064157C"/>
    <w:rsid w:val="0064306A"/>
    <w:rsid w:val="006431C1"/>
    <w:rsid w:val="006438EA"/>
    <w:rsid w:val="00644F86"/>
    <w:rsid w:val="00645F9E"/>
    <w:rsid w:val="00646051"/>
    <w:rsid w:val="00646F8B"/>
    <w:rsid w:val="0064742C"/>
    <w:rsid w:val="00647718"/>
    <w:rsid w:val="006478B1"/>
    <w:rsid w:val="00647FAC"/>
    <w:rsid w:val="00651AFF"/>
    <w:rsid w:val="006522AF"/>
    <w:rsid w:val="006522DE"/>
    <w:rsid w:val="006523EF"/>
    <w:rsid w:val="0065247C"/>
    <w:rsid w:val="00652784"/>
    <w:rsid w:val="00652C2C"/>
    <w:rsid w:val="00652DA1"/>
    <w:rsid w:val="006535B3"/>
    <w:rsid w:val="00653C36"/>
    <w:rsid w:val="00654898"/>
    <w:rsid w:val="00655E58"/>
    <w:rsid w:val="006571A7"/>
    <w:rsid w:val="00660AE6"/>
    <w:rsid w:val="00660B8B"/>
    <w:rsid w:val="00660CB3"/>
    <w:rsid w:val="006618FA"/>
    <w:rsid w:val="00661A05"/>
    <w:rsid w:val="00661EF6"/>
    <w:rsid w:val="0066264D"/>
    <w:rsid w:val="0066390A"/>
    <w:rsid w:val="00664DD8"/>
    <w:rsid w:val="00665165"/>
    <w:rsid w:val="006653AC"/>
    <w:rsid w:val="00665CA0"/>
    <w:rsid w:val="00665EDA"/>
    <w:rsid w:val="0066677C"/>
    <w:rsid w:val="006668AD"/>
    <w:rsid w:val="006669F2"/>
    <w:rsid w:val="006673D9"/>
    <w:rsid w:val="00670F7F"/>
    <w:rsid w:val="00671B58"/>
    <w:rsid w:val="006724DC"/>
    <w:rsid w:val="00673755"/>
    <w:rsid w:val="00673A8C"/>
    <w:rsid w:val="00675313"/>
    <w:rsid w:val="00676203"/>
    <w:rsid w:val="0067631F"/>
    <w:rsid w:val="00676425"/>
    <w:rsid w:val="00676650"/>
    <w:rsid w:val="006768A8"/>
    <w:rsid w:val="0067696F"/>
    <w:rsid w:val="006776B0"/>
    <w:rsid w:val="00677864"/>
    <w:rsid w:val="00680A4A"/>
    <w:rsid w:val="00681B4A"/>
    <w:rsid w:val="00681E9F"/>
    <w:rsid w:val="00681F1F"/>
    <w:rsid w:val="00682179"/>
    <w:rsid w:val="006821DB"/>
    <w:rsid w:val="006822EF"/>
    <w:rsid w:val="006828C4"/>
    <w:rsid w:val="006829C8"/>
    <w:rsid w:val="00684067"/>
    <w:rsid w:val="00684AB1"/>
    <w:rsid w:val="00684DA0"/>
    <w:rsid w:val="006850D1"/>
    <w:rsid w:val="006855F7"/>
    <w:rsid w:val="00685CF3"/>
    <w:rsid w:val="00686239"/>
    <w:rsid w:val="006914E0"/>
    <w:rsid w:val="00691623"/>
    <w:rsid w:val="00692B1B"/>
    <w:rsid w:val="00692F6C"/>
    <w:rsid w:val="0069348E"/>
    <w:rsid w:val="006936ED"/>
    <w:rsid w:val="00693ABA"/>
    <w:rsid w:val="0069421D"/>
    <w:rsid w:val="00694E55"/>
    <w:rsid w:val="0069517A"/>
    <w:rsid w:val="00696210"/>
    <w:rsid w:val="00696E40"/>
    <w:rsid w:val="00697664"/>
    <w:rsid w:val="006A0897"/>
    <w:rsid w:val="006A0CC9"/>
    <w:rsid w:val="006A0D17"/>
    <w:rsid w:val="006A0FF5"/>
    <w:rsid w:val="006A1022"/>
    <w:rsid w:val="006A1145"/>
    <w:rsid w:val="006A11B0"/>
    <w:rsid w:val="006A13D6"/>
    <w:rsid w:val="006A176D"/>
    <w:rsid w:val="006A1F42"/>
    <w:rsid w:val="006A20FB"/>
    <w:rsid w:val="006A26A1"/>
    <w:rsid w:val="006A3973"/>
    <w:rsid w:val="006A57C0"/>
    <w:rsid w:val="006A5936"/>
    <w:rsid w:val="006A5AF7"/>
    <w:rsid w:val="006A5E71"/>
    <w:rsid w:val="006A5E9B"/>
    <w:rsid w:val="006A6018"/>
    <w:rsid w:val="006A6B74"/>
    <w:rsid w:val="006A6CA5"/>
    <w:rsid w:val="006A700A"/>
    <w:rsid w:val="006B0533"/>
    <w:rsid w:val="006B1587"/>
    <w:rsid w:val="006B18FF"/>
    <w:rsid w:val="006B1A6A"/>
    <w:rsid w:val="006B1BEA"/>
    <w:rsid w:val="006B1C13"/>
    <w:rsid w:val="006B1D8F"/>
    <w:rsid w:val="006B3DE7"/>
    <w:rsid w:val="006B44C7"/>
    <w:rsid w:val="006B5220"/>
    <w:rsid w:val="006B6A87"/>
    <w:rsid w:val="006B75CF"/>
    <w:rsid w:val="006B7867"/>
    <w:rsid w:val="006C023C"/>
    <w:rsid w:val="006C0934"/>
    <w:rsid w:val="006C0F40"/>
    <w:rsid w:val="006C0FA9"/>
    <w:rsid w:val="006C1BC2"/>
    <w:rsid w:val="006C1D32"/>
    <w:rsid w:val="006C1D3A"/>
    <w:rsid w:val="006C2330"/>
    <w:rsid w:val="006C3202"/>
    <w:rsid w:val="006C3E8E"/>
    <w:rsid w:val="006C4055"/>
    <w:rsid w:val="006C4E22"/>
    <w:rsid w:val="006C54A1"/>
    <w:rsid w:val="006C5810"/>
    <w:rsid w:val="006C6229"/>
    <w:rsid w:val="006C6B8B"/>
    <w:rsid w:val="006C7DAA"/>
    <w:rsid w:val="006D012F"/>
    <w:rsid w:val="006D03CB"/>
    <w:rsid w:val="006D07C1"/>
    <w:rsid w:val="006D0936"/>
    <w:rsid w:val="006D274E"/>
    <w:rsid w:val="006D2E16"/>
    <w:rsid w:val="006D39BD"/>
    <w:rsid w:val="006D3D43"/>
    <w:rsid w:val="006D4EFA"/>
    <w:rsid w:val="006D4FFA"/>
    <w:rsid w:val="006D59D0"/>
    <w:rsid w:val="006D5D5A"/>
    <w:rsid w:val="006D616E"/>
    <w:rsid w:val="006D6329"/>
    <w:rsid w:val="006D6359"/>
    <w:rsid w:val="006D65DF"/>
    <w:rsid w:val="006D72CD"/>
    <w:rsid w:val="006D7A96"/>
    <w:rsid w:val="006E0084"/>
    <w:rsid w:val="006E1085"/>
    <w:rsid w:val="006E11AC"/>
    <w:rsid w:val="006E13CC"/>
    <w:rsid w:val="006E1604"/>
    <w:rsid w:val="006E1715"/>
    <w:rsid w:val="006E1A9B"/>
    <w:rsid w:val="006E278C"/>
    <w:rsid w:val="006E2CCB"/>
    <w:rsid w:val="006E2FBE"/>
    <w:rsid w:val="006E3145"/>
    <w:rsid w:val="006E3851"/>
    <w:rsid w:val="006E3AE5"/>
    <w:rsid w:val="006E412A"/>
    <w:rsid w:val="006E443D"/>
    <w:rsid w:val="006E4515"/>
    <w:rsid w:val="006E5518"/>
    <w:rsid w:val="006E5594"/>
    <w:rsid w:val="006E5680"/>
    <w:rsid w:val="006E5BD8"/>
    <w:rsid w:val="006E67F7"/>
    <w:rsid w:val="006E70AA"/>
    <w:rsid w:val="006E7BB5"/>
    <w:rsid w:val="006E7CCA"/>
    <w:rsid w:val="006F21D3"/>
    <w:rsid w:val="006F238D"/>
    <w:rsid w:val="006F386D"/>
    <w:rsid w:val="006F4C4E"/>
    <w:rsid w:val="006F5276"/>
    <w:rsid w:val="006F52A6"/>
    <w:rsid w:val="006F5C26"/>
    <w:rsid w:val="006F5FB6"/>
    <w:rsid w:val="006F72C0"/>
    <w:rsid w:val="006F72C2"/>
    <w:rsid w:val="006F762D"/>
    <w:rsid w:val="0070022B"/>
    <w:rsid w:val="00700B93"/>
    <w:rsid w:val="00700CD1"/>
    <w:rsid w:val="0070102A"/>
    <w:rsid w:val="00701219"/>
    <w:rsid w:val="007023F6"/>
    <w:rsid w:val="00702DAE"/>
    <w:rsid w:val="007033BC"/>
    <w:rsid w:val="00703731"/>
    <w:rsid w:val="00703B07"/>
    <w:rsid w:val="00703CD7"/>
    <w:rsid w:val="00703E22"/>
    <w:rsid w:val="00704389"/>
    <w:rsid w:val="007045BC"/>
    <w:rsid w:val="00705711"/>
    <w:rsid w:val="00705B1D"/>
    <w:rsid w:val="00706117"/>
    <w:rsid w:val="007065D1"/>
    <w:rsid w:val="0070789E"/>
    <w:rsid w:val="007102FB"/>
    <w:rsid w:val="00710915"/>
    <w:rsid w:val="00710974"/>
    <w:rsid w:val="00710F15"/>
    <w:rsid w:val="00711FD8"/>
    <w:rsid w:val="00712456"/>
    <w:rsid w:val="007125FA"/>
    <w:rsid w:val="0071278B"/>
    <w:rsid w:val="00712A61"/>
    <w:rsid w:val="007131FF"/>
    <w:rsid w:val="0071322E"/>
    <w:rsid w:val="007132DA"/>
    <w:rsid w:val="00713E2A"/>
    <w:rsid w:val="007148F4"/>
    <w:rsid w:val="0071573F"/>
    <w:rsid w:val="00715F76"/>
    <w:rsid w:val="0071607F"/>
    <w:rsid w:val="00716294"/>
    <w:rsid w:val="0071680F"/>
    <w:rsid w:val="007168D7"/>
    <w:rsid w:val="00716A4B"/>
    <w:rsid w:val="00717138"/>
    <w:rsid w:val="0071755A"/>
    <w:rsid w:val="007178FD"/>
    <w:rsid w:val="00717C2D"/>
    <w:rsid w:val="007200D5"/>
    <w:rsid w:val="0072049E"/>
    <w:rsid w:val="00720890"/>
    <w:rsid w:val="00720EE9"/>
    <w:rsid w:val="00721854"/>
    <w:rsid w:val="00721DBE"/>
    <w:rsid w:val="007220FA"/>
    <w:rsid w:val="00722283"/>
    <w:rsid w:val="0072234A"/>
    <w:rsid w:val="00722607"/>
    <w:rsid w:val="00722878"/>
    <w:rsid w:val="00723212"/>
    <w:rsid w:val="0072364C"/>
    <w:rsid w:val="00723AA0"/>
    <w:rsid w:val="00723EF3"/>
    <w:rsid w:val="00724302"/>
    <w:rsid w:val="00725721"/>
    <w:rsid w:val="00725E74"/>
    <w:rsid w:val="007263A8"/>
    <w:rsid w:val="00726632"/>
    <w:rsid w:val="007266F6"/>
    <w:rsid w:val="00726DEE"/>
    <w:rsid w:val="0072737E"/>
    <w:rsid w:val="00727469"/>
    <w:rsid w:val="0072777F"/>
    <w:rsid w:val="00727851"/>
    <w:rsid w:val="00727A2B"/>
    <w:rsid w:val="00727D6B"/>
    <w:rsid w:val="0073120F"/>
    <w:rsid w:val="0073125B"/>
    <w:rsid w:val="007317D0"/>
    <w:rsid w:val="00731AC4"/>
    <w:rsid w:val="00731C10"/>
    <w:rsid w:val="0073223C"/>
    <w:rsid w:val="00732663"/>
    <w:rsid w:val="0073303E"/>
    <w:rsid w:val="007349EF"/>
    <w:rsid w:val="00734F59"/>
    <w:rsid w:val="0073502D"/>
    <w:rsid w:val="007351EF"/>
    <w:rsid w:val="00735D0A"/>
    <w:rsid w:val="00735FAD"/>
    <w:rsid w:val="00736DA5"/>
    <w:rsid w:val="00737719"/>
    <w:rsid w:val="0074047B"/>
    <w:rsid w:val="007411F3"/>
    <w:rsid w:val="00741FE6"/>
    <w:rsid w:val="0074249E"/>
    <w:rsid w:val="00742E3D"/>
    <w:rsid w:val="00742F3B"/>
    <w:rsid w:val="00742FF7"/>
    <w:rsid w:val="007430DF"/>
    <w:rsid w:val="00744309"/>
    <w:rsid w:val="007445D0"/>
    <w:rsid w:val="007446A5"/>
    <w:rsid w:val="007451B5"/>
    <w:rsid w:val="00746F25"/>
    <w:rsid w:val="007500D8"/>
    <w:rsid w:val="007505FE"/>
    <w:rsid w:val="00750633"/>
    <w:rsid w:val="00750A50"/>
    <w:rsid w:val="00751424"/>
    <w:rsid w:val="007517FF"/>
    <w:rsid w:val="007519DE"/>
    <w:rsid w:val="00751BAE"/>
    <w:rsid w:val="00751D09"/>
    <w:rsid w:val="007525F7"/>
    <w:rsid w:val="007526EA"/>
    <w:rsid w:val="00752C3D"/>
    <w:rsid w:val="00752C7E"/>
    <w:rsid w:val="007536C4"/>
    <w:rsid w:val="0075385D"/>
    <w:rsid w:val="00753A83"/>
    <w:rsid w:val="0075414E"/>
    <w:rsid w:val="007545AF"/>
    <w:rsid w:val="00754E2D"/>
    <w:rsid w:val="00754FDF"/>
    <w:rsid w:val="00756D77"/>
    <w:rsid w:val="00757640"/>
    <w:rsid w:val="00757A89"/>
    <w:rsid w:val="00757D26"/>
    <w:rsid w:val="00757FA9"/>
    <w:rsid w:val="00760B16"/>
    <w:rsid w:val="00760C34"/>
    <w:rsid w:val="007621B2"/>
    <w:rsid w:val="00762644"/>
    <w:rsid w:val="00763294"/>
    <w:rsid w:val="00763CD9"/>
    <w:rsid w:val="00763DCB"/>
    <w:rsid w:val="00763EF0"/>
    <w:rsid w:val="007641D4"/>
    <w:rsid w:val="0076501D"/>
    <w:rsid w:val="00765062"/>
    <w:rsid w:val="0076556C"/>
    <w:rsid w:val="00765979"/>
    <w:rsid w:val="00766034"/>
    <w:rsid w:val="00766054"/>
    <w:rsid w:val="00766128"/>
    <w:rsid w:val="00766422"/>
    <w:rsid w:val="007664A7"/>
    <w:rsid w:val="007665BE"/>
    <w:rsid w:val="007665FD"/>
    <w:rsid w:val="00766C28"/>
    <w:rsid w:val="007673CD"/>
    <w:rsid w:val="007679E1"/>
    <w:rsid w:val="00767FEA"/>
    <w:rsid w:val="00770A8C"/>
    <w:rsid w:val="007714EC"/>
    <w:rsid w:val="00771D76"/>
    <w:rsid w:val="00772A50"/>
    <w:rsid w:val="007738FC"/>
    <w:rsid w:val="0077505E"/>
    <w:rsid w:val="00775228"/>
    <w:rsid w:val="00775325"/>
    <w:rsid w:val="00775882"/>
    <w:rsid w:val="00776513"/>
    <w:rsid w:val="00776677"/>
    <w:rsid w:val="00776A47"/>
    <w:rsid w:val="00777692"/>
    <w:rsid w:val="007800E0"/>
    <w:rsid w:val="00781430"/>
    <w:rsid w:val="007816B6"/>
    <w:rsid w:val="00781B12"/>
    <w:rsid w:val="00782411"/>
    <w:rsid w:val="00782A6E"/>
    <w:rsid w:val="00782C72"/>
    <w:rsid w:val="00782CD2"/>
    <w:rsid w:val="0078392A"/>
    <w:rsid w:val="00783B89"/>
    <w:rsid w:val="00783DC8"/>
    <w:rsid w:val="00784032"/>
    <w:rsid w:val="00784685"/>
    <w:rsid w:val="00785B05"/>
    <w:rsid w:val="00787F57"/>
    <w:rsid w:val="00790086"/>
    <w:rsid w:val="00790715"/>
    <w:rsid w:val="00790AB0"/>
    <w:rsid w:val="00792601"/>
    <w:rsid w:val="00792B0C"/>
    <w:rsid w:val="00793205"/>
    <w:rsid w:val="00793281"/>
    <w:rsid w:val="00793541"/>
    <w:rsid w:val="00793B9F"/>
    <w:rsid w:val="007944EC"/>
    <w:rsid w:val="0079682A"/>
    <w:rsid w:val="00796D6A"/>
    <w:rsid w:val="00796D97"/>
    <w:rsid w:val="00797392"/>
    <w:rsid w:val="007A05EA"/>
    <w:rsid w:val="007A05F1"/>
    <w:rsid w:val="007A0EBA"/>
    <w:rsid w:val="007A1027"/>
    <w:rsid w:val="007A105B"/>
    <w:rsid w:val="007A1344"/>
    <w:rsid w:val="007A1361"/>
    <w:rsid w:val="007A20ED"/>
    <w:rsid w:val="007A2180"/>
    <w:rsid w:val="007A2CF0"/>
    <w:rsid w:val="007A2F94"/>
    <w:rsid w:val="007A3988"/>
    <w:rsid w:val="007A3FA1"/>
    <w:rsid w:val="007A4B2B"/>
    <w:rsid w:val="007A4B53"/>
    <w:rsid w:val="007A51C7"/>
    <w:rsid w:val="007A6020"/>
    <w:rsid w:val="007A67E7"/>
    <w:rsid w:val="007A726A"/>
    <w:rsid w:val="007A7BA3"/>
    <w:rsid w:val="007B1E55"/>
    <w:rsid w:val="007B1E58"/>
    <w:rsid w:val="007B2376"/>
    <w:rsid w:val="007B2A82"/>
    <w:rsid w:val="007B34B8"/>
    <w:rsid w:val="007B3DCE"/>
    <w:rsid w:val="007B4C67"/>
    <w:rsid w:val="007B4C77"/>
    <w:rsid w:val="007B5F43"/>
    <w:rsid w:val="007B60C0"/>
    <w:rsid w:val="007B60FB"/>
    <w:rsid w:val="007B625F"/>
    <w:rsid w:val="007B6CC6"/>
    <w:rsid w:val="007B7935"/>
    <w:rsid w:val="007C03B5"/>
    <w:rsid w:val="007C182B"/>
    <w:rsid w:val="007C227B"/>
    <w:rsid w:val="007C2641"/>
    <w:rsid w:val="007C2CFC"/>
    <w:rsid w:val="007C2FFA"/>
    <w:rsid w:val="007C3074"/>
    <w:rsid w:val="007C31A4"/>
    <w:rsid w:val="007C3BA5"/>
    <w:rsid w:val="007C453B"/>
    <w:rsid w:val="007C52D4"/>
    <w:rsid w:val="007C55AE"/>
    <w:rsid w:val="007C6D4C"/>
    <w:rsid w:val="007C7BB5"/>
    <w:rsid w:val="007D0291"/>
    <w:rsid w:val="007D09D6"/>
    <w:rsid w:val="007D0FF0"/>
    <w:rsid w:val="007D16F9"/>
    <w:rsid w:val="007D1E10"/>
    <w:rsid w:val="007D1EEF"/>
    <w:rsid w:val="007D26D0"/>
    <w:rsid w:val="007D40EF"/>
    <w:rsid w:val="007D4DAE"/>
    <w:rsid w:val="007D4EEF"/>
    <w:rsid w:val="007D5363"/>
    <w:rsid w:val="007D5861"/>
    <w:rsid w:val="007D59B0"/>
    <w:rsid w:val="007D5A72"/>
    <w:rsid w:val="007D5FCA"/>
    <w:rsid w:val="007D7BFB"/>
    <w:rsid w:val="007E10DD"/>
    <w:rsid w:val="007E1ED9"/>
    <w:rsid w:val="007E2B59"/>
    <w:rsid w:val="007E2C1E"/>
    <w:rsid w:val="007E3C57"/>
    <w:rsid w:val="007E3E53"/>
    <w:rsid w:val="007E47D7"/>
    <w:rsid w:val="007E480B"/>
    <w:rsid w:val="007E592A"/>
    <w:rsid w:val="007E5B78"/>
    <w:rsid w:val="007E5B83"/>
    <w:rsid w:val="007E5BE7"/>
    <w:rsid w:val="007E5F94"/>
    <w:rsid w:val="007E61EC"/>
    <w:rsid w:val="007E64FD"/>
    <w:rsid w:val="007E6676"/>
    <w:rsid w:val="007E685D"/>
    <w:rsid w:val="007E7578"/>
    <w:rsid w:val="007E7B07"/>
    <w:rsid w:val="007F0EF3"/>
    <w:rsid w:val="007F1F37"/>
    <w:rsid w:val="007F2B36"/>
    <w:rsid w:val="007F2F2B"/>
    <w:rsid w:val="007F3A02"/>
    <w:rsid w:val="007F40A4"/>
    <w:rsid w:val="007F43AC"/>
    <w:rsid w:val="007F4458"/>
    <w:rsid w:val="007F467F"/>
    <w:rsid w:val="007F49B6"/>
    <w:rsid w:val="007F5F09"/>
    <w:rsid w:val="007F64AC"/>
    <w:rsid w:val="007F682B"/>
    <w:rsid w:val="007F6CD5"/>
    <w:rsid w:val="007F6D54"/>
    <w:rsid w:val="007F743A"/>
    <w:rsid w:val="007F7C06"/>
    <w:rsid w:val="007F7F4F"/>
    <w:rsid w:val="00800537"/>
    <w:rsid w:val="008013C1"/>
    <w:rsid w:val="00801A95"/>
    <w:rsid w:val="0080261B"/>
    <w:rsid w:val="00802E0E"/>
    <w:rsid w:val="00804FA1"/>
    <w:rsid w:val="00804FDC"/>
    <w:rsid w:val="008057C8"/>
    <w:rsid w:val="008064CD"/>
    <w:rsid w:val="00807635"/>
    <w:rsid w:val="00807D9F"/>
    <w:rsid w:val="008117B0"/>
    <w:rsid w:val="00811834"/>
    <w:rsid w:val="00811A69"/>
    <w:rsid w:val="00811AF8"/>
    <w:rsid w:val="00811CF3"/>
    <w:rsid w:val="00811E12"/>
    <w:rsid w:val="008125DA"/>
    <w:rsid w:val="0081367C"/>
    <w:rsid w:val="008148D5"/>
    <w:rsid w:val="0081538C"/>
    <w:rsid w:val="00815455"/>
    <w:rsid w:val="0081559A"/>
    <w:rsid w:val="008155F9"/>
    <w:rsid w:val="00815C34"/>
    <w:rsid w:val="00816419"/>
    <w:rsid w:val="00816726"/>
    <w:rsid w:val="00816892"/>
    <w:rsid w:val="00816BD2"/>
    <w:rsid w:val="00816D62"/>
    <w:rsid w:val="008170FA"/>
    <w:rsid w:val="00820A52"/>
    <w:rsid w:val="0082108B"/>
    <w:rsid w:val="00821F63"/>
    <w:rsid w:val="008222CC"/>
    <w:rsid w:val="00822448"/>
    <w:rsid w:val="00822B35"/>
    <w:rsid w:val="00823A50"/>
    <w:rsid w:val="00823C5D"/>
    <w:rsid w:val="00824A44"/>
    <w:rsid w:val="00825044"/>
    <w:rsid w:val="00825299"/>
    <w:rsid w:val="008256B3"/>
    <w:rsid w:val="00825BD4"/>
    <w:rsid w:val="00830025"/>
    <w:rsid w:val="00830447"/>
    <w:rsid w:val="008307C9"/>
    <w:rsid w:val="008321C4"/>
    <w:rsid w:val="00833228"/>
    <w:rsid w:val="0083330B"/>
    <w:rsid w:val="00833EFE"/>
    <w:rsid w:val="008342D4"/>
    <w:rsid w:val="00834A99"/>
    <w:rsid w:val="00834BC5"/>
    <w:rsid w:val="008351C3"/>
    <w:rsid w:val="00835E71"/>
    <w:rsid w:val="0083633C"/>
    <w:rsid w:val="008364AA"/>
    <w:rsid w:val="00836B05"/>
    <w:rsid w:val="008373C2"/>
    <w:rsid w:val="00840019"/>
    <w:rsid w:val="00840AE5"/>
    <w:rsid w:val="0084117C"/>
    <w:rsid w:val="0084146A"/>
    <w:rsid w:val="008418DC"/>
    <w:rsid w:val="008427BA"/>
    <w:rsid w:val="00842A97"/>
    <w:rsid w:val="00842D6B"/>
    <w:rsid w:val="00843824"/>
    <w:rsid w:val="00843AA9"/>
    <w:rsid w:val="00843D05"/>
    <w:rsid w:val="00843F0B"/>
    <w:rsid w:val="008440F6"/>
    <w:rsid w:val="0084443B"/>
    <w:rsid w:val="008448E4"/>
    <w:rsid w:val="008459B2"/>
    <w:rsid w:val="008464DF"/>
    <w:rsid w:val="008466D8"/>
    <w:rsid w:val="008467D1"/>
    <w:rsid w:val="00846C2A"/>
    <w:rsid w:val="008477AD"/>
    <w:rsid w:val="00847F20"/>
    <w:rsid w:val="0085133C"/>
    <w:rsid w:val="00851EE5"/>
    <w:rsid w:val="008521B4"/>
    <w:rsid w:val="0085236A"/>
    <w:rsid w:val="00852AF3"/>
    <w:rsid w:val="00852CED"/>
    <w:rsid w:val="0085325F"/>
    <w:rsid w:val="00854283"/>
    <w:rsid w:val="00854F00"/>
    <w:rsid w:val="008559CD"/>
    <w:rsid w:val="00855CCA"/>
    <w:rsid w:val="00856663"/>
    <w:rsid w:val="008569AF"/>
    <w:rsid w:val="008571C9"/>
    <w:rsid w:val="0086129D"/>
    <w:rsid w:val="00861561"/>
    <w:rsid w:val="0086187A"/>
    <w:rsid w:val="00861A0A"/>
    <w:rsid w:val="0086227F"/>
    <w:rsid w:val="00862E21"/>
    <w:rsid w:val="008632D6"/>
    <w:rsid w:val="008636D5"/>
    <w:rsid w:val="00864974"/>
    <w:rsid w:val="00864B9B"/>
    <w:rsid w:val="00864CE0"/>
    <w:rsid w:val="00864D35"/>
    <w:rsid w:val="0086645D"/>
    <w:rsid w:val="00866544"/>
    <w:rsid w:val="008668AF"/>
    <w:rsid w:val="00866C64"/>
    <w:rsid w:val="00867BE6"/>
    <w:rsid w:val="00871A5C"/>
    <w:rsid w:val="00871F6C"/>
    <w:rsid w:val="00872AEC"/>
    <w:rsid w:val="0087312B"/>
    <w:rsid w:val="008733C8"/>
    <w:rsid w:val="00873407"/>
    <w:rsid w:val="0087345F"/>
    <w:rsid w:val="00873CF5"/>
    <w:rsid w:val="00873E4C"/>
    <w:rsid w:val="00874B08"/>
    <w:rsid w:val="0087525D"/>
    <w:rsid w:val="008753AD"/>
    <w:rsid w:val="00875A1D"/>
    <w:rsid w:val="00875ED2"/>
    <w:rsid w:val="00876991"/>
    <w:rsid w:val="00877246"/>
    <w:rsid w:val="00877A03"/>
    <w:rsid w:val="00877AB3"/>
    <w:rsid w:val="00877D3F"/>
    <w:rsid w:val="008800B8"/>
    <w:rsid w:val="00880DE1"/>
    <w:rsid w:val="00880FC5"/>
    <w:rsid w:val="00881102"/>
    <w:rsid w:val="0088214C"/>
    <w:rsid w:val="008822FD"/>
    <w:rsid w:val="00882EBF"/>
    <w:rsid w:val="008844DF"/>
    <w:rsid w:val="00884BEE"/>
    <w:rsid w:val="00885001"/>
    <w:rsid w:val="0088528B"/>
    <w:rsid w:val="0088552A"/>
    <w:rsid w:val="008861A8"/>
    <w:rsid w:val="00886912"/>
    <w:rsid w:val="00886D0D"/>
    <w:rsid w:val="00886D55"/>
    <w:rsid w:val="00887318"/>
    <w:rsid w:val="0088747F"/>
    <w:rsid w:val="008876CC"/>
    <w:rsid w:val="00887712"/>
    <w:rsid w:val="00887FC2"/>
    <w:rsid w:val="00890B44"/>
    <w:rsid w:val="00890BD7"/>
    <w:rsid w:val="0089100F"/>
    <w:rsid w:val="0089115D"/>
    <w:rsid w:val="00891658"/>
    <w:rsid w:val="00891D1A"/>
    <w:rsid w:val="00891FFB"/>
    <w:rsid w:val="00893609"/>
    <w:rsid w:val="008938F7"/>
    <w:rsid w:val="00893C7D"/>
    <w:rsid w:val="00893E73"/>
    <w:rsid w:val="0089411E"/>
    <w:rsid w:val="008941AE"/>
    <w:rsid w:val="00895A01"/>
    <w:rsid w:val="00895BD5"/>
    <w:rsid w:val="00896220"/>
    <w:rsid w:val="00896337"/>
    <w:rsid w:val="008963A1"/>
    <w:rsid w:val="00896B75"/>
    <w:rsid w:val="008971FC"/>
    <w:rsid w:val="00897B18"/>
    <w:rsid w:val="008A012B"/>
    <w:rsid w:val="008A07F9"/>
    <w:rsid w:val="008A106B"/>
    <w:rsid w:val="008A1081"/>
    <w:rsid w:val="008A2473"/>
    <w:rsid w:val="008A2D58"/>
    <w:rsid w:val="008A3213"/>
    <w:rsid w:val="008A3F17"/>
    <w:rsid w:val="008A4E59"/>
    <w:rsid w:val="008A50BD"/>
    <w:rsid w:val="008A5385"/>
    <w:rsid w:val="008A551D"/>
    <w:rsid w:val="008A68D2"/>
    <w:rsid w:val="008A6AE0"/>
    <w:rsid w:val="008A6B81"/>
    <w:rsid w:val="008A749C"/>
    <w:rsid w:val="008A7C93"/>
    <w:rsid w:val="008A7DC4"/>
    <w:rsid w:val="008B068C"/>
    <w:rsid w:val="008B079B"/>
    <w:rsid w:val="008B0E68"/>
    <w:rsid w:val="008B14AE"/>
    <w:rsid w:val="008B18F1"/>
    <w:rsid w:val="008B1BD4"/>
    <w:rsid w:val="008B33A0"/>
    <w:rsid w:val="008B390B"/>
    <w:rsid w:val="008B3F16"/>
    <w:rsid w:val="008B4A2D"/>
    <w:rsid w:val="008B4E82"/>
    <w:rsid w:val="008B596C"/>
    <w:rsid w:val="008B6918"/>
    <w:rsid w:val="008B6C97"/>
    <w:rsid w:val="008B77C3"/>
    <w:rsid w:val="008C076E"/>
    <w:rsid w:val="008C0AD8"/>
    <w:rsid w:val="008C0BE4"/>
    <w:rsid w:val="008C1441"/>
    <w:rsid w:val="008C1945"/>
    <w:rsid w:val="008C3058"/>
    <w:rsid w:val="008C44E7"/>
    <w:rsid w:val="008C4A92"/>
    <w:rsid w:val="008C4B06"/>
    <w:rsid w:val="008C4DA5"/>
    <w:rsid w:val="008C5012"/>
    <w:rsid w:val="008C537B"/>
    <w:rsid w:val="008C576A"/>
    <w:rsid w:val="008C7295"/>
    <w:rsid w:val="008D0089"/>
    <w:rsid w:val="008D06E1"/>
    <w:rsid w:val="008D092C"/>
    <w:rsid w:val="008D1C8C"/>
    <w:rsid w:val="008D27A9"/>
    <w:rsid w:val="008D3CFB"/>
    <w:rsid w:val="008D3F4D"/>
    <w:rsid w:val="008D45F5"/>
    <w:rsid w:val="008D4D95"/>
    <w:rsid w:val="008D4E2C"/>
    <w:rsid w:val="008D4E48"/>
    <w:rsid w:val="008D5E46"/>
    <w:rsid w:val="008D6A43"/>
    <w:rsid w:val="008D793A"/>
    <w:rsid w:val="008D7C9E"/>
    <w:rsid w:val="008E06CE"/>
    <w:rsid w:val="008E13AE"/>
    <w:rsid w:val="008E19A4"/>
    <w:rsid w:val="008E1C94"/>
    <w:rsid w:val="008E1E88"/>
    <w:rsid w:val="008E1EC2"/>
    <w:rsid w:val="008E1EC7"/>
    <w:rsid w:val="008E2222"/>
    <w:rsid w:val="008E2438"/>
    <w:rsid w:val="008E26E9"/>
    <w:rsid w:val="008E2711"/>
    <w:rsid w:val="008E34BB"/>
    <w:rsid w:val="008E3C84"/>
    <w:rsid w:val="008E3E74"/>
    <w:rsid w:val="008E41BA"/>
    <w:rsid w:val="008E44F9"/>
    <w:rsid w:val="008E5147"/>
    <w:rsid w:val="008E5475"/>
    <w:rsid w:val="008E5506"/>
    <w:rsid w:val="008E5859"/>
    <w:rsid w:val="008E594E"/>
    <w:rsid w:val="008E6743"/>
    <w:rsid w:val="008E7D34"/>
    <w:rsid w:val="008F0DA6"/>
    <w:rsid w:val="008F186B"/>
    <w:rsid w:val="008F1F43"/>
    <w:rsid w:val="008F2056"/>
    <w:rsid w:val="008F2177"/>
    <w:rsid w:val="008F2851"/>
    <w:rsid w:val="008F29F3"/>
    <w:rsid w:val="008F2BB5"/>
    <w:rsid w:val="008F2BD8"/>
    <w:rsid w:val="008F2E4E"/>
    <w:rsid w:val="008F4502"/>
    <w:rsid w:val="008F5360"/>
    <w:rsid w:val="008F62A7"/>
    <w:rsid w:val="008F62B5"/>
    <w:rsid w:val="008F639E"/>
    <w:rsid w:val="008F6601"/>
    <w:rsid w:val="008F6EF4"/>
    <w:rsid w:val="008F74BA"/>
    <w:rsid w:val="008F78CF"/>
    <w:rsid w:val="00900264"/>
    <w:rsid w:val="009013B4"/>
    <w:rsid w:val="0090169A"/>
    <w:rsid w:val="00901D2B"/>
    <w:rsid w:val="00901F69"/>
    <w:rsid w:val="009020DD"/>
    <w:rsid w:val="009022B1"/>
    <w:rsid w:val="00902584"/>
    <w:rsid w:val="00902618"/>
    <w:rsid w:val="00902F27"/>
    <w:rsid w:val="009030B7"/>
    <w:rsid w:val="00904501"/>
    <w:rsid w:val="00904922"/>
    <w:rsid w:val="009053BB"/>
    <w:rsid w:val="0090560B"/>
    <w:rsid w:val="00905778"/>
    <w:rsid w:val="00906C93"/>
    <w:rsid w:val="00906D6B"/>
    <w:rsid w:val="00907218"/>
    <w:rsid w:val="00907907"/>
    <w:rsid w:val="00907B92"/>
    <w:rsid w:val="00910EBE"/>
    <w:rsid w:val="009119FF"/>
    <w:rsid w:val="0091205E"/>
    <w:rsid w:val="009124C5"/>
    <w:rsid w:val="0091276B"/>
    <w:rsid w:val="00913395"/>
    <w:rsid w:val="00913D26"/>
    <w:rsid w:val="0091569E"/>
    <w:rsid w:val="009169C0"/>
    <w:rsid w:val="00920458"/>
    <w:rsid w:val="00920B17"/>
    <w:rsid w:val="00920F4A"/>
    <w:rsid w:val="0092156E"/>
    <w:rsid w:val="009225B2"/>
    <w:rsid w:val="00922878"/>
    <w:rsid w:val="009230A3"/>
    <w:rsid w:val="009232D0"/>
    <w:rsid w:val="0092360D"/>
    <w:rsid w:val="009236EB"/>
    <w:rsid w:val="00923B6A"/>
    <w:rsid w:val="009240D3"/>
    <w:rsid w:val="009241B1"/>
    <w:rsid w:val="009245B2"/>
    <w:rsid w:val="0092470F"/>
    <w:rsid w:val="00924841"/>
    <w:rsid w:val="009260C4"/>
    <w:rsid w:val="00926881"/>
    <w:rsid w:val="0092699D"/>
    <w:rsid w:val="00926A17"/>
    <w:rsid w:val="0092702E"/>
    <w:rsid w:val="0092736F"/>
    <w:rsid w:val="00927D78"/>
    <w:rsid w:val="00930273"/>
    <w:rsid w:val="0093043B"/>
    <w:rsid w:val="00930A59"/>
    <w:rsid w:val="00930B35"/>
    <w:rsid w:val="00930B57"/>
    <w:rsid w:val="00931452"/>
    <w:rsid w:val="00931661"/>
    <w:rsid w:val="009318A5"/>
    <w:rsid w:val="00931CD7"/>
    <w:rsid w:val="00931F0C"/>
    <w:rsid w:val="00932CCB"/>
    <w:rsid w:val="009335A7"/>
    <w:rsid w:val="00933652"/>
    <w:rsid w:val="00933D9B"/>
    <w:rsid w:val="00934054"/>
    <w:rsid w:val="00934F8B"/>
    <w:rsid w:val="00935C13"/>
    <w:rsid w:val="00936836"/>
    <w:rsid w:val="00937443"/>
    <w:rsid w:val="00937565"/>
    <w:rsid w:val="00937FF9"/>
    <w:rsid w:val="00940578"/>
    <w:rsid w:val="0094084B"/>
    <w:rsid w:val="009408ED"/>
    <w:rsid w:val="00940FB1"/>
    <w:rsid w:val="00940FF5"/>
    <w:rsid w:val="00941255"/>
    <w:rsid w:val="00941608"/>
    <w:rsid w:val="009423D0"/>
    <w:rsid w:val="009425C7"/>
    <w:rsid w:val="00943778"/>
    <w:rsid w:val="009440ED"/>
    <w:rsid w:val="009450CB"/>
    <w:rsid w:val="00945ABF"/>
    <w:rsid w:val="00945CC5"/>
    <w:rsid w:val="00945D71"/>
    <w:rsid w:val="0094611E"/>
    <w:rsid w:val="00946671"/>
    <w:rsid w:val="009467CD"/>
    <w:rsid w:val="00946AA7"/>
    <w:rsid w:val="00946BD7"/>
    <w:rsid w:val="009471B2"/>
    <w:rsid w:val="009472F3"/>
    <w:rsid w:val="00947A23"/>
    <w:rsid w:val="009501C2"/>
    <w:rsid w:val="0095042A"/>
    <w:rsid w:val="00950AA9"/>
    <w:rsid w:val="0095100B"/>
    <w:rsid w:val="00951B04"/>
    <w:rsid w:val="00951BFC"/>
    <w:rsid w:val="009521C6"/>
    <w:rsid w:val="0095228C"/>
    <w:rsid w:val="009530BF"/>
    <w:rsid w:val="00953EED"/>
    <w:rsid w:val="0095566B"/>
    <w:rsid w:val="009557F8"/>
    <w:rsid w:val="00955E3A"/>
    <w:rsid w:val="00955F71"/>
    <w:rsid w:val="00956BC4"/>
    <w:rsid w:val="00956BEC"/>
    <w:rsid w:val="0095711D"/>
    <w:rsid w:val="009576CE"/>
    <w:rsid w:val="00957DC0"/>
    <w:rsid w:val="00957DC4"/>
    <w:rsid w:val="0096048D"/>
    <w:rsid w:val="009605F0"/>
    <w:rsid w:val="00960884"/>
    <w:rsid w:val="0096136E"/>
    <w:rsid w:val="009614C1"/>
    <w:rsid w:val="009626EF"/>
    <w:rsid w:val="00963C57"/>
    <w:rsid w:val="009642AB"/>
    <w:rsid w:val="00964389"/>
    <w:rsid w:val="009645E1"/>
    <w:rsid w:val="0096485C"/>
    <w:rsid w:val="00964DD2"/>
    <w:rsid w:val="00965A22"/>
    <w:rsid w:val="00965B0A"/>
    <w:rsid w:val="0096662C"/>
    <w:rsid w:val="00970776"/>
    <w:rsid w:val="009711DD"/>
    <w:rsid w:val="0097149B"/>
    <w:rsid w:val="00971735"/>
    <w:rsid w:val="00971A58"/>
    <w:rsid w:val="00972850"/>
    <w:rsid w:val="00972947"/>
    <w:rsid w:val="00973AA0"/>
    <w:rsid w:val="00973C40"/>
    <w:rsid w:val="00973E69"/>
    <w:rsid w:val="0097412D"/>
    <w:rsid w:val="00974E5F"/>
    <w:rsid w:val="00975A3C"/>
    <w:rsid w:val="00976F1F"/>
    <w:rsid w:val="009774BB"/>
    <w:rsid w:val="00977E02"/>
    <w:rsid w:val="00980AAE"/>
    <w:rsid w:val="00980D7B"/>
    <w:rsid w:val="00980FA4"/>
    <w:rsid w:val="009811CF"/>
    <w:rsid w:val="0098150A"/>
    <w:rsid w:val="00981EB2"/>
    <w:rsid w:val="009824FF"/>
    <w:rsid w:val="009831A9"/>
    <w:rsid w:val="00983290"/>
    <w:rsid w:val="009836E3"/>
    <w:rsid w:val="0098411D"/>
    <w:rsid w:val="00984B59"/>
    <w:rsid w:val="00985019"/>
    <w:rsid w:val="00986682"/>
    <w:rsid w:val="00986789"/>
    <w:rsid w:val="009868CB"/>
    <w:rsid w:val="00986C7A"/>
    <w:rsid w:val="00986DA2"/>
    <w:rsid w:val="00987300"/>
    <w:rsid w:val="00991461"/>
    <w:rsid w:val="00991646"/>
    <w:rsid w:val="0099168D"/>
    <w:rsid w:val="00991D78"/>
    <w:rsid w:val="00991F20"/>
    <w:rsid w:val="00992257"/>
    <w:rsid w:val="00992879"/>
    <w:rsid w:val="0099330B"/>
    <w:rsid w:val="00993DEF"/>
    <w:rsid w:val="00994577"/>
    <w:rsid w:val="00994823"/>
    <w:rsid w:val="009956B7"/>
    <w:rsid w:val="00996525"/>
    <w:rsid w:val="00996F7A"/>
    <w:rsid w:val="009971C1"/>
    <w:rsid w:val="00997383"/>
    <w:rsid w:val="00997A75"/>
    <w:rsid w:val="00997F36"/>
    <w:rsid w:val="009A0FC5"/>
    <w:rsid w:val="009A1617"/>
    <w:rsid w:val="009A180B"/>
    <w:rsid w:val="009A2AD6"/>
    <w:rsid w:val="009A2D77"/>
    <w:rsid w:val="009A3DCD"/>
    <w:rsid w:val="009A3F87"/>
    <w:rsid w:val="009A46C9"/>
    <w:rsid w:val="009A4D36"/>
    <w:rsid w:val="009A4F12"/>
    <w:rsid w:val="009A516F"/>
    <w:rsid w:val="009A58C6"/>
    <w:rsid w:val="009A5AA6"/>
    <w:rsid w:val="009A630C"/>
    <w:rsid w:val="009A6800"/>
    <w:rsid w:val="009B0198"/>
    <w:rsid w:val="009B03DF"/>
    <w:rsid w:val="009B0BE3"/>
    <w:rsid w:val="009B122A"/>
    <w:rsid w:val="009B13D0"/>
    <w:rsid w:val="009B22C8"/>
    <w:rsid w:val="009B23AE"/>
    <w:rsid w:val="009B26A6"/>
    <w:rsid w:val="009B2B20"/>
    <w:rsid w:val="009B31E9"/>
    <w:rsid w:val="009B4223"/>
    <w:rsid w:val="009B539E"/>
    <w:rsid w:val="009B58C8"/>
    <w:rsid w:val="009B5E60"/>
    <w:rsid w:val="009B6597"/>
    <w:rsid w:val="009B67EC"/>
    <w:rsid w:val="009B6A6F"/>
    <w:rsid w:val="009B6F84"/>
    <w:rsid w:val="009B784A"/>
    <w:rsid w:val="009B7A19"/>
    <w:rsid w:val="009B7C4C"/>
    <w:rsid w:val="009C0010"/>
    <w:rsid w:val="009C144F"/>
    <w:rsid w:val="009C218E"/>
    <w:rsid w:val="009C2535"/>
    <w:rsid w:val="009C2A9A"/>
    <w:rsid w:val="009C37A5"/>
    <w:rsid w:val="009C4250"/>
    <w:rsid w:val="009C4375"/>
    <w:rsid w:val="009C4692"/>
    <w:rsid w:val="009C5208"/>
    <w:rsid w:val="009C54C1"/>
    <w:rsid w:val="009C6687"/>
    <w:rsid w:val="009C6AD2"/>
    <w:rsid w:val="009C6DB8"/>
    <w:rsid w:val="009C6EE0"/>
    <w:rsid w:val="009C7FDA"/>
    <w:rsid w:val="009D0B6C"/>
    <w:rsid w:val="009D0F2B"/>
    <w:rsid w:val="009D12BB"/>
    <w:rsid w:val="009D18F9"/>
    <w:rsid w:val="009D384B"/>
    <w:rsid w:val="009D444E"/>
    <w:rsid w:val="009D5780"/>
    <w:rsid w:val="009D5809"/>
    <w:rsid w:val="009D5871"/>
    <w:rsid w:val="009D5A37"/>
    <w:rsid w:val="009D5B05"/>
    <w:rsid w:val="009D6297"/>
    <w:rsid w:val="009D691D"/>
    <w:rsid w:val="009D78E6"/>
    <w:rsid w:val="009D79B3"/>
    <w:rsid w:val="009D7CB5"/>
    <w:rsid w:val="009E05EA"/>
    <w:rsid w:val="009E08AA"/>
    <w:rsid w:val="009E0B3C"/>
    <w:rsid w:val="009E0ECD"/>
    <w:rsid w:val="009E11D0"/>
    <w:rsid w:val="009E1200"/>
    <w:rsid w:val="009E18AC"/>
    <w:rsid w:val="009E1C94"/>
    <w:rsid w:val="009E1D71"/>
    <w:rsid w:val="009E2216"/>
    <w:rsid w:val="009E2B3D"/>
    <w:rsid w:val="009E2FB0"/>
    <w:rsid w:val="009E30F5"/>
    <w:rsid w:val="009E310A"/>
    <w:rsid w:val="009E31A4"/>
    <w:rsid w:val="009E34FE"/>
    <w:rsid w:val="009E36ED"/>
    <w:rsid w:val="009E37AA"/>
    <w:rsid w:val="009E38A0"/>
    <w:rsid w:val="009E400D"/>
    <w:rsid w:val="009E451A"/>
    <w:rsid w:val="009E468D"/>
    <w:rsid w:val="009E575F"/>
    <w:rsid w:val="009E5C50"/>
    <w:rsid w:val="009E6841"/>
    <w:rsid w:val="009E6A71"/>
    <w:rsid w:val="009E6EA5"/>
    <w:rsid w:val="009E751F"/>
    <w:rsid w:val="009E7CC4"/>
    <w:rsid w:val="009F07E1"/>
    <w:rsid w:val="009F09F4"/>
    <w:rsid w:val="009F0A47"/>
    <w:rsid w:val="009F121D"/>
    <w:rsid w:val="009F1230"/>
    <w:rsid w:val="009F1C21"/>
    <w:rsid w:val="009F1EA5"/>
    <w:rsid w:val="009F2706"/>
    <w:rsid w:val="009F2AB6"/>
    <w:rsid w:val="009F350F"/>
    <w:rsid w:val="009F3924"/>
    <w:rsid w:val="009F3B2E"/>
    <w:rsid w:val="009F3D79"/>
    <w:rsid w:val="009F4216"/>
    <w:rsid w:val="009F4B03"/>
    <w:rsid w:val="009F5572"/>
    <w:rsid w:val="009F5598"/>
    <w:rsid w:val="009F569F"/>
    <w:rsid w:val="009F6B64"/>
    <w:rsid w:val="009F795F"/>
    <w:rsid w:val="009F7F3F"/>
    <w:rsid w:val="00A00030"/>
    <w:rsid w:val="00A0092A"/>
    <w:rsid w:val="00A01173"/>
    <w:rsid w:val="00A01C5C"/>
    <w:rsid w:val="00A022F7"/>
    <w:rsid w:val="00A0246A"/>
    <w:rsid w:val="00A024A2"/>
    <w:rsid w:val="00A02A56"/>
    <w:rsid w:val="00A02FA7"/>
    <w:rsid w:val="00A0430E"/>
    <w:rsid w:val="00A0509B"/>
    <w:rsid w:val="00A05450"/>
    <w:rsid w:val="00A059DE"/>
    <w:rsid w:val="00A05D4D"/>
    <w:rsid w:val="00A05DB9"/>
    <w:rsid w:val="00A065C4"/>
    <w:rsid w:val="00A06707"/>
    <w:rsid w:val="00A069B8"/>
    <w:rsid w:val="00A07FB7"/>
    <w:rsid w:val="00A103AE"/>
    <w:rsid w:val="00A1042E"/>
    <w:rsid w:val="00A10F14"/>
    <w:rsid w:val="00A11364"/>
    <w:rsid w:val="00A1160E"/>
    <w:rsid w:val="00A116CA"/>
    <w:rsid w:val="00A11977"/>
    <w:rsid w:val="00A11A8A"/>
    <w:rsid w:val="00A12894"/>
    <w:rsid w:val="00A13AC1"/>
    <w:rsid w:val="00A13EB6"/>
    <w:rsid w:val="00A1496C"/>
    <w:rsid w:val="00A149BA"/>
    <w:rsid w:val="00A14ABC"/>
    <w:rsid w:val="00A150DC"/>
    <w:rsid w:val="00A16162"/>
    <w:rsid w:val="00A178B4"/>
    <w:rsid w:val="00A1797E"/>
    <w:rsid w:val="00A20104"/>
    <w:rsid w:val="00A202F1"/>
    <w:rsid w:val="00A2084E"/>
    <w:rsid w:val="00A20B1A"/>
    <w:rsid w:val="00A216C2"/>
    <w:rsid w:val="00A216D3"/>
    <w:rsid w:val="00A21A13"/>
    <w:rsid w:val="00A22E20"/>
    <w:rsid w:val="00A22EE4"/>
    <w:rsid w:val="00A2315E"/>
    <w:rsid w:val="00A2383D"/>
    <w:rsid w:val="00A23F28"/>
    <w:rsid w:val="00A240A1"/>
    <w:rsid w:val="00A24444"/>
    <w:rsid w:val="00A24559"/>
    <w:rsid w:val="00A25710"/>
    <w:rsid w:val="00A2588B"/>
    <w:rsid w:val="00A259F9"/>
    <w:rsid w:val="00A26002"/>
    <w:rsid w:val="00A26682"/>
    <w:rsid w:val="00A27780"/>
    <w:rsid w:val="00A30783"/>
    <w:rsid w:val="00A3081B"/>
    <w:rsid w:val="00A30962"/>
    <w:rsid w:val="00A30AA2"/>
    <w:rsid w:val="00A30C97"/>
    <w:rsid w:val="00A3161E"/>
    <w:rsid w:val="00A32293"/>
    <w:rsid w:val="00A32363"/>
    <w:rsid w:val="00A3242F"/>
    <w:rsid w:val="00A32D71"/>
    <w:rsid w:val="00A33186"/>
    <w:rsid w:val="00A336BD"/>
    <w:rsid w:val="00A3456C"/>
    <w:rsid w:val="00A345D5"/>
    <w:rsid w:val="00A34650"/>
    <w:rsid w:val="00A3476A"/>
    <w:rsid w:val="00A34902"/>
    <w:rsid w:val="00A354B4"/>
    <w:rsid w:val="00A358BE"/>
    <w:rsid w:val="00A36B50"/>
    <w:rsid w:val="00A373AD"/>
    <w:rsid w:val="00A3740B"/>
    <w:rsid w:val="00A37853"/>
    <w:rsid w:val="00A378C1"/>
    <w:rsid w:val="00A37A18"/>
    <w:rsid w:val="00A40854"/>
    <w:rsid w:val="00A40C4F"/>
    <w:rsid w:val="00A415F0"/>
    <w:rsid w:val="00A41AAF"/>
    <w:rsid w:val="00A427C9"/>
    <w:rsid w:val="00A42826"/>
    <w:rsid w:val="00A42BCF"/>
    <w:rsid w:val="00A43077"/>
    <w:rsid w:val="00A430EC"/>
    <w:rsid w:val="00A43225"/>
    <w:rsid w:val="00A43863"/>
    <w:rsid w:val="00A43A2C"/>
    <w:rsid w:val="00A43ABC"/>
    <w:rsid w:val="00A448A7"/>
    <w:rsid w:val="00A45838"/>
    <w:rsid w:val="00A46000"/>
    <w:rsid w:val="00A46449"/>
    <w:rsid w:val="00A4706B"/>
    <w:rsid w:val="00A47E3D"/>
    <w:rsid w:val="00A47F8C"/>
    <w:rsid w:val="00A50FB5"/>
    <w:rsid w:val="00A519D3"/>
    <w:rsid w:val="00A51BE8"/>
    <w:rsid w:val="00A529E3"/>
    <w:rsid w:val="00A5348F"/>
    <w:rsid w:val="00A53CB6"/>
    <w:rsid w:val="00A5408C"/>
    <w:rsid w:val="00A547C9"/>
    <w:rsid w:val="00A55B0C"/>
    <w:rsid w:val="00A55DFF"/>
    <w:rsid w:val="00A55FF7"/>
    <w:rsid w:val="00A56193"/>
    <w:rsid w:val="00A561C2"/>
    <w:rsid w:val="00A569D5"/>
    <w:rsid w:val="00A57B85"/>
    <w:rsid w:val="00A605E9"/>
    <w:rsid w:val="00A60E5D"/>
    <w:rsid w:val="00A61051"/>
    <w:rsid w:val="00A612B0"/>
    <w:rsid w:val="00A623CC"/>
    <w:rsid w:val="00A62A57"/>
    <w:rsid w:val="00A6308C"/>
    <w:rsid w:val="00A6448A"/>
    <w:rsid w:val="00A64614"/>
    <w:rsid w:val="00A647C9"/>
    <w:rsid w:val="00A647E7"/>
    <w:rsid w:val="00A651E7"/>
    <w:rsid w:val="00A65E9A"/>
    <w:rsid w:val="00A665D4"/>
    <w:rsid w:val="00A66C93"/>
    <w:rsid w:val="00A70307"/>
    <w:rsid w:val="00A70754"/>
    <w:rsid w:val="00A70772"/>
    <w:rsid w:val="00A70A9B"/>
    <w:rsid w:val="00A7112E"/>
    <w:rsid w:val="00A72271"/>
    <w:rsid w:val="00A7291F"/>
    <w:rsid w:val="00A74FFD"/>
    <w:rsid w:val="00A750BC"/>
    <w:rsid w:val="00A750F8"/>
    <w:rsid w:val="00A76710"/>
    <w:rsid w:val="00A76D5D"/>
    <w:rsid w:val="00A77001"/>
    <w:rsid w:val="00A77928"/>
    <w:rsid w:val="00A77F6D"/>
    <w:rsid w:val="00A805ED"/>
    <w:rsid w:val="00A81586"/>
    <w:rsid w:val="00A81BE5"/>
    <w:rsid w:val="00A82CC1"/>
    <w:rsid w:val="00A83A8C"/>
    <w:rsid w:val="00A84E8B"/>
    <w:rsid w:val="00A85BF1"/>
    <w:rsid w:val="00A85D7F"/>
    <w:rsid w:val="00A871E2"/>
    <w:rsid w:val="00A87333"/>
    <w:rsid w:val="00A87485"/>
    <w:rsid w:val="00A87A38"/>
    <w:rsid w:val="00A90885"/>
    <w:rsid w:val="00A90B36"/>
    <w:rsid w:val="00A914E9"/>
    <w:rsid w:val="00A92392"/>
    <w:rsid w:val="00A924E5"/>
    <w:rsid w:val="00A9298E"/>
    <w:rsid w:val="00A9350B"/>
    <w:rsid w:val="00A941F8"/>
    <w:rsid w:val="00A94CD8"/>
    <w:rsid w:val="00A952E5"/>
    <w:rsid w:val="00A95EE3"/>
    <w:rsid w:val="00A96506"/>
    <w:rsid w:val="00A97217"/>
    <w:rsid w:val="00A97296"/>
    <w:rsid w:val="00AA13B7"/>
    <w:rsid w:val="00AA1736"/>
    <w:rsid w:val="00AA1CD7"/>
    <w:rsid w:val="00AA216D"/>
    <w:rsid w:val="00AA2532"/>
    <w:rsid w:val="00AA2720"/>
    <w:rsid w:val="00AA2EF4"/>
    <w:rsid w:val="00AA30C1"/>
    <w:rsid w:val="00AA399E"/>
    <w:rsid w:val="00AA43ED"/>
    <w:rsid w:val="00AA4967"/>
    <w:rsid w:val="00AA4C8B"/>
    <w:rsid w:val="00AA541D"/>
    <w:rsid w:val="00AA640F"/>
    <w:rsid w:val="00AA64E1"/>
    <w:rsid w:val="00AA650C"/>
    <w:rsid w:val="00AA6519"/>
    <w:rsid w:val="00AA6C5C"/>
    <w:rsid w:val="00AA6CC7"/>
    <w:rsid w:val="00AA6D5C"/>
    <w:rsid w:val="00AA7344"/>
    <w:rsid w:val="00AA779C"/>
    <w:rsid w:val="00AA7A67"/>
    <w:rsid w:val="00AB0718"/>
    <w:rsid w:val="00AB0785"/>
    <w:rsid w:val="00AB0DA1"/>
    <w:rsid w:val="00AB1348"/>
    <w:rsid w:val="00AB1876"/>
    <w:rsid w:val="00AB2161"/>
    <w:rsid w:val="00AB3349"/>
    <w:rsid w:val="00AB4324"/>
    <w:rsid w:val="00AB4425"/>
    <w:rsid w:val="00AB45A1"/>
    <w:rsid w:val="00AB5528"/>
    <w:rsid w:val="00AB5810"/>
    <w:rsid w:val="00AB6470"/>
    <w:rsid w:val="00AB6766"/>
    <w:rsid w:val="00AB7035"/>
    <w:rsid w:val="00AB7CEA"/>
    <w:rsid w:val="00AB7DC8"/>
    <w:rsid w:val="00AB7F2B"/>
    <w:rsid w:val="00AC0A57"/>
    <w:rsid w:val="00AC0F7B"/>
    <w:rsid w:val="00AC111E"/>
    <w:rsid w:val="00AC12B7"/>
    <w:rsid w:val="00AC153E"/>
    <w:rsid w:val="00AC1D00"/>
    <w:rsid w:val="00AC1E96"/>
    <w:rsid w:val="00AC2170"/>
    <w:rsid w:val="00AC242F"/>
    <w:rsid w:val="00AC30BD"/>
    <w:rsid w:val="00AC4513"/>
    <w:rsid w:val="00AC477A"/>
    <w:rsid w:val="00AC4EC0"/>
    <w:rsid w:val="00AC5A63"/>
    <w:rsid w:val="00AC5C26"/>
    <w:rsid w:val="00AC71A6"/>
    <w:rsid w:val="00AC7B2E"/>
    <w:rsid w:val="00AD0629"/>
    <w:rsid w:val="00AD0AC0"/>
    <w:rsid w:val="00AD1596"/>
    <w:rsid w:val="00AD1CF9"/>
    <w:rsid w:val="00AD27E0"/>
    <w:rsid w:val="00AD2AC0"/>
    <w:rsid w:val="00AD37F8"/>
    <w:rsid w:val="00AD3CB5"/>
    <w:rsid w:val="00AD4ACE"/>
    <w:rsid w:val="00AD52A5"/>
    <w:rsid w:val="00AD5350"/>
    <w:rsid w:val="00AD5CBE"/>
    <w:rsid w:val="00AD7947"/>
    <w:rsid w:val="00AD79CA"/>
    <w:rsid w:val="00AD7F5F"/>
    <w:rsid w:val="00AE056B"/>
    <w:rsid w:val="00AE104E"/>
    <w:rsid w:val="00AE170C"/>
    <w:rsid w:val="00AE2556"/>
    <w:rsid w:val="00AE29B0"/>
    <w:rsid w:val="00AE2A3E"/>
    <w:rsid w:val="00AE2BCE"/>
    <w:rsid w:val="00AE2BEF"/>
    <w:rsid w:val="00AE373B"/>
    <w:rsid w:val="00AE37A3"/>
    <w:rsid w:val="00AE4361"/>
    <w:rsid w:val="00AE4757"/>
    <w:rsid w:val="00AE4A1D"/>
    <w:rsid w:val="00AE58C3"/>
    <w:rsid w:val="00AE5989"/>
    <w:rsid w:val="00AE5A6A"/>
    <w:rsid w:val="00AE5E39"/>
    <w:rsid w:val="00AE635E"/>
    <w:rsid w:val="00AE6DB0"/>
    <w:rsid w:val="00AF0DCD"/>
    <w:rsid w:val="00AF15A2"/>
    <w:rsid w:val="00AF1DC5"/>
    <w:rsid w:val="00AF280E"/>
    <w:rsid w:val="00AF2BF5"/>
    <w:rsid w:val="00AF2E70"/>
    <w:rsid w:val="00AF316C"/>
    <w:rsid w:val="00AF4167"/>
    <w:rsid w:val="00AF448E"/>
    <w:rsid w:val="00AF468C"/>
    <w:rsid w:val="00AF58A3"/>
    <w:rsid w:val="00AF5FFE"/>
    <w:rsid w:val="00AF60D5"/>
    <w:rsid w:val="00AF6458"/>
    <w:rsid w:val="00AF6782"/>
    <w:rsid w:val="00AF70A8"/>
    <w:rsid w:val="00AF75C0"/>
    <w:rsid w:val="00B00423"/>
    <w:rsid w:val="00B004DC"/>
    <w:rsid w:val="00B00B0D"/>
    <w:rsid w:val="00B0212B"/>
    <w:rsid w:val="00B02E31"/>
    <w:rsid w:val="00B038AD"/>
    <w:rsid w:val="00B03B43"/>
    <w:rsid w:val="00B04213"/>
    <w:rsid w:val="00B04368"/>
    <w:rsid w:val="00B04A70"/>
    <w:rsid w:val="00B05B0E"/>
    <w:rsid w:val="00B062F9"/>
    <w:rsid w:val="00B07E83"/>
    <w:rsid w:val="00B10A03"/>
    <w:rsid w:val="00B10B53"/>
    <w:rsid w:val="00B113DD"/>
    <w:rsid w:val="00B11F64"/>
    <w:rsid w:val="00B12211"/>
    <w:rsid w:val="00B13EE7"/>
    <w:rsid w:val="00B13F69"/>
    <w:rsid w:val="00B1433C"/>
    <w:rsid w:val="00B14967"/>
    <w:rsid w:val="00B14AD1"/>
    <w:rsid w:val="00B14C19"/>
    <w:rsid w:val="00B15AEE"/>
    <w:rsid w:val="00B161E3"/>
    <w:rsid w:val="00B16771"/>
    <w:rsid w:val="00B205AE"/>
    <w:rsid w:val="00B219D0"/>
    <w:rsid w:val="00B2242A"/>
    <w:rsid w:val="00B2305A"/>
    <w:rsid w:val="00B23346"/>
    <w:rsid w:val="00B237C2"/>
    <w:rsid w:val="00B23BD3"/>
    <w:rsid w:val="00B23C1D"/>
    <w:rsid w:val="00B252AF"/>
    <w:rsid w:val="00B2533C"/>
    <w:rsid w:val="00B25F80"/>
    <w:rsid w:val="00B26AFB"/>
    <w:rsid w:val="00B27194"/>
    <w:rsid w:val="00B2782F"/>
    <w:rsid w:val="00B30825"/>
    <w:rsid w:val="00B31612"/>
    <w:rsid w:val="00B316F6"/>
    <w:rsid w:val="00B3178B"/>
    <w:rsid w:val="00B31AC6"/>
    <w:rsid w:val="00B32E6A"/>
    <w:rsid w:val="00B3336B"/>
    <w:rsid w:val="00B33A8B"/>
    <w:rsid w:val="00B340CF"/>
    <w:rsid w:val="00B34243"/>
    <w:rsid w:val="00B344DD"/>
    <w:rsid w:val="00B34C23"/>
    <w:rsid w:val="00B34F83"/>
    <w:rsid w:val="00B35CE4"/>
    <w:rsid w:val="00B36844"/>
    <w:rsid w:val="00B36D00"/>
    <w:rsid w:val="00B36E1D"/>
    <w:rsid w:val="00B3733C"/>
    <w:rsid w:val="00B373D1"/>
    <w:rsid w:val="00B3765D"/>
    <w:rsid w:val="00B37EA4"/>
    <w:rsid w:val="00B40169"/>
    <w:rsid w:val="00B403B9"/>
    <w:rsid w:val="00B406CC"/>
    <w:rsid w:val="00B40957"/>
    <w:rsid w:val="00B40A08"/>
    <w:rsid w:val="00B41463"/>
    <w:rsid w:val="00B41550"/>
    <w:rsid w:val="00B41A29"/>
    <w:rsid w:val="00B42223"/>
    <w:rsid w:val="00B437EF"/>
    <w:rsid w:val="00B44615"/>
    <w:rsid w:val="00B4468A"/>
    <w:rsid w:val="00B44DDC"/>
    <w:rsid w:val="00B4581A"/>
    <w:rsid w:val="00B45BBE"/>
    <w:rsid w:val="00B4628A"/>
    <w:rsid w:val="00B469F9"/>
    <w:rsid w:val="00B46A59"/>
    <w:rsid w:val="00B46D5C"/>
    <w:rsid w:val="00B46E5D"/>
    <w:rsid w:val="00B470C5"/>
    <w:rsid w:val="00B50770"/>
    <w:rsid w:val="00B50A95"/>
    <w:rsid w:val="00B50B5B"/>
    <w:rsid w:val="00B50F0E"/>
    <w:rsid w:val="00B51063"/>
    <w:rsid w:val="00B51C63"/>
    <w:rsid w:val="00B5215E"/>
    <w:rsid w:val="00B52A60"/>
    <w:rsid w:val="00B52B7A"/>
    <w:rsid w:val="00B52F37"/>
    <w:rsid w:val="00B53050"/>
    <w:rsid w:val="00B530C3"/>
    <w:rsid w:val="00B533C8"/>
    <w:rsid w:val="00B54868"/>
    <w:rsid w:val="00B54CF3"/>
    <w:rsid w:val="00B54D7A"/>
    <w:rsid w:val="00B55710"/>
    <w:rsid w:val="00B55A0A"/>
    <w:rsid w:val="00B55FFF"/>
    <w:rsid w:val="00B56E15"/>
    <w:rsid w:val="00B57A68"/>
    <w:rsid w:val="00B57E93"/>
    <w:rsid w:val="00B600D4"/>
    <w:rsid w:val="00B60883"/>
    <w:rsid w:val="00B61162"/>
    <w:rsid w:val="00B6181D"/>
    <w:rsid w:val="00B61E41"/>
    <w:rsid w:val="00B62140"/>
    <w:rsid w:val="00B6246C"/>
    <w:rsid w:val="00B62582"/>
    <w:rsid w:val="00B6293B"/>
    <w:rsid w:val="00B63738"/>
    <w:rsid w:val="00B63909"/>
    <w:rsid w:val="00B64B24"/>
    <w:rsid w:val="00B66261"/>
    <w:rsid w:val="00B66E42"/>
    <w:rsid w:val="00B67062"/>
    <w:rsid w:val="00B67626"/>
    <w:rsid w:val="00B6763F"/>
    <w:rsid w:val="00B67D1A"/>
    <w:rsid w:val="00B67FD2"/>
    <w:rsid w:val="00B705C5"/>
    <w:rsid w:val="00B70987"/>
    <w:rsid w:val="00B7115F"/>
    <w:rsid w:val="00B71341"/>
    <w:rsid w:val="00B713D3"/>
    <w:rsid w:val="00B71B01"/>
    <w:rsid w:val="00B72D81"/>
    <w:rsid w:val="00B73C49"/>
    <w:rsid w:val="00B73DAD"/>
    <w:rsid w:val="00B74587"/>
    <w:rsid w:val="00B762CD"/>
    <w:rsid w:val="00B76779"/>
    <w:rsid w:val="00B76A13"/>
    <w:rsid w:val="00B76A75"/>
    <w:rsid w:val="00B76F6D"/>
    <w:rsid w:val="00B80F43"/>
    <w:rsid w:val="00B817B9"/>
    <w:rsid w:val="00B81FA5"/>
    <w:rsid w:val="00B8256D"/>
    <w:rsid w:val="00B825EA"/>
    <w:rsid w:val="00B839C0"/>
    <w:rsid w:val="00B83BCE"/>
    <w:rsid w:val="00B8480C"/>
    <w:rsid w:val="00B84E15"/>
    <w:rsid w:val="00B85573"/>
    <w:rsid w:val="00B857CF"/>
    <w:rsid w:val="00B85D1A"/>
    <w:rsid w:val="00B85FC4"/>
    <w:rsid w:val="00B860AF"/>
    <w:rsid w:val="00B86665"/>
    <w:rsid w:val="00B8669F"/>
    <w:rsid w:val="00B86CCB"/>
    <w:rsid w:val="00B86E15"/>
    <w:rsid w:val="00B86E56"/>
    <w:rsid w:val="00B8719B"/>
    <w:rsid w:val="00B87C4C"/>
    <w:rsid w:val="00B9082D"/>
    <w:rsid w:val="00B90C77"/>
    <w:rsid w:val="00B90E6F"/>
    <w:rsid w:val="00B90EAB"/>
    <w:rsid w:val="00B9202D"/>
    <w:rsid w:val="00B92B18"/>
    <w:rsid w:val="00B93515"/>
    <w:rsid w:val="00B9396B"/>
    <w:rsid w:val="00B94385"/>
    <w:rsid w:val="00B9456D"/>
    <w:rsid w:val="00B948BC"/>
    <w:rsid w:val="00B94CCC"/>
    <w:rsid w:val="00B951E0"/>
    <w:rsid w:val="00B95418"/>
    <w:rsid w:val="00B95B0D"/>
    <w:rsid w:val="00B962D4"/>
    <w:rsid w:val="00B96897"/>
    <w:rsid w:val="00B96A8D"/>
    <w:rsid w:val="00B9753C"/>
    <w:rsid w:val="00BA05A9"/>
    <w:rsid w:val="00BA108D"/>
    <w:rsid w:val="00BA1357"/>
    <w:rsid w:val="00BA2AE8"/>
    <w:rsid w:val="00BA318E"/>
    <w:rsid w:val="00BA379C"/>
    <w:rsid w:val="00BA3981"/>
    <w:rsid w:val="00BA43A8"/>
    <w:rsid w:val="00BA43BB"/>
    <w:rsid w:val="00BA5043"/>
    <w:rsid w:val="00BA571D"/>
    <w:rsid w:val="00BA595A"/>
    <w:rsid w:val="00BA5CE0"/>
    <w:rsid w:val="00BA645F"/>
    <w:rsid w:val="00BA65CB"/>
    <w:rsid w:val="00BA686A"/>
    <w:rsid w:val="00BA6A11"/>
    <w:rsid w:val="00BA72E0"/>
    <w:rsid w:val="00BA734A"/>
    <w:rsid w:val="00BA7ABC"/>
    <w:rsid w:val="00BA7CB5"/>
    <w:rsid w:val="00BA7D9C"/>
    <w:rsid w:val="00BB0116"/>
    <w:rsid w:val="00BB0B7C"/>
    <w:rsid w:val="00BB0D1D"/>
    <w:rsid w:val="00BB111B"/>
    <w:rsid w:val="00BB1384"/>
    <w:rsid w:val="00BB14AD"/>
    <w:rsid w:val="00BB1845"/>
    <w:rsid w:val="00BB1E96"/>
    <w:rsid w:val="00BB1F13"/>
    <w:rsid w:val="00BB322A"/>
    <w:rsid w:val="00BB33C3"/>
    <w:rsid w:val="00BB4138"/>
    <w:rsid w:val="00BB4412"/>
    <w:rsid w:val="00BB45DF"/>
    <w:rsid w:val="00BB4B40"/>
    <w:rsid w:val="00BB4C94"/>
    <w:rsid w:val="00BB561E"/>
    <w:rsid w:val="00BB5D83"/>
    <w:rsid w:val="00BB6C0F"/>
    <w:rsid w:val="00BB7D04"/>
    <w:rsid w:val="00BC0BA6"/>
    <w:rsid w:val="00BC1185"/>
    <w:rsid w:val="00BC159A"/>
    <w:rsid w:val="00BC166A"/>
    <w:rsid w:val="00BC175F"/>
    <w:rsid w:val="00BC2082"/>
    <w:rsid w:val="00BC2B18"/>
    <w:rsid w:val="00BC4606"/>
    <w:rsid w:val="00BC46F5"/>
    <w:rsid w:val="00BC4DCE"/>
    <w:rsid w:val="00BC5294"/>
    <w:rsid w:val="00BC58B8"/>
    <w:rsid w:val="00BC59B7"/>
    <w:rsid w:val="00BC6128"/>
    <w:rsid w:val="00BC62E0"/>
    <w:rsid w:val="00BC6586"/>
    <w:rsid w:val="00BC6876"/>
    <w:rsid w:val="00BC718F"/>
    <w:rsid w:val="00BD0429"/>
    <w:rsid w:val="00BD10DC"/>
    <w:rsid w:val="00BD11FC"/>
    <w:rsid w:val="00BD1750"/>
    <w:rsid w:val="00BD25C8"/>
    <w:rsid w:val="00BD3668"/>
    <w:rsid w:val="00BD3F98"/>
    <w:rsid w:val="00BD41BF"/>
    <w:rsid w:val="00BD4A3A"/>
    <w:rsid w:val="00BD4D40"/>
    <w:rsid w:val="00BD4D82"/>
    <w:rsid w:val="00BD4F11"/>
    <w:rsid w:val="00BD534D"/>
    <w:rsid w:val="00BD54EF"/>
    <w:rsid w:val="00BD5CA5"/>
    <w:rsid w:val="00BD643C"/>
    <w:rsid w:val="00BD6632"/>
    <w:rsid w:val="00BD673D"/>
    <w:rsid w:val="00BD6FF7"/>
    <w:rsid w:val="00BD74DC"/>
    <w:rsid w:val="00BE160B"/>
    <w:rsid w:val="00BE18BB"/>
    <w:rsid w:val="00BE1953"/>
    <w:rsid w:val="00BE3558"/>
    <w:rsid w:val="00BE3692"/>
    <w:rsid w:val="00BE3DF3"/>
    <w:rsid w:val="00BE3FBC"/>
    <w:rsid w:val="00BE50F0"/>
    <w:rsid w:val="00BE6D48"/>
    <w:rsid w:val="00BE72E7"/>
    <w:rsid w:val="00BE7DBE"/>
    <w:rsid w:val="00BE7E6D"/>
    <w:rsid w:val="00BF03AE"/>
    <w:rsid w:val="00BF0EEF"/>
    <w:rsid w:val="00BF2EFE"/>
    <w:rsid w:val="00BF2F0D"/>
    <w:rsid w:val="00BF3395"/>
    <w:rsid w:val="00BF3766"/>
    <w:rsid w:val="00BF39B9"/>
    <w:rsid w:val="00BF3A12"/>
    <w:rsid w:val="00BF4CC8"/>
    <w:rsid w:val="00BF5402"/>
    <w:rsid w:val="00BF5406"/>
    <w:rsid w:val="00BF5970"/>
    <w:rsid w:val="00BF5AFF"/>
    <w:rsid w:val="00BF676C"/>
    <w:rsid w:val="00C00D19"/>
    <w:rsid w:val="00C024B3"/>
    <w:rsid w:val="00C04873"/>
    <w:rsid w:val="00C04A3C"/>
    <w:rsid w:val="00C04F31"/>
    <w:rsid w:val="00C0619E"/>
    <w:rsid w:val="00C06347"/>
    <w:rsid w:val="00C06432"/>
    <w:rsid w:val="00C06972"/>
    <w:rsid w:val="00C06B91"/>
    <w:rsid w:val="00C07B60"/>
    <w:rsid w:val="00C07B90"/>
    <w:rsid w:val="00C11B47"/>
    <w:rsid w:val="00C12780"/>
    <w:rsid w:val="00C13662"/>
    <w:rsid w:val="00C13867"/>
    <w:rsid w:val="00C13B48"/>
    <w:rsid w:val="00C13C47"/>
    <w:rsid w:val="00C14B55"/>
    <w:rsid w:val="00C14CBD"/>
    <w:rsid w:val="00C15482"/>
    <w:rsid w:val="00C1580C"/>
    <w:rsid w:val="00C15D37"/>
    <w:rsid w:val="00C160AE"/>
    <w:rsid w:val="00C17BA1"/>
    <w:rsid w:val="00C201F5"/>
    <w:rsid w:val="00C2060D"/>
    <w:rsid w:val="00C2242A"/>
    <w:rsid w:val="00C22573"/>
    <w:rsid w:val="00C22978"/>
    <w:rsid w:val="00C237E7"/>
    <w:rsid w:val="00C23B47"/>
    <w:rsid w:val="00C24190"/>
    <w:rsid w:val="00C2468B"/>
    <w:rsid w:val="00C24904"/>
    <w:rsid w:val="00C24CE3"/>
    <w:rsid w:val="00C24FC3"/>
    <w:rsid w:val="00C2538B"/>
    <w:rsid w:val="00C25447"/>
    <w:rsid w:val="00C261B5"/>
    <w:rsid w:val="00C266DD"/>
    <w:rsid w:val="00C2717E"/>
    <w:rsid w:val="00C27A39"/>
    <w:rsid w:val="00C30518"/>
    <w:rsid w:val="00C31119"/>
    <w:rsid w:val="00C3229F"/>
    <w:rsid w:val="00C32475"/>
    <w:rsid w:val="00C32A9D"/>
    <w:rsid w:val="00C32AEE"/>
    <w:rsid w:val="00C32BCF"/>
    <w:rsid w:val="00C33BC6"/>
    <w:rsid w:val="00C346A3"/>
    <w:rsid w:val="00C34803"/>
    <w:rsid w:val="00C34A12"/>
    <w:rsid w:val="00C355B8"/>
    <w:rsid w:val="00C36999"/>
    <w:rsid w:val="00C36CA6"/>
    <w:rsid w:val="00C40013"/>
    <w:rsid w:val="00C4098A"/>
    <w:rsid w:val="00C409AF"/>
    <w:rsid w:val="00C40A5B"/>
    <w:rsid w:val="00C4108D"/>
    <w:rsid w:val="00C41A44"/>
    <w:rsid w:val="00C41C62"/>
    <w:rsid w:val="00C422F7"/>
    <w:rsid w:val="00C43563"/>
    <w:rsid w:val="00C436DB"/>
    <w:rsid w:val="00C437D6"/>
    <w:rsid w:val="00C441C8"/>
    <w:rsid w:val="00C44259"/>
    <w:rsid w:val="00C4435F"/>
    <w:rsid w:val="00C457D9"/>
    <w:rsid w:val="00C4614C"/>
    <w:rsid w:val="00C4679C"/>
    <w:rsid w:val="00C471FE"/>
    <w:rsid w:val="00C47482"/>
    <w:rsid w:val="00C47C78"/>
    <w:rsid w:val="00C50513"/>
    <w:rsid w:val="00C50A28"/>
    <w:rsid w:val="00C50A96"/>
    <w:rsid w:val="00C5163D"/>
    <w:rsid w:val="00C517EE"/>
    <w:rsid w:val="00C52A2B"/>
    <w:rsid w:val="00C52E13"/>
    <w:rsid w:val="00C533B8"/>
    <w:rsid w:val="00C535B9"/>
    <w:rsid w:val="00C543CD"/>
    <w:rsid w:val="00C54759"/>
    <w:rsid w:val="00C54E97"/>
    <w:rsid w:val="00C553E9"/>
    <w:rsid w:val="00C55C82"/>
    <w:rsid w:val="00C56177"/>
    <w:rsid w:val="00C56499"/>
    <w:rsid w:val="00C5796B"/>
    <w:rsid w:val="00C57A12"/>
    <w:rsid w:val="00C57BCC"/>
    <w:rsid w:val="00C57F87"/>
    <w:rsid w:val="00C60904"/>
    <w:rsid w:val="00C61BAE"/>
    <w:rsid w:val="00C62572"/>
    <w:rsid w:val="00C626C7"/>
    <w:rsid w:val="00C629C9"/>
    <w:rsid w:val="00C62CB0"/>
    <w:rsid w:val="00C631D8"/>
    <w:rsid w:val="00C632AC"/>
    <w:rsid w:val="00C63712"/>
    <w:rsid w:val="00C63B39"/>
    <w:rsid w:val="00C63B3C"/>
    <w:rsid w:val="00C63EC6"/>
    <w:rsid w:val="00C64131"/>
    <w:rsid w:val="00C64858"/>
    <w:rsid w:val="00C64CC1"/>
    <w:rsid w:val="00C65423"/>
    <w:rsid w:val="00C66AA8"/>
    <w:rsid w:val="00C66B5F"/>
    <w:rsid w:val="00C66DC4"/>
    <w:rsid w:val="00C6752F"/>
    <w:rsid w:val="00C704E2"/>
    <w:rsid w:val="00C72E8E"/>
    <w:rsid w:val="00C73115"/>
    <w:rsid w:val="00C73C87"/>
    <w:rsid w:val="00C74744"/>
    <w:rsid w:val="00C7547F"/>
    <w:rsid w:val="00C75846"/>
    <w:rsid w:val="00C76032"/>
    <w:rsid w:val="00C761BE"/>
    <w:rsid w:val="00C7694A"/>
    <w:rsid w:val="00C769DB"/>
    <w:rsid w:val="00C77262"/>
    <w:rsid w:val="00C777D0"/>
    <w:rsid w:val="00C777FD"/>
    <w:rsid w:val="00C809F8"/>
    <w:rsid w:val="00C80B64"/>
    <w:rsid w:val="00C81873"/>
    <w:rsid w:val="00C81AEB"/>
    <w:rsid w:val="00C81F53"/>
    <w:rsid w:val="00C82A3B"/>
    <w:rsid w:val="00C834AE"/>
    <w:rsid w:val="00C8379D"/>
    <w:rsid w:val="00C84485"/>
    <w:rsid w:val="00C84686"/>
    <w:rsid w:val="00C85202"/>
    <w:rsid w:val="00C8526D"/>
    <w:rsid w:val="00C85C8A"/>
    <w:rsid w:val="00C86689"/>
    <w:rsid w:val="00C86E9E"/>
    <w:rsid w:val="00C87715"/>
    <w:rsid w:val="00C878FD"/>
    <w:rsid w:val="00C8794F"/>
    <w:rsid w:val="00C91AA9"/>
    <w:rsid w:val="00C924BD"/>
    <w:rsid w:val="00C9250A"/>
    <w:rsid w:val="00C92898"/>
    <w:rsid w:val="00C92DC9"/>
    <w:rsid w:val="00C92E38"/>
    <w:rsid w:val="00C93676"/>
    <w:rsid w:val="00C93B71"/>
    <w:rsid w:val="00C93FD5"/>
    <w:rsid w:val="00C94486"/>
    <w:rsid w:val="00C944EC"/>
    <w:rsid w:val="00C94A70"/>
    <w:rsid w:val="00C94E86"/>
    <w:rsid w:val="00C9542C"/>
    <w:rsid w:val="00C955B4"/>
    <w:rsid w:val="00C959D6"/>
    <w:rsid w:val="00C95AAF"/>
    <w:rsid w:val="00C95B99"/>
    <w:rsid w:val="00C95D21"/>
    <w:rsid w:val="00C95DC5"/>
    <w:rsid w:val="00C961F0"/>
    <w:rsid w:val="00C965DE"/>
    <w:rsid w:val="00C97493"/>
    <w:rsid w:val="00C976CA"/>
    <w:rsid w:val="00C97B35"/>
    <w:rsid w:val="00C97D0B"/>
    <w:rsid w:val="00C97E4A"/>
    <w:rsid w:val="00CA02E7"/>
    <w:rsid w:val="00CA0842"/>
    <w:rsid w:val="00CA1B90"/>
    <w:rsid w:val="00CA27DB"/>
    <w:rsid w:val="00CA2C4E"/>
    <w:rsid w:val="00CA2EE5"/>
    <w:rsid w:val="00CA34BA"/>
    <w:rsid w:val="00CA360D"/>
    <w:rsid w:val="00CA41D8"/>
    <w:rsid w:val="00CA465D"/>
    <w:rsid w:val="00CA4754"/>
    <w:rsid w:val="00CA59CF"/>
    <w:rsid w:val="00CA5C56"/>
    <w:rsid w:val="00CA5F63"/>
    <w:rsid w:val="00CA640B"/>
    <w:rsid w:val="00CA6605"/>
    <w:rsid w:val="00CA747A"/>
    <w:rsid w:val="00CB02B4"/>
    <w:rsid w:val="00CB0EC1"/>
    <w:rsid w:val="00CB0F35"/>
    <w:rsid w:val="00CB110A"/>
    <w:rsid w:val="00CB1B4D"/>
    <w:rsid w:val="00CB1BDD"/>
    <w:rsid w:val="00CB1D8C"/>
    <w:rsid w:val="00CB32E5"/>
    <w:rsid w:val="00CB3BD0"/>
    <w:rsid w:val="00CB3CA0"/>
    <w:rsid w:val="00CB423A"/>
    <w:rsid w:val="00CB4ED8"/>
    <w:rsid w:val="00CB5C91"/>
    <w:rsid w:val="00CB602F"/>
    <w:rsid w:val="00CB635D"/>
    <w:rsid w:val="00CB653D"/>
    <w:rsid w:val="00CB722F"/>
    <w:rsid w:val="00CB7502"/>
    <w:rsid w:val="00CB7E95"/>
    <w:rsid w:val="00CC10F9"/>
    <w:rsid w:val="00CC128C"/>
    <w:rsid w:val="00CC1678"/>
    <w:rsid w:val="00CC1800"/>
    <w:rsid w:val="00CC1B2B"/>
    <w:rsid w:val="00CC1F51"/>
    <w:rsid w:val="00CC20F0"/>
    <w:rsid w:val="00CC26ED"/>
    <w:rsid w:val="00CC3319"/>
    <w:rsid w:val="00CC3716"/>
    <w:rsid w:val="00CC4151"/>
    <w:rsid w:val="00CC4291"/>
    <w:rsid w:val="00CC5282"/>
    <w:rsid w:val="00CC52CF"/>
    <w:rsid w:val="00CC5886"/>
    <w:rsid w:val="00CC5C60"/>
    <w:rsid w:val="00CC5F16"/>
    <w:rsid w:val="00CC644A"/>
    <w:rsid w:val="00CC7D9C"/>
    <w:rsid w:val="00CC7FE6"/>
    <w:rsid w:val="00CD032D"/>
    <w:rsid w:val="00CD0DF9"/>
    <w:rsid w:val="00CD13AA"/>
    <w:rsid w:val="00CD18DE"/>
    <w:rsid w:val="00CD1C7F"/>
    <w:rsid w:val="00CD275B"/>
    <w:rsid w:val="00CD276C"/>
    <w:rsid w:val="00CD2B93"/>
    <w:rsid w:val="00CD37CB"/>
    <w:rsid w:val="00CD3864"/>
    <w:rsid w:val="00CD3915"/>
    <w:rsid w:val="00CD3BC4"/>
    <w:rsid w:val="00CD3F22"/>
    <w:rsid w:val="00CD45F3"/>
    <w:rsid w:val="00CD53D0"/>
    <w:rsid w:val="00CD5BE3"/>
    <w:rsid w:val="00CD6C8A"/>
    <w:rsid w:val="00CD6CA6"/>
    <w:rsid w:val="00CD7B53"/>
    <w:rsid w:val="00CD7FA8"/>
    <w:rsid w:val="00CE019C"/>
    <w:rsid w:val="00CE0919"/>
    <w:rsid w:val="00CE14A8"/>
    <w:rsid w:val="00CE1AE4"/>
    <w:rsid w:val="00CE1C07"/>
    <w:rsid w:val="00CE2766"/>
    <w:rsid w:val="00CE2E4A"/>
    <w:rsid w:val="00CE2FCE"/>
    <w:rsid w:val="00CE3D25"/>
    <w:rsid w:val="00CE4425"/>
    <w:rsid w:val="00CE50D1"/>
    <w:rsid w:val="00CE52A2"/>
    <w:rsid w:val="00CE52B5"/>
    <w:rsid w:val="00CE5D8E"/>
    <w:rsid w:val="00CE5F99"/>
    <w:rsid w:val="00CE5FEF"/>
    <w:rsid w:val="00CE63F6"/>
    <w:rsid w:val="00CE6472"/>
    <w:rsid w:val="00CE6E95"/>
    <w:rsid w:val="00CE73C7"/>
    <w:rsid w:val="00CE7D13"/>
    <w:rsid w:val="00CF09A3"/>
    <w:rsid w:val="00CF3BAB"/>
    <w:rsid w:val="00CF3BB1"/>
    <w:rsid w:val="00CF3E3E"/>
    <w:rsid w:val="00CF4834"/>
    <w:rsid w:val="00CF49F0"/>
    <w:rsid w:val="00CF520C"/>
    <w:rsid w:val="00CF52D0"/>
    <w:rsid w:val="00CF5C91"/>
    <w:rsid w:val="00CF5E77"/>
    <w:rsid w:val="00CF642E"/>
    <w:rsid w:val="00CF6B51"/>
    <w:rsid w:val="00CF700D"/>
    <w:rsid w:val="00CF7508"/>
    <w:rsid w:val="00CF7B6D"/>
    <w:rsid w:val="00CF7DE0"/>
    <w:rsid w:val="00D00656"/>
    <w:rsid w:val="00D007AA"/>
    <w:rsid w:val="00D00F19"/>
    <w:rsid w:val="00D012DF"/>
    <w:rsid w:val="00D01466"/>
    <w:rsid w:val="00D01F1F"/>
    <w:rsid w:val="00D0294A"/>
    <w:rsid w:val="00D02C4B"/>
    <w:rsid w:val="00D031A8"/>
    <w:rsid w:val="00D05D16"/>
    <w:rsid w:val="00D0610F"/>
    <w:rsid w:val="00D0661A"/>
    <w:rsid w:val="00D06968"/>
    <w:rsid w:val="00D069A6"/>
    <w:rsid w:val="00D06E1A"/>
    <w:rsid w:val="00D071E1"/>
    <w:rsid w:val="00D07DF2"/>
    <w:rsid w:val="00D107E4"/>
    <w:rsid w:val="00D10D59"/>
    <w:rsid w:val="00D10E23"/>
    <w:rsid w:val="00D1276F"/>
    <w:rsid w:val="00D136F2"/>
    <w:rsid w:val="00D13C79"/>
    <w:rsid w:val="00D14112"/>
    <w:rsid w:val="00D1419E"/>
    <w:rsid w:val="00D148AF"/>
    <w:rsid w:val="00D1551C"/>
    <w:rsid w:val="00D1615D"/>
    <w:rsid w:val="00D163FF"/>
    <w:rsid w:val="00D1797B"/>
    <w:rsid w:val="00D2048B"/>
    <w:rsid w:val="00D209BA"/>
    <w:rsid w:val="00D21B20"/>
    <w:rsid w:val="00D227A9"/>
    <w:rsid w:val="00D236EA"/>
    <w:rsid w:val="00D2427D"/>
    <w:rsid w:val="00D24BCD"/>
    <w:rsid w:val="00D25178"/>
    <w:rsid w:val="00D253F9"/>
    <w:rsid w:val="00D25A81"/>
    <w:rsid w:val="00D26BC5"/>
    <w:rsid w:val="00D274CF"/>
    <w:rsid w:val="00D2781B"/>
    <w:rsid w:val="00D27B0D"/>
    <w:rsid w:val="00D30CFE"/>
    <w:rsid w:val="00D30E49"/>
    <w:rsid w:val="00D315F7"/>
    <w:rsid w:val="00D31A17"/>
    <w:rsid w:val="00D31B90"/>
    <w:rsid w:val="00D31FD0"/>
    <w:rsid w:val="00D320FB"/>
    <w:rsid w:val="00D3229A"/>
    <w:rsid w:val="00D3286B"/>
    <w:rsid w:val="00D330B5"/>
    <w:rsid w:val="00D3326A"/>
    <w:rsid w:val="00D33473"/>
    <w:rsid w:val="00D334E3"/>
    <w:rsid w:val="00D335F7"/>
    <w:rsid w:val="00D33745"/>
    <w:rsid w:val="00D3381A"/>
    <w:rsid w:val="00D338E3"/>
    <w:rsid w:val="00D33913"/>
    <w:rsid w:val="00D33E0D"/>
    <w:rsid w:val="00D34BB9"/>
    <w:rsid w:val="00D35147"/>
    <w:rsid w:val="00D355DE"/>
    <w:rsid w:val="00D355DF"/>
    <w:rsid w:val="00D359BD"/>
    <w:rsid w:val="00D35CB0"/>
    <w:rsid w:val="00D36044"/>
    <w:rsid w:val="00D36810"/>
    <w:rsid w:val="00D3690E"/>
    <w:rsid w:val="00D37283"/>
    <w:rsid w:val="00D4062D"/>
    <w:rsid w:val="00D40688"/>
    <w:rsid w:val="00D40743"/>
    <w:rsid w:val="00D40AFB"/>
    <w:rsid w:val="00D414E1"/>
    <w:rsid w:val="00D415CB"/>
    <w:rsid w:val="00D4198D"/>
    <w:rsid w:val="00D41A2F"/>
    <w:rsid w:val="00D420D3"/>
    <w:rsid w:val="00D420D9"/>
    <w:rsid w:val="00D4240A"/>
    <w:rsid w:val="00D4250C"/>
    <w:rsid w:val="00D42DA8"/>
    <w:rsid w:val="00D42DFA"/>
    <w:rsid w:val="00D431EC"/>
    <w:rsid w:val="00D433EC"/>
    <w:rsid w:val="00D43F55"/>
    <w:rsid w:val="00D44FCA"/>
    <w:rsid w:val="00D4525D"/>
    <w:rsid w:val="00D456CE"/>
    <w:rsid w:val="00D45BD7"/>
    <w:rsid w:val="00D45EC4"/>
    <w:rsid w:val="00D46862"/>
    <w:rsid w:val="00D47495"/>
    <w:rsid w:val="00D476B1"/>
    <w:rsid w:val="00D47829"/>
    <w:rsid w:val="00D47C2A"/>
    <w:rsid w:val="00D50BAD"/>
    <w:rsid w:val="00D5142B"/>
    <w:rsid w:val="00D51C41"/>
    <w:rsid w:val="00D52102"/>
    <w:rsid w:val="00D52157"/>
    <w:rsid w:val="00D52439"/>
    <w:rsid w:val="00D52BD1"/>
    <w:rsid w:val="00D52FD8"/>
    <w:rsid w:val="00D5350F"/>
    <w:rsid w:val="00D546E8"/>
    <w:rsid w:val="00D5492C"/>
    <w:rsid w:val="00D550DD"/>
    <w:rsid w:val="00D555AD"/>
    <w:rsid w:val="00D569DE"/>
    <w:rsid w:val="00D5795E"/>
    <w:rsid w:val="00D57F90"/>
    <w:rsid w:val="00D60414"/>
    <w:rsid w:val="00D60630"/>
    <w:rsid w:val="00D607FE"/>
    <w:rsid w:val="00D60C1D"/>
    <w:rsid w:val="00D60F49"/>
    <w:rsid w:val="00D61195"/>
    <w:rsid w:val="00D61A7E"/>
    <w:rsid w:val="00D61CB6"/>
    <w:rsid w:val="00D61D60"/>
    <w:rsid w:val="00D61F7E"/>
    <w:rsid w:val="00D6384B"/>
    <w:rsid w:val="00D63C19"/>
    <w:rsid w:val="00D6413D"/>
    <w:rsid w:val="00D645ED"/>
    <w:rsid w:val="00D64F0F"/>
    <w:rsid w:val="00D650B2"/>
    <w:rsid w:val="00D65128"/>
    <w:rsid w:val="00D652C2"/>
    <w:rsid w:val="00D65584"/>
    <w:rsid w:val="00D658EC"/>
    <w:rsid w:val="00D660E7"/>
    <w:rsid w:val="00D66BDC"/>
    <w:rsid w:val="00D66C57"/>
    <w:rsid w:val="00D66D60"/>
    <w:rsid w:val="00D66DDF"/>
    <w:rsid w:val="00D671A4"/>
    <w:rsid w:val="00D7051E"/>
    <w:rsid w:val="00D70996"/>
    <w:rsid w:val="00D70FA4"/>
    <w:rsid w:val="00D7102A"/>
    <w:rsid w:val="00D7196F"/>
    <w:rsid w:val="00D71A36"/>
    <w:rsid w:val="00D71F46"/>
    <w:rsid w:val="00D72525"/>
    <w:rsid w:val="00D7255F"/>
    <w:rsid w:val="00D7306F"/>
    <w:rsid w:val="00D7317C"/>
    <w:rsid w:val="00D74148"/>
    <w:rsid w:val="00D741AA"/>
    <w:rsid w:val="00D7495A"/>
    <w:rsid w:val="00D74FA2"/>
    <w:rsid w:val="00D7506A"/>
    <w:rsid w:val="00D7526B"/>
    <w:rsid w:val="00D752BE"/>
    <w:rsid w:val="00D75309"/>
    <w:rsid w:val="00D7536C"/>
    <w:rsid w:val="00D75482"/>
    <w:rsid w:val="00D75560"/>
    <w:rsid w:val="00D75BB0"/>
    <w:rsid w:val="00D75FDF"/>
    <w:rsid w:val="00D762E0"/>
    <w:rsid w:val="00D765B5"/>
    <w:rsid w:val="00D77CAC"/>
    <w:rsid w:val="00D80212"/>
    <w:rsid w:val="00D8097D"/>
    <w:rsid w:val="00D80BAE"/>
    <w:rsid w:val="00D80CA6"/>
    <w:rsid w:val="00D80E9A"/>
    <w:rsid w:val="00D81172"/>
    <w:rsid w:val="00D815CE"/>
    <w:rsid w:val="00D81C52"/>
    <w:rsid w:val="00D8236E"/>
    <w:rsid w:val="00D82625"/>
    <w:rsid w:val="00D8332B"/>
    <w:rsid w:val="00D83690"/>
    <w:rsid w:val="00D83841"/>
    <w:rsid w:val="00D83B32"/>
    <w:rsid w:val="00D83F72"/>
    <w:rsid w:val="00D842D2"/>
    <w:rsid w:val="00D84493"/>
    <w:rsid w:val="00D85212"/>
    <w:rsid w:val="00D863D4"/>
    <w:rsid w:val="00D900FE"/>
    <w:rsid w:val="00D90D53"/>
    <w:rsid w:val="00D9129C"/>
    <w:rsid w:val="00D917FA"/>
    <w:rsid w:val="00D91D0C"/>
    <w:rsid w:val="00D9213B"/>
    <w:rsid w:val="00D92545"/>
    <w:rsid w:val="00D92BD0"/>
    <w:rsid w:val="00D9351F"/>
    <w:rsid w:val="00D94642"/>
    <w:rsid w:val="00D951C6"/>
    <w:rsid w:val="00D95D94"/>
    <w:rsid w:val="00D95E70"/>
    <w:rsid w:val="00D97205"/>
    <w:rsid w:val="00D973F4"/>
    <w:rsid w:val="00DA07B1"/>
    <w:rsid w:val="00DA0BA9"/>
    <w:rsid w:val="00DA15C6"/>
    <w:rsid w:val="00DA1C0C"/>
    <w:rsid w:val="00DA202B"/>
    <w:rsid w:val="00DA35E9"/>
    <w:rsid w:val="00DA3902"/>
    <w:rsid w:val="00DA3E0D"/>
    <w:rsid w:val="00DA4747"/>
    <w:rsid w:val="00DA4A91"/>
    <w:rsid w:val="00DA526C"/>
    <w:rsid w:val="00DA579D"/>
    <w:rsid w:val="00DA6878"/>
    <w:rsid w:val="00DA735D"/>
    <w:rsid w:val="00DA7ACE"/>
    <w:rsid w:val="00DB0059"/>
    <w:rsid w:val="00DB04C8"/>
    <w:rsid w:val="00DB06E4"/>
    <w:rsid w:val="00DB0941"/>
    <w:rsid w:val="00DB0C3C"/>
    <w:rsid w:val="00DB1032"/>
    <w:rsid w:val="00DB1171"/>
    <w:rsid w:val="00DB14F3"/>
    <w:rsid w:val="00DB1995"/>
    <w:rsid w:val="00DB214D"/>
    <w:rsid w:val="00DB21CE"/>
    <w:rsid w:val="00DB2517"/>
    <w:rsid w:val="00DB283D"/>
    <w:rsid w:val="00DB2F97"/>
    <w:rsid w:val="00DB339D"/>
    <w:rsid w:val="00DB4ACF"/>
    <w:rsid w:val="00DB4DCB"/>
    <w:rsid w:val="00DB5308"/>
    <w:rsid w:val="00DB5DD2"/>
    <w:rsid w:val="00DB64CF"/>
    <w:rsid w:val="00DB6542"/>
    <w:rsid w:val="00DB7168"/>
    <w:rsid w:val="00DB76B8"/>
    <w:rsid w:val="00DB77B8"/>
    <w:rsid w:val="00DC031E"/>
    <w:rsid w:val="00DC0CCF"/>
    <w:rsid w:val="00DC1055"/>
    <w:rsid w:val="00DC2AD8"/>
    <w:rsid w:val="00DC3339"/>
    <w:rsid w:val="00DC3702"/>
    <w:rsid w:val="00DC4C8D"/>
    <w:rsid w:val="00DC5202"/>
    <w:rsid w:val="00DC5204"/>
    <w:rsid w:val="00DC6F75"/>
    <w:rsid w:val="00DC7941"/>
    <w:rsid w:val="00DD03C8"/>
    <w:rsid w:val="00DD0D78"/>
    <w:rsid w:val="00DD0F29"/>
    <w:rsid w:val="00DD1598"/>
    <w:rsid w:val="00DD17AF"/>
    <w:rsid w:val="00DD2505"/>
    <w:rsid w:val="00DD25A3"/>
    <w:rsid w:val="00DD25C5"/>
    <w:rsid w:val="00DD275A"/>
    <w:rsid w:val="00DD285B"/>
    <w:rsid w:val="00DD28FD"/>
    <w:rsid w:val="00DD2CA6"/>
    <w:rsid w:val="00DD3210"/>
    <w:rsid w:val="00DD36B2"/>
    <w:rsid w:val="00DD51BF"/>
    <w:rsid w:val="00DD5362"/>
    <w:rsid w:val="00DD5635"/>
    <w:rsid w:val="00DD594E"/>
    <w:rsid w:val="00DD7076"/>
    <w:rsid w:val="00DD7120"/>
    <w:rsid w:val="00DD7617"/>
    <w:rsid w:val="00DD777D"/>
    <w:rsid w:val="00DE12DB"/>
    <w:rsid w:val="00DE14BC"/>
    <w:rsid w:val="00DE2110"/>
    <w:rsid w:val="00DE244C"/>
    <w:rsid w:val="00DE26C4"/>
    <w:rsid w:val="00DE2BD4"/>
    <w:rsid w:val="00DE3921"/>
    <w:rsid w:val="00DE3EA2"/>
    <w:rsid w:val="00DE49BD"/>
    <w:rsid w:val="00DE4D65"/>
    <w:rsid w:val="00DE4E26"/>
    <w:rsid w:val="00DE5756"/>
    <w:rsid w:val="00DE57B9"/>
    <w:rsid w:val="00DE5937"/>
    <w:rsid w:val="00DE61E2"/>
    <w:rsid w:val="00DE64D1"/>
    <w:rsid w:val="00DE6EAA"/>
    <w:rsid w:val="00DE7259"/>
    <w:rsid w:val="00DE7324"/>
    <w:rsid w:val="00DE79DB"/>
    <w:rsid w:val="00DE7F56"/>
    <w:rsid w:val="00DF01FE"/>
    <w:rsid w:val="00DF03DC"/>
    <w:rsid w:val="00DF08EE"/>
    <w:rsid w:val="00DF1059"/>
    <w:rsid w:val="00DF15CD"/>
    <w:rsid w:val="00DF15DC"/>
    <w:rsid w:val="00DF16B6"/>
    <w:rsid w:val="00DF20DB"/>
    <w:rsid w:val="00DF2296"/>
    <w:rsid w:val="00DF232D"/>
    <w:rsid w:val="00DF23C0"/>
    <w:rsid w:val="00DF2511"/>
    <w:rsid w:val="00DF2802"/>
    <w:rsid w:val="00DF3A4D"/>
    <w:rsid w:val="00DF45A3"/>
    <w:rsid w:val="00DF4B2B"/>
    <w:rsid w:val="00DF50E8"/>
    <w:rsid w:val="00DF50F5"/>
    <w:rsid w:val="00DF5703"/>
    <w:rsid w:val="00DF59E4"/>
    <w:rsid w:val="00DF5C1D"/>
    <w:rsid w:val="00DF5F28"/>
    <w:rsid w:val="00DF6208"/>
    <w:rsid w:val="00DF63F2"/>
    <w:rsid w:val="00DF71DA"/>
    <w:rsid w:val="00DF73FE"/>
    <w:rsid w:val="00DF7C5D"/>
    <w:rsid w:val="00DF7FD1"/>
    <w:rsid w:val="00E00D8D"/>
    <w:rsid w:val="00E0119D"/>
    <w:rsid w:val="00E016DA"/>
    <w:rsid w:val="00E01D74"/>
    <w:rsid w:val="00E02AB2"/>
    <w:rsid w:val="00E02AE0"/>
    <w:rsid w:val="00E02B74"/>
    <w:rsid w:val="00E03378"/>
    <w:rsid w:val="00E036E0"/>
    <w:rsid w:val="00E0399B"/>
    <w:rsid w:val="00E03F07"/>
    <w:rsid w:val="00E04D36"/>
    <w:rsid w:val="00E055C8"/>
    <w:rsid w:val="00E05A7D"/>
    <w:rsid w:val="00E0660E"/>
    <w:rsid w:val="00E072D7"/>
    <w:rsid w:val="00E075C9"/>
    <w:rsid w:val="00E076A4"/>
    <w:rsid w:val="00E077D3"/>
    <w:rsid w:val="00E10316"/>
    <w:rsid w:val="00E10871"/>
    <w:rsid w:val="00E11D55"/>
    <w:rsid w:val="00E136FF"/>
    <w:rsid w:val="00E13DBA"/>
    <w:rsid w:val="00E140E7"/>
    <w:rsid w:val="00E14EFD"/>
    <w:rsid w:val="00E14F26"/>
    <w:rsid w:val="00E14F6B"/>
    <w:rsid w:val="00E152E5"/>
    <w:rsid w:val="00E152E9"/>
    <w:rsid w:val="00E15D26"/>
    <w:rsid w:val="00E16899"/>
    <w:rsid w:val="00E16C5D"/>
    <w:rsid w:val="00E17259"/>
    <w:rsid w:val="00E1763F"/>
    <w:rsid w:val="00E1787F"/>
    <w:rsid w:val="00E17B61"/>
    <w:rsid w:val="00E20099"/>
    <w:rsid w:val="00E2034F"/>
    <w:rsid w:val="00E203BD"/>
    <w:rsid w:val="00E20924"/>
    <w:rsid w:val="00E209E1"/>
    <w:rsid w:val="00E20EF0"/>
    <w:rsid w:val="00E214DE"/>
    <w:rsid w:val="00E21A3A"/>
    <w:rsid w:val="00E22F0A"/>
    <w:rsid w:val="00E22F8B"/>
    <w:rsid w:val="00E2320D"/>
    <w:rsid w:val="00E23ECF"/>
    <w:rsid w:val="00E2422E"/>
    <w:rsid w:val="00E24239"/>
    <w:rsid w:val="00E245B7"/>
    <w:rsid w:val="00E246F7"/>
    <w:rsid w:val="00E24AF5"/>
    <w:rsid w:val="00E24FBB"/>
    <w:rsid w:val="00E25337"/>
    <w:rsid w:val="00E2541E"/>
    <w:rsid w:val="00E25DC9"/>
    <w:rsid w:val="00E26054"/>
    <w:rsid w:val="00E2614C"/>
    <w:rsid w:val="00E26B2D"/>
    <w:rsid w:val="00E2714F"/>
    <w:rsid w:val="00E276E2"/>
    <w:rsid w:val="00E277AB"/>
    <w:rsid w:val="00E27FE3"/>
    <w:rsid w:val="00E30183"/>
    <w:rsid w:val="00E3069E"/>
    <w:rsid w:val="00E30A42"/>
    <w:rsid w:val="00E30E6D"/>
    <w:rsid w:val="00E31364"/>
    <w:rsid w:val="00E31AB3"/>
    <w:rsid w:val="00E31C9E"/>
    <w:rsid w:val="00E3211D"/>
    <w:rsid w:val="00E3238E"/>
    <w:rsid w:val="00E328AC"/>
    <w:rsid w:val="00E3310B"/>
    <w:rsid w:val="00E338FD"/>
    <w:rsid w:val="00E34777"/>
    <w:rsid w:val="00E34A5D"/>
    <w:rsid w:val="00E34D57"/>
    <w:rsid w:val="00E34E4A"/>
    <w:rsid w:val="00E35646"/>
    <w:rsid w:val="00E35CE8"/>
    <w:rsid w:val="00E35DA7"/>
    <w:rsid w:val="00E364A8"/>
    <w:rsid w:val="00E373B7"/>
    <w:rsid w:val="00E37722"/>
    <w:rsid w:val="00E37ADD"/>
    <w:rsid w:val="00E413B2"/>
    <w:rsid w:val="00E421F8"/>
    <w:rsid w:val="00E42E0F"/>
    <w:rsid w:val="00E43C72"/>
    <w:rsid w:val="00E43ECD"/>
    <w:rsid w:val="00E442A2"/>
    <w:rsid w:val="00E446B8"/>
    <w:rsid w:val="00E44704"/>
    <w:rsid w:val="00E447D6"/>
    <w:rsid w:val="00E44C98"/>
    <w:rsid w:val="00E45721"/>
    <w:rsid w:val="00E460C5"/>
    <w:rsid w:val="00E46280"/>
    <w:rsid w:val="00E4695B"/>
    <w:rsid w:val="00E46E02"/>
    <w:rsid w:val="00E4713C"/>
    <w:rsid w:val="00E47CCA"/>
    <w:rsid w:val="00E50A25"/>
    <w:rsid w:val="00E50FCC"/>
    <w:rsid w:val="00E52AC5"/>
    <w:rsid w:val="00E536BB"/>
    <w:rsid w:val="00E5384F"/>
    <w:rsid w:val="00E542CA"/>
    <w:rsid w:val="00E545CC"/>
    <w:rsid w:val="00E546A1"/>
    <w:rsid w:val="00E550DF"/>
    <w:rsid w:val="00E55B92"/>
    <w:rsid w:val="00E565EC"/>
    <w:rsid w:val="00E56C04"/>
    <w:rsid w:val="00E56E1C"/>
    <w:rsid w:val="00E572FC"/>
    <w:rsid w:val="00E573AE"/>
    <w:rsid w:val="00E57634"/>
    <w:rsid w:val="00E576D4"/>
    <w:rsid w:val="00E5793F"/>
    <w:rsid w:val="00E57B38"/>
    <w:rsid w:val="00E60109"/>
    <w:rsid w:val="00E60EF9"/>
    <w:rsid w:val="00E6203F"/>
    <w:rsid w:val="00E62C90"/>
    <w:rsid w:val="00E62F29"/>
    <w:rsid w:val="00E63272"/>
    <w:rsid w:val="00E63872"/>
    <w:rsid w:val="00E63ABE"/>
    <w:rsid w:val="00E63F20"/>
    <w:rsid w:val="00E64B0F"/>
    <w:rsid w:val="00E64FA8"/>
    <w:rsid w:val="00E66023"/>
    <w:rsid w:val="00E6654C"/>
    <w:rsid w:val="00E670F8"/>
    <w:rsid w:val="00E673E1"/>
    <w:rsid w:val="00E67587"/>
    <w:rsid w:val="00E67589"/>
    <w:rsid w:val="00E67785"/>
    <w:rsid w:val="00E67F64"/>
    <w:rsid w:val="00E7080B"/>
    <w:rsid w:val="00E70AEA"/>
    <w:rsid w:val="00E71607"/>
    <w:rsid w:val="00E716F7"/>
    <w:rsid w:val="00E717AB"/>
    <w:rsid w:val="00E71C83"/>
    <w:rsid w:val="00E724A2"/>
    <w:rsid w:val="00E72731"/>
    <w:rsid w:val="00E72EA0"/>
    <w:rsid w:val="00E72EE5"/>
    <w:rsid w:val="00E72FCB"/>
    <w:rsid w:val="00E72FF0"/>
    <w:rsid w:val="00E7307D"/>
    <w:rsid w:val="00E73233"/>
    <w:rsid w:val="00E73480"/>
    <w:rsid w:val="00E73E0F"/>
    <w:rsid w:val="00E7479A"/>
    <w:rsid w:val="00E74D94"/>
    <w:rsid w:val="00E7525B"/>
    <w:rsid w:val="00E7573B"/>
    <w:rsid w:val="00E7593B"/>
    <w:rsid w:val="00E75AE0"/>
    <w:rsid w:val="00E761C7"/>
    <w:rsid w:val="00E766FC"/>
    <w:rsid w:val="00E76987"/>
    <w:rsid w:val="00E80368"/>
    <w:rsid w:val="00E8036E"/>
    <w:rsid w:val="00E804A2"/>
    <w:rsid w:val="00E804BF"/>
    <w:rsid w:val="00E80632"/>
    <w:rsid w:val="00E821FA"/>
    <w:rsid w:val="00E826A9"/>
    <w:rsid w:val="00E82841"/>
    <w:rsid w:val="00E82C2E"/>
    <w:rsid w:val="00E82CA5"/>
    <w:rsid w:val="00E82FA0"/>
    <w:rsid w:val="00E8397E"/>
    <w:rsid w:val="00E83C1B"/>
    <w:rsid w:val="00E8477B"/>
    <w:rsid w:val="00E849FD"/>
    <w:rsid w:val="00E84B17"/>
    <w:rsid w:val="00E85722"/>
    <w:rsid w:val="00E85E18"/>
    <w:rsid w:val="00E86797"/>
    <w:rsid w:val="00E87063"/>
    <w:rsid w:val="00E876A0"/>
    <w:rsid w:val="00E87C3E"/>
    <w:rsid w:val="00E87E12"/>
    <w:rsid w:val="00E9010F"/>
    <w:rsid w:val="00E90326"/>
    <w:rsid w:val="00E906E4"/>
    <w:rsid w:val="00E90714"/>
    <w:rsid w:val="00E91241"/>
    <w:rsid w:val="00E91D31"/>
    <w:rsid w:val="00E920BF"/>
    <w:rsid w:val="00E92305"/>
    <w:rsid w:val="00E93643"/>
    <w:rsid w:val="00E9376E"/>
    <w:rsid w:val="00E939F9"/>
    <w:rsid w:val="00E94B02"/>
    <w:rsid w:val="00E9559C"/>
    <w:rsid w:val="00E95965"/>
    <w:rsid w:val="00E95A07"/>
    <w:rsid w:val="00E96EAA"/>
    <w:rsid w:val="00E97306"/>
    <w:rsid w:val="00E977AB"/>
    <w:rsid w:val="00E97964"/>
    <w:rsid w:val="00EA0DD9"/>
    <w:rsid w:val="00EA1243"/>
    <w:rsid w:val="00EA17EE"/>
    <w:rsid w:val="00EA220B"/>
    <w:rsid w:val="00EA3068"/>
    <w:rsid w:val="00EA374E"/>
    <w:rsid w:val="00EA409C"/>
    <w:rsid w:val="00EA4AC5"/>
    <w:rsid w:val="00EA5A78"/>
    <w:rsid w:val="00EA5C7B"/>
    <w:rsid w:val="00EA6D4E"/>
    <w:rsid w:val="00EA6E6B"/>
    <w:rsid w:val="00EA7233"/>
    <w:rsid w:val="00EB08C3"/>
    <w:rsid w:val="00EB0B91"/>
    <w:rsid w:val="00EB148E"/>
    <w:rsid w:val="00EB26D3"/>
    <w:rsid w:val="00EB3E10"/>
    <w:rsid w:val="00EB4124"/>
    <w:rsid w:val="00EB419F"/>
    <w:rsid w:val="00EB4559"/>
    <w:rsid w:val="00EB4674"/>
    <w:rsid w:val="00EB46C2"/>
    <w:rsid w:val="00EB5295"/>
    <w:rsid w:val="00EB537D"/>
    <w:rsid w:val="00EB5463"/>
    <w:rsid w:val="00EB586E"/>
    <w:rsid w:val="00EB5A5A"/>
    <w:rsid w:val="00EB65A0"/>
    <w:rsid w:val="00EB6CD2"/>
    <w:rsid w:val="00EB761F"/>
    <w:rsid w:val="00EB7B65"/>
    <w:rsid w:val="00EC00B3"/>
    <w:rsid w:val="00EC0E16"/>
    <w:rsid w:val="00EC19F5"/>
    <w:rsid w:val="00EC1B15"/>
    <w:rsid w:val="00EC1E60"/>
    <w:rsid w:val="00EC20D6"/>
    <w:rsid w:val="00EC2130"/>
    <w:rsid w:val="00EC22A8"/>
    <w:rsid w:val="00EC23FB"/>
    <w:rsid w:val="00EC2B7C"/>
    <w:rsid w:val="00EC2BD0"/>
    <w:rsid w:val="00EC3109"/>
    <w:rsid w:val="00EC432A"/>
    <w:rsid w:val="00EC5EAB"/>
    <w:rsid w:val="00EC5F59"/>
    <w:rsid w:val="00EC774B"/>
    <w:rsid w:val="00ED02E6"/>
    <w:rsid w:val="00ED2537"/>
    <w:rsid w:val="00ED26FA"/>
    <w:rsid w:val="00ED27C6"/>
    <w:rsid w:val="00ED27F2"/>
    <w:rsid w:val="00ED324B"/>
    <w:rsid w:val="00ED3DA6"/>
    <w:rsid w:val="00ED46F0"/>
    <w:rsid w:val="00ED4B35"/>
    <w:rsid w:val="00ED5A51"/>
    <w:rsid w:val="00ED6A31"/>
    <w:rsid w:val="00ED701F"/>
    <w:rsid w:val="00ED7586"/>
    <w:rsid w:val="00ED76FF"/>
    <w:rsid w:val="00ED7DEA"/>
    <w:rsid w:val="00EE01C8"/>
    <w:rsid w:val="00EE1C2F"/>
    <w:rsid w:val="00EE1EC8"/>
    <w:rsid w:val="00EE21BC"/>
    <w:rsid w:val="00EE25C0"/>
    <w:rsid w:val="00EE2837"/>
    <w:rsid w:val="00EE2CF2"/>
    <w:rsid w:val="00EE33BB"/>
    <w:rsid w:val="00EE37C6"/>
    <w:rsid w:val="00EE40B5"/>
    <w:rsid w:val="00EE57DC"/>
    <w:rsid w:val="00EE5D6E"/>
    <w:rsid w:val="00EE6058"/>
    <w:rsid w:val="00EE6412"/>
    <w:rsid w:val="00EE65D4"/>
    <w:rsid w:val="00EE67D1"/>
    <w:rsid w:val="00EE6CCA"/>
    <w:rsid w:val="00EE725A"/>
    <w:rsid w:val="00EF00D9"/>
    <w:rsid w:val="00EF073C"/>
    <w:rsid w:val="00EF0D5C"/>
    <w:rsid w:val="00EF108F"/>
    <w:rsid w:val="00EF2D19"/>
    <w:rsid w:val="00EF3655"/>
    <w:rsid w:val="00EF365C"/>
    <w:rsid w:val="00EF37DB"/>
    <w:rsid w:val="00EF4336"/>
    <w:rsid w:val="00EF4845"/>
    <w:rsid w:val="00EF5328"/>
    <w:rsid w:val="00EF65DE"/>
    <w:rsid w:val="00EF6A0B"/>
    <w:rsid w:val="00EF6B07"/>
    <w:rsid w:val="00EF6C9C"/>
    <w:rsid w:val="00EF6E54"/>
    <w:rsid w:val="00EF744E"/>
    <w:rsid w:val="00EF7917"/>
    <w:rsid w:val="00F0158C"/>
    <w:rsid w:val="00F016F8"/>
    <w:rsid w:val="00F01DEB"/>
    <w:rsid w:val="00F01F10"/>
    <w:rsid w:val="00F02F5D"/>
    <w:rsid w:val="00F03461"/>
    <w:rsid w:val="00F03DC4"/>
    <w:rsid w:val="00F03FCD"/>
    <w:rsid w:val="00F04773"/>
    <w:rsid w:val="00F047DB"/>
    <w:rsid w:val="00F04D82"/>
    <w:rsid w:val="00F05537"/>
    <w:rsid w:val="00F05553"/>
    <w:rsid w:val="00F05CDD"/>
    <w:rsid w:val="00F06716"/>
    <w:rsid w:val="00F0685F"/>
    <w:rsid w:val="00F06970"/>
    <w:rsid w:val="00F06AA6"/>
    <w:rsid w:val="00F10870"/>
    <w:rsid w:val="00F12B4A"/>
    <w:rsid w:val="00F12DB7"/>
    <w:rsid w:val="00F13150"/>
    <w:rsid w:val="00F13695"/>
    <w:rsid w:val="00F1477F"/>
    <w:rsid w:val="00F15360"/>
    <w:rsid w:val="00F16212"/>
    <w:rsid w:val="00F16242"/>
    <w:rsid w:val="00F16A11"/>
    <w:rsid w:val="00F16EDC"/>
    <w:rsid w:val="00F17B4F"/>
    <w:rsid w:val="00F17FC1"/>
    <w:rsid w:val="00F20C29"/>
    <w:rsid w:val="00F213C3"/>
    <w:rsid w:val="00F21473"/>
    <w:rsid w:val="00F22848"/>
    <w:rsid w:val="00F22E53"/>
    <w:rsid w:val="00F23250"/>
    <w:rsid w:val="00F233A5"/>
    <w:rsid w:val="00F24EC0"/>
    <w:rsid w:val="00F24ED0"/>
    <w:rsid w:val="00F24FF6"/>
    <w:rsid w:val="00F26CEE"/>
    <w:rsid w:val="00F26FA0"/>
    <w:rsid w:val="00F27189"/>
    <w:rsid w:val="00F30688"/>
    <w:rsid w:val="00F30EAB"/>
    <w:rsid w:val="00F3163F"/>
    <w:rsid w:val="00F3293B"/>
    <w:rsid w:val="00F33264"/>
    <w:rsid w:val="00F33273"/>
    <w:rsid w:val="00F33641"/>
    <w:rsid w:val="00F33CFB"/>
    <w:rsid w:val="00F343F9"/>
    <w:rsid w:val="00F3449F"/>
    <w:rsid w:val="00F345C2"/>
    <w:rsid w:val="00F349C7"/>
    <w:rsid w:val="00F364A1"/>
    <w:rsid w:val="00F36A41"/>
    <w:rsid w:val="00F373C6"/>
    <w:rsid w:val="00F37527"/>
    <w:rsid w:val="00F3768E"/>
    <w:rsid w:val="00F40735"/>
    <w:rsid w:val="00F41BD1"/>
    <w:rsid w:val="00F42747"/>
    <w:rsid w:val="00F43245"/>
    <w:rsid w:val="00F437CE"/>
    <w:rsid w:val="00F43E55"/>
    <w:rsid w:val="00F44113"/>
    <w:rsid w:val="00F4435D"/>
    <w:rsid w:val="00F4475E"/>
    <w:rsid w:val="00F44CEC"/>
    <w:rsid w:val="00F45330"/>
    <w:rsid w:val="00F45720"/>
    <w:rsid w:val="00F467B8"/>
    <w:rsid w:val="00F468B4"/>
    <w:rsid w:val="00F469E7"/>
    <w:rsid w:val="00F46AD5"/>
    <w:rsid w:val="00F46EA2"/>
    <w:rsid w:val="00F470A0"/>
    <w:rsid w:val="00F474C1"/>
    <w:rsid w:val="00F47771"/>
    <w:rsid w:val="00F47B67"/>
    <w:rsid w:val="00F51536"/>
    <w:rsid w:val="00F51AA6"/>
    <w:rsid w:val="00F51F80"/>
    <w:rsid w:val="00F5215B"/>
    <w:rsid w:val="00F53596"/>
    <w:rsid w:val="00F5381A"/>
    <w:rsid w:val="00F53CED"/>
    <w:rsid w:val="00F53F7E"/>
    <w:rsid w:val="00F54C02"/>
    <w:rsid w:val="00F54C3B"/>
    <w:rsid w:val="00F54C8A"/>
    <w:rsid w:val="00F54F69"/>
    <w:rsid w:val="00F551AC"/>
    <w:rsid w:val="00F55241"/>
    <w:rsid w:val="00F554D1"/>
    <w:rsid w:val="00F56A16"/>
    <w:rsid w:val="00F56D0D"/>
    <w:rsid w:val="00F5771D"/>
    <w:rsid w:val="00F57998"/>
    <w:rsid w:val="00F60D1C"/>
    <w:rsid w:val="00F63177"/>
    <w:rsid w:val="00F633EB"/>
    <w:rsid w:val="00F634CE"/>
    <w:rsid w:val="00F63699"/>
    <w:rsid w:val="00F63C2C"/>
    <w:rsid w:val="00F64395"/>
    <w:rsid w:val="00F646E3"/>
    <w:rsid w:val="00F648A0"/>
    <w:rsid w:val="00F6496D"/>
    <w:rsid w:val="00F65193"/>
    <w:rsid w:val="00F65A62"/>
    <w:rsid w:val="00F6646C"/>
    <w:rsid w:val="00F6739C"/>
    <w:rsid w:val="00F676F7"/>
    <w:rsid w:val="00F677DA"/>
    <w:rsid w:val="00F7019C"/>
    <w:rsid w:val="00F701FB"/>
    <w:rsid w:val="00F706C4"/>
    <w:rsid w:val="00F70E10"/>
    <w:rsid w:val="00F71038"/>
    <w:rsid w:val="00F71288"/>
    <w:rsid w:val="00F7164A"/>
    <w:rsid w:val="00F71ED8"/>
    <w:rsid w:val="00F71F8B"/>
    <w:rsid w:val="00F727DF"/>
    <w:rsid w:val="00F733B6"/>
    <w:rsid w:val="00F747AC"/>
    <w:rsid w:val="00F74D94"/>
    <w:rsid w:val="00F74F53"/>
    <w:rsid w:val="00F752E3"/>
    <w:rsid w:val="00F758EA"/>
    <w:rsid w:val="00F75C0D"/>
    <w:rsid w:val="00F766B0"/>
    <w:rsid w:val="00F776B1"/>
    <w:rsid w:val="00F776BE"/>
    <w:rsid w:val="00F7773F"/>
    <w:rsid w:val="00F77DEC"/>
    <w:rsid w:val="00F801BD"/>
    <w:rsid w:val="00F80224"/>
    <w:rsid w:val="00F804ED"/>
    <w:rsid w:val="00F80514"/>
    <w:rsid w:val="00F807CA"/>
    <w:rsid w:val="00F81441"/>
    <w:rsid w:val="00F8182A"/>
    <w:rsid w:val="00F827ED"/>
    <w:rsid w:val="00F8331D"/>
    <w:rsid w:val="00F833E6"/>
    <w:rsid w:val="00F8459D"/>
    <w:rsid w:val="00F848EC"/>
    <w:rsid w:val="00F84CF6"/>
    <w:rsid w:val="00F85E82"/>
    <w:rsid w:val="00F86CC2"/>
    <w:rsid w:val="00F87028"/>
    <w:rsid w:val="00F871B0"/>
    <w:rsid w:val="00F87781"/>
    <w:rsid w:val="00F900B7"/>
    <w:rsid w:val="00F90291"/>
    <w:rsid w:val="00F90D34"/>
    <w:rsid w:val="00F90D44"/>
    <w:rsid w:val="00F91932"/>
    <w:rsid w:val="00F91D35"/>
    <w:rsid w:val="00F91E2A"/>
    <w:rsid w:val="00F922D4"/>
    <w:rsid w:val="00F92877"/>
    <w:rsid w:val="00F92B44"/>
    <w:rsid w:val="00F940BB"/>
    <w:rsid w:val="00F946F4"/>
    <w:rsid w:val="00F94A62"/>
    <w:rsid w:val="00F94BFD"/>
    <w:rsid w:val="00F950D0"/>
    <w:rsid w:val="00F9551D"/>
    <w:rsid w:val="00F95918"/>
    <w:rsid w:val="00F959C9"/>
    <w:rsid w:val="00F963E2"/>
    <w:rsid w:val="00F96599"/>
    <w:rsid w:val="00F9670D"/>
    <w:rsid w:val="00F96DA3"/>
    <w:rsid w:val="00F9751A"/>
    <w:rsid w:val="00F9784F"/>
    <w:rsid w:val="00F97BEA"/>
    <w:rsid w:val="00FA0F57"/>
    <w:rsid w:val="00FA146C"/>
    <w:rsid w:val="00FA27E3"/>
    <w:rsid w:val="00FA33A4"/>
    <w:rsid w:val="00FA3D2A"/>
    <w:rsid w:val="00FA54B4"/>
    <w:rsid w:val="00FA6D2D"/>
    <w:rsid w:val="00FA730E"/>
    <w:rsid w:val="00FA792E"/>
    <w:rsid w:val="00FA7DB5"/>
    <w:rsid w:val="00FB0165"/>
    <w:rsid w:val="00FB066E"/>
    <w:rsid w:val="00FB06FE"/>
    <w:rsid w:val="00FB0DE4"/>
    <w:rsid w:val="00FB114B"/>
    <w:rsid w:val="00FB149D"/>
    <w:rsid w:val="00FB15B6"/>
    <w:rsid w:val="00FB21B9"/>
    <w:rsid w:val="00FB234C"/>
    <w:rsid w:val="00FB2A90"/>
    <w:rsid w:val="00FB2D11"/>
    <w:rsid w:val="00FB4613"/>
    <w:rsid w:val="00FB63E0"/>
    <w:rsid w:val="00FB6460"/>
    <w:rsid w:val="00FB6F08"/>
    <w:rsid w:val="00FB77F8"/>
    <w:rsid w:val="00FB7FF3"/>
    <w:rsid w:val="00FC0795"/>
    <w:rsid w:val="00FC0D4E"/>
    <w:rsid w:val="00FC176E"/>
    <w:rsid w:val="00FC17E2"/>
    <w:rsid w:val="00FC1E60"/>
    <w:rsid w:val="00FC1FC2"/>
    <w:rsid w:val="00FC2290"/>
    <w:rsid w:val="00FC2723"/>
    <w:rsid w:val="00FC28E5"/>
    <w:rsid w:val="00FC34A6"/>
    <w:rsid w:val="00FC3509"/>
    <w:rsid w:val="00FC3B18"/>
    <w:rsid w:val="00FC424F"/>
    <w:rsid w:val="00FC450C"/>
    <w:rsid w:val="00FC4612"/>
    <w:rsid w:val="00FC49AA"/>
    <w:rsid w:val="00FC4A22"/>
    <w:rsid w:val="00FC4D24"/>
    <w:rsid w:val="00FC59E2"/>
    <w:rsid w:val="00FC7E9F"/>
    <w:rsid w:val="00FD0469"/>
    <w:rsid w:val="00FD0CCF"/>
    <w:rsid w:val="00FD17AB"/>
    <w:rsid w:val="00FD1B9E"/>
    <w:rsid w:val="00FD2E6F"/>
    <w:rsid w:val="00FD3D6B"/>
    <w:rsid w:val="00FD4127"/>
    <w:rsid w:val="00FD4466"/>
    <w:rsid w:val="00FD4482"/>
    <w:rsid w:val="00FD4DCF"/>
    <w:rsid w:val="00FD50CE"/>
    <w:rsid w:val="00FD5430"/>
    <w:rsid w:val="00FD58CE"/>
    <w:rsid w:val="00FD6310"/>
    <w:rsid w:val="00FD696A"/>
    <w:rsid w:val="00FD69E3"/>
    <w:rsid w:val="00FD77CA"/>
    <w:rsid w:val="00FD7A5A"/>
    <w:rsid w:val="00FD7D11"/>
    <w:rsid w:val="00FD7DE3"/>
    <w:rsid w:val="00FE0E5D"/>
    <w:rsid w:val="00FE1256"/>
    <w:rsid w:val="00FE1345"/>
    <w:rsid w:val="00FE1445"/>
    <w:rsid w:val="00FE21E4"/>
    <w:rsid w:val="00FE2ADF"/>
    <w:rsid w:val="00FE2AFC"/>
    <w:rsid w:val="00FE2BAE"/>
    <w:rsid w:val="00FE2F62"/>
    <w:rsid w:val="00FE3523"/>
    <w:rsid w:val="00FE3598"/>
    <w:rsid w:val="00FE4451"/>
    <w:rsid w:val="00FE4774"/>
    <w:rsid w:val="00FE50F7"/>
    <w:rsid w:val="00FE5BC4"/>
    <w:rsid w:val="00FE5EBF"/>
    <w:rsid w:val="00FE6768"/>
    <w:rsid w:val="00FE6ED3"/>
    <w:rsid w:val="00FE70A7"/>
    <w:rsid w:val="00FF035B"/>
    <w:rsid w:val="00FF07BF"/>
    <w:rsid w:val="00FF08E2"/>
    <w:rsid w:val="00FF0E98"/>
    <w:rsid w:val="00FF13E5"/>
    <w:rsid w:val="00FF1C3C"/>
    <w:rsid w:val="00FF1CAF"/>
    <w:rsid w:val="00FF2122"/>
    <w:rsid w:val="00FF26A6"/>
    <w:rsid w:val="00FF2B89"/>
    <w:rsid w:val="00FF2D40"/>
    <w:rsid w:val="00FF3CA2"/>
    <w:rsid w:val="00FF4673"/>
    <w:rsid w:val="00FF4DFF"/>
    <w:rsid w:val="00FF5079"/>
    <w:rsid w:val="00FF55AA"/>
    <w:rsid w:val="00FF68E6"/>
    <w:rsid w:val="00FF6A23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9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765D"/>
    <w:rPr>
      <w:color w:val="0000FF"/>
      <w:u w:val="single"/>
    </w:rPr>
  </w:style>
  <w:style w:type="paragraph" w:styleId="Nagwek">
    <w:name w:val="header"/>
    <w:basedOn w:val="Normalny"/>
    <w:rsid w:val="001A62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627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A627A"/>
  </w:style>
  <w:style w:type="paragraph" w:styleId="Tekstprzypisudolnego">
    <w:name w:val="footnote text"/>
    <w:basedOn w:val="Normalny"/>
    <w:semiHidden/>
    <w:rsid w:val="00202F2F"/>
    <w:rPr>
      <w:sz w:val="20"/>
      <w:szCs w:val="20"/>
    </w:rPr>
  </w:style>
  <w:style w:type="character" w:styleId="Odwoanieprzypisudolnego">
    <w:name w:val="footnote reference"/>
    <w:semiHidden/>
    <w:rsid w:val="00202F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3E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8540E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9C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B47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47B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801A95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801A95"/>
    <w:rPr>
      <w:sz w:val="24"/>
    </w:rPr>
  </w:style>
  <w:style w:type="paragraph" w:styleId="Tekstpodstawowy">
    <w:name w:val="Body Text"/>
    <w:basedOn w:val="Normalny"/>
    <w:link w:val="TekstpodstawowyZnak"/>
    <w:rsid w:val="00E076A4"/>
    <w:pPr>
      <w:spacing w:after="120"/>
    </w:pPr>
  </w:style>
  <w:style w:type="character" w:customStyle="1" w:styleId="TekstpodstawowyZnak">
    <w:name w:val="Tekst podstawowy Znak"/>
    <w:link w:val="Tekstpodstawowy"/>
    <w:rsid w:val="00E076A4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B5F4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7B5F4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2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2CAF"/>
  </w:style>
  <w:style w:type="character" w:styleId="Odwoanieprzypisukocowego">
    <w:name w:val="endnote reference"/>
    <w:uiPriority w:val="99"/>
    <w:semiHidden/>
    <w:unhideWhenUsed/>
    <w:rsid w:val="000C2CAF"/>
    <w:rPr>
      <w:vertAlign w:val="superscript"/>
    </w:rPr>
  </w:style>
  <w:style w:type="character" w:styleId="Pogrubienie">
    <w:name w:val="Strong"/>
    <w:uiPriority w:val="22"/>
    <w:qFormat/>
    <w:rsid w:val="00C11B47"/>
    <w:rPr>
      <w:b/>
      <w:bCs/>
    </w:rPr>
  </w:style>
  <w:style w:type="character" w:styleId="Odwoaniedokomentarza">
    <w:name w:val="annotation reference"/>
    <w:uiPriority w:val="99"/>
    <w:semiHidden/>
    <w:unhideWhenUsed/>
    <w:rsid w:val="003835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35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35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5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3553"/>
    <w:rPr>
      <w:b/>
      <w:bCs/>
    </w:rPr>
  </w:style>
  <w:style w:type="character" w:customStyle="1" w:styleId="st">
    <w:name w:val="st"/>
    <w:rsid w:val="00D40743"/>
  </w:style>
  <w:style w:type="character" w:customStyle="1" w:styleId="Bodytext">
    <w:name w:val="Body text_"/>
    <w:link w:val="Tekstpodstawowy9"/>
    <w:locked/>
    <w:rsid w:val="002216D3"/>
    <w:rPr>
      <w:rFonts w:ascii="Arial" w:hAnsi="Arial" w:cs="Arial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216D3"/>
    <w:pPr>
      <w:shd w:val="clear" w:color="auto" w:fill="FFFFFF"/>
      <w:spacing w:before="240" w:after="660" w:line="312" w:lineRule="exact"/>
      <w:ind w:hanging="340"/>
      <w:jc w:val="both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9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765D"/>
    <w:rPr>
      <w:color w:val="0000FF"/>
      <w:u w:val="single"/>
    </w:rPr>
  </w:style>
  <w:style w:type="paragraph" w:styleId="Nagwek">
    <w:name w:val="header"/>
    <w:basedOn w:val="Normalny"/>
    <w:rsid w:val="001A62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627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A627A"/>
  </w:style>
  <w:style w:type="paragraph" w:styleId="Tekstprzypisudolnego">
    <w:name w:val="footnote text"/>
    <w:basedOn w:val="Normalny"/>
    <w:semiHidden/>
    <w:rsid w:val="00202F2F"/>
    <w:rPr>
      <w:sz w:val="20"/>
      <w:szCs w:val="20"/>
    </w:rPr>
  </w:style>
  <w:style w:type="character" w:styleId="Odwoanieprzypisudolnego">
    <w:name w:val="footnote reference"/>
    <w:semiHidden/>
    <w:rsid w:val="00202F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3E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8540E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9C5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B47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47B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801A95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801A95"/>
    <w:rPr>
      <w:sz w:val="24"/>
    </w:rPr>
  </w:style>
  <w:style w:type="paragraph" w:styleId="Tekstpodstawowy">
    <w:name w:val="Body Text"/>
    <w:basedOn w:val="Normalny"/>
    <w:link w:val="TekstpodstawowyZnak"/>
    <w:rsid w:val="00E076A4"/>
    <w:pPr>
      <w:spacing w:after="120"/>
    </w:pPr>
  </w:style>
  <w:style w:type="character" w:customStyle="1" w:styleId="TekstpodstawowyZnak">
    <w:name w:val="Tekst podstawowy Znak"/>
    <w:link w:val="Tekstpodstawowy"/>
    <w:rsid w:val="00E076A4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B5F4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7B5F4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2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2CAF"/>
  </w:style>
  <w:style w:type="character" w:styleId="Odwoanieprzypisukocowego">
    <w:name w:val="endnote reference"/>
    <w:uiPriority w:val="99"/>
    <w:semiHidden/>
    <w:unhideWhenUsed/>
    <w:rsid w:val="000C2CAF"/>
    <w:rPr>
      <w:vertAlign w:val="superscript"/>
    </w:rPr>
  </w:style>
  <w:style w:type="character" w:styleId="Pogrubienie">
    <w:name w:val="Strong"/>
    <w:uiPriority w:val="22"/>
    <w:qFormat/>
    <w:rsid w:val="00C11B47"/>
    <w:rPr>
      <w:b/>
      <w:bCs/>
    </w:rPr>
  </w:style>
  <w:style w:type="character" w:styleId="Odwoaniedokomentarza">
    <w:name w:val="annotation reference"/>
    <w:uiPriority w:val="99"/>
    <w:semiHidden/>
    <w:unhideWhenUsed/>
    <w:rsid w:val="003835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35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35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5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3553"/>
    <w:rPr>
      <w:b/>
      <w:bCs/>
    </w:rPr>
  </w:style>
  <w:style w:type="character" w:customStyle="1" w:styleId="st">
    <w:name w:val="st"/>
    <w:rsid w:val="00D40743"/>
  </w:style>
  <w:style w:type="character" w:customStyle="1" w:styleId="Bodytext">
    <w:name w:val="Body text_"/>
    <w:link w:val="Tekstpodstawowy9"/>
    <w:locked/>
    <w:rsid w:val="002216D3"/>
    <w:rPr>
      <w:rFonts w:ascii="Arial" w:hAnsi="Arial" w:cs="Arial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216D3"/>
    <w:pPr>
      <w:shd w:val="clear" w:color="auto" w:fill="FFFFFF"/>
      <w:spacing w:before="240" w:after="660" w:line="312" w:lineRule="exact"/>
      <w:ind w:hanging="34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95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5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3928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015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67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8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50" Type="http://schemas.openxmlformats.org/officeDocument/2006/relationships/image" Target="media/image42.emf"/><Relationship Id="rId55" Type="http://schemas.openxmlformats.org/officeDocument/2006/relationships/image" Target="media/image47.emf"/><Relationship Id="rId63" Type="http://schemas.openxmlformats.org/officeDocument/2006/relationships/image" Target="media/image55.emf"/><Relationship Id="rId68" Type="http://schemas.openxmlformats.org/officeDocument/2006/relationships/image" Target="media/image60.emf"/><Relationship Id="rId76" Type="http://schemas.openxmlformats.org/officeDocument/2006/relationships/image" Target="media/image68.emf"/><Relationship Id="rId84" Type="http://schemas.openxmlformats.org/officeDocument/2006/relationships/image" Target="media/image76.emf"/><Relationship Id="rId89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image" Target="media/image63.e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9" Type="http://schemas.openxmlformats.org/officeDocument/2006/relationships/image" Target="media/image21.emf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5.emf"/><Relationship Id="rId58" Type="http://schemas.openxmlformats.org/officeDocument/2006/relationships/image" Target="media/image50.emf"/><Relationship Id="rId66" Type="http://schemas.openxmlformats.org/officeDocument/2006/relationships/image" Target="media/image58.emf"/><Relationship Id="rId74" Type="http://schemas.openxmlformats.org/officeDocument/2006/relationships/image" Target="media/image66.emf"/><Relationship Id="rId79" Type="http://schemas.openxmlformats.org/officeDocument/2006/relationships/image" Target="media/image71.emf"/><Relationship Id="rId87" Type="http://schemas.openxmlformats.org/officeDocument/2006/relationships/image" Target="media/image79.emf"/><Relationship Id="rId5" Type="http://schemas.openxmlformats.org/officeDocument/2006/relationships/settings" Target="settings.xml"/><Relationship Id="rId61" Type="http://schemas.openxmlformats.org/officeDocument/2006/relationships/image" Target="media/image53.emf"/><Relationship Id="rId82" Type="http://schemas.openxmlformats.org/officeDocument/2006/relationships/image" Target="media/image74.emf"/><Relationship Id="rId90" Type="http://schemas.openxmlformats.org/officeDocument/2006/relationships/footer" Target="footer2.xml"/><Relationship Id="rId19" Type="http://schemas.openxmlformats.org/officeDocument/2006/relationships/image" Target="media/image1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image" Target="media/image48.emf"/><Relationship Id="rId64" Type="http://schemas.openxmlformats.org/officeDocument/2006/relationships/image" Target="media/image56.emf"/><Relationship Id="rId69" Type="http://schemas.openxmlformats.org/officeDocument/2006/relationships/image" Target="media/image61.emf"/><Relationship Id="rId77" Type="http://schemas.openxmlformats.org/officeDocument/2006/relationships/image" Target="media/image69.emf"/><Relationship Id="rId8" Type="http://schemas.openxmlformats.org/officeDocument/2006/relationships/endnotes" Target="endnotes.xml"/><Relationship Id="rId51" Type="http://schemas.openxmlformats.org/officeDocument/2006/relationships/image" Target="media/image43.emf"/><Relationship Id="rId72" Type="http://schemas.openxmlformats.org/officeDocument/2006/relationships/image" Target="media/image64.emf"/><Relationship Id="rId80" Type="http://schemas.openxmlformats.org/officeDocument/2006/relationships/image" Target="media/image72.emf"/><Relationship Id="rId85" Type="http://schemas.openxmlformats.org/officeDocument/2006/relationships/image" Target="media/image77.emf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59" Type="http://schemas.openxmlformats.org/officeDocument/2006/relationships/image" Target="media/image51.emf"/><Relationship Id="rId67" Type="http://schemas.openxmlformats.org/officeDocument/2006/relationships/image" Target="media/image59.emf"/><Relationship Id="rId20" Type="http://schemas.openxmlformats.org/officeDocument/2006/relationships/image" Target="media/image12.emf"/><Relationship Id="rId41" Type="http://schemas.openxmlformats.org/officeDocument/2006/relationships/image" Target="media/image33.emf"/><Relationship Id="rId54" Type="http://schemas.openxmlformats.org/officeDocument/2006/relationships/image" Target="media/image46.emf"/><Relationship Id="rId62" Type="http://schemas.openxmlformats.org/officeDocument/2006/relationships/image" Target="media/image54.emf"/><Relationship Id="rId70" Type="http://schemas.openxmlformats.org/officeDocument/2006/relationships/image" Target="media/image62.emf"/><Relationship Id="rId75" Type="http://schemas.openxmlformats.org/officeDocument/2006/relationships/image" Target="media/image67.emf"/><Relationship Id="rId83" Type="http://schemas.openxmlformats.org/officeDocument/2006/relationships/image" Target="media/image75.emf"/><Relationship Id="rId88" Type="http://schemas.openxmlformats.org/officeDocument/2006/relationships/header" Target="head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image" Target="media/image41.emf"/><Relationship Id="rId57" Type="http://schemas.openxmlformats.org/officeDocument/2006/relationships/image" Target="media/image49.emf"/><Relationship Id="rId10" Type="http://schemas.openxmlformats.org/officeDocument/2006/relationships/image" Target="media/image2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image" Target="media/image52.emf"/><Relationship Id="rId65" Type="http://schemas.openxmlformats.org/officeDocument/2006/relationships/image" Target="media/image57.emf"/><Relationship Id="rId73" Type="http://schemas.openxmlformats.org/officeDocument/2006/relationships/image" Target="media/image65.emf"/><Relationship Id="rId78" Type="http://schemas.openxmlformats.org/officeDocument/2006/relationships/image" Target="media/image70.emf"/><Relationship Id="rId81" Type="http://schemas.openxmlformats.org/officeDocument/2006/relationships/image" Target="media/image73.emf"/><Relationship Id="rId86" Type="http://schemas.openxmlformats.org/officeDocument/2006/relationships/image" Target="media/image78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6406-396C-4C14-9308-4C67EA89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38</Pages>
  <Words>8937</Words>
  <Characters>53622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METODYKA SPORZĄDZENIA WPF</vt:lpstr>
    </vt:vector>
  </TitlesOfParts>
  <Company>Województwo Zachodniopomorskie</Company>
  <LinksUpToDate>false</LinksUpToDate>
  <CharactersWithSpaces>62435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METODYKA SPORZĄDZENIA WPF</dc:title>
  <dc:creator>WStachera</dc:creator>
  <cp:lastModifiedBy> Wioletta Stachera</cp:lastModifiedBy>
  <cp:revision>9</cp:revision>
  <cp:lastPrinted>2014-12-10T12:57:00Z</cp:lastPrinted>
  <dcterms:created xsi:type="dcterms:W3CDTF">2014-12-17T08:24:00Z</dcterms:created>
  <dcterms:modified xsi:type="dcterms:W3CDTF">2014-12-22T10:06:00Z</dcterms:modified>
</cp:coreProperties>
</file>