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6B" w:rsidRDefault="008C3C6B" w:rsidP="008C3C6B">
      <w:pPr>
        <w:autoSpaceDE w:val="0"/>
        <w:autoSpaceDN w:val="0"/>
        <w:adjustRightInd w:val="0"/>
        <w:spacing w:line="276" w:lineRule="auto"/>
        <w:ind w:left="2124"/>
        <w:jc w:val="both"/>
        <w:rPr>
          <w:rFonts w:ascii="Arial" w:hAnsi="Arial" w:cs="Arial"/>
          <w:sz w:val="20"/>
          <w:szCs w:val="20"/>
        </w:rPr>
      </w:pPr>
    </w:p>
    <w:p w:rsidR="008C3C6B" w:rsidRDefault="008C3C6B" w:rsidP="008C3C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C3C6B" w:rsidRDefault="008C3C6B" w:rsidP="008C3C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17B3" w:rsidRDefault="008C3C6B" w:rsidP="008C3C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5D2D">
        <w:rPr>
          <w:rFonts w:ascii="Arial" w:hAnsi="Arial" w:cs="Arial"/>
          <w:sz w:val="20"/>
          <w:szCs w:val="20"/>
          <w:highlight w:val="yellow"/>
        </w:rPr>
        <w:t>Tab. Nr 1</w:t>
      </w:r>
      <w:r w:rsidR="001F1A56" w:rsidRPr="00315D2D">
        <w:rPr>
          <w:rFonts w:ascii="Arial" w:hAnsi="Arial" w:cs="Arial"/>
          <w:sz w:val="20"/>
          <w:szCs w:val="20"/>
          <w:highlight w:val="yellow"/>
        </w:rPr>
        <w:t xml:space="preserve"> – Dane dotyczące inwestycji na podstawie informacji zawartych w fiszkach</w:t>
      </w:r>
      <w:r w:rsidR="001F1A5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8C3C6B" w:rsidRPr="00DE16E5" w:rsidRDefault="008C3C6B" w:rsidP="008C3C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158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5"/>
        <w:gridCol w:w="2315"/>
        <w:gridCol w:w="1795"/>
        <w:gridCol w:w="2410"/>
        <w:gridCol w:w="6242"/>
      </w:tblGrid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Nazwa projektu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Instytucja</w:t>
            </w:r>
          </w:p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odpowiedzialna za</w:t>
            </w:r>
          </w:p>
          <w:p w:rsidR="008C3C6B" w:rsidRPr="00DE16E5" w:rsidRDefault="008C3C6B" w:rsidP="00A74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realizacj</w:t>
            </w:r>
            <w:r w:rsidRPr="00DE16E5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ę 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Przewidywany</w:t>
            </w:r>
          </w:p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Pr="00DE16E5" w:rsidRDefault="008C3C6B" w:rsidP="00A746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Przewidywana data złożenia w IZ RPO WZ wniosku o dofinansowanie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Pr="00DE16E5" w:rsidRDefault="008C3C6B" w:rsidP="008C3C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Przewidywany koszt całkowity realizacji projektu</w:t>
            </w:r>
          </w:p>
          <w:p w:rsidR="008C3C6B" w:rsidRPr="00DE16E5" w:rsidRDefault="008C3C6B" w:rsidP="008C3C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Przewidywane wydatki kwalifikowalne projektu</w:t>
            </w:r>
          </w:p>
          <w:p w:rsidR="008C3C6B" w:rsidRDefault="008C3C6B" w:rsidP="008C3C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16E5">
              <w:rPr>
                <w:rFonts w:ascii="Arial" w:hAnsi="Arial" w:cs="Arial"/>
                <w:b/>
                <w:sz w:val="22"/>
                <w:szCs w:val="22"/>
              </w:rPr>
              <w:t>Wysokość dofinansowania w przypadku braku pomocy publicznej</w:t>
            </w:r>
          </w:p>
          <w:p w:rsidR="008C3C6B" w:rsidRPr="00DE16E5" w:rsidRDefault="008C3C6B" w:rsidP="008C3C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Wysokość dofinansowania w przypadku pomocy publicznej</w:t>
            </w:r>
          </w:p>
        </w:tc>
      </w:tr>
      <w:tr w:rsidR="008C3C6B" w:rsidRPr="00DE16E5" w:rsidTr="00A7462D"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6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C3C6B" w:rsidRPr="00DE16E5" w:rsidTr="00A7462D">
        <w:tc>
          <w:tcPr>
            <w:tcW w:w="15845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XSpec="center" w:tblpY="-1078"/>
              <w:tblW w:w="15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72"/>
            </w:tblGrid>
            <w:tr w:rsidR="008C3C6B" w:rsidRPr="00DE16E5" w:rsidTr="00A7462D">
              <w:trPr>
                <w:trHeight w:val="174"/>
              </w:trPr>
              <w:tc>
                <w:tcPr>
                  <w:tcW w:w="15872" w:type="dxa"/>
                  <w:tcBorders>
                    <w:bottom w:val="single" w:sz="4" w:space="0" w:color="auto"/>
                  </w:tcBorders>
                  <w:shd w:val="clear" w:color="auto" w:fill="C2D69B"/>
                </w:tcPr>
                <w:tbl>
                  <w:tblPr>
                    <w:tblW w:w="158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804"/>
                  </w:tblGrid>
                  <w:tr w:rsidR="008C3C6B" w:rsidRPr="0029359F" w:rsidTr="00A7462D">
                    <w:trPr>
                      <w:trHeight w:val="340"/>
                    </w:trPr>
                    <w:tc>
                      <w:tcPr>
                        <w:tcW w:w="158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C3C6B" w:rsidRPr="0029359F" w:rsidRDefault="008C3C6B" w:rsidP="00A7462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Oś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Turystyka, kultura i rewitalizacja </w:t>
                        </w:r>
                      </w:p>
                    </w:tc>
                  </w:tr>
                  <w:tr w:rsidR="008C3C6B" w:rsidRPr="0029359F" w:rsidTr="00A7462D">
                    <w:trPr>
                      <w:trHeight w:val="339"/>
                    </w:trPr>
                    <w:tc>
                      <w:tcPr>
                        <w:tcW w:w="158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C3C6B" w:rsidRPr="0029359F" w:rsidRDefault="008C3C6B" w:rsidP="00A7462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Działanie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Infrastruktura turystyczna </w:t>
                        </w:r>
                      </w:p>
                    </w:tc>
                  </w:tr>
                  <w:tr w:rsidR="008C3C6B" w:rsidRPr="0029359F" w:rsidTr="00A7462D">
                    <w:trPr>
                      <w:trHeight w:val="340"/>
                    </w:trPr>
                    <w:tc>
                      <w:tcPr>
                        <w:tcW w:w="158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C3C6B" w:rsidRPr="0029359F" w:rsidRDefault="008C3C6B" w:rsidP="00A7462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Poddziałanie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.1.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29359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Infrastruktura turystyki </w:t>
                        </w:r>
                      </w:p>
                    </w:tc>
                  </w:tr>
                </w:tbl>
                <w:p w:rsidR="008C3C6B" w:rsidRDefault="008C3C6B" w:rsidP="00A7462D"/>
              </w:tc>
            </w:tr>
          </w:tbl>
          <w:p w:rsidR="008C3C6B" w:rsidRPr="00DE16E5" w:rsidRDefault="008C3C6B" w:rsidP="00A746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Default="008C3C6B" w:rsidP="00A7462D">
            <w:pPr>
              <w:rPr>
                <w:rFonts w:ascii="Arial" w:hAnsi="Arial" w:cs="Arial"/>
                <w:sz w:val="18"/>
                <w:szCs w:val="18"/>
              </w:rPr>
            </w:pPr>
          </w:p>
          <w:p w:rsidR="008C3C6B" w:rsidRDefault="008C3C6B" w:rsidP="00A74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Regionalnego Centrum Turystyki i Sportu w Karlinie</w:t>
            </w:r>
          </w:p>
          <w:p w:rsidR="008C3C6B" w:rsidRPr="00DE16E5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Karlino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C1740F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0F">
              <w:rPr>
                <w:rFonts w:ascii="Arial" w:hAnsi="Arial" w:cs="Arial"/>
                <w:sz w:val="20"/>
                <w:szCs w:val="20"/>
              </w:rPr>
              <w:t>02.06.2011 – 30.05.2014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Pr="00C1740F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0F">
              <w:rPr>
                <w:rFonts w:ascii="Arial" w:hAnsi="Arial" w:cs="Arial"/>
                <w:sz w:val="20"/>
                <w:szCs w:val="20"/>
              </w:rPr>
              <w:t xml:space="preserve">30.09.2013 r. 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26.014.500,00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16.887.000,00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4.000.000,00 zł</w:t>
            </w:r>
          </w:p>
          <w:p w:rsidR="008C3C6B" w:rsidRPr="00DE16E5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 4.000.000,00 zł</w:t>
            </w:r>
          </w:p>
        </w:tc>
      </w:tr>
      <w:tr w:rsidR="008C3C6B" w:rsidRPr="00DE16E5" w:rsidTr="00A7462D"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kompleksu stałych pomostów rekreacyjnych wraz z basenem i kąpieliskiem na plaży miejskiej w Szczecinku</w:t>
            </w:r>
          </w:p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Miasto Szczecinek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17.12.2013 – 31.03.2015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18.11.2013 r.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2.170.000,00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2.170.000,00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1.627.500,00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  868.000,00 zł</w:t>
            </w:r>
          </w:p>
        </w:tc>
      </w:tr>
      <w:tr w:rsidR="008C3C6B" w:rsidRPr="00DE16E5" w:rsidTr="00A7462D"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Rewitalizacja mola spacerowego w Kołobrzegu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Miasto Kołobrzeg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11.2013 – 12.2014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10.2013 r.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5.180.328,46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4.211.649,15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3.158.736,86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1.684.659,66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C6B" w:rsidRPr="00DE16E5" w:rsidTr="00A7462D"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Poprawa jakości usług turystycznych w zakresie  lecznictwa uzdrowiskowego w województwie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zachodniopomorskim poprzez budowę sieci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ośrodków rehabilitacji leczniczej z wyszczególnieniem regionalnego ośrodka rehabilitacji leczniczej  "Admirał I"</w:t>
            </w:r>
          </w:p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Uzdrowisko Świnoujście S.A.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17.12.2013-31.03.2015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15.10.2013 r.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15.270.000,00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8.900.000,00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3.560.000,00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 3.560.000,00 zł</w:t>
            </w:r>
          </w:p>
        </w:tc>
      </w:tr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Budowa zadaszenia amfiteatru w Świnoujściu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Miasto Świnoujście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21.12.2013-12.09.2014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06.12.2013 r. 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5.500.000,00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5.500.000,00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4.125.000,00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2.200.000,00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Default="008C3C6B" w:rsidP="00A746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Dobudowa basenu solankowego oraz wykonanie ujęcia wody leczniczej "Gustaw" na działce nr 5/2 przy Sanatorium "Perła Bałtyku" w Kołobrzegu </w:t>
            </w:r>
          </w:p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Uzdrowisko Kołobrzeg S.A. 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30.12.2013 – 30.12.2014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15.10.2013 r. 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3.690.000,00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3.000.000,00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1.200.000,00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1.200.000,00 zł</w:t>
            </w:r>
          </w:p>
        </w:tc>
      </w:tr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Przebudowa Rynku Staromiejskiego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Miasto Koszalin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29.08.2012 – 30.08.2014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31.12.2013 r. 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18.500.000,00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18.500.000,00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10.000.000,00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 7.400.000,00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C6B" w:rsidRPr="00DE16E5" w:rsidTr="00A7462D">
        <w:tc>
          <w:tcPr>
            <w:tcW w:w="578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Bałtyckie Centrum Kongresowe 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Miasto Darłowo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01.2014 – 03.2015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11/12 2013 r. 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15.000.000,00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12.195.121,95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4.878.763,14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 4.878.048,78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C6B" w:rsidRPr="00DE16E5" w:rsidTr="00A7462D"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Budowa Ośrodka Edukacji Ekologicznej oraz Rybołówstwa Zalewowego w Stepnicy wraz z przyległą infrastrukturą</w:t>
            </w:r>
          </w:p>
          <w:p w:rsidR="008C3C6B" w:rsidRDefault="008C3C6B" w:rsidP="00A74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3C6B" w:rsidRPr="00743A8D" w:rsidRDefault="008C3C6B" w:rsidP="00A7462D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743A8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Lista rezerwowa </w:t>
            </w:r>
          </w:p>
          <w:p w:rsidR="008C3C6B" w:rsidRPr="00D23011" w:rsidRDefault="008C3C6B" w:rsidP="00A74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Stepnica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Pr="00DE16E5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25.02.2014 – 15.10.2014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31.01.2014 r.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2.500.000,00 zł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2.500.000,00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1.850.000,00 zł </w:t>
            </w:r>
          </w:p>
          <w:p w:rsidR="008C3C6B" w:rsidRDefault="008C3C6B" w:rsidP="00A7462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1.000.000,00 zł </w:t>
            </w:r>
          </w:p>
        </w:tc>
      </w:tr>
    </w:tbl>
    <w:p w:rsidR="008C3C6B" w:rsidRPr="00DE16E5" w:rsidRDefault="008C3C6B" w:rsidP="008C3C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44CA0" w:rsidRDefault="00A44CA0"/>
    <w:sectPr w:rsidR="00A44CA0" w:rsidSect="008C3C6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C4" w:rsidRDefault="00EE17B3">
      <w:r>
        <w:separator/>
      </w:r>
    </w:p>
  </w:endnote>
  <w:endnote w:type="continuationSeparator" w:id="0">
    <w:p w:rsidR="00802AC4" w:rsidRDefault="00E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23" w:rsidRDefault="008C3C6B" w:rsidP="009D1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C23" w:rsidRDefault="00315D2D" w:rsidP="00D901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23" w:rsidRDefault="00315D2D" w:rsidP="00D901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C4" w:rsidRDefault="00EE17B3">
      <w:r>
        <w:separator/>
      </w:r>
    </w:p>
  </w:footnote>
  <w:footnote w:type="continuationSeparator" w:id="0">
    <w:p w:rsidR="00802AC4" w:rsidRDefault="00EE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CA" w:rsidRDefault="00315D2D">
    <w:pPr>
      <w:pStyle w:val="Nagwek"/>
    </w:pPr>
  </w:p>
  <w:p w:rsidR="00832ACA" w:rsidRDefault="00315D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CA" w:rsidRDefault="008C3C6B">
    <w:pPr>
      <w:pStyle w:val="Nagwek"/>
    </w:pPr>
    <w:r>
      <w:rPr>
        <w:noProof/>
      </w:rPr>
      <w:drawing>
        <wp:inline distT="0" distB="0" distL="0" distR="0" wp14:anchorId="1428326C" wp14:editId="65230C7C">
          <wp:extent cx="5749925" cy="63627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5059"/>
    <w:multiLevelType w:val="hybridMultilevel"/>
    <w:tmpl w:val="0738541E"/>
    <w:lvl w:ilvl="0" w:tplc="1B169CE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B"/>
    <w:rsid w:val="001F1A56"/>
    <w:rsid w:val="00315D2D"/>
    <w:rsid w:val="00802AC4"/>
    <w:rsid w:val="008C3C6B"/>
    <w:rsid w:val="00A44CA0"/>
    <w:rsid w:val="00E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3C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C3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3C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C3C6B"/>
  </w:style>
  <w:style w:type="paragraph" w:styleId="Tekstdymka">
    <w:name w:val="Balloon Text"/>
    <w:basedOn w:val="Normalny"/>
    <w:link w:val="TekstdymkaZnak"/>
    <w:uiPriority w:val="99"/>
    <w:semiHidden/>
    <w:unhideWhenUsed/>
    <w:rsid w:val="00315D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2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3C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C3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3C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C3C6B"/>
  </w:style>
  <w:style w:type="paragraph" w:styleId="Tekstdymka">
    <w:name w:val="Balloon Text"/>
    <w:basedOn w:val="Normalny"/>
    <w:link w:val="TekstdymkaZnak"/>
    <w:uiPriority w:val="99"/>
    <w:semiHidden/>
    <w:unhideWhenUsed/>
    <w:rsid w:val="00315D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2013-09-09T07:30:00Z</cp:lastPrinted>
  <dcterms:created xsi:type="dcterms:W3CDTF">2013-09-06T09:19:00Z</dcterms:created>
  <dcterms:modified xsi:type="dcterms:W3CDTF">2013-09-09T07:30:00Z</dcterms:modified>
</cp:coreProperties>
</file>