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96" w:rsidRPr="004A6B3D" w:rsidRDefault="004A6B3D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Z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ałącznik nr 4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do Zapytania ofertowego 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29.09.2017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Obsługi Inwestorów i Eksporterów 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 jest powiązany kapitałowo lub osobowo z </w:t>
      </w:r>
      <w:r w:rsidRPr="004B53ED">
        <w:rPr>
          <w:rFonts w:ascii="Arial" w:hAnsi="Arial" w:cs="Arial"/>
          <w:i/>
          <w:sz w:val="20"/>
          <w:szCs w:val="20"/>
          <w:lang w:eastAsia="pl-PL"/>
        </w:rPr>
        <w:t>(wpisać nazwę wykonawcy któremu udzielone zostało zamówienie)</w:t>
      </w:r>
      <w:r>
        <w:rPr>
          <w:rFonts w:ascii="Arial" w:hAnsi="Arial" w:cs="Arial"/>
          <w:sz w:val="20"/>
          <w:szCs w:val="20"/>
          <w:lang w:eastAsia="pl-PL"/>
        </w:rPr>
        <w:t xml:space="preserve"> w szczególności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4A6B3D"/>
    <w:rsid w:val="00860266"/>
    <w:rsid w:val="00A77D9D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dcterms:created xsi:type="dcterms:W3CDTF">2017-09-14T12:24:00Z</dcterms:created>
  <dcterms:modified xsi:type="dcterms:W3CDTF">2017-09-29T06:52:00Z</dcterms:modified>
</cp:coreProperties>
</file>