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 xml:space="preserve">godnie z art. 26 ust. 2 pkt. 2d ustawy z dnia 29 stycznia 2004 roku - Prawo zamówień publicznych (Dz. U. z 2010 r. Nr 113, poz. 759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637249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637249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Pr="00A732CB">
        <w:rPr>
          <w:rFonts w:ascii="Arial" w:hAnsi="Arial" w:cs="Arial"/>
          <w:b/>
          <w:sz w:val="12"/>
          <w:szCs w:val="12"/>
          <w:u w:val="single"/>
        </w:rPr>
        <w:t>lub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37249"/>
    <w:rsid w:val="006D4BC7"/>
    <w:rsid w:val="00C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dcterms:created xsi:type="dcterms:W3CDTF">2013-03-06T12:23:00Z</dcterms:created>
  <dcterms:modified xsi:type="dcterms:W3CDTF">2013-04-24T07:54:00Z</dcterms:modified>
</cp:coreProperties>
</file>