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ind w:right="-284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Uchwała Nr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1624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/ 12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keepNext/>
        <w:tabs>
          <w:tab w:val="num" w:pos="0"/>
        </w:tabs>
        <w:spacing w:after="0" w:line="360" w:lineRule="auto"/>
        <w:jc w:val="center"/>
        <w:outlineLvl w:val="2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Zarządu Województwa Zachodniopomorskiego </w:t>
      </w: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 dnia  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1 października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2012 roku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suppressAutoHyphens/>
        <w:autoSpaceDE w:val="0"/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052AA">
        <w:rPr>
          <w:rFonts w:ascii="Arial" w:eastAsia="Times New Roman" w:hAnsi="Arial" w:cs="Arial"/>
          <w:b/>
          <w:sz w:val="20"/>
          <w:szCs w:val="20"/>
          <w:lang w:eastAsia="ar-SA"/>
        </w:rPr>
        <w:t>w sprawie przyznania dotacji celowej z budżetu Województwa Zachodniopomorskiego dla  Szpitala Wojewódzkiego im. M. Kopernika  w Koszalinie z przeznaczenie</w:t>
      </w:r>
      <w:bookmarkStart w:id="0" w:name="_GoBack"/>
      <w:bookmarkEnd w:id="0"/>
      <w:r w:rsidRPr="003052AA">
        <w:rPr>
          <w:rFonts w:ascii="Arial" w:eastAsia="Times New Roman" w:hAnsi="Arial" w:cs="Arial"/>
          <w:b/>
          <w:sz w:val="20"/>
          <w:szCs w:val="20"/>
          <w:lang w:eastAsia="ar-SA"/>
        </w:rPr>
        <w:t>m na dofinansowanie zakupu stołów operacyjnych oraz aparatów do znieczulenia na potrzeby Wielosalowego Zespołu Operacyjnego.</w:t>
      </w: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144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Na podstawie art. 41 ust. 1 ustawy z dnia 5 czerwca 1998 r. o samorządzie województwa (Dz. U. Nr 142, poz. 1590 ze zm.) oraz art. 115 ust. 3 w zw. z art.  114 ust. 1 pkt 3 ustawy z dnia 15 kwietnia 2011 roku o działalności leczniczej ( Dz. U. z 2011 r. Nr 112, poz. 654 ze zm.)</w:t>
      </w:r>
    </w:p>
    <w:p w:rsidR="003052AA" w:rsidRPr="003052AA" w:rsidRDefault="003052AA" w:rsidP="003052AA">
      <w:pPr>
        <w:tabs>
          <w:tab w:val="num" w:pos="0"/>
          <w:tab w:val="left" w:pos="1440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ind w:right="-284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Zarząd Województwa Zachodniopomorskiego uchwala, co następuje: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suppressAutoHyphens/>
        <w:autoSpaceDE w:val="0"/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052AA">
        <w:rPr>
          <w:rFonts w:ascii="Arial" w:eastAsia="Times New Roman" w:hAnsi="Arial" w:cs="Arial"/>
          <w:sz w:val="20"/>
          <w:szCs w:val="20"/>
          <w:lang w:eastAsia="ar-SA"/>
        </w:rPr>
        <w:t xml:space="preserve">1.Postanawia się przyznać dotację celową dla Szpitala Wojewódzkiego im. M. Kopernika  w Koszalinie w wysokości </w:t>
      </w:r>
      <w:r w:rsidRPr="003052AA">
        <w:rPr>
          <w:rFonts w:ascii="Arial" w:eastAsia="Times New Roman" w:hAnsi="Arial" w:cs="Arial"/>
          <w:i/>
          <w:sz w:val="20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1 485 000 zł</w:t>
      </w:r>
      <w:r w:rsidRPr="003052AA">
        <w:rPr>
          <w:rFonts w:ascii="Arial" w:eastAsia="Times New Roman" w:hAnsi="Arial" w:cs="Arial"/>
          <w:sz w:val="20"/>
          <w:szCs w:val="20"/>
          <w:lang w:eastAsia="ar-SA"/>
        </w:rPr>
        <w:t xml:space="preserve"> brutto (słownie: </w:t>
      </w:r>
      <w:r w:rsidRPr="003052AA">
        <w:rPr>
          <w:rFonts w:ascii="Arial" w:eastAsia="Times New Roman" w:hAnsi="Arial" w:cs="Arial"/>
          <w:i/>
          <w:sz w:val="20"/>
          <w:szCs w:val="20"/>
          <w:lang w:eastAsia="ar-SA"/>
        </w:rPr>
        <w:t>jeden milion czterysta osiemdziesiąt pięć tysięcy złotych 00/100</w:t>
      </w:r>
      <w:r w:rsidRPr="003052AA">
        <w:rPr>
          <w:rFonts w:ascii="Arial" w:eastAsia="Times New Roman" w:hAnsi="Arial" w:cs="Arial"/>
          <w:sz w:val="20"/>
          <w:szCs w:val="20"/>
          <w:lang w:eastAsia="ar-SA"/>
        </w:rPr>
        <w:t>) na dofinansowanie zakupu stołów operacyjnych oraz aparatów do znieczulenia na potrzeby Wielosalowego Zespołu Operacyjnego.</w:t>
      </w: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2.Źródłem finansowania dotacji określonej w ust. 1 są wydatki zaplanowane w budżecie Województwa Zachodniopomorskiego na 2012 rok w ramach działu 851 – Ochrona zdrowia, rozdz. 85111 – Szpitale ogólne.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3.Warunki przyznania, przekazania oraz wykorzystania i rozliczenia dotacji celowej określa umowa, stanowiąca załącznik nr 1 do niniejszej uchwały.</w:t>
      </w: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Wykonanie uchwały powierza się Dyrektorowi Wydziału Zdrowia oraz Dyrektorowi Wydziału Finansów                   i Budżetu Urzędu Marszałkowskiego Województwa Zachodniopomorskiego.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Uchwała wchodzi w życie z dniem podjęcia.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ind w:right="-284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br w:type="page"/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u w:val="single"/>
          <w:lang w:eastAsia="pl-PL"/>
        </w:rPr>
        <w:lastRenderedPageBreak/>
        <w:t>U Z A S A D N I E N I E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eastAsia="pl-PL"/>
        </w:rPr>
      </w:pPr>
    </w:p>
    <w:p w:rsidR="003052AA" w:rsidRPr="003052AA" w:rsidRDefault="003052AA" w:rsidP="003052AA">
      <w:pPr>
        <w:suppressAutoHyphens/>
        <w:autoSpaceDE w:val="0"/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052AA">
        <w:rPr>
          <w:rFonts w:ascii="Arial" w:eastAsia="Times New Roman" w:hAnsi="Arial" w:cs="Arial"/>
          <w:sz w:val="20"/>
          <w:szCs w:val="20"/>
          <w:lang w:eastAsia="ar-SA"/>
        </w:rPr>
        <w:t xml:space="preserve">W dniu 20 września </w:t>
      </w:r>
      <w:proofErr w:type="spellStart"/>
      <w:r w:rsidRPr="003052AA">
        <w:rPr>
          <w:rFonts w:ascii="Arial" w:eastAsia="Times New Roman" w:hAnsi="Arial" w:cs="Arial"/>
          <w:sz w:val="20"/>
          <w:szCs w:val="20"/>
          <w:lang w:eastAsia="ar-SA"/>
        </w:rPr>
        <w:t>br</w:t>
      </w:r>
      <w:proofErr w:type="spellEnd"/>
      <w:r w:rsidRPr="003052AA">
        <w:rPr>
          <w:rFonts w:ascii="Arial" w:eastAsia="Times New Roman" w:hAnsi="Arial" w:cs="Arial"/>
          <w:sz w:val="20"/>
          <w:szCs w:val="20"/>
          <w:lang w:eastAsia="ar-SA"/>
        </w:rPr>
        <w:t xml:space="preserve"> dyrektor Szpitala w Koszalinie wystąpił z prośbą o przyznanie dofinansowania dla zadania w zakresie zakupu stołów operacyjnych oraz aparatów do znieczulenia na potrzeby Wielosalowego Zespołu Operacyjnego.  Wielosalowy Zespół Operacyjny powstał w ramach projektu RPO pn. „ </w:t>
      </w:r>
      <w:r w:rsidRPr="003052AA">
        <w:rPr>
          <w:rFonts w:ascii="Arial" w:eastAsia="Times New Roman" w:hAnsi="Arial" w:cs="Arial"/>
          <w:i/>
          <w:sz w:val="20"/>
          <w:szCs w:val="20"/>
          <w:lang w:eastAsia="ar-SA"/>
        </w:rPr>
        <w:t>Modernizacja Szpitala Wojewódzkiego w Koszalinie</w:t>
      </w:r>
      <w:r w:rsidRPr="003052AA">
        <w:rPr>
          <w:rFonts w:ascii="Arial" w:eastAsia="Times New Roman" w:hAnsi="Arial" w:cs="Arial"/>
          <w:sz w:val="20"/>
          <w:szCs w:val="20"/>
          <w:lang w:eastAsia="ar-SA"/>
        </w:rPr>
        <w:t xml:space="preserve">”. Dotąd użytkowany na Blokach Operacyjnych Szpitala sprzęt medyczny nie zaspokaja potrzeb wybudowanego obiektu, stąd zachodzi konieczność zakupu nowych urządzeń medycznych. Koszt całkowity zakupu 6 szt. stołów operacyjnych oraz 5 szt. aparatów do znieczulenia wyniesie 1 500 00 zł. Wysokość środków publicznych (dotacji), obliczona według wzoru zapisanego w art. 114 ust. 4 ustawy o działalności leczniczej z dnia 15 kwietnia 2011 roku ( Dz. U. z 2011 r. Nr 112, poz. 654 ze zm.) na realizację ww. zadania wynosi 1 485 000 zł. Proponowana kwota dotacji – </w:t>
      </w:r>
      <w:r w:rsidRPr="003052A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1 485 000 zł</w:t>
      </w:r>
      <w:r w:rsidRPr="003052AA">
        <w:rPr>
          <w:rFonts w:ascii="Arial" w:eastAsia="Times New Roman" w:hAnsi="Arial" w:cs="Arial"/>
          <w:sz w:val="20"/>
          <w:szCs w:val="20"/>
          <w:lang w:eastAsia="ar-SA"/>
        </w:rPr>
        <w:t>, nie przekracza wysokości kosztów koniecznych do realizacji całości zadania.</w:t>
      </w: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4"/>
          <w:szCs w:val="20"/>
          <w:lang w:eastAsia="pl-PL"/>
        </w:rPr>
        <w:t xml:space="preserve">   </w:t>
      </w:r>
      <w:r w:rsidRPr="003052AA">
        <w:rPr>
          <w:rFonts w:ascii="Arial" w:eastAsia="Times New Roman" w:hAnsi="Arial" w:cs="Times New Roman"/>
          <w:sz w:val="24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Wobec powyższego, proponuje się przyznanie dotacji w kwocie </w:t>
      </w:r>
      <w:r w:rsidRPr="003052AA">
        <w:rPr>
          <w:rFonts w:ascii="Arial" w:eastAsia="Times New Roman" w:hAnsi="Arial" w:cs="Times New Roman"/>
          <w:i/>
          <w:sz w:val="20"/>
          <w:szCs w:val="20"/>
          <w:lang w:eastAsia="pl-PL"/>
        </w:rPr>
        <w:t>1 485 000 zł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na dofinansowanie  przedmiotowego zadania. Środki finansowe zabezpieczone zostały w budżecie Województwa Zachodniopomorskiego na 2012 rok, w dziale 851 – Ochrona zdrowia, rozdziale 85111 – Szpitale ogólne jako wydatki przewidziane na finansowanie lub dofinansowanie zakupu sprzętu i aparatury medycznej oraz modernizacji i remontów wojewódzkich jednostek ochrony zdrowia. </w:t>
      </w: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lastRenderedPageBreak/>
        <w:t>UMOWA Nr WZ.3031.4/4/2012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zawarta w dniu …………….…………..… 2012 roku pomiędzy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Województwem Zachodniopomorskim,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reprezentowanym przez Zarząd Województwa Zachodniopomorskiego w osobach:</w:t>
      </w:r>
    </w:p>
    <w:p w:rsidR="003052AA" w:rsidRPr="003052AA" w:rsidRDefault="003052AA" w:rsidP="003052A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…………………………………………………….… - ………………..………………………………..                        </w:t>
      </w:r>
    </w:p>
    <w:p w:rsidR="003052AA" w:rsidRPr="003052AA" w:rsidRDefault="003052AA" w:rsidP="003052A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………………………………………………….…… - ………………..………………………………..                        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>„Dotującym”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Cs w:val="20"/>
          <w:lang w:eastAsia="pl-PL"/>
        </w:rPr>
        <w:t>a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Szpitalem Wojewódzkim im. M. Kopernika z siedzibą w 75-950 Koszalin, ul. Chałubińskiego 7,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reprezentowanym przez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Pana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Andrzeja </w:t>
      </w:r>
      <w:proofErr w:type="spellStart"/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Kondaszewskiego</w:t>
      </w:r>
      <w:proofErr w:type="spellEnd"/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-  Dyrektora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,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zwanym dalej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„Dotowanym”.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Strony zawierają niniejszą umowę: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14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1. 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przyznanie przez </w:t>
      </w: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>Dotującego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dotacji celowej w kwocie </w:t>
      </w: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>1 485 000 zł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            (</w:t>
      </w:r>
      <w:r w:rsidRPr="003052AA">
        <w:rPr>
          <w:rFonts w:ascii="Arial" w:eastAsia="Times New Roman" w:hAnsi="Arial" w:cs="Arial"/>
          <w:i/>
          <w:sz w:val="20"/>
          <w:szCs w:val="20"/>
          <w:lang w:eastAsia="pl-PL"/>
        </w:rPr>
        <w:t>słownie: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Arial"/>
          <w:i/>
          <w:sz w:val="20"/>
          <w:szCs w:val="20"/>
          <w:lang w:eastAsia="pl-PL"/>
        </w:rPr>
        <w:t>jeden milion czterysta osiemdziesiąt pięć tysięcy złotych 00/100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>) w ramach budżetu Województwa Zachodniopomorskiego na 2012 rok z przeznaczeniem na dofinansowanie zakupu stołów operacyjnych ( 6 szt.) oraz aparatów do znieczulenia ( 5 szt.) na potrzeby Wielosalowego Zespołu Operacyjnego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. 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2. Termin wykonania zadania, o którym mowa w ust. 1, ustala się od dnia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podpisania umowy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do dnia                          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30 listopada 2012 roku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. </w:t>
      </w:r>
    </w:p>
    <w:p w:rsidR="003052AA" w:rsidRPr="003052AA" w:rsidRDefault="003052AA" w:rsidP="003052A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ind w:right="-2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3.Przekazanie dotacji nastąpi po złożeniu pisemnego wniosku przez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Dotowanego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, sporządzonego według wzoru stanowiącego załącznik nr 1 do umowy, na rachunek bankowy …………………………………………...………………………………………………….……………..……………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 terminie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14 dni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od daty otrzymania wniosku przez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Dotującego. </w:t>
      </w:r>
    </w:p>
    <w:p w:rsidR="003052AA" w:rsidRPr="003052AA" w:rsidRDefault="003052AA" w:rsidP="003052AA">
      <w:pPr>
        <w:spacing w:after="0" w:line="36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4. Do wniosku o  wypłatę dotacji, o którym mowa w ust. 3, dołączyć należy dokumenty potwierdzające zrealizowanie zakresu rzeczowego zadania, bądź jego etapu. 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5. W przypadku, gdy przedłożony przez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Dotowanego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wniosek o płatność lub dokumenty stanowiące załącznik do wniosku, wymagać będą dodatkowych czynności wyjaśniających,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Dotujący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może wstrzymać wypłatę dotacji do czasu ich zakończenia.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6.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Dotowany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zobowiązuje się do wykorzystania dotacji zgodnie z przeznaczeniem określonym                       w  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1 ust.1.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Arial"/>
          <w:bCs/>
          <w:sz w:val="20"/>
          <w:szCs w:val="20"/>
          <w:lang w:eastAsia="pl-PL"/>
        </w:rPr>
        <w:t>1. Zmiana zakresu rzeczowego, warunków realizacji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zadania oraz jego kosztów określonych w § 1,                         w części objętej dotacją budżetową, może następować na wniosek każdej ze stron.</w:t>
      </w: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3052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Dotowany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niezwłocznego informowania </w:t>
      </w:r>
      <w:r w:rsidRPr="003052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Dotującego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w formie pisemnej                       o wszelkich zmianach dotyczących realizowanego zadania. W przypadku zmian w realizacji zadania, </w:t>
      </w:r>
      <w:r w:rsidRPr="003052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Dotowany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 xml:space="preserve"> powinien zwrócić się pisemnie do Wydziału Zdrowia Urzędu Marszałkowskiego                               o sporządzenie aneksu do umowy </w:t>
      </w:r>
      <w:r w:rsidRPr="003052A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 zakresie wydatkowania przyznanych środków finansowych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Dotowany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 stosuje przepisy ustawy                  z dnia 29 stycznia 2004 roku Prawo zamówień publicznych (tekst jednolity: Dz. U. z 2010 r. Nr 113, poz. 759 ze zm.).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4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1.Ostateczne finansowe i merytoryczne rozliczenie dotacji przedstawione zostanie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Dotującemu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do dnia           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15 grudnia 2012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roku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,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łącznie z dokonaniem zwrotu niewykorzystanej części dotacji celowej.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2.W rozliczeniu dotacji uznawane będą dowody księgowe wystawione (w związku z realizacją zadania) od dnia podpisania umowy. </w:t>
      </w: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54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3. Do rozliczenia dotacji wymagane są następujące dokumenty:</w:t>
      </w:r>
    </w:p>
    <w:p w:rsidR="003052AA" w:rsidRPr="003052AA" w:rsidRDefault="003052AA" w:rsidP="003052A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zbiorcze zestawienie dowodów księgowych (faktur, rachunków) sporządzone zgodnie z wzorem stanowiącym załącznik nr 2 do niniejszej umowy,</w:t>
      </w:r>
    </w:p>
    <w:p w:rsidR="003052AA" w:rsidRPr="003052AA" w:rsidRDefault="003052AA" w:rsidP="003052A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kserokopie faktur, rachunków potwierdzone za zgodność z oryginałem i opatrzone klauzulą                o przestrzeganiu przepisów ustawy Prawo zamówień publicznych,</w:t>
      </w:r>
    </w:p>
    <w:p w:rsidR="003052AA" w:rsidRPr="003052AA" w:rsidRDefault="003052AA" w:rsidP="003052A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kserokopie przelewów potwierdzających opłacenie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najpóźniej do dnia 15 grudnia 2012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roku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faktur, rachunków,</w:t>
      </w:r>
    </w:p>
    <w:p w:rsidR="003052AA" w:rsidRPr="003052AA" w:rsidRDefault="003052AA" w:rsidP="003052A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dokumenty potwierdzające wykonanie zadania np. protokół odbioru robót budowlanych, usług, dostaw itp. </w:t>
      </w:r>
    </w:p>
    <w:p w:rsidR="003052AA" w:rsidRPr="003052AA" w:rsidRDefault="003052AA" w:rsidP="003052A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kopie umów na roboty budowlane / dostawę sprzętu / zlecone usługi.</w:t>
      </w:r>
    </w:p>
    <w:p w:rsidR="003052AA" w:rsidRPr="003052AA" w:rsidRDefault="003052AA" w:rsidP="003052AA">
      <w:pPr>
        <w:tabs>
          <w:tab w:val="num" w:pos="54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4. Przedstawione do rozliczenia faktury, rachunki powinny zawierać klauzulę: „</w:t>
      </w:r>
      <w:r w:rsidRPr="003052AA">
        <w:rPr>
          <w:rFonts w:ascii="Arial" w:eastAsia="Times New Roman" w:hAnsi="Arial" w:cs="Times New Roman"/>
          <w:i/>
          <w:sz w:val="20"/>
          <w:szCs w:val="20"/>
          <w:lang w:eastAsia="pl-PL"/>
        </w:rPr>
        <w:t xml:space="preserve">sfinansowano w kwocie …… zł  w ramach dotacji z budżetu Województwa Zachodniopomorskiego zgodnie z umową nr ………… z dnia …” </w:t>
      </w:r>
      <w:r w:rsidRPr="003052AA">
        <w:rPr>
          <w:rFonts w:ascii="Arial" w:eastAsia="Times New Roman" w:hAnsi="Arial" w:cs="Times New Roman"/>
          <w:iCs/>
          <w:sz w:val="20"/>
          <w:szCs w:val="20"/>
          <w:lang w:eastAsia="pl-PL"/>
        </w:rPr>
        <w:t>oraz</w:t>
      </w:r>
      <w:r w:rsidRPr="003052AA">
        <w:rPr>
          <w:rFonts w:ascii="Arial" w:eastAsia="Times New Roman" w:hAnsi="Arial" w:cs="Times New Roman"/>
          <w:i/>
          <w:sz w:val="20"/>
          <w:szCs w:val="20"/>
          <w:lang w:eastAsia="pl-PL"/>
        </w:rPr>
        <w:t xml:space="preserve"> 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>klauzulę: „</w:t>
      </w:r>
      <w:r w:rsidRPr="003052AA">
        <w:rPr>
          <w:rFonts w:ascii="Arial" w:eastAsia="Times New Roman" w:hAnsi="Arial" w:cs="Arial"/>
          <w:i/>
          <w:sz w:val="20"/>
          <w:szCs w:val="20"/>
          <w:lang w:eastAsia="pl-PL"/>
        </w:rPr>
        <w:t>wydatek zrealizowano zgodnie z ustawą prawo o zamówieniach publicznych,           w trybie ...</w:t>
      </w:r>
      <w:r w:rsidRPr="003052AA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3052AA" w:rsidRPr="003052AA" w:rsidRDefault="003052AA" w:rsidP="003052AA">
      <w:pPr>
        <w:tabs>
          <w:tab w:val="num" w:pos="54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54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5.Nadzór sprawuje oraz przyjmuje i zatwierdza rozliczenia Wydział Zdrowia Urzędu Marszałkowskiego Województwa Zachodniopomorskiego w Szczecinie.</w:t>
      </w:r>
    </w:p>
    <w:p w:rsidR="003052AA" w:rsidRPr="003052AA" w:rsidRDefault="003052AA" w:rsidP="003052AA">
      <w:pPr>
        <w:tabs>
          <w:tab w:val="num" w:pos="0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5</w:t>
      </w:r>
    </w:p>
    <w:p w:rsidR="003052AA" w:rsidRPr="003052AA" w:rsidRDefault="003052AA" w:rsidP="003052AA">
      <w:pPr>
        <w:tabs>
          <w:tab w:val="num" w:pos="0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1.W przypadku:</w:t>
      </w:r>
    </w:p>
    <w:p w:rsidR="003052AA" w:rsidRPr="003052AA" w:rsidRDefault="003052AA" w:rsidP="003052AA">
      <w:pPr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wykorzystania dotacji niezgodnie z jej przeznaczeniem, </w:t>
      </w:r>
    </w:p>
    <w:p w:rsidR="003052AA" w:rsidRPr="003052AA" w:rsidRDefault="003052AA" w:rsidP="003052AA">
      <w:pPr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pobrania dotacji nienależnie lub w nadmiernej wysokości,</w:t>
      </w: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dotacja podlega zwrotowi do budżetu Województwa Zachodniopomorskiego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,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na konto:</w:t>
      </w: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>PKO BP S.A. I o/ Szczecin nr 15 1020 4795 0000 9502 0090 7709</w:t>
      </w: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wraz z odsetkami w wysokości określonej jak dla zaległości podatkowych, w ciągu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15 dni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od dnia stwierdzenia okoliczności, o których mowa w pkt 1 lub w pkt 2.</w:t>
      </w: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2.Odsetki, o których mowa w ust. 1 naliczane są począwszy od dnia przekazania dotacji wykorzystanej niezgodnie z przeznaczeniem, stwierdzenia nieprawidłowego naliczenia lub nienależnego pobrania dotacji.</w:t>
      </w:r>
    </w:p>
    <w:p w:rsidR="003052AA" w:rsidRPr="003052AA" w:rsidRDefault="003052AA" w:rsidP="003052A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4536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6</w:t>
      </w:r>
    </w:p>
    <w:p w:rsidR="003052AA" w:rsidRPr="003052AA" w:rsidRDefault="003052AA" w:rsidP="003052AA">
      <w:pPr>
        <w:tabs>
          <w:tab w:val="num" w:pos="0"/>
          <w:tab w:val="left" w:pos="4536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1.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Dotującemu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przysługuje prawo kontroli sposobu wydatkowania dotacji, dokonywanych rozliczeń                     i gospodarowania dotacją. Kontrola może być przeprowadzona w toku realizacji zadania oraz po jego zakończeniu.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2.W ramach kontroli, o której mowa w ust.1, upoważnieni pracownicy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Dotującego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mogą badać dokumentację, która może mieć znaczenie dla oceny prawidłowości wykonywania zadania oraz żądać udzielenia ustnie lub na piśmie wszelkich informacji i wyjaśnień dotyczących realizacji zadania.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3.Prawo kontroli przysługuje upoważnionym pracownikom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Dotującego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 zarówno w siedzibie Dotującego, jak i w miejscu realizacji zadania.</w:t>
      </w:r>
    </w:p>
    <w:p w:rsidR="003052AA" w:rsidRPr="003052AA" w:rsidRDefault="003052AA" w:rsidP="003052AA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7</w:t>
      </w:r>
    </w:p>
    <w:p w:rsidR="003052AA" w:rsidRPr="003052AA" w:rsidRDefault="003052AA" w:rsidP="003052AA">
      <w:pPr>
        <w:tabs>
          <w:tab w:val="num" w:pos="0"/>
          <w:tab w:val="left" w:pos="482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1.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Dotującemu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przysługuje prawo do rozwiązania umowy bez wypowiedzenia  w wypadku:</w:t>
      </w:r>
    </w:p>
    <w:p w:rsidR="003052AA" w:rsidRPr="003052AA" w:rsidRDefault="003052AA" w:rsidP="003052AA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1)  stwierdzenia wykorzystania części dotacji na inne cele od określonych w umowie,</w:t>
      </w:r>
    </w:p>
    <w:p w:rsidR="003052AA" w:rsidRPr="003052AA" w:rsidRDefault="003052AA" w:rsidP="003052AA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2)  nieterminowego wykonania zadania.</w:t>
      </w:r>
    </w:p>
    <w:p w:rsidR="003052AA" w:rsidRPr="003052AA" w:rsidRDefault="003052AA" w:rsidP="003052AA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567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2.Rozwiązanie umowy bez wypowiedzenia następuje po upływie wyznaczonego przez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Dotującego 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terminu dodatkowego, do przywrócenia stanu zgodnego z wzajemnymi zobowiązaniami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Stron.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8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W zakresie nieuregulowanym niniejszą umową zastosowanie mają przepisy Kodeksu Cywilnego oraz ustawy o finansach publicznych.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9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Ewentualne spory powstałe na tle wykonywania niniejszej umowy strony poddają rozstrzygnięciu właściwemu rzeczowo sądowi powszechnemu w Szczecinie.</w:t>
      </w:r>
    </w:p>
    <w:p w:rsidR="003052AA" w:rsidRPr="003052AA" w:rsidRDefault="003052AA" w:rsidP="003052A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§ 10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 xml:space="preserve">Umowę sporządzono w czterech jednobrzmiących egzemplarzach, po dwa dla każdej ze 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Stron.</w:t>
      </w:r>
    </w:p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outlineLvl w:val="2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   </w:t>
      </w:r>
    </w:p>
    <w:p w:rsidR="003052AA" w:rsidRPr="003052AA" w:rsidRDefault="003052AA" w:rsidP="00305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>DOTUJĄCY</w:t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b/>
          <w:sz w:val="20"/>
          <w:szCs w:val="20"/>
          <w:lang w:eastAsia="pl-PL"/>
        </w:rPr>
        <w:tab/>
        <w:t>DOTOWANY</w:t>
      </w:r>
    </w:p>
    <w:p w:rsidR="003052AA" w:rsidRPr="003052AA" w:rsidRDefault="003052AA" w:rsidP="00305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............................................                                                                               .......................................</w:t>
      </w: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rPr>
          <w:rFonts w:ascii="Arial" w:eastAsia="Times New Roman" w:hAnsi="Arial" w:cs="Times New Roman"/>
          <w:color w:val="FFFFFF"/>
          <w:sz w:val="20"/>
          <w:szCs w:val="20"/>
          <w:lang w:eastAsia="pl-PL"/>
        </w:rPr>
      </w:pP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............................................</w:t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3052AA">
        <w:rPr>
          <w:rFonts w:ascii="Arial" w:eastAsia="Times New Roman" w:hAnsi="Arial" w:cs="Times New Roman"/>
          <w:color w:val="FFFFFF"/>
          <w:sz w:val="20"/>
          <w:szCs w:val="20"/>
          <w:lang w:eastAsia="pl-PL"/>
        </w:rPr>
        <w:t>............................................</w:t>
      </w:r>
    </w:p>
    <w:p w:rsidR="003052AA" w:rsidRPr="003052AA" w:rsidRDefault="003052AA" w:rsidP="00305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3052AA" w:rsidRPr="003052AA" w:rsidRDefault="003052AA" w:rsidP="00305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7450" w:rsidRDefault="00437450"/>
    <w:sectPr w:rsidR="00437450" w:rsidSect="0041180C">
      <w:headerReference w:type="even" r:id="rId6"/>
      <w:headerReference w:type="default" r:id="rId7"/>
      <w:pgSz w:w="11906" w:h="16838"/>
      <w:pgMar w:top="1418" w:right="1134" w:bottom="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A61" w:rsidRDefault="003052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1A4A61" w:rsidRDefault="003052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A61" w:rsidRDefault="003052AA">
    <w:pPr>
      <w:pStyle w:val="Nagwek"/>
      <w:framePr w:wrap="around" w:vAnchor="text" w:hAnchor="margin" w:xAlign="center" w:y="1"/>
      <w:rPr>
        <w:rStyle w:val="Numerstrony"/>
      </w:rPr>
    </w:pPr>
  </w:p>
  <w:p w:rsidR="001A4A61" w:rsidRDefault="003052A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78D0"/>
    <w:multiLevelType w:val="hybridMultilevel"/>
    <w:tmpl w:val="38D49B02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">
    <w:nsid w:val="46DD5DDB"/>
    <w:multiLevelType w:val="hybridMultilevel"/>
    <w:tmpl w:val="D53E4260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>
    <w:nsid w:val="79882AA6"/>
    <w:multiLevelType w:val="hybridMultilevel"/>
    <w:tmpl w:val="14F66746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AA"/>
    <w:rsid w:val="003052AA"/>
    <w:rsid w:val="0043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0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52AA"/>
  </w:style>
  <w:style w:type="character" w:styleId="Numerstrony">
    <w:name w:val="page number"/>
    <w:basedOn w:val="Domylnaczcionkaakapitu"/>
    <w:rsid w:val="00305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0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52AA"/>
  </w:style>
  <w:style w:type="character" w:styleId="Numerstrony">
    <w:name w:val="page number"/>
    <w:basedOn w:val="Domylnaczcionkaakapitu"/>
    <w:rsid w:val="0030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2013-03-21T13:05:00Z</dcterms:created>
  <dcterms:modified xsi:type="dcterms:W3CDTF">2013-03-21T13:07:00Z</dcterms:modified>
</cp:coreProperties>
</file>