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B55" w:rsidRDefault="00EF7B55" w:rsidP="00A10C4F">
      <w:pPr>
        <w:ind w:left="5664"/>
        <w:rPr>
          <w:rFonts w:ascii="Arial" w:hAnsi="Arial" w:cs="Arial"/>
          <w:i/>
          <w:sz w:val="20"/>
          <w:szCs w:val="20"/>
        </w:rPr>
      </w:pPr>
    </w:p>
    <w:p w:rsidR="00EF7B55" w:rsidRDefault="00AB3C4D" w:rsidP="00EC5DFD">
      <w:pPr>
        <w:rPr>
          <w:rFonts w:ascii="Arial" w:hAnsi="Arial" w:cs="Arial"/>
          <w:i/>
          <w:sz w:val="20"/>
          <w:szCs w:val="20"/>
        </w:rPr>
      </w:pPr>
      <w:r>
        <w:rPr>
          <w:rFonts w:ascii="Tahoma" w:hAnsi="Tahoma"/>
          <w:b/>
          <w:bCs/>
          <w:noProof/>
        </w:rPr>
        <w:drawing>
          <wp:inline distT="0" distB="0" distL="0" distR="0">
            <wp:extent cx="5753100" cy="523875"/>
            <wp:effectExtent l="19050" t="0" r="0" b="0"/>
            <wp:docPr id="1" name="Obraz 1" descr="logotypy_trzy razem_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y_trzy razem_k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7B55" w:rsidRDefault="00EF7B55" w:rsidP="00A10C4F">
      <w:pPr>
        <w:ind w:left="5664"/>
        <w:rPr>
          <w:rFonts w:ascii="Arial" w:hAnsi="Arial" w:cs="Arial"/>
          <w:i/>
          <w:sz w:val="20"/>
          <w:szCs w:val="20"/>
        </w:rPr>
      </w:pPr>
    </w:p>
    <w:p w:rsidR="00EF7B55" w:rsidRDefault="00EF7B55" w:rsidP="00A10C4F">
      <w:pPr>
        <w:ind w:left="5664"/>
        <w:rPr>
          <w:rFonts w:ascii="Arial" w:hAnsi="Arial" w:cs="Arial"/>
          <w:i/>
          <w:sz w:val="20"/>
          <w:szCs w:val="20"/>
        </w:rPr>
      </w:pPr>
    </w:p>
    <w:p w:rsidR="00EC5DFD" w:rsidRDefault="00246A85" w:rsidP="00246A85">
      <w:pPr>
        <w:rPr>
          <w:rFonts w:ascii="Arial" w:hAnsi="Arial" w:cs="Arial"/>
          <w:i/>
          <w:sz w:val="20"/>
          <w:szCs w:val="20"/>
        </w:rPr>
      </w:pPr>
      <w:r w:rsidRPr="00F90C5B">
        <w:rPr>
          <w:rFonts w:ascii="Arial" w:hAnsi="Arial" w:cs="Arial"/>
          <w:i/>
          <w:sz w:val="20"/>
          <w:szCs w:val="20"/>
        </w:rPr>
        <w:t xml:space="preserve">Załącznik do uchwały </w:t>
      </w:r>
      <w:r w:rsidR="00A103AD">
        <w:rPr>
          <w:rFonts w:ascii="Arial" w:hAnsi="Arial" w:cs="Arial"/>
          <w:i/>
          <w:sz w:val="20"/>
          <w:szCs w:val="20"/>
        </w:rPr>
        <w:t xml:space="preserve">Nr </w:t>
      </w:r>
      <w:r w:rsidR="00017B08">
        <w:rPr>
          <w:rFonts w:ascii="Arial" w:hAnsi="Arial" w:cs="Arial"/>
          <w:i/>
          <w:sz w:val="20"/>
          <w:szCs w:val="20"/>
        </w:rPr>
        <w:t>1020/12</w:t>
      </w:r>
      <w:r w:rsidR="00EC5DFD" w:rsidRPr="00D36B3C">
        <w:rPr>
          <w:rFonts w:ascii="Arial" w:hAnsi="Arial" w:cs="Arial"/>
          <w:sz w:val="20"/>
          <w:szCs w:val="20"/>
        </w:rPr>
        <w:tab/>
      </w:r>
      <w:r w:rsidR="00EC5DFD" w:rsidRPr="00D36B3C">
        <w:rPr>
          <w:rFonts w:ascii="Arial" w:hAnsi="Arial" w:cs="Arial"/>
          <w:sz w:val="20"/>
          <w:szCs w:val="20"/>
        </w:rPr>
        <w:tab/>
      </w:r>
      <w:r w:rsidR="00EC5DFD" w:rsidRPr="00D36B3C">
        <w:rPr>
          <w:rFonts w:ascii="Arial" w:hAnsi="Arial" w:cs="Arial"/>
          <w:sz w:val="20"/>
          <w:szCs w:val="20"/>
        </w:rPr>
        <w:tab/>
      </w:r>
      <w:r w:rsidR="00EC5DFD" w:rsidRPr="00D36B3C">
        <w:rPr>
          <w:rFonts w:ascii="Arial" w:hAnsi="Arial" w:cs="Arial"/>
          <w:sz w:val="20"/>
          <w:szCs w:val="20"/>
        </w:rPr>
        <w:tab/>
        <w:t>Pan</w:t>
      </w:r>
    </w:p>
    <w:p w:rsidR="00EC5DFD" w:rsidRPr="00D36B3C" w:rsidRDefault="00EC5DFD" w:rsidP="00EC5DF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Zarządu </w:t>
      </w:r>
      <w:r w:rsidR="00246A85" w:rsidRPr="00F90C5B">
        <w:rPr>
          <w:rFonts w:ascii="Arial" w:hAnsi="Arial" w:cs="Arial"/>
          <w:i/>
          <w:sz w:val="20"/>
          <w:szCs w:val="20"/>
        </w:rPr>
        <w:t xml:space="preserve">Województwa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Pr="00D36B3C">
        <w:rPr>
          <w:rFonts w:ascii="Arial" w:hAnsi="Arial" w:cs="Arial"/>
          <w:sz w:val="20"/>
          <w:szCs w:val="20"/>
        </w:rPr>
        <w:t>Jan Sosnowski</w:t>
      </w:r>
    </w:p>
    <w:p w:rsidR="00EC5DFD" w:rsidRPr="00D36B3C" w:rsidRDefault="00246A85" w:rsidP="00246A85">
      <w:pPr>
        <w:rPr>
          <w:rFonts w:ascii="Arial" w:hAnsi="Arial" w:cs="Arial"/>
          <w:sz w:val="20"/>
          <w:szCs w:val="20"/>
        </w:rPr>
      </w:pPr>
      <w:r w:rsidRPr="00F90C5B">
        <w:rPr>
          <w:rFonts w:ascii="Arial" w:hAnsi="Arial" w:cs="Arial"/>
          <w:i/>
          <w:sz w:val="20"/>
          <w:szCs w:val="20"/>
        </w:rPr>
        <w:t>Zachodniopomorskiego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="00EC5DFD">
        <w:rPr>
          <w:rFonts w:ascii="Arial" w:hAnsi="Arial" w:cs="Arial"/>
          <w:i/>
          <w:sz w:val="20"/>
          <w:szCs w:val="20"/>
        </w:rPr>
        <w:tab/>
      </w:r>
      <w:r w:rsidR="00EC5DFD">
        <w:rPr>
          <w:rFonts w:ascii="Arial" w:hAnsi="Arial" w:cs="Arial"/>
          <w:i/>
          <w:sz w:val="20"/>
          <w:szCs w:val="20"/>
        </w:rPr>
        <w:tab/>
      </w:r>
      <w:r w:rsidR="00EC5DFD">
        <w:rPr>
          <w:rFonts w:ascii="Arial" w:hAnsi="Arial" w:cs="Arial"/>
          <w:i/>
          <w:sz w:val="20"/>
          <w:szCs w:val="20"/>
        </w:rPr>
        <w:tab/>
      </w:r>
      <w:r w:rsidR="00EC5DFD">
        <w:rPr>
          <w:rFonts w:ascii="Arial" w:hAnsi="Arial" w:cs="Arial"/>
          <w:i/>
          <w:sz w:val="20"/>
          <w:szCs w:val="20"/>
        </w:rPr>
        <w:tab/>
      </w:r>
      <w:r w:rsidR="00EC5DFD" w:rsidRPr="00D36B3C">
        <w:rPr>
          <w:rFonts w:ascii="Arial" w:hAnsi="Arial" w:cs="Arial"/>
          <w:sz w:val="20"/>
          <w:szCs w:val="20"/>
        </w:rPr>
        <w:t>Zakład Stolarski Jan Sosnowski</w:t>
      </w:r>
    </w:p>
    <w:p w:rsidR="00EC5DFD" w:rsidRDefault="00246A85" w:rsidP="00EC5DFD">
      <w:pPr>
        <w:rPr>
          <w:rFonts w:ascii="Arial" w:hAnsi="Arial" w:cs="Arial"/>
          <w:sz w:val="20"/>
          <w:szCs w:val="20"/>
        </w:rPr>
      </w:pPr>
      <w:r w:rsidRPr="00F90C5B">
        <w:rPr>
          <w:rFonts w:ascii="Arial" w:hAnsi="Arial" w:cs="Arial"/>
          <w:i/>
          <w:sz w:val="20"/>
          <w:szCs w:val="20"/>
        </w:rPr>
        <w:t xml:space="preserve">z dnia </w:t>
      </w:r>
      <w:r w:rsidR="00017B08">
        <w:rPr>
          <w:rFonts w:ascii="Arial" w:hAnsi="Arial" w:cs="Arial"/>
          <w:i/>
          <w:sz w:val="20"/>
          <w:szCs w:val="20"/>
        </w:rPr>
        <w:t xml:space="preserve">20 </w:t>
      </w:r>
      <w:r w:rsidR="00A103AD">
        <w:rPr>
          <w:rFonts w:ascii="Arial" w:hAnsi="Arial" w:cs="Arial"/>
          <w:i/>
          <w:sz w:val="20"/>
          <w:szCs w:val="20"/>
        </w:rPr>
        <w:t>czerwca</w:t>
      </w:r>
      <w:r>
        <w:rPr>
          <w:rFonts w:ascii="Arial" w:hAnsi="Arial" w:cs="Arial"/>
          <w:i/>
          <w:sz w:val="20"/>
          <w:szCs w:val="20"/>
        </w:rPr>
        <w:t xml:space="preserve"> 2012 r.                                              </w:t>
      </w:r>
      <w:r w:rsidR="00EC5DFD">
        <w:rPr>
          <w:rFonts w:ascii="Arial" w:hAnsi="Arial" w:cs="Arial"/>
          <w:i/>
          <w:sz w:val="20"/>
          <w:szCs w:val="20"/>
        </w:rPr>
        <w:tab/>
      </w:r>
      <w:r w:rsidR="00EC5DFD">
        <w:rPr>
          <w:rFonts w:ascii="Arial" w:hAnsi="Arial" w:cs="Arial"/>
          <w:i/>
          <w:sz w:val="20"/>
          <w:szCs w:val="20"/>
        </w:rPr>
        <w:tab/>
      </w:r>
      <w:r w:rsidR="00EC5DFD">
        <w:rPr>
          <w:rFonts w:ascii="Arial" w:hAnsi="Arial" w:cs="Arial"/>
          <w:sz w:val="20"/>
          <w:szCs w:val="20"/>
        </w:rPr>
        <w:t xml:space="preserve">ul. Zapadła 3 </w:t>
      </w:r>
    </w:p>
    <w:p w:rsidR="00EC5DFD" w:rsidRDefault="00EC5DFD" w:rsidP="00EC5DFD">
      <w:pPr>
        <w:ind w:left="5316" w:firstLine="34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70-033 Szczecin</w:t>
      </w:r>
    </w:p>
    <w:p w:rsidR="00246A85" w:rsidRPr="00D36B3C" w:rsidRDefault="00246A85" w:rsidP="00246A85">
      <w:pPr>
        <w:rPr>
          <w:rFonts w:ascii="Arial" w:hAnsi="Arial" w:cs="Arial"/>
          <w:sz w:val="20"/>
          <w:szCs w:val="20"/>
        </w:rPr>
      </w:pPr>
    </w:p>
    <w:p w:rsidR="00A103AD" w:rsidRDefault="00A103AD" w:rsidP="00A103AD">
      <w:pPr>
        <w:rPr>
          <w:rFonts w:ascii="Arial" w:hAnsi="Arial" w:cs="Arial"/>
          <w:i/>
          <w:sz w:val="20"/>
          <w:szCs w:val="20"/>
        </w:rPr>
      </w:pPr>
      <w:r w:rsidRPr="00BE45FB">
        <w:rPr>
          <w:rFonts w:ascii="Arial" w:eastAsia="Calibri" w:hAnsi="Arial" w:cs="Arial"/>
          <w:sz w:val="20"/>
          <w:szCs w:val="20"/>
          <w:lang w:eastAsia="en-US"/>
        </w:rPr>
        <w:t>Znak spraw</w:t>
      </w:r>
      <w:r>
        <w:rPr>
          <w:rFonts w:ascii="Arial" w:eastAsia="Calibri" w:hAnsi="Arial" w:cs="Arial"/>
          <w:sz w:val="20"/>
          <w:szCs w:val="20"/>
          <w:lang w:eastAsia="en-US"/>
        </w:rPr>
        <w:t>y: WWRPO.VIII.3162.38.2011.ESt</w:t>
      </w:r>
    </w:p>
    <w:p w:rsidR="0059734F" w:rsidRPr="008D0FE6" w:rsidRDefault="00246A85" w:rsidP="00B06972">
      <w:pPr>
        <w:ind w:left="4248" w:firstLine="708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</w:t>
      </w:r>
      <w:r w:rsidR="00B06972">
        <w:rPr>
          <w:rFonts w:ascii="Arial" w:hAnsi="Arial" w:cs="Arial"/>
          <w:i/>
          <w:sz w:val="20"/>
          <w:szCs w:val="20"/>
        </w:rPr>
        <w:t xml:space="preserve">                               </w:t>
      </w:r>
      <w:r w:rsidR="00E24408"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</w:p>
    <w:p w:rsidR="003548E0" w:rsidRPr="00D65D22" w:rsidRDefault="00B06972" w:rsidP="002A14EC">
      <w:pPr>
        <w:rPr>
          <w:rFonts w:ascii="Arial" w:hAnsi="Arial" w:cs="Arial"/>
          <w:i/>
          <w:color w:val="FFFFFF"/>
          <w:sz w:val="20"/>
          <w:szCs w:val="20"/>
        </w:rPr>
      </w:pPr>
      <w:r>
        <w:rPr>
          <w:rFonts w:ascii="Arial" w:hAnsi="Arial" w:cs="Arial"/>
          <w:i/>
          <w:color w:val="FFFFFF"/>
          <w:sz w:val="20"/>
          <w:szCs w:val="20"/>
        </w:rPr>
        <w:t xml:space="preserve">Załącznik do uchwały </w:t>
      </w:r>
      <w:proofErr w:type="spellStart"/>
      <w:r>
        <w:rPr>
          <w:rFonts w:ascii="Arial" w:hAnsi="Arial" w:cs="Arial"/>
          <w:i/>
          <w:color w:val="FFFFFF"/>
          <w:sz w:val="20"/>
          <w:szCs w:val="20"/>
        </w:rPr>
        <w:t>Zarzą</w:t>
      </w:r>
      <w:proofErr w:type="spellEnd"/>
    </w:p>
    <w:p w:rsidR="003548E0" w:rsidRPr="003D1B40" w:rsidRDefault="003548E0" w:rsidP="003D1B40">
      <w:pPr>
        <w:jc w:val="center"/>
        <w:rPr>
          <w:rFonts w:ascii="Arial" w:hAnsi="Arial" w:cs="Arial"/>
          <w:i/>
          <w:color w:val="FFFFFF"/>
          <w:sz w:val="20"/>
          <w:szCs w:val="20"/>
        </w:rPr>
      </w:pPr>
      <w:r w:rsidRPr="008D0FE6">
        <w:rPr>
          <w:rFonts w:ascii="Arial" w:hAnsi="Arial" w:cs="Arial"/>
          <w:b/>
          <w:sz w:val="20"/>
          <w:szCs w:val="20"/>
        </w:rPr>
        <w:t>DECYZJA</w:t>
      </w:r>
    </w:p>
    <w:p w:rsidR="003548E0" w:rsidRPr="0039020C" w:rsidRDefault="003548E0" w:rsidP="008D0FE6">
      <w:pPr>
        <w:jc w:val="center"/>
        <w:rPr>
          <w:rFonts w:ascii="Arial" w:hAnsi="Arial" w:cs="Arial"/>
          <w:b/>
          <w:sz w:val="20"/>
          <w:szCs w:val="20"/>
        </w:rPr>
      </w:pPr>
      <w:r w:rsidRPr="008D0FE6">
        <w:rPr>
          <w:rFonts w:ascii="Arial" w:hAnsi="Arial" w:cs="Arial"/>
          <w:b/>
          <w:sz w:val="20"/>
          <w:szCs w:val="20"/>
        </w:rPr>
        <w:t>Nr</w:t>
      </w:r>
      <w:r w:rsidR="00CE1D7D">
        <w:rPr>
          <w:rFonts w:ascii="Arial" w:hAnsi="Arial" w:cs="Arial"/>
          <w:b/>
          <w:sz w:val="20"/>
          <w:szCs w:val="20"/>
        </w:rPr>
        <w:t xml:space="preserve"> </w:t>
      </w:r>
      <w:r w:rsidR="00B06972">
        <w:rPr>
          <w:rFonts w:ascii="Arial" w:hAnsi="Arial" w:cs="Arial"/>
          <w:b/>
          <w:sz w:val="20"/>
          <w:szCs w:val="20"/>
        </w:rPr>
        <w:t>WWRPO/</w:t>
      </w:r>
      <w:r w:rsidR="00A8287C">
        <w:rPr>
          <w:rFonts w:ascii="Arial" w:hAnsi="Arial" w:cs="Arial"/>
          <w:b/>
          <w:sz w:val="20"/>
          <w:szCs w:val="20"/>
        </w:rPr>
        <w:t>35</w:t>
      </w:r>
      <w:r w:rsidR="00CE1D7D" w:rsidRPr="0039020C">
        <w:rPr>
          <w:rFonts w:ascii="Arial" w:hAnsi="Arial" w:cs="Arial"/>
          <w:b/>
          <w:sz w:val="20"/>
          <w:szCs w:val="20"/>
        </w:rPr>
        <w:t>/W/201</w:t>
      </w:r>
      <w:r w:rsidR="009545BA" w:rsidRPr="0039020C">
        <w:rPr>
          <w:rFonts w:ascii="Arial" w:hAnsi="Arial" w:cs="Arial"/>
          <w:b/>
          <w:sz w:val="20"/>
          <w:szCs w:val="20"/>
        </w:rPr>
        <w:t>2</w:t>
      </w:r>
    </w:p>
    <w:p w:rsidR="003548E0" w:rsidRPr="008D0FE6" w:rsidRDefault="003548E0" w:rsidP="008D0FE6">
      <w:pPr>
        <w:jc w:val="center"/>
        <w:rPr>
          <w:rFonts w:ascii="Arial" w:hAnsi="Arial" w:cs="Arial"/>
          <w:sz w:val="20"/>
          <w:szCs w:val="20"/>
        </w:rPr>
      </w:pPr>
    </w:p>
    <w:p w:rsidR="003548E0" w:rsidRDefault="000A4A77" w:rsidP="008D0FE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EA02EE">
        <w:rPr>
          <w:rFonts w:ascii="Arial" w:hAnsi="Arial" w:cs="Arial"/>
          <w:sz w:val="20"/>
          <w:szCs w:val="20"/>
        </w:rPr>
        <w:t xml:space="preserve">odjęta w dniu </w:t>
      </w:r>
      <w:r w:rsidR="00A8287C">
        <w:rPr>
          <w:rFonts w:ascii="Arial" w:hAnsi="Arial" w:cs="Arial"/>
          <w:sz w:val="20"/>
          <w:szCs w:val="20"/>
        </w:rPr>
        <w:t xml:space="preserve">20 </w:t>
      </w:r>
      <w:r w:rsidR="00A103AD">
        <w:rPr>
          <w:rFonts w:ascii="Arial" w:hAnsi="Arial" w:cs="Arial"/>
          <w:sz w:val="20"/>
          <w:szCs w:val="20"/>
        </w:rPr>
        <w:t>czerwca</w:t>
      </w:r>
      <w:r w:rsidR="0039020C">
        <w:rPr>
          <w:rFonts w:ascii="Arial" w:hAnsi="Arial" w:cs="Arial"/>
          <w:sz w:val="20"/>
          <w:szCs w:val="20"/>
        </w:rPr>
        <w:t xml:space="preserve"> 2012 r.</w:t>
      </w:r>
    </w:p>
    <w:p w:rsidR="00EA02EE" w:rsidRDefault="000A4A77" w:rsidP="00EA02E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EA02EE">
        <w:rPr>
          <w:rFonts w:ascii="Arial" w:hAnsi="Arial" w:cs="Arial"/>
          <w:sz w:val="20"/>
          <w:szCs w:val="20"/>
        </w:rPr>
        <w:t xml:space="preserve">rzez </w:t>
      </w:r>
      <w:r w:rsidR="00A8287C">
        <w:rPr>
          <w:rFonts w:ascii="Arial" w:hAnsi="Arial" w:cs="Arial"/>
          <w:sz w:val="20"/>
          <w:szCs w:val="20"/>
        </w:rPr>
        <w:t>Zarząd Województwa</w:t>
      </w:r>
      <w:r w:rsidR="00EA02EE" w:rsidRPr="008D0FE6">
        <w:rPr>
          <w:rFonts w:ascii="Arial" w:hAnsi="Arial" w:cs="Arial"/>
          <w:sz w:val="20"/>
          <w:szCs w:val="20"/>
        </w:rPr>
        <w:t xml:space="preserve"> Zachodniopomorskiego</w:t>
      </w:r>
    </w:p>
    <w:p w:rsidR="00EA02EE" w:rsidRPr="003919BD" w:rsidRDefault="00EA02EE" w:rsidP="00EA02EE">
      <w:pPr>
        <w:spacing w:line="360" w:lineRule="auto"/>
        <w:jc w:val="center"/>
        <w:rPr>
          <w:rFonts w:ascii="Arial" w:hAnsi="Arial" w:cs="Arial"/>
          <w:sz w:val="20"/>
        </w:rPr>
      </w:pPr>
      <w:r w:rsidRPr="003919BD">
        <w:rPr>
          <w:rFonts w:ascii="Arial" w:hAnsi="Arial" w:cs="Arial"/>
          <w:sz w:val="20"/>
        </w:rPr>
        <w:t>w osobach:</w:t>
      </w:r>
    </w:p>
    <w:p w:rsidR="00EA02EE" w:rsidRPr="003919BD" w:rsidRDefault="00EA02EE" w:rsidP="00106EA9">
      <w:pPr>
        <w:tabs>
          <w:tab w:val="left" w:pos="1980"/>
        </w:tabs>
        <w:spacing w:line="360" w:lineRule="auto"/>
        <w:jc w:val="center"/>
        <w:rPr>
          <w:rFonts w:ascii="Arial" w:hAnsi="Arial" w:cs="Arial"/>
          <w:i/>
          <w:sz w:val="20"/>
        </w:rPr>
      </w:pPr>
      <w:r>
        <w:rPr>
          <w:rFonts w:ascii="Arial" w:hAnsi="Arial" w:cs="Arial"/>
          <w:bCs/>
          <w:i/>
          <w:sz w:val="20"/>
        </w:rPr>
        <w:t xml:space="preserve">Olgierd </w:t>
      </w:r>
      <w:proofErr w:type="spellStart"/>
      <w:r>
        <w:rPr>
          <w:rFonts w:ascii="Arial" w:hAnsi="Arial" w:cs="Arial"/>
          <w:bCs/>
          <w:i/>
          <w:sz w:val="20"/>
        </w:rPr>
        <w:t>Geblewicz</w:t>
      </w:r>
      <w:proofErr w:type="spellEnd"/>
      <w:r w:rsidRPr="003919BD">
        <w:rPr>
          <w:rFonts w:ascii="Arial" w:hAnsi="Arial" w:cs="Arial"/>
          <w:i/>
          <w:sz w:val="20"/>
        </w:rPr>
        <w:t xml:space="preserve"> - Marszałek Województwa Zachodniopomorskiego,</w:t>
      </w:r>
    </w:p>
    <w:p w:rsidR="00EA02EE" w:rsidRDefault="00EA02EE" w:rsidP="00106EA9">
      <w:pPr>
        <w:spacing w:line="360" w:lineRule="auto"/>
        <w:jc w:val="center"/>
        <w:rPr>
          <w:rFonts w:ascii="Arial" w:hAnsi="Arial" w:cs="Arial"/>
          <w:bCs/>
          <w:i/>
          <w:sz w:val="20"/>
        </w:rPr>
      </w:pPr>
      <w:r w:rsidRPr="00657FFE">
        <w:rPr>
          <w:rFonts w:ascii="Arial" w:hAnsi="Arial" w:cs="Arial"/>
          <w:bCs/>
          <w:i/>
          <w:sz w:val="20"/>
        </w:rPr>
        <w:t>Wojciech Drożdż - Wicemarszałek Województwa Zachodniopomorskiego,</w:t>
      </w:r>
    </w:p>
    <w:p w:rsidR="00EA02EE" w:rsidRDefault="00EA02EE" w:rsidP="00106EA9">
      <w:pPr>
        <w:spacing w:line="360" w:lineRule="auto"/>
        <w:jc w:val="center"/>
        <w:rPr>
          <w:rFonts w:ascii="Arial" w:hAnsi="Arial" w:cs="Arial"/>
          <w:bCs/>
          <w:i/>
          <w:sz w:val="20"/>
        </w:rPr>
      </w:pPr>
      <w:bookmarkStart w:id="0" w:name="_GoBack"/>
      <w:bookmarkEnd w:id="0"/>
      <w:r>
        <w:rPr>
          <w:rFonts w:ascii="Arial" w:hAnsi="Arial" w:cs="Arial"/>
          <w:bCs/>
          <w:i/>
          <w:sz w:val="20"/>
        </w:rPr>
        <w:t xml:space="preserve">Jan Krawczuk </w:t>
      </w:r>
      <w:r w:rsidRPr="00657FFE">
        <w:rPr>
          <w:rFonts w:ascii="Arial" w:hAnsi="Arial" w:cs="Arial"/>
          <w:bCs/>
          <w:i/>
          <w:sz w:val="20"/>
        </w:rPr>
        <w:t>- Członek Zarządu Województwa Zachodniopomorskiego</w:t>
      </w:r>
      <w:r w:rsidR="00106EA9">
        <w:rPr>
          <w:rFonts w:ascii="Arial" w:hAnsi="Arial" w:cs="Arial"/>
          <w:bCs/>
          <w:i/>
          <w:sz w:val="20"/>
        </w:rPr>
        <w:t>,</w:t>
      </w:r>
    </w:p>
    <w:p w:rsidR="00A103AD" w:rsidRPr="005B17B8" w:rsidRDefault="00A103AD" w:rsidP="00A103AD">
      <w:pPr>
        <w:spacing w:line="360" w:lineRule="auto"/>
        <w:ind w:left="192" w:firstLine="708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5B17B8">
        <w:rPr>
          <w:rFonts w:ascii="Arial" w:hAnsi="Arial" w:cs="Arial"/>
          <w:bCs/>
          <w:i/>
          <w:sz w:val="20"/>
          <w:szCs w:val="20"/>
        </w:rPr>
        <w:t>Anna Mieczkowska - Członek Zarządu Województwa Zachodniopomorskiego</w:t>
      </w:r>
    </w:p>
    <w:p w:rsidR="00E24408" w:rsidRDefault="00E24408" w:rsidP="00E24408">
      <w:pPr>
        <w:rPr>
          <w:rFonts w:ascii="Arial" w:hAnsi="Arial" w:cs="Arial"/>
          <w:sz w:val="20"/>
          <w:szCs w:val="20"/>
        </w:rPr>
      </w:pPr>
    </w:p>
    <w:p w:rsidR="00A103AD" w:rsidRDefault="00A103AD" w:rsidP="00A103AD">
      <w:pPr>
        <w:jc w:val="both"/>
        <w:rPr>
          <w:rFonts w:ascii="Arial" w:hAnsi="Arial" w:cs="Arial"/>
          <w:sz w:val="20"/>
          <w:szCs w:val="20"/>
        </w:rPr>
      </w:pPr>
    </w:p>
    <w:p w:rsidR="00A103AD" w:rsidRDefault="00A103AD" w:rsidP="00A103AD">
      <w:pPr>
        <w:jc w:val="both"/>
        <w:rPr>
          <w:rFonts w:ascii="Arial" w:hAnsi="Arial" w:cs="Arial"/>
          <w:sz w:val="20"/>
          <w:szCs w:val="20"/>
        </w:rPr>
      </w:pPr>
      <w:r w:rsidRPr="005B17B8">
        <w:rPr>
          <w:rFonts w:ascii="Arial" w:hAnsi="Arial" w:cs="Arial"/>
          <w:sz w:val="20"/>
          <w:szCs w:val="20"/>
        </w:rPr>
        <w:t xml:space="preserve">Na podstawie art. 25 pkt 1, art. 26 ust. 1 pkt 15 ustawy z dnia 6 grudnia 2006 r. o zasadach prowadzenia polityki rozwoju (Dz. U. z 2009 r. Nr 84, poz. 712 ze zm.), art. 207 ust. </w:t>
      </w:r>
      <w:r>
        <w:rPr>
          <w:rFonts w:ascii="Arial" w:hAnsi="Arial" w:cs="Arial"/>
          <w:sz w:val="20"/>
          <w:szCs w:val="20"/>
        </w:rPr>
        <w:t>1 pkt 3</w:t>
      </w:r>
      <w:r w:rsidRPr="009B20DF">
        <w:rPr>
          <w:rFonts w:ascii="Arial" w:hAnsi="Arial" w:cs="Arial"/>
          <w:sz w:val="20"/>
          <w:szCs w:val="20"/>
        </w:rPr>
        <w:t>, ust. 9 i ust. 12 ustawy z dnia 27 sierpnia 2009 r. o finansach publicznych (Dz. U. Nr 157, poz. 1240 ze zm.),</w:t>
      </w:r>
      <w:r>
        <w:rPr>
          <w:rFonts w:ascii="Arial" w:hAnsi="Arial" w:cs="Arial"/>
          <w:sz w:val="20"/>
          <w:szCs w:val="20"/>
        </w:rPr>
        <w:t xml:space="preserve"> </w:t>
      </w:r>
      <w:r w:rsidRPr="009B20DF">
        <w:rPr>
          <w:rFonts w:ascii="Arial" w:hAnsi="Arial" w:cs="Arial"/>
          <w:sz w:val="20"/>
          <w:szCs w:val="20"/>
        </w:rPr>
        <w:t>art. 41</w:t>
      </w:r>
      <w:r w:rsidRPr="005B17B8">
        <w:rPr>
          <w:rFonts w:ascii="Arial" w:hAnsi="Arial" w:cs="Arial"/>
          <w:sz w:val="20"/>
          <w:szCs w:val="20"/>
        </w:rPr>
        <w:t xml:space="preserve"> ust. 2 pkt 4 i art. 46 ust. 2a ustawy z dnia 5 czerwca 1998 r. o samorządzie województwa (</w:t>
      </w:r>
      <w:r w:rsidRPr="005B17B8">
        <w:rPr>
          <w:rFonts w:ascii="Arial" w:hAnsi="Arial" w:cs="Arial"/>
          <w:bCs/>
          <w:sz w:val="20"/>
          <w:szCs w:val="20"/>
        </w:rPr>
        <w:t xml:space="preserve">Dz. U. 2001 r. Nr 142 poz. 1590 ze zm.) oraz </w:t>
      </w:r>
      <w:r w:rsidR="00E023A1">
        <w:rPr>
          <w:rFonts w:ascii="Arial" w:hAnsi="Arial" w:cs="Arial"/>
          <w:sz w:val="20"/>
          <w:szCs w:val="20"/>
        </w:rPr>
        <w:t>art. 138 § 1 pkt 1</w:t>
      </w:r>
      <w:r w:rsidRPr="005B17B8">
        <w:rPr>
          <w:rFonts w:ascii="Arial" w:hAnsi="Arial" w:cs="Arial"/>
          <w:sz w:val="20"/>
          <w:szCs w:val="20"/>
        </w:rPr>
        <w:t xml:space="preserve"> ustawy z dnia 14 czerwca 1960 r. Kodeksu postępowania administracyjnego (Dz. U. z 2000 r., Nr 98, poz. 1071 ze zm.) po rozpatrzeniu wniosku</w:t>
      </w:r>
      <w:r>
        <w:rPr>
          <w:rFonts w:ascii="Arial" w:hAnsi="Arial" w:cs="Arial"/>
          <w:sz w:val="20"/>
          <w:szCs w:val="20"/>
        </w:rPr>
        <w:t xml:space="preserve"> Beneficjenta - Pana Jana Sosnowskiego prowadzącego działalność gospodarczą pod firmą – Zakład Stolarski Jan Sosnowski</w:t>
      </w:r>
      <w:r w:rsidRPr="008D0FE6">
        <w:rPr>
          <w:rFonts w:ascii="Arial" w:hAnsi="Arial" w:cs="Arial"/>
          <w:sz w:val="20"/>
          <w:szCs w:val="20"/>
        </w:rPr>
        <w:t xml:space="preserve">  z siedzibą w </w:t>
      </w:r>
      <w:r>
        <w:rPr>
          <w:rFonts w:ascii="Arial" w:hAnsi="Arial" w:cs="Arial"/>
          <w:sz w:val="20"/>
          <w:szCs w:val="20"/>
        </w:rPr>
        <w:t>Szczecinie</w:t>
      </w:r>
      <w:r w:rsidRPr="008D0FE6">
        <w:rPr>
          <w:rFonts w:ascii="Arial" w:hAnsi="Arial" w:cs="Arial"/>
          <w:sz w:val="20"/>
          <w:szCs w:val="20"/>
        </w:rPr>
        <w:t xml:space="preserve"> przy ul. </w:t>
      </w:r>
      <w:r>
        <w:rPr>
          <w:rFonts w:ascii="Arial" w:hAnsi="Arial" w:cs="Arial"/>
          <w:sz w:val="20"/>
          <w:szCs w:val="20"/>
        </w:rPr>
        <w:t xml:space="preserve">Zapadłej 3 - </w:t>
      </w:r>
      <w:r w:rsidRPr="005B17B8">
        <w:rPr>
          <w:rFonts w:ascii="Arial" w:hAnsi="Arial" w:cs="Arial"/>
          <w:sz w:val="20"/>
          <w:szCs w:val="20"/>
        </w:rPr>
        <w:t xml:space="preserve">o ponowne rozpatrzenie sprawy zakończonej decyzją Zarządu Województwa Zachodniopomorskiego nr </w:t>
      </w:r>
      <w:r>
        <w:rPr>
          <w:rFonts w:ascii="Arial" w:hAnsi="Arial" w:cs="Arial"/>
          <w:sz w:val="20"/>
          <w:szCs w:val="20"/>
        </w:rPr>
        <w:t>19/W/2012 z dnia 30.03.2012</w:t>
      </w:r>
      <w:r w:rsidRPr="005B17B8">
        <w:rPr>
          <w:rFonts w:ascii="Arial" w:hAnsi="Arial" w:cs="Arial"/>
          <w:sz w:val="20"/>
          <w:szCs w:val="20"/>
        </w:rPr>
        <w:t xml:space="preserve"> r. zobowiązującą do zwrotu </w:t>
      </w:r>
      <w:r>
        <w:rPr>
          <w:rFonts w:ascii="Arial" w:hAnsi="Arial" w:cs="Arial"/>
          <w:sz w:val="20"/>
          <w:szCs w:val="20"/>
        </w:rPr>
        <w:t xml:space="preserve">całości dofinansowania </w:t>
      </w:r>
      <w:r w:rsidRPr="00B73A7B">
        <w:rPr>
          <w:rFonts w:ascii="Arial" w:hAnsi="Arial" w:cs="Arial"/>
          <w:sz w:val="20"/>
          <w:szCs w:val="20"/>
        </w:rPr>
        <w:t xml:space="preserve">wraz z odsetkami </w:t>
      </w:r>
      <w:r>
        <w:rPr>
          <w:rFonts w:ascii="Arial" w:hAnsi="Arial" w:cs="Arial"/>
          <w:sz w:val="20"/>
          <w:szCs w:val="20"/>
        </w:rPr>
        <w:t xml:space="preserve">w wysokości określonej jak dla zaległości podatkowych, otrzymanego na podstawie umowy o dofinansowanie projektu nr UDA-RPZP.01.01.01-32-073/08-00 pn. </w:t>
      </w:r>
      <w:r w:rsidRPr="00B73A7B">
        <w:rPr>
          <w:rFonts w:ascii="Arial" w:hAnsi="Arial" w:cs="Arial"/>
          <w:sz w:val="20"/>
          <w:szCs w:val="20"/>
        </w:rPr>
        <w:t>„</w:t>
      </w:r>
      <w:r>
        <w:rPr>
          <w:rFonts w:ascii="Arial" w:hAnsi="Arial" w:cs="Arial"/>
          <w:sz w:val="20"/>
          <w:szCs w:val="20"/>
        </w:rPr>
        <w:t>Innowacyjne technologie w produkcji mebli”.</w:t>
      </w:r>
    </w:p>
    <w:p w:rsidR="00A103AD" w:rsidRDefault="00A103AD" w:rsidP="00A103AD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7F3674" w:rsidRPr="00A103AD" w:rsidRDefault="00A103AD" w:rsidP="00A103AD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5B17B8">
        <w:rPr>
          <w:rFonts w:ascii="Arial" w:hAnsi="Arial" w:cs="Arial"/>
          <w:sz w:val="20"/>
          <w:szCs w:val="20"/>
        </w:rPr>
        <w:t>utrzymuje w mocy zaskarżoną decyzję administracyjną Zarządu Województw</w:t>
      </w:r>
      <w:r>
        <w:rPr>
          <w:rFonts w:ascii="Arial" w:hAnsi="Arial" w:cs="Arial"/>
          <w:sz w:val="20"/>
          <w:szCs w:val="20"/>
        </w:rPr>
        <w:t>a Zachodniopomorskiego z dnia 30</w:t>
      </w:r>
      <w:r w:rsidR="003249E2">
        <w:rPr>
          <w:rFonts w:ascii="Arial" w:hAnsi="Arial" w:cs="Arial"/>
          <w:sz w:val="20"/>
          <w:szCs w:val="20"/>
        </w:rPr>
        <w:t>.03.</w:t>
      </w:r>
      <w:r>
        <w:rPr>
          <w:rFonts w:ascii="Arial" w:hAnsi="Arial" w:cs="Arial"/>
          <w:sz w:val="20"/>
          <w:szCs w:val="20"/>
        </w:rPr>
        <w:t>2012 r. nr 19/W/2011 w całości.</w:t>
      </w:r>
    </w:p>
    <w:p w:rsidR="00E24408" w:rsidRDefault="00E24408" w:rsidP="004238F8">
      <w:pPr>
        <w:jc w:val="both"/>
        <w:rPr>
          <w:rFonts w:ascii="Arial" w:hAnsi="Arial" w:cs="Arial"/>
          <w:sz w:val="20"/>
          <w:szCs w:val="20"/>
        </w:rPr>
      </w:pPr>
    </w:p>
    <w:p w:rsidR="004238F8" w:rsidRPr="008D0FE6" w:rsidRDefault="004238F8" w:rsidP="004238F8">
      <w:pPr>
        <w:jc w:val="both"/>
        <w:rPr>
          <w:rFonts w:ascii="Arial" w:hAnsi="Arial" w:cs="Arial"/>
          <w:sz w:val="20"/>
          <w:szCs w:val="20"/>
        </w:rPr>
      </w:pPr>
    </w:p>
    <w:p w:rsidR="008D0FE6" w:rsidRDefault="008D0FE6" w:rsidP="00E24408">
      <w:pPr>
        <w:jc w:val="center"/>
        <w:rPr>
          <w:rFonts w:ascii="Arial" w:hAnsi="Arial" w:cs="Arial"/>
          <w:b/>
          <w:sz w:val="20"/>
          <w:szCs w:val="20"/>
        </w:rPr>
      </w:pPr>
      <w:r w:rsidRPr="008D0FE6">
        <w:rPr>
          <w:rFonts w:ascii="Arial" w:hAnsi="Arial" w:cs="Arial"/>
          <w:b/>
          <w:sz w:val="20"/>
          <w:szCs w:val="20"/>
        </w:rPr>
        <w:t>Uzasadnienie</w:t>
      </w:r>
    </w:p>
    <w:p w:rsidR="00E24408" w:rsidRPr="008D0FE6" w:rsidRDefault="00E24408" w:rsidP="00EA47FE">
      <w:pPr>
        <w:jc w:val="both"/>
        <w:rPr>
          <w:rFonts w:ascii="Arial" w:hAnsi="Arial" w:cs="Arial"/>
          <w:b/>
          <w:sz w:val="20"/>
          <w:szCs w:val="20"/>
        </w:rPr>
      </w:pPr>
    </w:p>
    <w:p w:rsidR="00EA47FE" w:rsidRDefault="00A103AD" w:rsidP="00EA47FE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Beneficjent - Pan</w:t>
      </w:r>
      <w:r w:rsidR="0038212A">
        <w:rPr>
          <w:rFonts w:ascii="Arial" w:hAnsi="Arial" w:cs="Arial"/>
          <w:sz w:val="20"/>
          <w:szCs w:val="20"/>
        </w:rPr>
        <w:t xml:space="preserve"> Jan Sosnowski prowadzący działalność gospodarczą pod firmą Zakład Stolarski Jan Sosnowski</w:t>
      </w:r>
      <w:r w:rsidR="00EA47FE">
        <w:rPr>
          <w:rFonts w:ascii="Arial" w:hAnsi="Arial" w:cs="Arial"/>
          <w:sz w:val="20"/>
          <w:szCs w:val="20"/>
        </w:rPr>
        <w:t xml:space="preserve"> z siedzibą w Szczecinie </w:t>
      </w:r>
      <w:r w:rsidR="00EA47FE" w:rsidRPr="008D0FE6">
        <w:rPr>
          <w:rFonts w:ascii="Arial" w:hAnsi="Arial" w:cs="Arial"/>
          <w:sz w:val="20"/>
          <w:szCs w:val="20"/>
        </w:rPr>
        <w:t xml:space="preserve">przy ul. </w:t>
      </w:r>
      <w:r w:rsidR="00EA47FE">
        <w:rPr>
          <w:rFonts w:ascii="Arial" w:hAnsi="Arial" w:cs="Arial"/>
          <w:sz w:val="20"/>
          <w:szCs w:val="20"/>
        </w:rPr>
        <w:t>Zapadłej 3</w:t>
      </w:r>
      <w:r w:rsidR="0038212A" w:rsidRPr="008D0FE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- </w:t>
      </w:r>
      <w:r w:rsidR="0038212A">
        <w:rPr>
          <w:rFonts w:ascii="Arial" w:hAnsi="Arial" w:cs="Arial"/>
          <w:sz w:val="20"/>
          <w:szCs w:val="20"/>
        </w:rPr>
        <w:t>zawarł</w:t>
      </w:r>
      <w:r w:rsidR="0038212A" w:rsidRPr="008D0FE6">
        <w:rPr>
          <w:rFonts w:ascii="Arial" w:hAnsi="Arial" w:cs="Arial"/>
          <w:sz w:val="20"/>
          <w:szCs w:val="20"/>
        </w:rPr>
        <w:t xml:space="preserve"> </w:t>
      </w:r>
      <w:r w:rsidR="003249E2">
        <w:rPr>
          <w:rFonts w:ascii="Arial" w:hAnsi="Arial" w:cs="Arial"/>
          <w:sz w:val="20"/>
        </w:rPr>
        <w:t>dnia 15.10.</w:t>
      </w:r>
      <w:r>
        <w:rPr>
          <w:rFonts w:ascii="Arial" w:hAnsi="Arial" w:cs="Arial"/>
          <w:sz w:val="20"/>
        </w:rPr>
        <w:t xml:space="preserve">2009 r. </w:t>
      </w:r>
      <w:r w:rsidR="0038212A" w:rsidRPr="008D0FE6">
        <w:rPr>
          <w:rFonts w:ascii="Arial" w:hAnsi="Arial" w:cs="Arial"/>
          <w:sz w:val="20"/>
          <w:szCs w:val="20"/>
        </w:rPr>
        <w:t>z Województwem Zachodniopomorskim reprezentowanym przez Zarząd Województwa</w:t>
      </w:r>
      <w:r w:rsidR="0038212A">
        <w:rPr>
          <w:rFonts w:ascii="Arial" w:hAnsi="Arial" w:cs="Arial"/>
          <w:sz w:val="20"/>
          <w:szCs w:val="20"/>
        </w:rPr>
        <w:t xml:space="preserve"> Zachodniopomorskiego, pełniący</w:t>
      </w:r>
      <w:r w:rsidR="00CC084C">
        <w:rPr>
          <w:rFonts w:ascii="Arial" w:hAnsi="Arial" w:cs="Arial"/>
          <w:sz w:val="20"/>
          <w:szCs w:val="20"/>
        </w:rPr>
        <w:t>m</w:t>
      </w:r>
      <w:r w:rsidR="0038212A" w:rsidRPr="008D0FE6">
        <w:rPr>
          <w:rFonts w:ascii="Arial" w:hAnsi="Arial" w:cs="Arial"/>
          <w:sz w:val="20"/>
          <w:szCs w:val="20"/>
        </w:rPr>
        <w:t xml:space="preserve"> rolę Instytucji Zarządzającej Regionalnym Programem Operacyjnym Województwa Zachodniopomorskiego</w:t>
      </w:r>
      <w:r w:rsidR="0038212A">
        <w:rPr>
          <w:rFonts w:ascii="Arial" w:hAnsi="Arial" w:cs="Arial"/>
          <w:sz w:val="20"/>
          <w:szCs w:val="20"/>
        </w:rPr>
        <w:t xml:space="preserve"> (zwanej dalej w</w:t>
      </w:r>
      <w:r>
        <w:rPr>
          <w:rFonts w:ascii="Arial" w:hAnsi="Arial" w:cs="Arial"/>
          <w:sz w:val="20"/>
          <w:szCs w:val="20"/>
        </w:rPr>
        <w:t xml:space="preserve"> skrócie IZ</w:t>
      </w:r>
      <w:r w:rsidR="0038212A">
        <w:rPr>
          <w:rFonts w:ascii="Arial" w:hAnsi="Arial" w:cs="Arial"/>
          <w:sz w:val="20"/>
          <w:szCs w:val="20"/>
        </w:rPr>
        <w:t xml:space="preserve"> RPO WZ) </w:t>
      </w:r>
      <w:r w:rsidR="0038212A" w:rsidRPr="008D0FE6">
        <w:rPr>
          <w:rFonts w:ascii="Arial" w:hAnsi="Arial" w:cs="Arial"/>
          <w:sz w:val="20"/>
          <w:szCs w:val="20"/>
        </w:rPr>
        <w:t xml:space="preserve"> na lata 2007 – 2013, umowę </w:t>
      </w:r>
      <w:r w:rsidR="008D4A22">
        <w:rPr>
          <w:rFonts w:ascii="Arial" w:hAnsi="Arial" w:cs="Arial"/>
          <w:sz w:val="20"/>
        </w:rPr>
        <w:t>nr U</w:t>
      </w:r>
      <w:r w:rsidR="00EA47FE">
        <w:rPr>
          <w:rFonts w:ascii="Arial" w:hAnsi="Arial" w:cs="Arial"/>
          <w:sz w:val="20"/>
        </w:rPr>
        <w:t xml:space="preserve">DA.RPZP.01.01.01-32-073/08-00 </w:t>
      </w:r>
      <w:r w:rsidR="0038212A" w:rsidRPr="008D0FE6">
        <w:rPr>
          <w:rFonts w:ascii="Arial" w:hAnsi="Arial" w:cs="Arial"/>
          <w:sz w:val="20"/>
          <w:szCs w:val="20"/>
        </w:rPr>
        <w:t>o dofinansowanie projektu pn. „</w:t>
      </w:r>
      <w:r w:rsidR="0038212A">
        <w:rPr>
          <w:rFonts w:ascii="Arial" w:hAnsi="Arial" w:cs="Arial"/>
          <w:sz w:val="20"/>
          <w:szCs w:val="20"/>
        </w:rPr>
        <w:t xml:space="preserve">Innowacyjne technologie w produkcji mebli” </w:t>
      </w:r>
      <w:r w:rsidR="0038212A" w:rsidRPr="008D0FE6">
        <w:rPr>
          <w:rFonts w:ascii="Arial" w:hAnsi="Arial" w:cs="Arial"/>
          <w:sz w:val="20"/>
          <w:szCs w:val="20"/>
        </w:rPr>
        <w:t>w ramach Regionalnego Programu Operacyjnego Województwa Zachodniopomorskiego na lata 2007 – 2013 Oś Priorytetowa 1 „Gospodarka – Innowacje – Technolog</w:t>
      </w:r>
      <w:r w:rsidR="00EA47FE">
        <w:rPr>
          <w:rFonts w:ascii="Arial" w:hAnsi="Arial" w:cs="Arial"/>
          <w:sz w:val="20"/>
          <w:szCs w:val="20"/>
        </w:rPr>
        <w:t xml:space="preserve">ie”, Działanie 1.1 </w:t>
      </w:r>
      <w:r w:rsidR="0038212A" w:rsidRPr="008D0FE6">
        <w:rPr>
          <w:rFonts w:ascii="Arial" w:hAnsi="Arial" w:cs="Arial"/>
          <w:sz w:val="20"/>
          <w:szCs w:val="20"/>
        </w:rPr>
        <w:t>„Wzrost konkurencyjności przedsiębiorstw p</w:t>
      </w:r>
      <w:r>
        <w:rPr>
          <w:rFonts w:ascii="Arial" w:hAnsi="Arial" w:cs="Arial"/>
          <w:sz w:val="20"/>
          <w:szCs w:val="20"/>
        </w:rPr>
        <w:t xml:space="preserve">oprzez </w:t>
      </w:r>
      <w:r w:rsidR="00EA47FE">
        <w:rPr>
          <w:rFonts w:ascii="Arial" w:hAnsi="Arial" w:cs="Arial"/>
          <w:sz w:val="20"/>
          <w:szCs w:val="20"/>
        </w:rPr>
        <w:t xml:space="preserve">innowacyjne </w:t>
      </w:r>
      <w:r w:rsidR="0038212A">
        <w:rPr>
          <w:rFonts w:ascii="Arial" w:hAnsi="Arial" w:cs="Arial"/>
          <w:sz w:val="20"/>
          <w:szCs w:val="20"/>
        </w:rPr>
        <w:t xml:space="preserve">inwestycje”, </w:t>
      </w:r>
      <w:r w:rsidR="0038212A" w:rsidRPr="008D0FE6">
        <w:rPr>
          <w:rFonts w:ascii="Arial" w:hAnsi="Arial" w:cs="Arial"/>
          <w:sz w:val="20"/>
          <w:szCs w:val="20"/>
        </w:rPr>
        <w:t>Poddziałanie 1.1.</w:t>
      </w:r>
      <w:r w:rsidR="0038212A">
        <w:rPr>
          <w:rFonts w:ascii="Arial" w:hAnsi="Arial" w:cs="Arial"/>
          <w:sz w:val="20"/>
          <w:szCs w:val="20"/>
        </w:rPr>
        <w:t>1</w:t>
      </w:r>
      <w:r w:rsidR="00EA47FE">
        <w:rPr>
          <w:rFonts w:ascii="Arial" w:hAnsi="Arial" w:cs="Arial"/>
          <w:sz w:val="20"/>
          <w:szCs w:val="20"/>
        </w:rPr>
        <w:t xml:space="preserve"> </w:t>
      </w:r>
      <w:r w:rsidR="0038212A" w:rsidRPr="008D0FE6">
        <w:rPr>
          <w:rFonts w:ascii="Arial" w:hAnsi="Arial" w:cs="Arial"/>
          <w:sz w:val="20"/>
          <w:szCs w:val="20"/>
        </w:rPr>
        <w:t xml:space="preserve">„Inwestycje w </w:t>
      </w:r>
      <w:r w:rsidR="0038212A">
        <w:rPr>
          <w:rFonts w:ascii="Arial" w:hAnsi="Arial" w:cs="Arial"/>
          <w:sz w:val="20"/>
          <w:szCs w:val="20"/>
        </w:rPr>
        <w:t>mikroprzedsiębiorstwa</w:t>
      </w:r>
      <w:r w:rsidR="0038212A" w:rsidRPr="008D0FE6">
        <w:rPr>
          <w:rFonts w:ascii="Arial" w:hAnsi="Arial" w:cs="Arial"/>
          <w:sz w:val="20"/>
          <w:szCs w:val="20"/>
        </w:rPr>
        <w:t>”.</w:t>
      </w:r>
    </w:p>
    <w:p w:rsidR="00CF241C" w:rsidRDefault="003249E2" w:rsidP="00CF241C">
      <w:pPr>
        <w:ind w:firstLine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Dnia 31.05.2011 r. IZ</w:t>
      </w:r>
      <w:r w:rsidR="009E4933">
        <w:rPr>
          <w:rFonts w:ascii="Arial" w:hAnsi="Arial" w:cs="Arial"/>
          <w:sz w:val="20"/>
        </w:rPr>
        <w:t xml:space="preserve"> RPO WZ przeprowadziła kontrolę na miejscu realizacji projektu. </w:t>
      </w:r>
      <w:r w:rsidR="00AC6543">
        <w:rPr>
          <w:rFonts w:ascii="Arial" w:hAnsi="Arial" w:cs="Arial"/>
          <w:sz w:val="20"/>
        </w:rPr>
        <w:t xml:space="preserve">W toku czynności kontrolnych </w:t>
      </w:r>
      <w:r w:rsidR="007D33A9">
        <w:rPr>
          <w:rFonts w:ascii="Arial" w:hAnsi="Arial" w:cs="Arial"/>
          <w:sz w:val="20"/>
        </w:rPr>
        <w:t>stwierdzono, że</w:t>
      </w:r>
      <w:r w:rsidR="004D2C37">
        <w:rPr>
          <w:rFonts w:ascii="Arial" w:hAnsi="Arial" w:cs="Arial"/>
          <w:sz w:val="20"/>
        </w:rPr>
        <w:t xml:space="preserve"> przy ul. Zapadłej 3 w Szczecinie oraz w miejscowości Dobropole 4, dzi</w:t>
      </w:r>
      <w:r w:rsidR="00065FA7">
        <w:rPr>
          <w:rFonts w:ascii="Arial" w:hAnsi="Arial" w:cs="Arial"/>
          <w:sz w:val="20"/>
        </w:rPr>
        <w:t xml:space="preserve">ałalność prowadzi również </w:t>
      </w:r>
      <w:proofErr w:type="spellStart"/>
      <w:r w:rsidR="00065FA7">
        <w:rPr>
          <w:rFonts w:ascii="Arial" w:hAnsi="Arial" w:cs="Arial"/>
          <w:sz w:val="20"/>
        </w:rPr>
        <w:t>Sotex</w:t>
      </w:r>
      <w:proofErr w:type="spellEnd"/>
      <w:r w:rsidR="004D2C37">
        <w:rPr>
          <w:rFonts w:ascii="Arial" w:hAnsi="Arial" w:cs="Arial"/>
          <w:sz w:val="20"/>
        </w:rPr>
        <w:t xml:space="preserve"> Spółka z</w:t>
      </w:r>
      <w:r w:rsidR="00065FA7">
        <w:rPr>
          <w:rFonts w:ascii="Arial" w:hAnsi="Arial" w:cs="Arial"/>
          <w:sz w:val="20"/>
        </w:rPr>
        <w:t xml:space="preserve"> ograniczoną odpowiedzialnością</w:t>
      </w:r>
      <w:r w:rsidR="004D2C37">
        <w:rPr>
          <w:rFonts w:ascii="Arial" w:hAnsi="Arial" w:cs="Arial"/>
          <w:sz w:val="20"/>
        </w:rPr>
        <w:t xml:space="preserve">  działająca w branży produkcji mebli.</w:t>
      </w:r>
      <w:r w:rsidR="00D36B3C">
        <w:rPr>
          <w:rFonts w:ascii="Arial" w:hAnsi="Arial" w:cs="Arial"/>
          <w:sz w:val="20"/>
        </w:rPr>
        <w:t xml:space="preserve"> Ponieważ Beneficjent w</w:t>
      </w:r>
      <w:r w:rsidR="009646F0">
        <w:rPr>
          <w:rFonts w:ascii="Arial" w:hAnsi="Arial" w:cs="Arial"/>
          <w:sz w:val="20"/>
        </w:rPr>
        <w:t xml:space="preserve"> latach</w:t>
      </w:r>
      <w:r w:rsidR="00D36B3C">
        <w:rPr>
          <w:rFonts w:ascii="Arial" w:hAnsi="Arial" w:cs="Arial"/>
          <w:sz w:val="20"/>
        </w:rPr>
        <w:t xml:space="preserve"> 2005 – 2008</w:t>
      </w:r>
      <w:r w:rsidR="009646F0">
        <w:rPr>
          <w:rFonts w:ascii="Arial" w:hAnsi="Arial" w:cs="Arial"/>
          <w:sz w:val="20"/>
        </w:rPr>
        <w:t xml:space="preserve"> posiadał (oraz posiada do dnia dzisiejszego) ponad 50% ud</w:t>
      </w:r>
      <w:r w:rsidR="00065FA7">
        <w:rPr>
          <w:rFonts w:ascii="Arial" w:hAnsi="Arial" w:cs="Arial"/>
          <w:sz w:val="20"/>
        </w:rPr>
        <w:t xml:space="preserve">ziałów w </w:t>
      </w:r>
      <w:proofErr w:type="spellStart"/>
      <w:r w:rsidR="00065FA7">
        <w:rPr>
          <w:rFonts w:ascii="Arial" w:hAnsi="Arial" w:cs="Arial"/>
          <w:sz w:val="20"/>
        </w:rPr>
        <w:t>Sotex</w:t>
      </w:r>
      <w:proofErr w:type="spellEnd"/>
      <w:r w:rsidR="00D36B3C">
        <w:rPr>
          <w:rFonts w:ascii="Arial" w:hAnsi="Arial" w:cs="Arial"/>
          <w:sz w:val="20"/>
        </w:rPr>
        <w:t xml:space="preserve"> Sp. z o.o., zatem</w:t>
      </w:r>
      <w:r w:rsidR="0038212A">
        <w:rPr>
          <w:rFonts w:ascii="Arial" w:hAnsi="Arial" w:cs="Arial"/>
          <w:sz w:val="20"/>
        </w:rPr>
        <w:t xml:space="preserve"> składając wniosek o dofinansowanie w ramach poddziałania 1.1.1 „Inwestycje w mikroprzedsiębiorstwa” oraz przystępując do podpisania umowy o dofinans</w:t>
      </w:r>
      <w:r w:rsidR="00CF241C">
        <w:rPr>
          <w:rFonts w:ascii="Arial" w:hAnsi="Arial" w:cs="Arial"/>
          <w:sz w:val="20"/>
        </w:rPr>
        <w:t>owanie pozostawał w rozumieniu załącznika I do r</w:t>
      </w:r>
      <w:r w:rsidR="0038212A">
        <w:rPr>
          <w:rFonts w:ascii="Arial" w:hAnsi="Arial" w:cs="Arial"/>
          <w:sz w:val="20"/>
        </w:rPr>
        <w:t>ozporządzenia Komisji (WE) nr 800/2008 z dnia 6 sierpnia 2008 r. uznając</w:t>
      </w:r>
      <w:r w:rsidR="009E4933">
        <w:rPr>
          <w:rFonts w:ascii="Arial" w:hAnsi="Arial" w:cs="Arial"/>
          <w:sz w:val="20"/>
        </w:rPr>
        <w:t>ego</w:t>
      </w:r>
      <w:r w:rsidR="0038212A">
        <w:rPr>
          <w:rFonts w:ascii="Arial" w:hAnsi="Arial" w:cs="Arial"/>
          <w:sz w:val="20"/>
        </w:rPr>
        <w:t xml:space="preserve"> niektóre rodzaje pomocy za zgodne ze wspólnym rynkiem w zastosowaniu art. 87 i 88 Traktatu (ogólne rozporządzenie w sprawie wyłączeń blokowych) w relacji pod</w:t>
      </w:r>
      <w:r w:rsidR="008F12AD">
        <w:rPr>
          <w:rFonts w:ascii="Arial" w:hAnsi="Arial" w:cs="Arial"/>
          <w:sz w:val="20"/>
        </w:rPr>
        <w:t>miotów powiązanych z</w:t>
      </w:r>
      <w:r w:rsidR="00065FA7">
        <w:rPr>
          <w:rFonts w:ascii="Arial" w:hAnsi="Arial" w:cs="Arial"/>
          <w:sz w:val="20"/>
        </w:rPr>
        <w:t xml:space="preserve"> </w:t>
      </w:r>
      <w:proofErr w:type="spellStart"/>
      <w:r w:rsidR="00065FA7">
        <w:rPr>
          <w:rFonts w:ascii="Arial" w:hAnsi="Arial" w:cs="Arial"/>
          <w:sz w:val="20"/>
        </w:rPr>
        <w:t>Sotex</w:t>
      </w:r>
      <w:proofErr w:type="spellEnd"/>
      <w:r w:rsidR="0038212A">
        <w:rPr>
          <w:rFonts w:ascii="Arial" w:hAnsi="Arial" w:cs="Arial"/>
          <w:sz w:val="20"/>
        </w:rPr>
        <w:t xml:space="preserve"> Sp. z o.o.</w:t>
      </w:r>
      <w:r w:rsidR="008008C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B</w:t>
      </w:r>
      <w:r w:rsidR="007B7208">
        <w:rPr>
          <w:rFonts w:ascii="Arial" w:hAnsi="Arial" w:cs="Arial"/>
          <w:sz w:val="20"/>
        </w:rPr>
        <w:t>eneficjent</w:t>
      </w:r>
      <w:r w:rsidR="007D33A9">
        <w:rPr>
          <w:rFonts w:ascii="Arial" w:hAnsi="Arial" w:cs="Arial"/>
          <w:sz w:val="20"/>
        </w:rPr>
        <w:t>,</w:t>
      </w:r>
      <w:r w:rsidR="007B7208">
        <w:rPr>
          <w:rFonts w:ascii="Arial" w:hAnsi="Arial" w:cs="Arial"/>
          <w:sz w:val="20"/>
        </w:rPr>
        <w:t xml:space="preserve"> </w:t>
      </w:r>
      <w:r w:rsidR="007D33A9">
        <w:rPr>
          <w:rFonts w:ascii="Arial" w:hAnsi="Arial" w:cs="Arial"/>
          <w:sz w:val="20"/>
        </w:rPr>
        <w:t xml:space="preserve">ubiegając się  o wsparcie, </w:t>
      </w:r>
      <w:r w:rsidR="00646435">
        <w:rPr>
          <w:rFonts w:ascii="Arial" w:hAnsi="Arial" w:cs="Arial"/>
          <w:sz w:val="20"/>
        </w:rPr>
        <w:t xml:space="preserve">wykazał w części B „Informacje o Wnioskodawcy” </w:t>
      </w:r>
      <w:r w:rsidR="0038212A">
        <w:rPr>
          <w:rFonts w:ascii="Arial" w:hAnsi="Arial" w:cs="Arial"/>
          <w:sz w:val="20"/>
        </w:rPr>
        <w:t>w punkcie B.7</w:t>
      </w:r>
      <w:r w:rsidR="00646435">
        <w:rPr>
          <w:rFonts w:ascii="Arial" w:hAnsi="Arial" w:cs="Arial"/>
          <w:sz w:val="20"/>
        </w:rPr>
        <w:t xml:space="preserve"> „Charakterystyka podmiotu prowadzącego działalność gospodarczą”</w:t>
      </w:r>
      <w:r w:rsidR="0038212A">
        <w:rPr>
          <w:rFonts w:ascii="Arial" w:hAnsi="Arial" w:cs="Arial"/>
          <w:sz w:val="20"/>
        </w:rPr>
        <w:t xml:space="preserve"> wniosku aplikacyjnego</w:t>
      </w:r>
      <w:r w:rsidR="00646435">
        <w:rPr>
          <w:rFonts w:ascii="Arial" w:hAnsi="Arial" w:cs="Arial"/>
          <w:sz w:val="20"/>
        </w:rPr>
        <w:t>,</w:t>
      </w:r>
      <w:r w:rsidR="00646435" w:rsidRPr="00646435">
        <w:rPr>
          <w:rFonts w:ascii="Arial" w:hAnsi="Arial" w:cs="Arial"/>
          <w:sz w:val="20"/>
        </w:rPr>
        <w:t xml:space="preserve"> </w:t>
      </w:r>
      <w:r w:rsidR="00646435">
        <w:rPr>
          <w:rFonts w:ascii="Arial" w:hAnsi="Arial" w:cs="Arial"/>
          <w:sz w:val="20"/>
        </w:rPr>
        <w:t>dane niezgodne ze stanem faktycznym</w:t>
      </w:r>
      <w:r w:rsidR="00CF241C">
        <w:rPr>
          <w:rFonts w:ascii="Arial" w:hAnsi="Arial" w:cs="Arial"/>
          <w:sz w:val="20"/>
        </w:rPr>
        <w:t>,</w:t>
      </w:r>
      <w:r w:rsidR="00CF241C" w:rsidRPr="00CF241C">
        <w:rPr>
          <w:rFonts w:ascii="Arial" w:hAnsi="Arial" w:cs="Arial"/>
          <w:sz w:val="20"/>
        </w:rPr>
        <w:t xml:space="preserve"> </w:t>
      </w:r>
      <w:r w:rsidR="00CF241C">
        <w:rPr>
          <w:rFonts w:ascii="Arial" w:hAnsi="Arial" w:cs="Arial"/>
          <w:sz w:val="20"/>
        </w:rPr>
        <w:t xml:space="preserve">oświadczając iż posiada status </w:t>
      </w:r>
      <w:proofErr w:type="spellStart"/>
      <w:r w:rsidR="00CF241C">
        <w:rPr>
          <w:rFonts w:ascii="Arial" w:hAnsi="Arial" w:cs="Arial"/>
          <w:sz w:val="20"/>
        </w:rPr>
        <w:t>mikroprzedsiębiorcy</w:t>
      </w:r>
      <w:proofErr w:type="spellEnd"/>
      <w:r w:rsidR="00CF241C">
        <w:rPr>
          <w:rFonts w:ascii="Arial" w:hAnsi="Arial" w:cs="Arial"/>
          <w:sz w:val="20"/>
        </w:rPr>
        <w:t xml:space="preserve">, podczas gdy jak wykazała kontrola Beneficjent był małym przedsiębiorcą. </w:t>
      </w:r>
    </w:p>
    <w:p w:rsidR="00F42185" w:rsidRDefault="00CF241C" w:rsidP="00CF241C">
      <w:pPr>
        <w:ind w:firstLine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 związku z powyższym dnia 02.11.2011 r. Zarząd Województwa Zachodniopomorskiego podjął uchwałę Nr 1782/11 o rozwiązaniu w/w umowy o dofinansowanie. W konsekwencji pismem z dnia 14.11.2011 r. IZ RPO WZ wezwała Beneficjenta do dokonania zwrotu otrzymanych w ramach umowy</w:t>
      </w:r>
      <w:r w:rsidR="004D7EA0">
        <w:rPr>
          <w:rFonts w:ascii="Arial" w:hAnsi="Arial" w:cs="Arial"/>
          <w:sz w:val="20"/>
        </w:rPr>
        <w:t xml:space="preserve"> o dofinansowanie</w:t>
      </w:r>
      <w:r>
        <w:rPr>
          <w:rFonts w:ascii="Arial" w:hAnsi="Arial" w:cs="Arial"/>
          <w:sz w:val="20"/>
        </w:rPr>
        <w:t xml:space="preserve"> środków wraz z odsetkami</w:t>
      </w:r>
      <w:r w:rsidR="004D7EA0">
        <w:rPr>
          <w:rFonts w:ascii="Arial" w:hAnsi="Arial" w:cs="Arial"/>
          <w:sz w:val="20"/>
        </w:rPr>
        <w:t xml:space="preserve"> liczonymi jak dla zaległości podatkowych</w:t>
      </w:r>
      <w:r>
        <w:rPr>
          <w:rFonts w:ascii="Arial" w:hAnsi="Arial" w:cs="Arial"/>
          <w:sz w:val="20"/>
        </w:rPr>
        <w:t xml:space="preserve">, w terminie 14 dnia od otrzymania wskazanego pisma.  W piśmie z dnia 21.11.2011 r. Beneficjent zakwestionował dokonane przez Zespół Kontrolujący ustalenia. Ustosunkowując się </w:t>
      </w:r>
      <w:r w:rsidRPr="00F42185">
        <w:rPr>
          <w:rFonts w:ascii="Arial" w:hAnsi="Arial" w:cs="Arial"/>
          <w:sz w:val="20"/>
        </w:rPr>
        <w:t xml:space="preserve">do wniesionych </w:t>
      </w:r>
      <w:r>
        <w:rPr>
          <w:rFonts w:ascii="Arial" w:hAnsi="Arial" w:cs="Arial"/>
          <w:sz w:val="20"/>
        </w:rPr>
        <w:t xml:space="preserve">przez Beneficjenta </w:t>
      </w:r>
      <w:r w:rsidRPr="00F42185">
        <w:rPr>
          <w:rFonts w:ascii="Arial" w:hAnsi="Arial" w:cs="Arial"/>
          <w:sz w:val="20"/>
        </w:rPr>
        <w:t>uwag</w:t>
      </w:r>
      <w:r>
        <w:rPr>
          <w:rFonts w:ascii="Arial" w:hAnsi="Arial" w:cs="Arial"/>
          <w:sz w:val="20"/>
        </w:rPr>
        <w:t>,</w:t>
      </w:r>
      <w:r w:rsidRPr="00F4218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IZ RPO WZ podtrzymała swoje stanowisko w sprawie, wskazując iż Beneficjent nie spełniał</w:t>
      </w:r>
      <w:r w:rsidR="00F42185" w:rsidRPr="00F42185">
        <w:rPr>
          <w:rFonts w:ascii="Arial" w:hAnsi="Arial" w:cs="Arial"/>
          <w:sz w:val="20"/>
        </w:rPr>
        <w:t xml:space="preserve"> kryterium dostępowego obowiązującego</w:t>
      </w:r>
      <w:r w:rsidR="00F42185">
        <w:rPr>
          <w:rFonts w:ascii="Arial" w:hAnsi="Arial" w:cs="Arial"/>
          <w:sz w:val="20"/>
        </w:rPr>
        <w:t xml:space="preserve"> w ramach </w:t>
      </w:r>
      <w:r w:rsidR="0037520C">
        <w:rPr>
          <w:rFonts w:ascii="Arial" w:hAnsi="Arial" w:cs="Arial"/>
          <w:sz w:val="20"/>
        </w:rPr>
        <w:t>konkursu nr RPO</w:t>
      </w:r>
      <w:r w:rsidR="004E0622">
        <w:rPr>
          <w:rFonts w:ascii="Arial" w:hAnsi="Arial" w:cs="Arial"/>
          <w:sz w:val="20"/>
        </w:rPr>
        <w:t>WZ/1.1.1/2008/2 (pismo z dnia 07</w:t>
      </w:r>
      <w:r w:rsidR="0037520C">
        <w:rPr>
          <w:rFonts w:ascii="Arial" w:hAnsi="Arial" w:cs="Arial"/>
          <w:sz w:val="20"/>
        </w:rPr>
        <w:t>.12.2011 r.).</w:t>
      </w:r>
    </w:p>
    <w:p w:rsidR="00E94C98" w:rsidRDefault="0037520C" w:rsidP="00E94C98">
      <w:pPr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 uwagi na bezskuteczny upływ terminu na dokonanie zwrotu środków określony w wezwaniu do zwrotu, </w:t>
      </w:r>
      <w:r w:rsidRPr="00CF4E5F">
        <w:rPr>
          <w:rFonts w:ascii="Arial" w:hAnsi="Arial" w:cs="Arial"/>
          <w:sz w:val="20"/>
          <w:szCs w:val="20"/>
        </w:rPr>
        <w:t xml:space="preserve">z </w:t>
      </w:r>
      <w:r w:rsidR="00CF4E5F" w:rsidRPr="00CF4E5F">
        <w:rPr>
          <w:rFonts w:ascii="Arial" w:hAnsi="Arial" w:cs="Arial"/>
          <w:bCs/>
          <w:sz w:val="20"/>
          <w:szCs w:val="20"/>
        </w:rPr>
        <w:t>dniem 02.12.2012 r.</w:t>
      </w:r>
      <w:r w:rsidRPr="008C5500">
        <w:rPr>
          <w:rFonts w:ascii="Arial" w:hAnsi="Arial" w:cs="Arial"/>
          <w:b/>
          <w:bCs/>
          <w:sz w:val="20"/>
          <w:szCs w:val="20"/>
        </w:rPr>
        <w:t xml:space="preserve"> </w:t>
      </w:r>
      <w:r w:rsidRPr="002237FA">
        <w:rPr>
          <w:rFonts w:ascii="Arial" w:hAnsi="Arial" w:cs="Arial"/>
          <w:bCs/>
          <w:sz w:val="20"/>
          <w:szCs w:val="20"/>
        </w:rPr>
        <w:t>wobec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2237FA">
        <w:rPr>
          <w:rFonts w:ascii="Arial" w:hAnsi="Arial" w:cs="Arial"/>
          <w:bCs/>
          <w:sz w:val="20"/>
          <w:szCs w:val="20"/>
        </w:rPr>
        <w:t>Beneficjenta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wszczęte zostało </w:t>
      </w:r>
      <w:r w:rsidRPr="008C5500">
        <w:rPr>
          <w:rFonts w:ascii="Arial" w:hAnsi="Arial" w:cs="Arial"/>
          <w:sz w:val="20"/>
          <w:szCs w:val="20"/>
        </w:rPr>
        <w:t xml:space="preserve">postępowanie administracyjne </w:t>
      </w:r>
      <w:r w:rsidRPr="005B17B8">
        <w:rPr>
          <w:rFonts w:ascii="Arial" w:hAnsi="Arial" w:cs="Arial"/>
          <w:sz w:val="20"/>
          <w:szCs w:val="20"/>
        </w:rPr>
        <w:t xml:space="preserve">w przedmiocie zwrotu środków z tytułu płatności dokonanych na jego rzecz na podstawie </w:t>
      </w:r>
      <w:r w:rsidR="004E0622">
        <w:rPr>
          <w:rFonts w:ascii="Arial" w:hAnsi="Arial" w:cs="Arial"/>
          <w:sz w:val="20"/>
          <w:szCs w:val="20"/>
        </w:rPr>
        <w:t xml:space="preserve">w/w </w:t>
      </w:r>
      <w:r w:rsidRPr="005B17B8">
        <w:rPr>
          <w:rFonts w:ascii="Arial" w:hAnsi="Arial" w:cs="Arial"/>
          <w:sz w:val="20"/>
          <w:szCs w:val="20"/>
        </w:rPr>
        <w:t>umow</w:t>
      </w:r>
      <w:r w:rsidR="004E0622">
        <w:rPr>
          <w:rFonts w:ascii="Arial" w:hAnsi="Arial" w:cs="Arial"/>
          <w:sz w:val="20"/>
          <w:szCs w:val="20"/>
        </w:rPr>
        <w:t>y o dofinansowanie</w:t>
      </w:r>
      <w:r w:rsidR="00A9672E">
        <w:rPr>
          <w:rFonts w:ascii="Arial" w:hAnsi="Arial" w:cs="Arial"/>
          <w:sz w:val="20"/>
        </w:rPr>
        <w:t xml:space="preserve"> </w:t>
      </w:r>
      <w:r w:rsidR="00CF4E5F" w:rsidRPr="00CF4E5F">
        <w:rPr>
          <w:rFonts w:ascii="Arial" w:hAnsi="Arial" w:cs="Arial"/>
          <w:sz w:val="20"/>
          <w:szCs w:val="20"/>
        </w:rPr>
        <w:t>(pismo z dnia 08.12.2012</w:t>
      </w:r>
      <w:r w:rsidR="00A9672E" w:rsidRPr="00CF4E5F">
        <w:rPr>
          <w:rFonts w:ascii="Arial" w:hAnsi="Arial" w:cs="Arial"/>
          <w:sz w:val="20"/>
          <w:szCs w:val="20"/>
        </w:rPr>
        <w:t xml:space="preserve"> r.</w:t>
      </w:r>
      <w:r w:rsidR="00CF4E5F" w:rsidRPr="00CF4E5F">
        <w:rPr>
          <w:rFonts w:ascii="Arial" w:hAnsi="Arial" w:cs="Arial"/>
          <w:sz w:val="20"/>
          <w:szCs w:val="20"/>
        </w:rPr>
        <w:t xml:space="preserve"> odebrane dnia 14.12.2011</w:t>
      </w:r>
      <w:r w:rsidR="00A9672E" w:rsidRPr="00CF4E5F">
        <w:rPr>
          <w:rFonts w:ascii="Arial" w:hAnsi="Arial" w:cs="Arial"/>
          <w:sz w:val="20"/>
          <w:szCs w:val="20"/>
        </w:rPr>
        <w:t xml:space="preserve"> r.</w:t>
      </w:r>
      <w:r w:rsidRPr="00CF4E5F">
        <w:rPr>
          <w:rFonts w:ascii="Arial" w:hAnsi="Arial" w:cs="Arial"/>
          <w:sz w:val="20"/>
          <w:szCs w:val="20"/>
        </w:rPr>
        <w:t>).</w:t>
      </w:r>
      <w:r w:rsidRPr="00A9672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Beneficjent pouczony o prawach Strony </w:t>
      </w:r>
      <w:r w:rsidR="00A9672E">
        <w:rPr>
          <w:rFonts w:ascii="Arial" w:hAnsi="Arial" w:cs="Arial"/>
          <w:sz w:val="20"/>
        </w:rPr>
        <w:t>w dniu 15.02.2012 r. skorzystał z prawa do prze</w:t>
      </w:r>
      <w:r w:rsidR="004E0622">
        <w:rPr>
          <w:rFonts w:ascii="Arial" w:hAnsi="Arial" w:cs="Arial"/>
          <w:sz w:val="20"/>
        </w:rPr>
        <w:t>jrzenia akt sprawy, a następnie</w:t>
      </w:r>
      <w:r w:rsidR="00A9672E">
        <w:rPr>
          <w:rFonts w:ascii="Arial" w:hAnsi="Arial" w:cs="Arial"/>
          <w:sz w:val="20"/>
        </w:rPr>
        <w:t xml:space="preserve"> d</w:t>
      </w:r>
      <w:r w:rsidR="00A9672E">
        <w:rPr>
          <w:rFonts w:ascii="Arial" w:hAnsi="Arial" w:cs="Arial"/>
          <w:sz w:val="20"/>
          <w:szCs w:val="20"/>
        </w:rPr>
        <w:t xml:space="preserve">nia 17.02.2012 r. zwrócił się do IZ RPO WZ </w:t>
      </w:r>
      <w:r w:rsidR="00E94C98">
        <w:rPr>
          <w:rFonts w:ascii="Arial" w:hAnsi="Arial" w:cs="Arial"/>
          <w:sz w:val="20"/>
          <w:szCs w:val="20"/>
        </w:rPr>
        <w:t>z wnioskiem o:</w:t>
      </w:r>
    </w:p>
    <w:p w:rsidR="00E94C98" w:rsidRDefault="00E94C98" w:rsidP="00E94C98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1) przeprowadzenie z dowodu przesłuchania Jana Sosnowskiego w charakterze Strony oraz z zeznań świadka Elżbiety Sosnowskiej na okoliczności:</w:t>
      </w:r>
    </w:p>
    <w:p w:rsidR="00E94C98" w:rsidRDefault="00E94C98" w:rsidP="00E94C98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istnienia między Janem Sosnowskim oraz Elżbietą Sosnowską ustroju wspólności ustawowej,</w:t>
      </w:r>
    </w:p>
    <w:p w:rsidR="00E94C98" w:rsidRDefault="00E94C98" w:rsidP="00E94C98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wchodzenia udziałów w </w:t>
      </w:r>
      <w:proofErr w:type="spellStart"/>
      <w:r>
        <w:rPr>
          <w:rFonts w:ascii="Arial" w:hAnsi="Arial" w:cs="Arial"/>
          <w:sz w:val="20"/>
          <w:szCs w:val="20"/>
        </w:rPr>
        <w:t>Sotex</w:t>
      </w:r>
      <w:proofErr w:type="spellEnd"/>
      <w:r>
        <w:rPr>
          <w:rFonts w:ascii="Arial" w:hAnsi="Arial" w:cs="Arial"/>
          <w:sz w:val="20"/>
          <w:szCs w:val="20"/>
        </w:rPr>
        <w:t xml:space="preserve"> Sp. z o.o. w skład majątku wspólnego Jana Sosnowskiego i Elżbiety Sosnowskiej,</w:t>
      </w:r>
    </w:p>
    <w:p w:rsidR="00E94C98" w:rsidRPr="003D2515" w:rsidRDefault="00E94C98" w:rsidP="00E94C98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że udziały w </w:t>
      </w:r>
      <w:proofErr w:type="spellStart"/>
      <w:r>
        <w:rPr>
          <w:rFonts w:ascii="Arial" w:hAnsi="Arial" w:cs="Arial"/>
          <w:sz w:val="20"/>
          <w:szCs w:val="20"/>
        </w:rPr>
        <w:t>Sotex</w:t>
      </w:r>
      <w:proofErr w:type="spellEnd"/>
      <w:r>
        <w:rPr>
          <w:rFonts w:ascii="Arial" w:hAnsi="Arial" w:cs="Arial"/>
          <w:sz w:val="20"/>
          <w:szCs w:val="20"/>
        </w:rPr>
        <w:t xml:space="preserve"> Sp. z o.o. nie wchodziły </w:t>
      </w:r>
      <w:r>
        <w:rPr>
          <w:rFonts w:ascii="Arial" w:hAnsi="Arial" w:cs="Arial"/>
          <w:sz w:val="20"/>
        </w:rPr>
        <w:t>w skład przedsiębiorstwa w rozumieniu art. 55</w:t>
      </w:r>
      <w:r w:rsidRPr="0055350F">
        <w:rPr>
          <w:rFonts w:ascii="Arial" w:hAnsi="Arial" w:cs="Arial"/>
          <w:sz w:val="20"/>
          <w:vertAlign w:val="superscript"/>
        </w:rPr>
        <w:t>1</w:t>
      </w:r>
      <w:r>
        <w:rPr>
          <w:rFonts w:ascii="Arial" w:hAnsi="Arial" w:cs="Arial"/>
          <w:sz w:val="20"/>
        </w:rPr>
        <w:t xml:space="preserve"> k.c. prowadzonego przez Jan Sosnowskiego;</w:t>
      </w:r>
    </w:p>
    <w:p w:rsidR="00E94C98" w:rsidRDefault="00E94C98" w:rsidP="00E94C98">
      <w:pPr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przeprowadzenie dowodu z ksiąg podatkowych Jana Sosnowskiego, na okoliczność, że udziały w </w:t>
      </w:r>
      <w:proofErr w:type="spellStart"/>
      <w:r>
        <w:rPr>
          <w:rFonts w:ascii="Arial" w:hAnsi="Arial" w:cs="Arial"/>
          <w:sz w:val="20"/>
        </w:rPr>
        <w:t>Sotex</w:t>
      </w:r>
      <w:proofErr w:type="spellEnd"/>
      <w:r>
        <w:rPr>
          <w:rFonts w:ascii="Arial" w:hAnsi="Arial" w:cs="Arial"/>
          <w:sz w:val="20"/>
        </w:rPr>
        <w:t xml:space="preserve"> nie wchodziły w skład przedsiębiorstwa w rozumieniu art. 55</w:t>
      </w:r>
      <w:r w:rsidRPr="0055350F">
        <w:rPr>
          <w:rFonts w:ascii="Arial" w:hAnsi="Arial" w:cs="Arial"/>
          <w:sz w:val="20"/>
          <w:vertAlign w:val="superscript"/>
        </w:rPr>
        <w:t>1</w:t>
      </w:r>
      <w:r>
        <w:rPr>
          <w:rFonts w:ascii="Arial" w:hAnsi="Arial" w:cs="Arial"/>
          <w:sz w:val="20"/>
        </w:rPr>
        <w:t xml:space="preserve"> k.c. prowadzonego przez Jan Sosnowskiego.</w:t>
      </w:r>
    </w:p>
    <w:p w:rsidR="00A9672E" w:rsidRDefault="0037520C" w:rsidP="00E94C9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>Wniosek ten nie został prz</w:t>
      </w:r>
      <w:r w:rsidR="00A9672E">
        <w:rPr>
          <w:rFonts w:ascii="Arial" w:hAnsi="Arial" w:cs="Arial"/>
          <w:sz w:val="20"/>
          <w:szCs w:val="20"/>
        </w:rPr>
        <w:t>ez IZ</w:t>
      </w:r>
      <w:r>
        <w:rPr>
          <w:rFonts w:ascii="Arial" w:hAnsi="Arial" w:cs="Arial"/>
          <w:sz w:val="20"/>
          <w:szCs w:val="20"/>
        </w:rPr>
        <w:t xml:space="preserve"> RPO WZ u</w:t>
      </w:r>
      <w:r w:rsidR="00A9672E">
        <w:rPr>
          <w:rFonts w:ascii="Arial" w:hAnsi="Arial" w:cs="Arial"/>
          <w:sz w:val="20"/>
          <w:szCs w:val="20"/>
        </w:rPr>
        <w:t>względniony z uwagi na fakt, iż</w:t>
      </w:r>
      <w:r w:rsidRPr="009B5D3C">
        <w:rPr>
          <w:rFonts w:ascii="Arial" w:hAnsi="Arial" w:cs="Arial"/>
          <w:sz w:val="20"/>
        </w:rPr>
        <w:t xml:space="preserve"> dotyczy</w:t>
      </w:r>
      <w:r w:rsidR="00A9672E">
        <w:rPr>
          <w:rFonts w:ascii="Arial" w:hAnsi="Arial" w:cs="Arial"/>
          <w:sz w:val="20"/>
        </w:rPr>
        <w:t>ł</w:t>
      </w:r>
      <w:r w:rsidRPr="009B5D3C">
        <w:rPr>
          <w:rFonts w:ascii="Arial" w:hAnsi="Arial" w:cs="Arial"/>
          <w:sz w:val="20"/>
        </w:rPr>
        <w:t xml:space="preserve"> okoliczności nie mających znaczenia dla sprawy</w:t>
      </w:r>
      <w:r w:rsidR="00A9672E">
        <w:rPr>
          <w:rFonts w:ascii="Arial" w:hAnsi="Arial" w:cs="Arial"/>
          <w:sz w:val="20"/>
        </w:rPr>
        <w:t xml:space="preserve"> (postanowienie z dnia 06.03.2012 r.). </w:t>
      </w:r>
    </w:p>
    <w:p w:rsidR="00980761" w:rsidRPr="00980761" w:rsidRDefault="00980761" w:rsidP="00980761">
      <w:pPr>
        <w:pStyle w:val="Nagwek3"/>
        <w:tabs>
          <w:tab w:val="left" w:pos="540"/>
        </w:tabs>
        <w:spacing w:before="0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ab/>
      </w:r>
      <w:r w:rsidRPr="00980761">
        <w:rPr>
          <w:b w:val="0"/>
          <w:sz w:val="20"/>
          <w:szCs w:val="20"/>
        </w:rPr>
        <w:t>Dnia 30.03.2012 r. Zarząd Województwa Zacho</w:t>
      </w:r>
      <w:r w:rsidR="003A05C4">
        <w:rPr>
          <w:b w:val="0"/>
          <w:sz w:val="20"/>
          <w:szCs w:val="20"/>
        </w:rPr>
        <w:t>dniopomorskiego podjął decyzję N</w:t>
      </w:r>
      <w:r w:rsidRPr="00980761">
        <w:rPr>
          <w:b w:val="0"/>
          <w:sz w:val="20"/>
          <w:szCs w:val="20"/>
        </w:rPr>
        <w:t>r</w:t>
      </w:r>
      <w:r w:rsidR="003A05C4">
        <w:rPr>
          <w:sz w:val="20"/>
          <w:szCs w:val="20"/>
        </w:rPr>
        <w:t xml:space="preserve"> </w:t>
      </w:r>
      <w:r w:rsidR="002B0C10" w:rsidRPr="002B0C10">
        <w:rPr>
          <w:b w:val="0"/>
          <w:sz w:val="20"/>
          <w:szCs w:val="20"/>
        </w:rPr>
        <w:t>19</w:t>
      </w:r>
      <w:r w:rsidRPr="002B0C10">
        <w:rPr>
          <w:b w:val="0"/>
          <w:sz w:val="20"/>
          <w:szCs w:val="20"/>
        </w:rPr>
        <w:t>/W/2012</w:t>
      </w:r>
      <w:r>
        <w:rPr>
          <w:sz w:val="20"/>
          <w:szCs w:val="20"/>
        </w:rPr>
        <w:t xml:space="preserve"> </w:t>
      </w:r>
      <w:r w:rsidRPr="00980761">
        <w:rPr>
          <w:b w:val="0"/>
          <w:sz w:val="20"/>
          <w:szCs w:val="20"/>
        </w:rPr>
        <w:t>zobowiązującą Beneficjenta do zwrotu</w:t>
      </w:r>
      <w:r>
        <w:rPr>
          <w:sz w:val="20"/>
          <w:szCs w:val="20"/>
        </w:rPr>
        <w:t xml:space="preserve"> </w:t>
      </w:r>
      <w:r>
        <w:rPr>
          <w:b w:val="0"/>
          <w:sz w:val="20"/>
          <w:szCs w:val="20"/>
        </w:rPr>
        <w:t>środków otrzymanych na realizację projektu pn. „</w:t>
      </w:r>
      <w:r w:rsidRPr="00BB1B79">
        <w:rPr>
          <w:b w:val="0"/>
          <w:sz w:val="20"/>
        </w:rPr>
        <w:t>Innowacyjne technologie w produkcji mebli</w:t>
      </w:r>
      <w:r>
        <w:rPr>
          <w:b w:val="0"/>
          <w:sz w:val="20"/>
          <w:szCs w:val="20"/>
        </w:rPr>
        <w:t xml:space="preserve">” na podstawie </w:t>
      </w:r>
      <w:r w:rsidR="0097293E">
        <w:rPr>
          <w:b w:val="0"/>
          <w:sz w:val="20"/>
          <w:szCs w:val="20"/>
        </w:rPr>
        <w:t xml:space="preserve">wskazanej powyżej </w:t>
      </w:r>
      <w:r>
        <w:rPr>
          <w:b w:val="0"/>
          <w:sz w:val="20"/>
          <w:szCs w:val="20"/>
        </w:rPr>
        <w:t>umowy o dofinansowanie</w:t>
      </w:r>
      <w:r w:rsidRPr="0097293E">
        <w:rPr>
          <w:b w:val="0"/>
          <w:sz w:val="20"/>
        </w:rPr>
        <w:t>.</w:t>
      </w:r>
      <w:r>
        <w:rPr>
          <w:sz w:val="20"/>
        </w:rPr>
        <w:t xml:space="preserve"> </w:t>
      </w:r>
      <w:r w:rsidR="002B0C10">
        <w:rPr>
          <w:b w:val="0"/>
          <w:sz w:val="20"/>
          <w:szCs w:val="20"/>
        </w:rPr>
        <w:t>W dniu 27.04.</w:t>
      </w:r>
      <w:r w:rsidR="002B0C10" w:rsidRPr="002B0C10">
        <w:rPr>
          <w:b w:val="0"/>
          <w:sz w:val="20"/>
          <w:szCs w:val="20"/>
        </w:rPr>
        <w:t xml:space="preserve">2012 r. do WWRPO wpłynął wniosek Beneficjenta o ponowne rozpoznanie sprawy zakończonej </w:t>
      </w:r>
      <w:r w:rsidR="002B0C10">
        <w:rPr>
          <w:b w:val="0"/>
          <w:sz w:val="20"/>
          <w:szCs w:val="20"/>
        </w:rPr>
        <w:t xml:space="preserve">w/w </w:t>
      </w:r>
      <w:r w:rsidR="002B0C10" w:rsidRPr="002B0C10">
        <w:rPr>
          <w:b w:val="0"/>
          <w:sz w:val="20"/>
          <w:szCs w:val="20"/>
        </w:rPr>
        <w:t>decyzją</w:t>
      </w:r>
      <w:r w:rsidR="002B0C10">
        <w:rPr>
          <w:b w:val="0"/>
          <w:sz w:val="20"/>
          <w:szCs w:val="20"/>
        </w:rPr>
        <w:t>.</w:t>
      </w:r>
    </w:p>
    <w:p w:rsidR="005040D8" w:rsidRDefault="004A6445" w:rsidP="00E42DDC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2B0C10">
        <w:rPr>
          <w:rFonts w:ascii="Arial" w:hAnsi="Arial" w:cs="Arial"/>
          <w:sz w:val="20"/>
          <w:szCs w:val="20"/>
        </w:rPr>
        <w:t>Przedmiotowej decyzji Bene</w:t>
      </w:r>
      <w:r w:rsidR="00CF4E5F">
        <w:rPr>
          <w:rFonts w:ascii="Arial" w:hAnsi="Arial" w:cs="Arial"/>
          <w:sz w:val="20"/>
          <w:szCs w:val="20"/>
        </w:rPr>
        <w:t>ficjent zarzucił</w:t>
      </w:r>
      <w:r w:rsidRPr="002B0C10">
        <w:rPr>
          <w:rFonts w:ascii="Arial" w:hAnsi="Arial" w:cs="Arial"/>
          <w:sz w:val="20"/>
          <w:szCs w:val="20"/>
        </w:rPr>
        <w:t xml:space="preserve"> </w:t>
      </w:r>
      <w:r w:rsidR="00E9050F">
        <w:rPr>
          <w:rFonts w:ascii="Arial" w:hAnsi="Arial" w:cs="Arial"/>
          <w:sz w:val="20"/>
          <w:szCs w:val="20"/>
        </w:rPr>
        <w:t>naruszenie przepisów art. 7, art. 75 § 1 oraz art. 77 § 1 i art. 78 § 1</w:t>
      </w:r>
      <w:r w:rsidR="00E42DDC">
        <w:rPr>
          <w:rFonts w:ascii="Arial" w:hAnsi="Arial" w:cs="Arial"/>
          <w:sz w:val="20"/>
          <w:szCs w:val="20"/>
        </w:rPr>
        <w:t xml:space="preserve"> kodeksu postepowania administracyjnego (dalej: kpa)</w:t>
      </w:r>
      <w:r w:rsidR="00E9050F">
        <w:rPr>
          <w:rFonts w:ascii="Arial" w:hAnsi="Arial" w:cs="Arial"/>
          <w:sz w:val="20"/>
          <w:szCs w:val="20"/>
        </w:rPr>
        <w:t xml:space="preserve"> poprzez zaniechanie podjęcia wszelkich czynności niezbędnych do wyjaśnienia sprawy, w szczególności zaniechania zebrania w sposób wyczerpujący całego materiału dowodowego i pominięcie zgłoszonych przez Stronę wniosków dowodowych. J</w:t>
      </w:r>
      <w:r w:rsidR="00CF4E5F">
        <w:rPr>
          <w:rFonts w:ascii="Arial" w:hAnsi="Arial" w:cs="Arial"/>
          <w:sz w:val="20"/>
          <w:szCs w:val="20"/>
        </w:rPr>
        <w:t>ednocześnie Beneficjent wskazał</w:t>
      </w:r>
      <w:r w:rsidR="00E9050F">
        <w:rPr>
          <w:rFonts w:ascii="Arial" w:hAnsi="Arial" w:cs="Arial"/>
          <w:sz w:val="20"/>
          <w:szCs w:val="20"/>
        </w:rPr>
        <w:t xml:space="preserve"> na dokonanie</w:t>
      </w:r>
      <w:r w:rsidRPr="002B0C10">
        <w:rPr>
          <w:rFonts w:ascii="Arial" w:hAnsi="Arial" w:cs="Arial"/>
          <w:sz w:val="20"/>
          <w:szCs w:val="20"/>
        </w:rPr>
        <w:t xml:space="preserve"> </w:t>
      </w:r>
      <w:r w:rsidR="00E9050F">
        <w:rPr>
          <w:rFonts w:ascii="Arial" w:hAnsi="Arial" w:cs="Arial"/>
          <w:sz w:val="20"/>
          <w:szCs w:val="20"/>
        </w:rPr>
        <w:t>błędnych ustaleń faktycznych polegających na przyjęciu, że</w:t>
      </w:r>
      <w:r w:rsidRPr="002B0C10">
        <w:rPr>
          <w:rFonts w:ascii="Arial" w:hAnsi="Arial" w:cs="Arial"/>
          <w:sz w:val="20"/>
          <w:szCs w:val="20"/>
        </w:rPr>
        <w:t xml:space="preserve"> Jan Sosnowski był od dnia 23 lipca 2002</w:t>
      </w:r>
      <w:r w:rsidR="0097293E">
        <w:rPr>
          <w:rFonts w:ascii="Arial" w:hAnsi="Arial" w:cs="Arial"/>
          <w:sz w:val="20"/>
          <w:szCs w:val="20"/>
        </w:rPr>
        <w:t xml:space="preserve"> r. jedynym wspólnikiem </w:t>
      </w:r>
      <w:proofErr w:type="spellStart"/>
      <w:r w:rsidR="0097293E">
        <w:rPr>
          <w:rFonts w:ascii="Arial" w:hAnsi="Arial" w:cs="Arial"/>
          <w:sz w:val="20"/>
          <w:szCs w:val="20"/>
        </w:rPr>
        <w:t>Sotex</w:t>
      </w:r>
      <w:proofErr w:type="spellEnd"/>
      <w:r w:rsidR="0097293E">
        <w:rPr>
          <w:rFonts w:ascii="Arial" w:hAnsi="Arial" w:cs="Arial"/>
          <w:sz w:val="20"/>
          <w:szCs w:val="20"/>
        </w:rPr>
        <w:t xml:space="preserve"> S</w:t>
      </w:r>
      <w:r w:rsidRPr="002B0C10">
        <w:rPr>
          <w:rFonts w:ascii="Arial" w:hAnsi="Arial" w:cs="Arial"/>
          <w:sz w:val="20"/>
          <w:szCs w:val="20"/>
        </w:rPr>
        <w:t>p. z o.o., a od dnia 15 listopada 2010 r. jest wspólnikiem posiadającym 192 udziały w kapitale zakładowym tej spółki</w:t>
      </w:r>
      <w:r w:rsidR="00E9050F">
        <w:rPr>
          <w:rFonts w:ascii="Arial" w:hAnsi="Arial" w:cs="Arial"/>
          <w:sz w:val="20"/>
          <w:szCs w:val="20"/>
        </w:rPr>
        <w:t xml:space="preserve"> oraz przyjęciu, że Jan Sosnowski Zakład Stolarski</w:t>
      </w:r>
      <w:r w:rsidR="0097293E">
        <w:rPr>
          <w:rFonts w:ascii="Arial" w:hAnsi="Arial" w:cs="Arial"/>
          <w:sz w:val="20"/>
          <w:szCs w:val="20"/>
        </w:rPr>
        <w:t xml:space="preserve"> i </w:t>
      </w:r>
      <w:proofErr w:type="spellStart"/>
      <w:r w:rsidR="0097293E">
        <w:rPr>
          <w:rFonts w:ascii="Arial" w:hAnsi="Arial" w:cs="Arial"/>
          <w:sz w:val="20"/>
          <w:szCs w:val="20"/>
        </w:rPr>
        <w:t>Sotex</w:t>
      </w:r>
      <w:proofErr w:type="spellEnd"/>
      <w:r w:rsidR="0097293E">
        <w:rPr>
          <w:rFonts w:ascii="Arial" w:hAnsi="Arial" w:cs="Arial"/>
          <w:sz w:val="20"/>
          <w:szCs w:val="20"/>
        </w:rPr>
        <w:t xml:space="preserve"> S</w:t>
      </w:r>
      <w:r w:rsidRPr="002B0C10">
        <w:rPr>
          <w:rFonts w:ascii="Arial" w:hAnsi="Arial" w:cs="Arial"/>
          <w:sz w:val="20"/>
          <w:szCs w:val="20"/>
        </w:rPr>
        <w:t xml:space="preserve">p. z o.o. prowadzą działalność na tym samym rynku.  W uzasadnieniu wniosku Beneficjent wskazał, że podstawowy błąd w ustaleniach faktycznych polega na </w:t>
      </w:r>
      <w:r w:rsidR="004D7EA0">
        <w:rPr>
          <w:rFonts w:ascii="Arial" w:hAnsi="Arial" w:cs="Arial"/>
          <w:sz w:val="20"/>
          <w:szCs w:val="20"/>
        </w:rPr>
        <w:t>tym, że IZ</w:t>
      </w:r>
      <w:r w:rsidR="0097293E">
        <w:rPr>
          <w:rFonts w:ascii="Arial" w:hAnsi="Arial" w:cs="Arial"/>
          <w:sz w:val="20"/>
          <w:szCs w:val="20"/>
        </w:rPr>
        <w:t xml:space="preserve"> RPO WZ </w:t>
      </w:r>
      <w:r w:rsidRPr="002B0C10">
        <w:rPr>
          <w:rFonts w:ascii="Arial" w:hAnsi="Arial" w:cs="Arial"/>
          <w:sz w:val="20"/>
          <w:szCs w:val="20"/>
        </w:rPr>
        <w:t>pominęła zasadniczy dla rozstrzygnięcia sprawy i oceny istnienia powiąz</w:t>
      </w:r>
      <w:r w:rsidR="0097293E">
        <w:rPr>
          <w:rFonts w:ascii="Arial" w:hAnsi="Arial" w:cs="Arial"/>
          <w:sz w:val="20"/>
          <w:szCs w:val="20"/>
        </w:rPr>
        <w:t xml:space="preserve">ań pomiędzy Janem Sosnowskim a </w:t>
      </w:r>
      <w:proofErr w:type="spellStart"/>
      <w:r w:rsidR="00D378C0">
        <w:rPr>
          <w:rFonts w:ascii="Arial" w:hAnsi="Arial" w:cs="Arial"/>
          <w:sz w:val="20"/>
          <w:szCs w:val="20"/>
        </w:rPr>
        <w:t>Sotex</w:t>
      </w:r>
      <w:proofErr w:type="spellEnd"/>
      <w:r w:rsidR="00D378C0">
        <w:rPr>
          <w:rFonts w:ascii="Arial" w:hAnsi="Arial" w:cs="Arial"/>
          <w:sz w:val="20"/>
          <w:szCs w:val="20"/>
        </w:rPr>
        <w:t xml:space="preserve"> S</w:t>
      </w:r>
      <w:r w:rsidRPr="002B0C10">
        <w:rPr>
          <w:rFonts w:ascii="Arial" w:hAnsi="Arial" w:cs="Arial"/>
          <w:sz w:val="20"/>
          <w:szCs w:val="20"/>
        </w:rPr>
        <w:t xml:space="preserve">p. z o.o. fakt pozostawania Jana Sosnowskiego i Elżbiety Sosnowskiej w </w:t>
      </w:r>
      <w:r w:rsidR="005040D8">
        <w:rPr>
          <w:rFonts w:ascii="Arial" w:hAnsi="Arial" w:cs="Arial"/>
          <w:sz w:val="20"/>
          <w:szCs w:val="20"/>
        </w:rPr>
        <w:t xml:space="preserve">ustroju wspólności majątkowej. </w:t>
      </w:r>
      <w:r w:rsidRPr="002B0C10">
        <w:rPr>
          <w:rFonts w:ascii="Arial" w:hAnsi="Arial" w:cs="Arial"/>
          <w:sz w:val="20"/>
          <w:szCs w:val="20"/>
        </w:rPr>
        <w:t>Nadto za nietrafne uznano również stwierd</w:t>
      </w:r>
      <w:r w:rsidR="0097293E">
        <w:rPr>
          <w:rFonts w:ascii="Arial" w:hAnsi="Arial" w:cs="Arial"/>
          <w:sz w:val="20"/>
          <w:szCs w:val="20"/>
        </w:rPr>
        <w:t xml:space="preserve">zenie, że Jan Sosnowski i </w:t>
      </w:r>
      <w:proofErr w:type="spellStart"/>
      <w:r w:rsidR="00D378C0">
        <w:rPr>
          <w:rFonts w:ascii="Arial" w:hAnsi="Arial" w:cs="Arial"/>
          <w:sz w:val="20"/>
          <w:szCs w:val="20"/>
        </w:rPr>
        <w:t>Sotex</w:t>
      </w:r>
      <w:proofErr w:type="spellEnd"/>
      <w:r w:rsidR="00D378C0">
        <w:rPr>
          <w:rFonts w:ascii="Arial" w:hAnsi="Arial" w:cs="Arial"/>
          <w:sz w:val="20"/>
          <w:szCs w:val="20"/>
        </w:rPr>
        <w:t xml:space="preserve"> S</w:t>
      </w:r>
      <w:r w:rsidRPr="002B0C10">
        <w:rPr>
          <w:rFonts w:ascii="Arial" w:hAnsi="Arial" w:cs="Arial"/>
          <w:sz w:val="20"/>
          <w:szCs w:val="20"/>
        </w:rPr>
        <w:t xml:space="preserve">p. z o.o. prowadzą działalność na tym samym rynku. Zdaniem Beneficjenta bowiem Jan Sosnowski powadzi działalność wyłącznie w </w:t>
      </w:r>
      <w:r w:rsidRPr="002B0C10">
        <w:rPr>
          <w:rFonts w:ascii="Arial" w:hAnsi="Arial" w:cs="Arial"/>
          <w:sz w:val="20"/>
          <w:szCs w:val="20"/>
        </w:rPr>
        <w:lastRenderedPageBreak/>
        <w:t>zakresie prod</w:t>
      </w:r>
      <w:r w:rsidR="00D378C0">
        <w:rPr>
          <w:rFonts w:ascii="Arial" w:hAnsi="Arial" w:cs="Arial"/>
          <w:sz w:val="20"/>
          <w:szCs w:val="20"/>
        </w:rPr>
        <w:t xml:space="preserve">ukcji mebli, podczas gdy </w:t>
      </w:r>
      <w:proofErr w:type="spellStart"/>
      <w:r w:rsidR="00D378C0">
        <w:rPr>
          <w:rFonts w:ascii="Arial" w:hAnsi="Arial" w:cs="Arial"/>
          <w:sz w:val="20"/>
          <w:szCs w:val="20"/>
        </w:rPr>
        <w:t>Sotex</w:t>
      </w:r>
      <w:proofErr w:type="spellEnd"/>
      <w:r w:rsidR="00D378C0">
        <w:rPr>
          <w:rFonts w:ascii="Arial" w:hAnsi="Arial" w:cs="Arial"/>
          <w:sz w:val="20"/>
          <w:szCs w:val="20"/>
        </w:rPr>
        <w:t xml:space="preserve"> S</w:t>
      </w:r>
      <w:r w:rsidRPr="002B0C10">
        <w:rPr>
          <w:rFonts w:ascii="Arial" w:hAnsi="Arial" w:cs="Arial"/>
          <w:sz w:val="20"/>
          <w:szCs w:val="20"/>
        </w:rPr>
        <w:t>p. z o.o. prowadzi działalność wyłącznie w zakresie sprzedaży materiałów do produkcji mebli. Bez wątpienia więc oba te podmioty nie prowadzą działalności na tym samym rynku.</w:t>
      </w:r>
      <w:r w:rsidR="00E42DDC">
        <w:rPr>
          <w:rFonts w:ascii="Arial" w:hAnsi="Arial" w:cs="Arial"/>
          <w:sz w:val="20"/>
          <w:szCs w:val="20"/>
        </w:rPr>
        <w:t xml:space="preserve"> </w:t>
      </w:r>
      <w:r w:rsidRPr="002B0C10">
        <w:rPr>
          <w:rFonts w:ascii="Arial" w:hAnsi="Arial" w:cs="Arial"/>
          <w:sz w:val="20"/>
          <w:szCs w:val="20"/>
        </w:rPr>
        <w:t>W rezultacie Beneficjent zarzucił również błędne zas</w:t>
      </w:r>
      <w:r w:rsidR="00594A7C">
        <w:rPr>
          <w:rFonts w:ascii="Arial" w:hAnsi="Arial" w:cs="Arial"/>
          <w:sz w:val="20"/>
          <w:szCs w:val="20"/>
        </w:rPr>
        <w:t>tosowane przepisu art. 3 ust.3 załącznika I do r</w:t>
      </w:r>
      <w:r w:rsidRPr="002B0C10">
        <w:rPr>
          <w:rFonts w:ascii="Arial" w:hAnsi="Arial" w:cs="Arial"/>
          <w:sz w:val="20"/>
          <w:szCs w:val="20"/>
        </w:rPr>
        <w:t>ozporządzenia Komisji (WE) nr 80</w:t>
      </w:r>
      <w:r w:rsidR="005040D8">
        <w:rPr>
          <w:rFonts w:ascii="Arial" w:hAnsi="Arial" w:cs="Arial"/>
          <w:sz w:val="20"/>
          <w:szCs w:val="20"/>
        </w:rPr>
        <w:t xml:space="preserve">0/2008 z dnia 6 sierpnia 2008r. </w:t>
      </w:r>
      <w:r w:rsidRPr="002B0C10">
        <w:rPr>
          <w:rFonts w:ascii="Arial" w:hAnsi="Arial" w:cs="Arial"/>
          <w:sz w:val="20"/>
          <w:szCs w:val="20"/>
        </w:rPr>
        <w:t>uznającego niektóre rodzaje pomocy za zgodne ze wspólnym rynkiem w zastosowaniu art. 87 i 88 Traktatu (ogólne rozporządzenie w sprawie wyłączeń blokowych) pomimo braku podstaw do jego zastosowania oraz a</w:t>
      </w:r>
      <w:r w:rsidR="002B0C10">
        <w:rPr>
          <w:rFonts w:ascii="Arial" w:hAnsi="Arial" w:cs="Arial"/>
          <w:sz w:val="20"/>
          <w:szCs w:val="20"/>
        </w:rPr>
        <w:t>rt. 207 ust. 1 pkt 3</w:t>
      </w:r>
      <w:r w:rsidRPr="002B0C10">
        <w:rPr>
          <w:rFonts w:ascii="Arial" w:hAnsi="Arial" w:cs="Arial"/>
          <w:sz w:val="20"/>
          <w:szCs w:val="20"/>
        </w:rPr>
        <w:t xml:space="preserve"> i ust. 9 ustawy o finansach publicznych.</w:t>
      </w:r>
    </w:p>
    <w:p w:rsidR="005040D8" w:rsidRPr="002B0C10" w:rsidRDefault="005040D8" w:rsidP="005040D8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5B17B8">
        <w:rPr>
          <w:rFonts w:ascii="Arial" w:hAnsi="Arial" w:cs="Arial"/>
          <w:sz w:val="20"/>
          <w:szCs w:val="20"/>
        </w:rPr>
        <w:t>W związku z p</w:t>
      </w:r>
      <w:r w:rsidR="0097293E">
        <w:rPr>
          <w:rFonts w:ascii="Arial" w:hAnsi="Arial" w:cs="Arial"/>
          <w:sz w:val="20"/>
          <w:szCs w:val="20"/>
        </w:rPr>
        <w:t>owyższym IZ</w:t>
      </w:r>
      <w:r w:rsidRPr="005B17B8">
        <w:rPr>
          <w:rFonts w:ascii="Arial" w:hAnsi="Arial" w:cs="Arial"/>
          <w:sz w:val="20"/>
          <w:szCs w:val="20"/>
        </w:rPr>
        <w:t xml:space="preserve"> RPO WZ ponownie przeprowadziła postępowanie wyjaśniające, obejmujące  całościową ocenę materiału dowodowego zgromadzonego w sprawie</w:t>
      </w:r>
      <w:r>
        <w:rPr>
          <w:rFonts w:ascii="Arial" w:hAnsi="Arial" w:cs="Arial"/>
          <w:sz w:val="20"/>
          <w:szCs w:val="20"/>
        </w:rPr>
        <w:t xml:space="preserve">, </w:t>
      </w:r>
      <w:r w:rsidRPr="005B17B8">
        <w:rPr>
          <w:rFonts w:ascii="Arial" w:hAnsi="Arial" w:cs="Arial"/>
          <w:sz w:val="20"/>
          <w:szCs w:val="20"/>
        </w:rPr>
        <w:t>z uwzględnieniem zarzutów podniesionych we wniosku o ponowne rozpatrzenie sprawy  oraz pełną analizę stanu faktycznego i prawnego sprawy, co pozwoliło na odniesienie się do wniosku  o ponow</w:t>
      </w:r>
      <w:r>
        <w:rPr>
          <w:rFonts w:ascii="Arial" w:hAnsi="Arial" w:cs="Arial"/>
          <w:sz w:val="20"/>
          <w:szCs w:val="20"/>
        </w:rPr>
        <w:t>ne rozpatrzenie sprawy</w:t>
      </w:r>
      <w:r w:rsidRPr="005B17B8">
        <w:rPr>
          <w:rFonts w:ascii="Arial" w:hAnsi="Arial" w:cs="Arial"/>
          <w:sz w:val="20"/>
          <w:szCs w:val="20"/>
        </w:rPr>
        <w:t xml:space="preserve">. </w:t>
      </w:r>
    </w:p>
    <w:p w:rsidR="009C0AE6" w:rsidRDefault="009C0AE6" w:rsidP="00A9672E">
      <w:pPr>
        <w:ind w:firstLine="709"/>
        <w:jc w:val="both"/>
        <w:rPr>
          <w:rFonts w:ascii="Arial" w:hAnsi="Arial" w:cs="Arial"/>
          <w:sz w:val="20"/>
          <w:szCs w:val="20"/>
        </w:rPr>
      </w:pPr>
    </w:p>
    <w:p w:rsidR="002660FC" w:rsidRDefault="002660FC" w:rsidP="00A9672E">
      <w:pPr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Zarzuty Beneficjent </w:t>
      </w:r>
      <w:r w:rsidR="00E9050F">
        <w:rPr>
          <w:rFonts w:ascii="Arial" w:hAnsi="Arial" w:cs="Arial"/>
          <w:sz w:val="20"/>
          <w:szCs w:val="20"/>
        </w:rPr>
        <w:t>okazały się</w:t>
      </w:r>
      <w:r>
        <w:rPr>
          <w:rFonts w:ascii="Arial" w:hAnsi="Arial" w:cs="Arial"/>
          <w:sz w:val="20"/>
          <w:szCs w:val="20"/>
        </w:rPr>
        <w:t xml:space="preserve"> niezasadne.</w:t>
      </w:r>
    </w:p>
    <w:p w:rsidR="002660FC" w:rsidRDefault="002660FC" w:rsidP="00A9672E">
      <w:pPr>
        <w:ind w:firstLine="709"/>
        <w:jc w:val="both"/>
        <w:rPr>
          <w:rFonts w:ascii="Arial" w:hAnsi="Arial" w:cs="Arial"/>
          <w:sz w:val="20"/>
          <w:szCs w:val="20"/>
        </w:rPr>
      </w:pPr>
    </w:p>
    <w:p w:rsidR="003C2491" w:rsidRDefault="0097293E" w:rsidP="003C2491">
      <w:pPr>
        <w:ind w:firstLine="4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    </w:t>
      </w:r>
      <w:r w:rsidR="002660FC">
        <w:rPr>
          <w:rFonts w:ascii="Arial" w:hAnsi="Arial" w:cs="Arial"/>
          <w:bCs/>
          <w:color w:val="000000"/>
          <w:sz w:val="20"/>
          <w:szCs w:val="20"/>
        </w:rPr>
        <w:t>Zgodnie z zapisem art. 7 kpa,</w:t>
      </w:r>
      <w:r w:rsidR="002660FC">
        <w:rPr>
          <w:rFonts w:ascii="Arial" w:hAnsi="Arial" w:cs="Arial"/>
          <w:color w:val="000000"/>
          <w:sz w:val="20"/>
          <w:szCs w:val="20"/>
        </w:rPr>
        <w:t xml:space="preserve"> w</w:t>
      </w:r>
      <w:r w:rsidR="002660FC" w:rsidRPr="002660FC">
        <w:rPr>
          <w:rFonts w:ascii="Arial" w:hAnsi="Arial" w:cs="Arial"/>
          <w:color w:val="000000"/>
          <w:sz w:val="20"/>
          <w:szCs w:val="20"/>
        </w:rPr>
        <w:t xml:space="preserve"> toku postępowania organy administracji publicznej stoją na straży praworządności, z urzędu lub na wniosek stron podejmują wszelkie czynności niezbędne do dokładnego wyjaśnienia stanu faktycznego oraz do załatwienia sprawy, mając na względzie interes społeczny i słuszny interes obywateli.</w:t>
      </w:r>
      <w:r w:rsidR="002660FC">
        <w:rPr>
          <w:rFonts w:ascii="Arial" w:hAnsi="Arial" w:cs="Arial"/>
          <w:color w:val="000000"/>
          <w:sz w:val="20"/>
          <w:szCs w:val="20"/>
        </w:rPr>
        <w:t xml:space="preserve"> Cytowany artykuł określa zasadę prawdy obiektywnej. Realizacja omawianej zasady znajduje odzwierciedlenie w przepisach kpa dotyczących postępowania dowodowego m.in. </w:t>
      </w:r>
      <w:r w:rsidR="002660FC">
        <w:rPr>
          <w:rFonts w:ascii="Arial" w:hAnsi="Arial" w:cs="Arial"/>
          <w:sz w:val="20"/>
          <w:szCs w:val="20"/>
        </w:rPr>
        <w:t xml:space="preserve">art. 75 § 1 oraz art. 77 § 1 i art. </w:t>
      </w:r>
      <w:r w:rsidR="00AA4E5C">
        <w:rPr>
          <w:rFonts w:ascii="Arial" w:hAnsi="Arial" w:cs="Arial"/>
          <w:sz w:val="20"/>
          <w:szCs w:val="20"/>
        </w:rPr>
        <w:t xml:space="preserve">78 </w:t>
      </w:r>
      <w:r w:rsidR="002660FC">
        <w:rPr>
          <w:rFonts w:ascii="Arial" w:hAnsi="Arial" w:cs="Arial"/>
          <w:sz w:val="20"/>
          <w:szCs w:val="20"/>
        </w:rPr>
        <w:t xml:space="preserve">kpa. </w:t>
      </w:r>
      <w:r w:rsidR="00AA4E5C">
        <w:rPr>
          <w:rFonts w:ascii="Arial" w:hAnsi="Arial" w:cs="Arial"/>
          <w:sz w:val="20"/>
          <w:szCs w:val="20"/>
        </w:rPr>
        <w:t xml:space="preserve"> </w:t>
      </w:r>
    </w:p>
    <w:p w:rsidR="003C2491" w:rsidRPr="00E42DDC" w:rsidRDefault="00AA4E5C" w:rsidP="003C2491">
      <w:pPr>
        <w:ind w:firstLine="420"/>
        <w:jc w:val="both"/>
        <w:rPr>
          <w:rFonts w:ascii="Arial" w:hAnsi="Arial" w:cs="Arial"/>
          <w:color w:val="000000"/>
          <w:sz w:val="20"/>
          <w:szCs w:val="20"/>
        </w:rPr>
      </w:pPr>
      <w:r w:rsidRPr="00E42DDC">
        <w:rPr>
          <w:rFonts w:ascii="Arial" w:hAnsi="Arial" w:cs="Arial"/>
          <w:sz w:val="20"/>
          <w:szCs w:val="20"/>
        </w:rPr>
        <w:t>Stosownie do brzmienia art. 75 § 1 kpa,</w:t>
      </w:r>
      <w:r w:rsidRPr="00E42DDC">
        <w:rPr>
          <w:rFonts w:ascii="Arial" w:hAnsi="Arial" w:cs="Arial"/>
          <w:color w:val="000000"/>
          <w:sz w:val="20"/>
          <w:szCs w:val="20"/>
        </w:rPr>
        <w:t xml:space="preserve"> jako dowód należy dopuścić wszystko, co może przyczynić się do wyjaśnienia sprawy, a nie jest sprzeczne z prawem. </w:t>
      </w:r>
    </w:p>
    <w:p w:rsidR="003C2491" w:rsidRPr="00E42DDC" w:rsidRDefault="00AA4E5C" w:rsidP="00E42DDC">
      <w:pPr>
        <w:ind w:firstLine="420"/>
        <w:jc w:val="both"/>
        <w:rPr>
          <w:rFonts w:ascii="Arial" w:hAnsi="Arial" w:cs="Arial"/>
          <w:color w:val="000000"/>
          <w:sz w:val="20"/>
          <w:szCs w:val="20"/>
        </w:rPr>
      </w:pPr>
      <w:r w:rsidRPr="00E42DDC">
        <w:rPr>
          <w:rFonts w:ascii="Arial" w:hAnsi="Arial" w:cs="Arial"/>
          <w:color w:val="000000"/>
          <w:sz w:val="20"/>
          <w:szCs w:val="20"/>
        </w:rPr>
        <w:t>Z</w:t>
      </w:r>
      <w:r w:rsidR="00E42DDC" w:rsidRPr="00E42DDC">
        <w:rPr>
          <w:rFonts w:ascii="Arial" w:hAnsi="Arial" w:cs="Arial"/>
          <w:color w:val="000000"/>
          <w:sz w:val="20"/>
          <w:szCs w:val="20"/>
        </w:rPr>
        <w:t xml:space="preserve"> kolei przepis art.</w:t>
      </w:r>
      <w:r w:rsidRPr="00E42DDC">
        <w:rPr>
          <w:rFonts w:ascii="Arial" w:hAnsi="Arial" w:cs="Arial"/>
          <w:color w:val="000000"/>
          <w:sz w:val="20"/>
          <w:szCs w:val="20"/>
        </w:rPr>
        <w:t xml:space="preserve"> </w:t>
      </w:r>
      <w:r w:rsidRPr="00E42DDC">
        <w:rPr>
          <w:rFonts w:ascii="Arial" w:hAnsi="Arial" w:cs="Arial"/>
          <w:sz w:val="20"/>
          <w:szCs w:val="20"/>
        </w:rPr>
        <w:t>77 § 1</w:t>
      </w:r>
      <w:r w:rsidRPr="00E42DDC">
        <w:rPr>
          <w:rFonts w:ascii="Arial" w:hAnsi="Arial" w:cs="Arial"/>
          <w:color w:val="000000"/>
          <w:sz w:val="20"/>
          <w:szCs w:val="20"/>
        </w:rPr>
        <w:t xml:space="preserve"> kpa</w:t>
      </w:r>
      <w:r w:rsidR="00E42DDC" w:rsidRPr="00E42DDC">
        <w:rPr>
          <w:rFonts w:ascii="Arial" w:hAnsi="Arial" w:cs="Arial"/>
          <w:sz w:val="20"/>
          <w:szCs w:val="20"/>
        </w:rPr>
        <w:t xml:space="preserve"> nakłada na organ administracji obowiązki dwojakiego rodzaju. W pierwszej kolejności organ administracji zobowiązany</w:t>
      </w:r>
      <w:r w:rsidR="00E42DDC">
        <w:rPr>
          <w:rFonts w:ascii="Arial" w:hAnsi="Arial" w:cs="Arial"/>
          <w:sz w:val="20"/>
          <w:szCs w:val="20"/>
        </w:rPr>
        <w:t xml:space="preserve"> jest do zebrania materiału dowodowego, co musi uczynić w sposób wyczerpujący. Następnie posiadając tak zgromadzony materiał dowodowy, musi go rozpatrzyć, co należy rozumieć jako obowiązek ustosunkowania się do każdego dowodu zebranego w sprawie i uwzględnienia go lub nieuwzględnienia przy wydawaniu decyzji oraz uzasadnianiu tych rozstrzygnięć. </w:t>
      </w:r>
      <w:r w:rsidR="00E42DDC" w:rsidRPr="00D213A0">
        <w:rPr>
          <w:rFonts w:ascii="Arial" w:hAnsi="Arial" w:cs="Arial"/>
          <w:sz w:val="20"/>
          <w:szCs w:val="20"/>
        </w:rPr>
        <w:t>Rozpatrując materiał dowody organ dokonuje oceny znaczenia poszczególnych dowodów dla sprawy.</w:t>
      </w:r>
    </w:p>
    <w:p w:rsidR="00074680" w:rsidRDefault="00AA4E5C" w:rsidP="003A05C4">
      <w:pPr>
        <w:ind w:firstLine="420"/>
        <w:jc w:val="both"/>
        <w:rPr>
          <w:rFonts w:ascii="Arial" w:hAnsi="Arial" w:cs="Arial"/>
          <w:sz w:val="20"/>
          <w:szCs w:val="20"/>
        </w:rPr>
      </w:pPr>
      <w:r w:rsidRPr="00D213A0">
        <w:rPr>
          <w:rFonts w:ascii="Arial" w:hAnsi="Arial" w:cs="Arial"/>
          <w:sz w:val="20"/>
          <w:szCs w:val="20"/>
        </w:rPr>
        <w:t>Jak stanowi art. 78 § 1 kpa</w:t>
      </w:r>
      <w:r w:rsidR="00074680">
        <w:rPr>
          <w:rFonts w:ascii="Arial" w:hAnsi="Arial" w:cs="Arial"/>
          <w:color w:val="000000"/>
          <w:sz w:val="20"/>
          <w:szCs w:val="20"/>
        </w:rPr>
        <w:t>, żądanie S</w:t>
      </w:r>
      <w:r w:rsidRPr="00D213A0">
        <w:rPr>
          <w:rFonts w:ascii="Arial" w:hAnsi="Arial" w:cs="Arial"/>
          <w:color w:val="000000"/>
          <w:sz w:val="20"/>
          <w:szCs w:val="20"/>
        </w:rPr>
        <w:t xml:space="preserve">trony dotyczące przeprowadzenia dowodu należy uwzględnić, jeżeli przedmiotem dowodu jest okoliczność mająca znaczenie dla sprawy. </w:t>
      </w:r>
      <w:r w:rsidR="00CC33DB">
        <w:rPr>
          <w:rFonts w:ascii="Arial" w:hAnsi="Arial" w:cs="Arial"/>
          <w:sz w:val="20"/>
          <w:szCs w:val="20"/>
        </w:rPr>
        <w:t>Artykuł 78 § 2 kpa wskazuje okoliczności, w jakich organ prowadzący postępowan</w:t>
      </w:r>
      <w:r w:rsidR="00074680">
        <w:rPr>
          <w:rFonts w:ascii="Arial" w:hAnsi="Arial" w:cs="Arial"/>
          <w:sz w:val="20"/>
          <w:szCs w:val="20"/>
        </w:rPr>
        <w:t>ie może nie uwzględnić żądania Strony odnośnie</w:t>
      </w:r>
      <w:r w:rsidR="00CC33DB">
        <w:rPr>
          <w:rFonts w:ascii="Arial" w:hAnsi="Arial" w:cs="Arial"/>
          <w:sz w:val="20"/>
          <w:szCs w:val="20"/>
        </w:rPr>
        <w:t xml:space="preserve"> przeprowadzenia dowodu. </w:t>
      </w:r>
      <w:r w:rsidR="003A05C4">
        <w:rPr>
          <w:rFonts w:ascii="Arial" w:hAnsi="Arial" w:cs="Arial"/>
          <w:sz w:val="20"/>
          <w:szCs w:val="20"/>
        </w:rPr>
        <w:t xml:space="preserve">I tak organ odrzuci żądanie niezgłoszone w toku przeprowadzania dowodów lub w czasie rozprawy, a dotyczące okoliczności, które zostały już stwierdzone innymi dowodami mającymi znaczenie dla sprawy. </w:t>
      </w:r>
      <w:r w:rsidR="00074680">
        <w:rPr>
          <w:rFonts w:ascii="Arial" w:hAnsi="Arial" w:cs="Arial"/>
          <w:sz w:val="20"/>
          <w:szCs w:val="20"/>
        </w:rPr>
        <w:t>Jeżeli jednak wskutek żądania S</w:t>
      </w:r>
      <w:r w:rsidR="003A05C4">
        <w:rPr>
          <w:rFonts w:ascii="Arial" w:hAnsi="Arial" w:cs="Arial"/>
          <w:sz w:val="20"/>
          <w:szCs w:val="20"/>
        </w:rPr>
        <w:t xml:space="preserve">trony co do przeprowadzenia dowodu może dojść do wzruszenia powstałej </w:t>
      </w:r>
      <w:r w:rsidR="00074680">
        <w:rPr>
          <w:rFonts w:ascii="Arial" w:hAnsi="Arial" w:cs="Arial"/>
          <w:sz w:val="20"/>
          <w:szCs w:val="20"/>
        </w:rPr>
        <w:t xml:space="preserve">już </w:t>
      </w:r>
      <w:r w:rsidR="003A05C4">
        <w:rPr>
          <w:rFonts w:ascii="Arial" w:hAnsi="Arial" w:cs="Arial"/>
          <w:sz w:val="20"/>
          <w:szCs w:val="20"/>
        </w:rPr>
        <w:t>tezy dowodowej i fakt ten będzie miał istotny wpływ na sprawę, to organ mimo braku zgłoszenia w trybie postępowania dowodowego, może podjąć takie żądanie i przepro</w:t>
      </w:r>
      <w:r w:rsidR="00074680">
        <w:rPr>
          <w:rFonts w:ascii="Arial" w:hAnsi="Arial" w:cs="Arial"/>
          <w:sz w:val="20"/>
          <w:szCs w:val="20"/>
        </w:rPr>
        <w:t>wadzić czynności, których żąda S</w:t>
      </w:r>
      <w:r w:rsidR="003A05C4">
        <w:rPr>
          <w:rFonts w:ascii="Arial" w:hAnsi="Arial" w:cs="Arial"/>
          <w:sz w:val="20"/>
          <w:szCs w:val="20"/>
        </w:rPr>
        <w:t xml:space="preserve">trona. Niezmienny jednak pozostaje podstawowy warunek, że żądanie musi mieć znaczenie dla sprawy. Właśnie od tej okoliczności zależy uwzględnienie żądania przez organ </w:t>
      </w:r>
      <w:r w:rsidR="00074680">
        <w:rPr>
          <w:rFonts w:ascii="Arial" w:hAnsi="Arial" w:cs="Arial"/>
          <w:sz w:val="20"/>
          <w:szCs w:val="20"/>
        </w:rPr>
        <w:t>administracji czy to</w:t>
      </w:r>
      <w:r w:rsidR="003A05C4">
        <w:rPr>
          <w:rFonts w:ascii="Arial" w:hAnsi="Arial" w:cs="Arial"/>
          <w:sz w:val="20"/>
          <w:szCs w:val="20"/>
        </w:rPr>
        <w:t xml:space="preserve"> w</w:t>
      </w:r>
      <w:r w:rsidR="00074680">
        <w:rPr>
          <w:rFonts w:ascii="Arial" w:hAnsi="Arial" w:cs="Arial"/>
          <w:sz w:val="20"/>
          <w:szCs w:val="20"/>
        </w:rPr>
        <w:t xml:space="preserve"> postępowaniu dowodowym czy też</w:t>
      </w:r>
      <w:r w:rsidR="003A05C4">
        <w:rPr>
          <w:rFonts w:ascii="Arial" w:hAnsi="Arial" w:cs="Arial"/>
          <w:sz w:val="20"/>
          <w:szCs w:val="20"/>
        </w:rPr>
        <w:t xml:space="preserve"> poza postępowaniem dowodowym. </w:t>
      </w:r>
    </w:p>
    <w:p w:rsidR="005D47AB" w:rsidRDefault="00E66986" w:rsidP="00074680">
      <w:pPr>
        <w:ind w:firstLine="4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Odnosząc powyższe do niniejszej sprawy</w:t>
      </w:r>
      <w:r w:rsidR="00121091" w:rsidRPr="005B17B8">
        <w:rPr>
          <w:rFonts w:ascii="Arial" w:hAnsi="Arial" w:cs="Arial"/>
          <w:sz w:val="20"/>
          <w:szCs w:val="20"/>
        </w:rPr>
        <w:t xml:space="preserve"> na</w:t>
      </w:r>
      <w:r>
        <w:rPr>
          <w:rFonts w:ascii="Arial" w:hAnsi="Arial" w:cs="Arial"/>
          <w:sz w:val="20"/>
          <w:szCs w:val="20"/>
        </w:rPr>
        <w:t xml:space="preserve">leży wskazać, iż decyzja </w:t>
      </w:r>
      <w:r w:rsidRPr="00E66986">
        <w:rPr>
          <w:rFonts w:ascii="Arial" w:hAnsi="Arial" w:cs="Arial"/>
          <w:sz w:val="20"/>
          <w:szCs w:val="20"/>
        </w:rPr>
        <w:t>Zarząd</w:t>
      </w:r>
      <w:r>
        <w:rPr>
          <w:rFonts w:ascii="Arial" w:hAnsi="Arial" w:cs="Arial"/>
          <w:sz w:val="20"/>
          <w:szCs w:val="20"/>
        </w:rPr>
        <w:t>u</w:t>
      </w:r>
      <w:r w:rsidRPr="00E66986">
        <w:rPr>
          <w:rFonts w:ascii="Arial" w:hAnsi="Arial" w:cs="Arial"/>
          <w:sz w:val="20"/>
          <w:szCs w:val="20"/>
        </w:rPr>
        <w:t xml:space="preserve"> Wojewódz</w:t>
      </w:r>
      <w:r>
        <w:rPr>
          <w:rFonts w:ascii="Arial" w:hAnsi="Arial" w:cs="Arial"/>
          <w:sz w:val="20"/>
          <w:szCs w:val="20"/>
        </w:rPr>
        <w:t xml:space="preserve">twa </w:t>
      </w:r>
      <w:r w:rsidRPr="00E66986">
        <w:rPr>
          <w:rFonts w:ascii="Arial" w:hAnsi="Arial" w:cs="Arial"/>
          <w:sz w:val="20"/>
          <w:szCs w:val="20"/>
        </w:rPr>
        <w:t>Zachodniopomorskiego</w:t>
      </w:r>
      <w:r w:rsidR="003A05C4">
        <w:rPr>
          <w:rFonts w:ascii="Arial" w:hAnsi="Arial" w:cs="Arial"/>
          <w:sz w:val="20"/>
          <w:szCs w:val="20"/>
        </w:rPr>
        <w:t xml:space="preserve"> Nr 19/W/2012</w:t>
      </w:r>
      <w:r w:rsidR="004F25D3">
        <w:rPr>
          <w:rFonts w:ascii="Arial" w:hAnsi="Arial" w:cs="Arial"/>
          <w:sz w:val="20"/>
          <w:szCs w:val="20"/>
        </w:rPr>
        <w:t xml:space="preserve"> </w:t>
      </w:r>
      <w:r w:rsidR="003A05C4">
        <w:rPr>
          <w:rFonts w:ascii="Arial" w:hAnsi="Arial" w:cs="Arial"/>
          <w:sz w:val="20"/>
          <w:szCs w:val="20"/>
        </w:rPr>
        <w:t xml:space="preserve">z dnia </w:t>
      </w:r>
      <w:r>
        <w:rPr>
          <w:rFonts w:ascii="Arial" w:hAnsi="Arial" w:cs="Arial"/>
          <w:sz w:val="20"/>
          <w:szCs w:val="20"/>
        </w:rPr>
        <w:t xml:space="preserve">30.03.2012 r. </w:t>
      </w:r>
      <w:r w:rsidR="00121091" w:rsidRPr="005B17B8">
        <w:rPr>
          <w:rFonts w:ascii="Arial" w:hAnsi="Arial" w:cs="Arial"/>
          <w:sz w:val="20"/>
          <w:szCs w:val="20"/>
        </w:rPr>
        <w:t xml:space="preserve">znajduje swoje oparcie </w:t>
      </w:r>
      <w:r w:rsidR="00121091">
        <w:rPr>
          <w:rFonts w:ascii="Arial" w:hAnsi="Arial" w:cs="Arial"/>
          <w:sz w:val="20"/>
          <w:szCs w:val="20"/>
        </w:rPr>
        <w:br/>
      </w:r>
      <w:r w:rsidR="00121091" w:rsidRPr="005B17B8">
        <w:rPr>
          <w:rFonts w:ascii="Arial" w:hAnsi="Arial" w:cs="Arial"/>
          <w:sz w:val="20"/>
          <w:szCs w:val="20"/>
        </w:rPr>
        <w:t>w zgromadzonym i właściwie ocenionym</w:t>
      </w:r>
      <w:r>
        <w:rPr>
          <w:rFonts w:ascii="Arial" w:hAnsi="Arial" w:cs="Arial"/>
          <w:sz w:val="20"/>
          <w:szCs w:val="20"/>
        </w:rPr>
        <w:t xml:space="preserve"> pełnym</w:t>
      </w:r>
      <w:r w:rsidR="00121091" w:rsidRPr="005B17B8">
        <w:rPr>
          <w:rFonts w:ascii="Arial" w:hAnsi="Arial" w:cs="Arial"/>
          <w:sz w:val="20"/>
          <w:szCs w:val="20"/>
        </w:rPr>
        <w:t xml:space="preserve"> materiale dowodowym</w:t>
      </w:r>
      <w:r w:rsidR="00121091" w:rsidRPr="005B17B8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9C0AE6" w:rsidRPr="00121091" w:rsidRDefault="00E66986" w:rsidP="003A05C4">
      <w:pPr>
        <w:ind w:firstLine="4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  <w:szCs w:val="20"/>
        </w:rPr>
        <w:t>Należy mieć na uwadze</w:t>
      </w:r>
      <w:r w:rsidR="009C0AE6" w:rsidRPr="005B17B8">
        <w:rPr>
          <w:rFonts w:ascii="Arial" w:hAnsi="Arial" w:cs="Arial"/>
          <w:color w:val="000000"/>
          <w:sz w:val="20"/>
          <w:szCs w:val="20"/>
        </w:rPr>
        <w:t xml:space="preserve">, iż </w:t>
      </w:r>
      <w:r>
        <w:rPr>
          <w:rFonts w:ascii="Arial" w:hAnsi="Arial" w:cs="Arial"/>
          <w:color w:val="000000"/>
          <w:sz w:val="20"/>
          <w:szCs w:val="20"/>
        </w:rPr>
        <w:t xml:space="preserve">to </w:t>
      </w:r>
      <w:r w:rsidR="00121091">
        <w:rPr>
          <w:rFonts w:ascii="Arial" w:hAnsi="Arial" w:cs="Arial"/>
          <w:sz w:val="20"/>
        </w:rPr>
        <w:t>na Beneficjencie ciążył obowiązek właściwego określenia statusu, którego sposób określenia został szczegółowo opisany w Instrukcji wypełniania wniosku o dofinansowanie. Ocena wniosku o przyznanie dofinansowania projektu jest bowiem dokonywana na podstawie złożonych deklaracji, które w niniejszej sprawie – jak stwierdzono w toku przeprowadzonej kontroli – zawierały dane niezgodne ze stanem faktycznym (część B „Informacje o Wnioskodawcy” pkt B.7 „Charakterystyka podmiotu prowadzącego działalność gospodarczą” wniosku aplikacyjnego). Za nieistotny d</w:t>
      </w:r>
      <w:r w:rsidR="004F25D3">
        <w:rPr>
          <w:rFonts w:ascii="Arial" w:hAnsi="Arial" w:cs="Arial"/>
          <w:sz w:val="20"/>
        </w:rPr>
        <w:t>la rozstrzygnięcia sprawy należało</w:t>
      </w:r>
      <w:r w:rsidR="00121091">
        <w:rPr>
          <w:rFonts w:ascii="Arial" w:hAnsi="Arial" w:cs="Arial"/>
          <w:sz w:val="20"/>
        </w:rPr>
        <w:t xml:space="preserve"> uznać fakt przedłożenia przez Beneficjenta na etapie weryfikacji formalno – prawnej dokumentów niezbędnych do podpisania umowy o dofinansowanie, informacji o pełnieniu przez niego funkcj</w:t>
      </w:r>
      <w:r w:rsidR="004103E5">
        <w:rPr>
          <w:rFonts w:ascii="Arial" w:hAnsi="Arial" w:cs="Arial"/>
          <w:sz w:val="20"/>
        </w:rPr>
        <w:t xml:space="preserve">i prezesa zarządu w </w:t>
      </w:r>
      <w:proofErr w:type="spellStart"/>
      <w:r w:rsidR="004103E5">
        <w:rPr>
          <w:rFonts w:ascii="Arial" w:hAnsi="Arial" w:cs="Arial"/>
          <w:sz w:val="20"/>
        </w:rPr>
        <w:t>Sotex</w:t>
      </w:r>
      <w:proofErr w:type="spellEnd"/>
      <w:r w:rsidR="00121091">
        <w:rPr>
          <w:rFonts w:ascii="Arial" w:hAnsi="Arial" w:cs="Arial"/>
          <w:sz w:val="20"/>
        </w:rPr>
        <w:t xml:space="preserve"> Sp. z </w:t>
      </w:r>
      <w:r w:rsidR="004103E5">
        <w:rPr>
          <w:rFonts w:ascii="Arial" w:hAnsi="Arial" w:cs="Arial"/>
          <w:sz w:val="20"/>
        </w:rPr>
        <w:t>o.o., bowiem pełnienie tej funkcji</w:t>
      </w:r>
      <w:r w:rsidR="00121091">
        <w:rPr>
          <w:rFonts w:ascii="Arial" w:hAnsi="Arial" w:cs="Arial"/>
          <w:sz w:val="20"/>
        </w:rPr>
        <w:t xml:space="preserve"> nie musi</w:t>
      </w:r>
      <w:r w:rsidR="004103E5">
        <w:rPr>
          <w:rFonts w:ascii="Arial" w:hAnsi="Arial" w:cs="Arial"/>
          <w:sz w:val="20"/>
        </w:rPr>
        <w:t xml:space="preserve"> oznaczać, że posiada on w tej S</w:t>
      </w:r>
      <w:r w:rsidR="00121091">
        <w:rPr>
          <w:rFonts w:ascii="Arial" w:hAnsi="Arial" w:cs="Arial"/>
          <w:sz w:val="20"/>
        </w:rPr>
        <w:t xml:space="preserve">półce udziały, a dopiero taka informacja wskazywałaby na występowanie powiązań między przedsiębiorstwami. </w:t>
      </w:r>
    </w:p>
    <w:p w:rsidR="0040476D" w:rsidRDefault="005D47AB" w:rsidP="0040476D">
      <w:pPr>
        <w:ind w:firstLine="4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Nadto odnosząc się do zarzutu Beneficjenta dotyczącego pominięcia przez IZ RPO WZ  zgłoszonych przez Stronę wniosków dowodowych</w:t>
      </w:r>
      <w:r w:rsidR="004103E5">
        <w:rPr>
          <w:rFonts w:ascii="Arial" w:hAnsi="Arial" w:cs="Arial"/>
          <w:sz w:val="20"/>
          <w:szCs w:val="20"/>
        </w:rPr>
        <w:t>, wskazać trzeba, że</w:t>
      </w:r>
      <w:r>
        <w:rPr>
          <w:rFonts w:ascii="Arial" w:hAnsi="Arial" w:cs="Arial"/>
          <w:sz w:val="20"/>
          <w:szCs w:val="20"/>
        </w:rPr>
        <w:t xml:space="preserve"> nie ulega wątpliwości, iż Strona może zgłaszać żądania odnośnie dowodów na każdym etapie postępowania. Kpa nie przewiduje prekluzji w zgłaszaniu dowodów, jednak w art. 78 kpa czas na zgłaszanie żądań dowodowych został </w:t>
      </w:r>
      <w:r>
        <w:rPr>
          <w:rFonts w:ascii="Arial" w:hAnsi="Arial" w:cs="Arial"/>
          <w:sz w:val="20"/>
          <w:szCs w:val="20"/>
        </w:rPr>
        <w:lastRenderedPageBreak/>
        <w:t>oznaczony – powinny one zostać zgłoszone przed zakończeniem postępowania dowodowego. Zgodnie z zasadą prawdy obiektywnej, organ kierując całym postępowaniem ma możliwość zbierania materiału dowodowego aż do wy</w:t>
      </w:r>
      <w:r w:rsidR="0040476D">
        <w:rPr>
          <w:rFonts w:ascii="Arial" w:hAnsi="Arial" w:cs="Arial"/>
          <w:sz w:val="20"/>
          <w:szCs w:val="20"/>
        </w:rPr>
        <w:t>dania decyzji kończącej sprawę.</w:t>
      </w:r>
    </w:p>
    <w:p w:rsidR="005E1442" w:rsidRDefault="00E66986" w:rsidP="0040476D">
      <w:pPr>
        <w:ind w:firstLine="4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Wojewódzki Sąd Administracyjny w Krakowie stwierdził, że: „1) Ponieważ nie ma ustawowej definicji „okoliczności istotne w sprawie, ani nie jest możliwe sformułowanie uniwersalnej, zawsze poprawnej definicji tego określenia, organ jest zobowiązany zapewnić stronie czynny udział w postępowaniu (art. 10 § 1 kpa), a w szczególności – organ powinien ustosunkowywać się do wniosków dowodowych strony i okoliczności faktycznych, wskazywanych przez stronę dla wyjaśnienia swojego postępowania (art. 78 i n. kpa). 2) Organy administracji mają obowiązek działać racjonalnie, a nie arbitralnie. Temu ma służyć obowiązek przeprowadzenia postępowania wyjaśniającego (art. 7 i 77 kpa), obowiązek sporządzenia z urzędu adekwatnego uzasadnienia faktycznego i prawnego decyzji (art. 107 § 3 kpa), jak i wyjaśnienie stronom zasadności przesłanek, którymi kierują się przy załatwieniu sprawy, aby w ten sposób w miarę możności doprowadzić do wykonania przez strony decyzji bez potrzeby stosowania środków przymusu (art. 11 kpa). Nie można mówić o przestrzeganiu powyższych obowiązków, kiedy decyzja organu I instancji jest wewnętrznie sprzeczna i zawiera arbitralne kwalifikacje czynności strony” (wyr. WSA w Krakowie z </w:t>
      </w:r>
      <w:r w:rsidR="00BE6B34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7.11.20</w:t>
      </w:r>
      <w:r w:rsidR="00BE6B34">
        <w:rPr>
          <w:rFonts w:ascii="Arial" w:hAnsi="Arial" w:cs="Arial"/>
          <w:sz w:val="20"/>
          <w:szCs w:val="20"/>
        </w:rPr>
        <w:t>07 r., III SA/Kr 710/07</w:t>
      </w:r>
      <w:r>
        <w:rPr>
          <w:rFonts w:ascii="Arial" w:hAnsi="Arial" w:cs="Arial"/>
          <w:sz w:val="20"/>
          <w:szCs w:val="20"/>
        </w:rPr>
        <w:t xml:space="preserve">). </w:t>
      </w:r>
    </w:p>
    <w:p w:rsidR="00672806" w:rsidRDefault="0040476D" w:rsidP="0040476D">
      <w:pPr>
        <w:ind w:firstLine="4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pierwszej kolejności wskazać należy, że </w:t>
      </w:r>
      <w:r w:rsidR="005E1442">
        <w:rPr>
          <w:rFonts w:ascii="Arial" w:hAnsi="Arial" w:cs="Arial"/>
          <w:sz w:val="20"/>
          <w:szCs w:val="20"/>
        </w:rPr>
        <w:t xml:space="preserve">złożony przez Stronę wniosek dowodowy został przez IZ RPO WZ merytorycznie </w:t>
      </w:r>
      <w:r>
        <w:rPr>
          <w:rFonts w:ascii="Arial" w:hAnsi="Arial" w:cs="Arial"/>
          <w:sz w:val="20"/>
          <w:szCs w:val="20"/>
        </w:rPr>
        <w:t>rozpoznany. Postanowieniem z dnia 06.03.2012 r. IZ RPO WZ odmówiła uwzględnienia zgłoszonego przez Stronę żądania przeprowadzenia dowodu. O</w:t>
      </w:r>
      <w:r w:rsidR="005E1442">
        <w:rPr>
          <w:rFonts w:ascii="Arial" w:hAnsi="Arial" w:cs="Arial"/>
          <w:sz w:val="20"/>
          <w:szCs w:val="20"/>
        </w:rPr>
        <w:t>dmowne załatwienie</w:t>
      </w:r>
      <w:r>
        <w:rPr>
          <w:rFonts w:ascii="Arial" w:hAnsi="Arial" w:cs="Arial"/>
          <w:sz w:val="20"/>
          <w:szCs w:val="20"/>
        </w:rPr>
        <w:t xml:space="preserve"> wniosku</w:t>
      </w:r>
      <w:r w:rsidR="005E1442">
        <w:rPr>
          <w:rFonts w:ascii="Arial" w:hAnsi="Arial" w:cs="Arial"/>
          <w:sz w:val="20"/>
          <w:szCs w:val="20"/>
        </w:rPr>
        <w:t xml:space="preserve"> było podyktowane faktem, iż dotyczył on okoliczności nie mających znaczenia dla sprawy. Jak wskazuje się w literaturze przedmiotu,</w:t>
      </w:r>
      <w:r w:rsidR="00594A7C">
        <w:rPr>
          <w:rFonts w:ascii="Arial" w:hAnsi="Arial" w:cs="Arial"/>
          <w:sz w:val="20"/>
          <w:szCs w:val="20"/>
        </w:rPr>
        <w:t xml:space="preserve"> żądanie S</w:t>
      </w:r>
      <w:r w:rsidR="00E66986">
        <w:rPr>
          <w:rFonts w:ascii="Arial" w:hAnsi="Arial" w:cs="Arial"/>
          <w:sz w:val="20"/>
          <w:szCs w:val="20"/>
        </w:rPr>
        <w:t xml:space="preserve">trony w przedmiocie przeprowadzenia dowodu podlega pewnym ograniczeniom ze względów praktycznych, np. ze względu na celowość i szybkość postępowania. </w:t>
      </w:r>
      <w:r w:rsidR="00594A7C">
        <w:rPr>
          <w:rFonts w:ascii="Arial" w:hAnsi="Arial" w:cs="Arial"/>
          <w:sz w:val="20"/>
          <w:szCs w:val="20"/>
        </w:rPr>
        <w:t>Innymi słowy</w:t>
      </w:r>
      <w:r w:rsidR="005E1442">
        <w:rPr>
          <w:rFonts w:ascii="Arial" w:hAnsi="Arial" w:cs="Arial"/>
          <w:sz w:val="20"/>
          <w:szCs w:val="20"/>
        </w:rPr>
        <w:t xml:space="preserve">, organ nie ma obowiązku przeprowadzenia każdego zgłoszonego przez Stronę </w:t>
      </w:r>
      <w:r w:rsidR="00531EAB">
        <w:rPr>
          <w:rFonts w:ascii="Arial" w:hAnsi="Arial" w:cs="Arial"/>
          <w:sz w:val="20"/>
          <w:szCs w:val="20"/>
        </w:rPr>
        <w:t>dowodu, lecz ciąży na nim obowiązek</w:t>
      </w:r>
      <w:r w:rsidR="00D565F4">
        <w:rPr>
          <w:rFonts w:ascii="Arial" w:hAnsi="Arial" w:cs="Arial"/>
          <w:sz w:val="20"/>
          <w:szCs w:val="20"/>
        </w:rPr>
        <w:t xml:space="preserve"> wskazania S</w:t>
      </w:r>
      <w:r w:rsidR="00531EAB">
        <w:rPr>
          <w:rFonts w:ascii="Arial" w:hAnsi="Arial" w:cs="Arial"/>
          <w:sz w:val="20"/>
          <w:szCs w:val="20"/>
        </w:rPr>
        <w:t xml:space="preserve">tronie konkretnych motywów swojego stanowiska zajętego w tej sprawie. W przedmiotowej sprawie </w:t>
      </w:r>
      <w:r w:rsidR="002E7E2D">
        <w:rPr>
          <w:rFonts w:ascii="Arial" w:hAnsi="Arial" w:cs="Arial"/>
          <w:sz w:val="20"/>
          <w:szCs w:val="20"/>
        </w:rPr>
        <w:t xml:space="preserve">nie można przyjąć ażeby organ nie zadośćuczynił temu obowiązkowi. </w:t>
      </w:r>
      <w:r w:rsidR="007D591E">
        <w:rPr>
          <w:rFonts w:ascii="Arial" w:hAnsi="Arial" w:cs="Arial"/>
          <w:sz w:val="20"/>
          <w:szCs w:val="20"/>
        </w:rPr>
        <w:t xml:space="preserve">Po pierwsze, </w:t>
      </w:r>
      <w:r w:rsidR="00D565F4">
        <w:rPr>
          <w:rFonts w:ascii="Arial" w:hAnsi="Arial" w:cs="Arial"/>
          <w:sz w:val="20"/>
          <w:szCs w:val="20"/>
        </w:rPr>
        <w:t>odmowa u</w:t>
      </w:r>
      <w:r w:rsidR="00594A7C">
        <w:rPr>
          <w:rFonts w:ascii="Arial" w:hAnsi="Arial" w:cs="Arial"/>
          <w:sz w:val="20"/>
          <w:szCs w:val="20"/>
        </w:rPr>
        <w:t>względnienia zgłoszonego przez S</w:t>
      </w:r>
      <w:r w:rsidR="00D565F4">
        <w:rPr>
          <w:rFonts w:ascii="Arial" w:hAnsi="Arial" w:cs="Arial"/>
          <w:sz w:val="20"/>
          <w:szCs w:val="20"/>
        </w:rPr>
        <w:t>tronę żądania została dokonana w wymaganej prawem formie, t</w:t>
      </w:r>
      <w:r w:rsidR="00594A7C">
        <w:rPr>
          <w:rFonts w:ascii="Arial" w:hAnsi="Arial" w:cs="Arial"/>
          <w:sz w:val="20"/>
          <w:szCs w:val="20"/>
        </w:rPr>
        <w:t>j. postanowieniem. Po drugie, IZ</w:t>
      </w:r>
      <w:r w:rsidR="00D565F4">
        <w:rPr>
          <w:rFonts w:ascii="Arial" w:hAnsi="Arial" w:cs="Arial"/>
          <w:sz w:val="20"/>
          <w:szCs w:val="20"/>
        </w:rPr>
        <w:t xml:space="preserve"> RPO WZ w sposób wyczerpujący wyjaśniła Stronie podstawy </w:t>
      </w:r>
      <w:r w:rsidR="00FE11C4">
        <w:rPr>
          <w:rFonts w:ascii="Arial" w:hAnsi="Arial" w:cs="Arial"/>
          <w:sz w:val="20"/>
          <w:szCs w:val="20"/>
        </w:rPr>
        <w:t>swego stanowiska,</w:t>
      </w:r>
      <w:r w:rsidR="00D565F4">
        <w:rPr>
          <w:rFonts w:ascii="Arial" w:hAnsi="Arial" w:cs="Arial"/>
          <w:sz w:val="20"/>
          <w:szCs w:val="20"/>
        </w:rPr>
        <w:t xml:space="preserve"> </w:t>
      </w:r>
      <w:r w:rsidR="00FE11C4">
        <w:rPr>
          <w:rFonts w:ascii="Arial" w:hAnsi="Arial" w:cs="Arial"/>
          <w:color w:val="000000"/>
          <w:sz w:val="20"/>
          <w:szCs w:val="20"/>
        </w:rPr>
        <w:t>ustosunkowując się</w:t>
      </w:r>
      <w:r w:rsidR="00991B2C" w:rsidRPr="00802550">
        <w:rPr>
          <w:rFonts w:ascii="Arial" w:hAnsi="Arial" w:cs="Arial"/>
          <w:color w:val="000000"/>
          <w:sz w:val="20"/>
          <w:szCs w:val="20"/>
        </w:rPr>
        <w:t xml:space="preserve"> do twierdzeń, które Strona uważała za istotne dla sposobu załatwienia sprawy</w:t>
      </w:r>
      <w:r w:rsidR="00FE11C4">
        <w:rPr>
          <w:rFonts w:ascii="Arial" w:hAnsi="Arial" w:cs="Arial"/>
          <w:color w:val="000000"/>
          <w:sz w:val="20"/>
          <w:szCs w:val="20"/>
        </w:rPr>
        <w:t>.</w:t>
      </w:r>
    </w:p>
    <w:p w:rsidR="00B714D1" w:rsidRDefault="008A04D6" w:rsidP="00B714D1">
      <w:pPr>
        <w:ind w:firstLine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 xml:space="preserve">I tak, Beneficjentowi wyjaśniono, iż </w:t>
      </w:r>
      <w:r w:rsidRPr="009B5D3C">
        <w:rPr>
          <w:rFonts w:ascii="Arial" w:hAnsi="Arial" w:cs="Arial"/>
          <w:sz w:val="20"/>
        </w:rPr>
        <w:t xml:space="preserve">prowadzący jednoosobową działalność gospodarczą pod nazwą Zakład Stolarski Jan Sosnowski jest przedsiębiorcą zarówno w rozumieniu prawa polskiego, jak i unijnego. Zgodnie z postanowieniami </w:t>
      </w:r>
      <w:r w:rsidR="00A165CB">
        <w:rPr>
          <w:rFonts w:ascii="Arial" w:hAnsi="Arial" w:cs="Arial"/>
          <w:sz w:val="20"/>
        </w:rPr>
        <w:t xml:space="preserve">art. 1 </w:t>
      </w:r>
      <w:r w:rsidR="00594A7C">
        <w:rPr>
          <w:rFonts w:ascii="Arial" w:hAnsi="Arial" w:cs="Arial"/>
          <w:sz w:val="20"/>
        </w:rPr>
        <w:t>załącznika I do r</w:t>
      </w:r>
      <w:r w:rsidRPr="008A04D6">
        <w:rPr>
          <w:rFonts w:ascii="Arial" w:hAnsi="Arial" w:cs="Arial"/>
          <w:sz w:val="20"/>
        </w:rPr>
        <w:t>ozporządzenia Komisji (WE) nr 800/2008</w:t>
      </w:r>
      <w:r w:rsidRPr="009B5D3C">
        <w:rPr>
          <w:rFonts w:ascii="Arial" w:hAnsi="Arial" w:cs="Arial"/>
          <w:sz w:val="20"/>
        </w:rPr>
        <w:t xml:space="preserve">, za </w:t>
      </w:r>
      <w:r w:rsidR="00A165CB">
        <w:rPr>
          <w:rFonts w:ascii="Arial" w:hAnsi="Arial" w:cs="Arial"/>
          <w:sz w:val="20"/>
        </w:rPr>
        <w:t>„</w:t>
      </w:r>
      <w:r w:rsidRPr="009B5D3C">
        <w:rPr>
          <w:rFonts w:ascii="Arial" w:hAnsi="Arial" w:cs="Arial"/>
          <w:sz w:val="20"/>
        </w:rPr>
        <w:t>przedsiębiorstwo</w:t>
      </w:r>
      <w:r w:rsidR="00A165CB">
        <w:rPr>
          <w:rFonts w:ascii="Arial" w:hAnsi="Arial" w:cs="Arial"/>
          <w:sz w:val="20"/>
        </w:rPr>
        <w:t>”</w:t>
      </w:r>
      <w:r w:rsidRPr="009B5D3C">
        <w:rPr>
          <w:rFonts w:ascii="Arial" w:hAnsi="Arial" w:cs="Arial"/>
          <w:sz w:val="20"/>
        </w:rPr>
        <w:t xml:space="preserve"> uważa się podmiot prowadzący działalność gospodarczą bez względu na jego formę prawną, w szczególności firmy prowadzące działalność na własny rachunek oraz firmy rodzinne zajmujące się rzemiosłem lub inną działalnością, a także spółki lub konsorcja prowadzące regularną działalność gospodarczą. </w:t>
      </w:r>
      <w:r w:rsidR="00B714D1">
        <w:rPr>
          <w:rFonts w:ascii="Arial" w:hAnsi="Arial" w:cs="Arial"/>
          <w:sz w:val="20"/>
        </w:rPr>
        <w:t>Przez „przedsiębiorstwo samodzielne</w:t>
      </w:r>
      <w:r w:rsidRPr="009B5D3C">
        <w:rPr>
          <w:rFonts w:ascii="Arial" w:hAnsi="Arial" w:cs="Arial"/>
          <w:sz w:val="20"/>
        </w:rPr>
        <w:t xml:space="preserve">” </w:t>
      </w:r>
      <w:r w:rsidR="00B714D1">
        <w:rPr>
          <w:rFonts w:ascii="Arial" w:hAnsi="Arial" w:cs="Arial"/>
          <w:sz w:val="20"/>
        </w:rPr>
        <w:t>rozumie się</w:t>
      </w:r>
      <w:r w:rsidRPr="009B5D3C">
        <w:rPr>
          <w:rFonts w:ascii="Arial" w:hAnsi="Arial" w:cs="Arial"/>
          <w:sz w:val="20"/>
        </w:rPr>
        <w:t xml:space="preserve"> każde przedsiębiorstwo, które nie jest zakwalifikowane jako przedsiębiorstwo</w:t>
      </w:r>
      <w:r w:rsidR="00B714D1">
        <w:rPr>
          <w:rFonts w:ascii="Arial" w:hAnsi="Arial" w:cs="Arial"/>
          <w:sz w:val="20"/>
        </w:rPr>
        <w:t xml:space="preserve"> partnerskie</w:t>
      </w:r>
      <w:r w:rsidRPr="009B5D3C">
        <w:rPr>
          <w:rFonts w:ascii="Arial" w:hAnsi="Arial" w:cs="Arial"/>
          <w:sz w:val="20"/>
        </w:rPr>
        <w:t>, ani jako przedsiębiorstwo powiązane</w:t>
      </w:r>
      <w:r w:rsidR="00A165CB">
        <w:rPr>
          <w:rFonts w:ascii="Arial" w:hAnsi="Arial" w:cs="Arial"/>
          <w:sz w:val="20"/>
        </w:rPr>
        <w:t xml:space="preserve"> (art. 3 ust. 1 załącznika I w/w r</w:t>
      </w:r>
      <w:r w:rsidR="00A165CB" w:rsidRPr="008A04D6">
        <w:rPr>
          <w:rFonts w:ascii="Arial" w:hAnsi="Arial" w:cs="Arial"/>
          <w:sz w:val="20"/>
        </w:rPr>
        <w:t>ozporządzenia</w:t>
      </w:r>
      <w:r w:rsidR="00A165CB">
        <w:rPr>
          <w:rFonts w:ascii="Arial" w:hAnsi="Arial" w:cs="Arial"/>
          <w:sz w:val="20"/>
        </w:rPr>
        <w:t>).</w:t>
      </w:r>
      <w:r w:rsidRPr="009B5D3C">
        <w:rPr>
          <w:rFonts w:ascii="Arial" w:hAnsi="Arial" w:cs="Arial"/>
          <w:sz w:val="20"/>
        </w:rPr>
        <w:t xml:space="preserve"> </w:t>
      </w:r>
      <w:r w:rsidR="00B714D1">
        <w:rPr>
          <w:rFonts w:ascii="Arial" w:hAnsi="Arial" w:cs="Arial"/>
          <w:sz w:val="20"/>
        </w:rPr>
        <w:t xml:space="preserve">Zaś </w:t>
      </w:r>
      <w:r w:rsidR="00A165CB">
        <w:rPr>
          <w:rFonts w:ascii="Arial" w:hAnsi="Arial" w:cs="Arial"/>
          <w:sz w:val="20"/>
        </w:rPr>
        <w:t>„</w:t>
      </w:r>
      <w:r w:rsidR="00B714D1">
        <w:rPr>
          <w:rFonts w:ascii="Arial" w:hAnsi="Arial" w:cs="Arial"/>
          <w:sz w:val="20"/>
        </w:rPr>
        <w:t>p</w:t>
      </w:r>
      <w:r w:rsidRPr="009B5D3C">
        <w:rPr>
          <w:rFonts w:ascii="Arial" w:hAnsi="Arial" w:cs="Arial"/>
          <w:sz w:val="20"/>
        </w:rPr>
        <w:t>rzedsiębiorstwa powiązane</w:t>
      </w:r>
      <w:r w:rsidR="00A165CB">
        <w:rPr>
          <w:rFonts w:ascii="Arial" w:hAnsi="Arial" w:cs="Arial"/>
          <w:sz w:val="20"/>
        </w:rPr>
        <w:t>”</w:t>
      </w:r>
      <w:r w:rsidRPr="009B5D3C">
        <w:rPr>
          <w:rFonts w:ascii="Arial" w:hAnsi="Arial" w:cs="Arial"/>
          <w:sz w:val="20"/>
        </w:rPr>
        <w:t xml:space="preserve"> </w:t>
      </w:r>
      <w:r w:rsidR="00A165CB">
        <w:rPr>
          <w:rFonts w:ascii="Arial" w:hAnsi="Arial" w:cs="Arial"/>
          <w:sz w:val="20"/>
        </w:rPr>
        <w:t xml:space="preserve">(art. 3 ust. 3 załącznika I w/w rozporządzenia) </w:t>
      </w:r>
      <w:r w:rsidRPr="009B5D3C">
        <w:rPr>
          <w:rFonts w:ascii="Arial" w:hAnsi="Arial" w:cs="Arial"/>
          <w:sz w:val="20"/>
        </w:rPr>
        <w:t>oznaczają przedsiębiorstwa, które pozostają w jednym ze związków</w:t>
      </w:r>
      <w:r w:rsidR="00B714D1">
        <w:rPr>
          <w:rFonts w:ascii="Arial" w:hAnsi="Arial" w:cs="Arial"/>
          <w:sz w:val="20"/>
        </w:rPr>
        <w:t>:</w:t>
      </w:r>
    </w:p>
    <w:p w:rsidR="00B714D1" w:rsidRPr="00B714D1" w:rsidRDefault="00B714D1" w:rsidP="00B714D1">
      <w:pPr>
        <w:jc w:val="both"/>
        <w:rPr>
          <w:rFonts w:ascii="Arial" w:hAnsi="Arial" w:cs="Arial"/>
          <w:sz w:val="20"/>
          <w:szCs w:val="20"/>
        </w:rPr>
      </w:pPr>
      <w:r w:rsidRPr="00B714D1">
        <w:rPr>
          <w:rFonts w:ascii="Arial" w:hAnsi="Arial" w:cs="Arial"/>
          <w:sz w:val="20"/>
          <w:szCs w:val="20"/>
        </w:rPr>
        <w:t>a) przedsiębiorstwo ma większość praw głosu w innym przedsiębiorstwie w roli udziałowca/akcjonariusza lub członka;</w:t>
      </w:r>
    </w:p>
    <w:p w:rsidR="00B714D1" w:rsidRPr="00B714D1" w:rsidRDefault="00B714D1" w:rsidP="00B714D1">
      <w:pPr>
        <w:jc w:val="both"/>
        <w:rPr>
          <w:rFonts w:ascii="Arial" w:hAnsi="Arial" w:cs="Arial"/>
          <w:sz w:val="20"/>
          <w:szCs w:val="20"/>
        </w:rPr>
      </w:pPr>
      <w:r w:rsidRPr="00B714D1">
        <w:rPr>
          <w:rFonts w:ascii="Arial" w:hAnsi="Arial" w:cs="Arial"/>
          <w:sz w:val="20"/>
          <w:szCs w:val="20"/>
        </w:rPr>
        <w:t>b) przedsiębiorstwo ma prawo wyznaczyć lub odwołać większość członków organu administracyjnego, zarządzającego lub nadzorczego innego przedsiębiorstwa;</w:t>
      </w:r>
    </w:p>
    <w:p w:rsidR="00B714D1" w:rsidRPr="00B714D1" w:rsidRDefault="00B714D1" w:rsidP="00B714D1">
      <w:pPr>
        <w:jc w:val="both"/>
        <w:rPr>
          <w:rFonts w:ascii="Arial" w:hAnsi="Arial" w:cs="Arial"/>
          <w:sz w:val="20"/>
          <w:szCs w:val="20"/>
        </w:rPr>
      </w:pPr>
      <w:r w:rsidRPr="00B714D1">
        <w:rPr>
          <w:rFonts w:ascii="Arial" w:hAnsi="Arial" w:cs="Arial"/>
          <w:sz w:val="20"/>
          <w:szCs w:val="20"/>
        </w:rPr>
        <w:t>c) przedsiębiorstwo ma prawo wywierać dominujący wpływ na inne przedsiębiorstwo zgodnie z umową zawartą z tym przedsiębiorstwem lub postanowieniami w jego statucie lub umowie spółki;</w:t>
      </w:r>
    </w:p>
    <w:p w:rsidR="00B714D1" w:rsidRPr="00B714D1" w:rsidRDefault="00B714D1" w:rsidP="00B714D1">
      <w:pPr>
        <w:jc w:val="both"/>
        <w:rPr>
          <w:rFonts w:ascii="Arial" w:hAnsi="Arial" w:cs="Arial"/>
          <w:sz w:val="20"/>
          <w:szCs w:val="20"/>
        </w:rPr>
      </w:pPr>
      <w:r w:rsidRPr="00B714D1">
        <w:rPr>
          <w:rFonts w:ascii="Arial" w:hAnsi="Arial" w:cs="Arial"/>
          <w:sz w:val="20"/>
          <w:szCs w:val="20"/>
        </w:rPr>
        <w:t>d) przedsiębiorstwo będące udziałowcem/akcjonariuszem lub członkiem innego przedsiębiorstwa kontroluje samodzielnie, zgodnie z umową z innymi udziałowcami/akcjonariuszami lub członkami tego przedsiębiorstwa, większość praw głosu udziałowców/akcjonariuszy lub członków w tym przedsiębiorstwie.</w:t>
      </w:r>
    </w:p>
    <w:p w:rsidR="00E928F7" w:rsidRPr="004A6445" w:rsidRDefault="00E928F7" w:rsidP="00B714D1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4A6445">
        <w:rPr>
          <w:rFonts w:ascii="Arial" w:hAnsi="Arial" w:cs="Arial"/>
          <w:sz w:val="20"/>
          <w:szCs w:val="20"/>
        </w:rPr>
        <w:t>Bezspornym jest, że Beneficjent pozostaje w związku małżeńskim z Elż</w:t>
      </w:r>
      <w:r w:rsidR="00376D86">
        <w:rPr>
          <w:rFonts w:ascii="Arial" w:hAnsi="Arial" w:cs="Arial"/>
          <w:sz w:val="20"/>
          <w:szCs w:val="20"/>
        </w:rPr>
        <w:t>bietą Sosnowską od dnia 03.03.</w:t>
      </w:r>
      <w:r w:rsidRPr="004A6445">
        <w:rPr>
          <w:rFonts w:ascii="Arial" w:hAnsi="Arial" w:cs="Arial"/>
          <w:sz w:val="20"/>
          <w:szCs w:val="20"/>
        </w:rPr>
        <w:t>1979 r. i od początku trwania małżeństwa istniej</w:t>
      </w:r>
      <w:r w:rsidR="00010AEF">
        <w:rPr>
          <w:rFonts w:ascii="Arial" w:hAnsi="Arial" w:cs="Arial"/>
          <w:sz w:val="20"/>
          <w:szCs w:val="20"/>
        </w:rPr>
        <w:t>e</w:t>
      </w:r>
      <w:r w:rsidRPr="004A6445">
        <w:rPr>
          <w:rFonts w:ascii="Arial" w:hAnsi="Arial" w:cs="Arial"/>
          <w:sz w:val="20"/>
          <w:szCs w:val="20"/>
        </w:rPr>
        <w:t xml:space="preserve"> między małżonkami ustrój wspólności ustawowej małżeńskiej. Udziały nabyte w trakcie trwania małżeństwa w zamian za składniki pochodzące z majątku wspólnego, weszły w skład majątku wspólnego małżonków. Należy w tym miejscu zaznaczyć, iż problem związany z nabyciem udziałów przez małżonków należy rozpatrywać na dwóch płaszczyznach, a mianowicie w aspekcie stosunków </w:t>
      </w:r>
      <w:proofErr w:type="spellStart"/>
      <w:r w:rsidRPr="004A6445">
        <w:rPr>
          <w:rFonts w:ascii="Arial" w:hAnsi="Arial" w:cs="Arial"/>
          <w:sz w:val="20"/>
          <w:szCs w:val="20"/>
        </w:rPr>
        <w:t>wewnątrzspółkowych</w:t>
      </w:r>
      <w:proofErr w:type="spellEnd"/>
      <w:r w:rsidRPr="004A6445">
        <w:rPr>
          <w:rFonts w:ascii="Arial" w:hAnsi="Arial" w:cs="Arial"/>
          <w:sz w:val="20"/>
          <w:szCs w:val="20"/>
        </w:rPr>
        <w:t xml:space="preserve"> i w aspekcie stosunków małżeńskich. Jest to stanowisko w pełni uzasadnione, albowiem wyróżnienie tych dwóch płaszczyzn możliwe jest ze względu na odrębną regulację, która odnosi się do każde</w:t>
      </w:r>
      <w:r w:rsidR="007E726C">
        <w:rPr>
          <w:rFonts w:ascii="Arial" w:hAnsi="Arial" w:cs="Arial"/>
          <w:sz w:val="20"/>
          <w:szCs w:val="20"/>
        </w:rPr>
        <w:t>j</w:t>
      </w:r>
      <w:r w:rsidRPr="004A6445">
        <w:rPr>
          <w:rFonts w:ascii="Arial" w:hAnsi="Arial" w:cs="Arial"/>
          <w:sz w:val="20"/>
          <w:szCs w:val="20"/>
        </w:rPr>
        <w:t xml:space="preserve"> z nich.</w:t>
      </w:r>
    </w:p>
    <w:p w:rsidR="00E928F7" w:rsidRPr="004A6445" w:rsidRDefault="00E928F7" w:rsidP="001A39C1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Pr="004A6445">
        <w:rPr>
          <w:rFonts w:ascii="Arial" w:hAnsi="Arial" w:cs="Arial"/>
          <w:sz w:val="20"/>
          <w:szCs w:val="20"/>
        </w:rPr>
        <w:t xml:space="preserve">nalizując przynależność udziału w stosunkach </w:t>
      </w:r>
      <w:proofErr w:type="spellStart"/>
      <w:r w:rsidRPr="004A6445">
        <w:rPr>
          <w:rFonts w:ascii="Arial" w:hAnsi="Arial" w:cs="Arial"/>
          <w:sz w:val="20"/>
          <w:szCs w:val="20"/>
        </w:rPr>
        <w:t>wewnątrzspółkowych</w:t>
      </w:r>
      <w:proofErr w:type="spellEnd"/>
      <w:r w:rsidRPr="004A6445">
        <w:rPr>
          <w:rFonts w:ascii="Arial" w:hAnsi="Arial" w:cs="Arial"/>
          <w:sz w:val="20"/>
          <w:szCs w:val="20"/>
        </w:rPr>
        <w:t xml:space="preserve">, należy stwierdzić, że o uzyskaniu statusu wspólnika decyduje moment złożenia oświadczenia woli o nabyciu udziału. </w:t>
      </w:r>
      <w:r w:rsidRPr="004A6445">
        <w:rPr>
          <w:rFonts w:ascii="Arial" w:hAnsi="Arial" w:cs="Arial"/>
          <w:sz w:val="20"/>
          <w:szCs w:val="20"/>
        </w:rPr>
        <w:lastRenderedPageBreak/>
        <w:t>Wspólnikiem jest więc małżonek, który takie oświadczenie złożył. Status wspólnika nabywa się bowiem z momentem objęcia udziału, a nie jego pokrycia. Małżonek, który nie złożył takiego oświadczenia woli, nie jest więc wspólnikiem i ma pozycję osoby trzeciej względem spółki.</w:t>
      </w:r>
      <w:r w:rsidR="001A39C1">
        <w:rPr>
          <w:rFonts w:ascii="Arial" w:hAnsi="Arial" w:cs="Arial"/>
          <w:sz w:val="20"/>
          <w:szCs w:val="20"/>
        </w:rPr>
        <w:t xml:space="preserve"> </w:t>
      </w:r>
      <w:r w:rsidR="006751C6">
        <w:rPr>
          <w:rFonts w:ascii="Arial" w:hAnsi="Arial" w:cs="Arial"/>
          <w:sz w:val="20"/>
          <w:szCs w:val="20"/>
        </w:rPr>
        <w:t xml:space="preserve">Wzgląd na powyższe </w:t>
      </w:r>
      <w:r w:rsidRPr="004A6445">
        <w:rPr>
          <w:rFonts w:ascii="Arial" w:hAnsi="Arial" w:cs="Arial"/>
          <w:sz w:val="20"/>
          <w:szCs w:val="20"/>
        </w:rPr>
        <w:t>przesądza, że małżonek, który nie ma statusu wspólnika, nie może występować z żadnymi żądaniami, gdyż je</w:t>
      </w:r>
      <w:r w:rsidR="009F2048">
        <w:rPr>
          <w:rFonts w:ascii="Arial" w:hAnsi="Arial" w:cs="Arial"/>
          <w:sz w:val="20"/>
          <w:szCs w:val="20"/>
        </w:rPr>
        <w:t>st osobą trzecią w stosunku do S</w:t>
      </w:r>
      <w:r w:rsidRPr="004A6445">
        <w:rPr>
          <w:rFonts w:ascii="Arial" w:hAnsi="Arial" w:cs="Arial"/>
          <w:sz w:val="20"/>
          <w:szCs w:val="20"/>
        </w:rPr>
        <w:t xml:space="preserve">półki. </w:t>
      </w:r>
      <w:r w:rsidR="001A39C1">
        <w:rPr>
          <w:rFonts w:ascii="Arial" w:hAnsi="Arial" w:cs="Arial"/>
          <w:sz w:val="20"/>
          <w:szCs w:val="20"/>
        </w:rPr>
        <w:t>Nie oznacza to jednak, że współmałżonek wspólnika nie ma żadnych uprawnień związanych</w:t>
      </w:r>
      <w:r w:rsidRPr="004A6445">
        <w:rPr>
          <w:rFonts w:ascii="Arial" w:hAnsi="Arial" w:cs="Arial"/>
          <w:sz w:val="20"/>
          <w:szCs w:val="20"/>
        </w:rPr>
        <w:t xml:space="preserve"> z zakwalifikowaniem udziału jako składnika majątku wspólnego. Wprawdzie nie m</w:t>
      </w:r>
      <w:r w:rsidR="009F2048">
        <w:rPr>
          <w:rFonts w:ascii="Arial" w:hAnsi="Arial" w:cs="Arial"/>
          <w:sz w:val="20"/>
          <w:szCs w:val="20"/>
        </w:rPr>
        <w:t>oże on przykładowo wystąpić do S</w:t>
      </w:r>
      <w:r w:rsidRPr="004A6445">
        <w:rPr>
          <w:rFonts w:ascii="Arial" w:hAnsi="Arial" w:cs="Arial"/>
          <w:sz w:val="20"/>
          <w:szCs w:val="20"/>
        </w:rPr>
        <w:t>półki z roszczeniem o wypłatę dywidendy, ale może odpowiednie żądania kierować w stosunku do swojego małżonka. Może także domagać się od niego, aby wykonywał uprawnienia związane z udziałem z należytą starannością, aby nie doszło do zmniejszenia wartości tego składnika majątku. Wreszcie w razie zbycia udziału, które może nastąpić bez zgody drugiego z małżonków, uzyskane w zamian za udział środki staną się składnikiem majątku wspólnego.</w:t>
      </w:r>
      <w:r w:rsidR="001A39C1">
        <w:rPr>
          <w:rFonts w:ascii="Arial" w:hAnsi="Arial" w:cs="Arial"/>
          <w:sz w:val="20"/>
          <w:szCs w:val="20"/>
        </w:rPr>
        <w:t xml:space="preserve"> </w:t>
      </w:r>
      <w:r w:rsidRPr="004A6445">
        <w:rPr>
          <w:rFonts w:ascii="Arial" w:hAnsi="Arial" w:cs="Arial"/>
          <w:sz w:val="20"/>
          <w:szCs w:val="20"/>
        </w:rPr>
        <w:t>Mając z kolei na względzie przepisy Kodeksu rodzinnego i opiekuńczego, nie sposób nie zauważyć, że skoro środki na nabycie udziałów w spółce</w:t>
      </w:r>
      <w:r w:rsidR="001A39C1">
        <w:rPr>
          <w:rFonts w:ascii="Arial" w:hAnsi="Arial" w:cs="Arial"/>
          <w:sz w:val="20"/>
          <w:szCs w:val="20"/>
        </w:rPr>
        <w:t xml:space="preserve"> pochodziły z majątku wspólnego</w:t>
      </w:r>
      <w:r w:rsidRPr="004A6445">
        <w:rPr>
          <w:rFonts w:ascii="Arial" w:hAnsi="Arial" w:cs="Arial"/>
          <w:sz w:val="20"/>
          <w:szCs w:val="20"/>
        </w:rPr>
        <w:t xml:space="preserve"> to przedmiot majątkowy nabyty w zamian za te środki powinien stanowić składnik majątku wspólnego. </w:t>
      </w:r>
    </w:p>
    <w:p w:rsidR="00E928F7" w:rsidRPr="004A6445" w:rsidRDefault="001A39C1" w:rsidP="00E928F7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Powracając na grunt</w:t>
      </w:r>
      <w:r w:rsidR="00E928F7" w:rsidRPr="004A6445">
        <w:rPr>
          <w:rFonts w:ascii="Arial" w:hAnsi="Arial" w:cs="Arial"/>
          <w:sz w:val="20"/>
          <w:szCs w:val="20"/>
        </w:rPr>
        <w:t xml:space="preserve"> rozważań niniejszej sprawy, rozpatrując możliwość istnienia powiązań pomiędzy spółkami w kontekście literalnego brzmienia przepi</w:t>
      </w:r>
      <w:r w:rsidR="00A165CB">
        <w:rPr>
          <w:rFonts w:ascii="Arial" w:hAnsi="Arial" w:cs="Arial"/>
          <w:sz w:val="20"/>
          <w:szCs w:val="20"/>
        </w:rPr>
        <w:t>su art. 3 ust.</w:t>
      </w:r>
      <w:r w:rsidR="00E928F7" w:rsidRPr="004A6445">
        <w:rPr>
          <w:rFonts w:ascii="Arial" w:hAnsi="Arial" w:cs="Arial"/>
          <w:sz w:val="20"/>
          <w:szCs w:val="20"/>
        </w:rPr>
        <w:t xml:space="preserve"> 3 załącznika nr I rozporządzenia Komisji (WE) nr 800/2008, celowym wydaje się  być rozpatrywanie go wyłącznie w aspekcie </w:t>
      </w:r>
      <w:r w:rsidR="00127D8E">
        <w:rPr>
          <w:rFonts w:ascii="Arial" w:hAnsi="Arial" w:cs="Arial"/>
          <w:sz w:val="20"/>
          <w:szCs w:val="20"/>
        </w:rPr>
        <w:t xml:space="preserve">stosunków </w:t>
      </w:r>
      <w:proofErr w:type="spellStart"/>
      <w:r w:rsidR="00127D8E">
        <w:rPr>
          <w:rFonts w:ascii="Arial" w:hAnsi="Arial" w:cs="Arial"/>
          <w:sz w:val="20"/>
          <w:szCs w:val="20"/>
        </w:rPr>
        <w:t>wewnątrzspółkowych</w:t>
      </w:r>
      <w:proofErr w:type="spellEnd"/>
      <w:r w:rsidR="00127D8E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127D8E">
        <w:rPr>
          <w:rFonts w:ascii="Arial" w:hAnsi="Arial" w:cs="Arial"/>
          <w:sz w:val="20"/>
          <w:szCs w:val="20"/>
        </w:rPr>
        <w:t>ksh</w:t>
      </w:r>
      <w:proofErr w:type="spellEnd"/>
      <w:r w:rsidR="00E928F7" w:rsidRPr="004A6445">
        <w:rPr>
          <w:rFonts w:ascii="Arial" w:hAnsi="Arial" w:cs="Arial"/>
          <w:sz w:val="20"/>
          <w:szCs w:val="20"/>
        </w:rPr>
        <w:t>), nie zaś pod kątem stosun</w:t>
      </w:r>
      <w:r w:rsidR="009F2048">
        <w:rPr>
          <w:rFonts w:ascii="Arial" w:hAnsi="Arial" w:cs="Arial"/>
          <w:sz w:val="20"/>
          <w:szCs w:val="20"/>
        </w:rPr>
        <w:t xml:space="preserve">ków małżeńskich. Wówczas dopiero </w:t>
      </w:r>
      <w:r w:rsidR="00E928F7" w:rsidRPr="004A6445">
        <w:rPr>
          <w:rFonts w:ascii="Arial" w:hAnsi="Arial" w:cs="Arial"/>
          <w:sz w:val="20"/>
          <w:szCs w:val="20"/>
        </w:rPr>
        <w:t xml:space="preserve"> mamy klarowną sytuację co do tego, kto jest wspólnikiem, a tym samym, kto może wykonywać uprawnienia składa</w:t>
      </w:r>
      <w:r w:rsidR="00E928F7">
        <w:rPr>
          <w:rFonts w:ascii="Arial" w:hAnsi="Arial" w:cs="Arial"/>
          <w:sz w:val="20"/>
          <w:szCs w:val="20"/>
        </w:rPr>
        <w:t xml:space="preserve">jące się na udział. </w:t>
      </w:r>
      <w:r w:rsidR="009F2048">
        <w:rPr>
          <w:rFonts w:ascii="Arial" w:hAnsi="Arial" w:cs="Arial"/>
          <w:sz w:val="20"/>
          <w:szCs w:val="20"/>
        </w:rPr>
        <w:t>Warto zauważyć, iż p</w:t>
      </w:r>
      <w:r w:rsidR="00E928F7" w:rsidRPr="004A6445">
        <w:rPr>
          <w:rFonts w:ascii="Arial" w:hAnsi="Arial" w:cs="Arial"/>
          <w:sz w:val="20"/>
          <w:szCs w:val="20"/>
        </w:rPr>
        <w:t xml:space="preserve">rzyznanie statusu wspólnika także drugiemu z małżonków oznaczałoby konieczność składania oświadczeń przez małżonka co do tego, czy pozostaje w związku małżeńskim, jaki ustrój majątkowy występuje w jego małżeństwie, </w:t>
      </w:r>
      <w:r w:rsidR="009F2048">
        <w:rPr>
          <w:rFonts w:ascii="Arial" w:hAnsi="Arial" w:cs="Arial"/>
          <w:sz w:val="20"/>
          <w:szCs w:val="20"/>
        </w:rPr>
        <w:t xml:space="preserve">a to </w:t>
      </w:r>
      <w:r w:rsidR="00E928F7" w:rsidRPr="004A6445">
        <w:rPr>
          <w:rFonts w:ascii="Arial" w:hAnsi="Arial" w:cs="Arial"/>
          <w:sz w:val="20"/>
          <w:szCs w:val="20"/>
        </w:rPr>
        <w:t>z kolei rodziłoby wątpliwość co w sytuacji, gdy</w:t>
      </w:r>
      <w:r w:rsidR="009F2048">
        <w:rPr>
          <w:rFonts w:ascii="Arial" w:hAnsi="Arial" w:cs="Arial"/>
          <w:sz w:val="20"/>
          <w:szCs w:val="20"/>
        </w:rPr>
        <w:t>by</w:t>
      </w:r>
      <w:r w:rsidR="00E928F7" w:rsidRPr="004A6445">
        <w:rPr>
          <w:rFonts w:ascii="Arial" w:hAnsi="Arial" w:cs="Arial"/>
          <w:sz w:val="20"/>
          <w:szCs w:val="20"/>
        </w:rPr>
        <w:t xml:space="preserve"> małżonek zataił te dane lub podał dane nieprawdziwe. </w:t>
      </w:r>
    </w:p>
    <w:p w:rsidR="00E928F7" w:rsidRPr="004A6445" w:rsidRDefault="00E928F7" w:rsidP="00E928F7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4A6445">
        <w:rPr>
          <w:rFonts w:ascii="Arial" w:hAnsi="Arial" w:cs="Arial"/>
          <w:sz w:val="20"/>
          <w:szCs w:val="20"/>
        </w:rPr>
        <w:t xml:space="preserve">Odnosząc się do definicji </w:t>
      </w:r>
      <w:r w:rsidR="009F2048">
        <w:rPr>
          <w:rFonts w:ascii="Arial" w:hAnsi="Arial" w:cs="Arial"/>
          <w:sz w:val="20"/>
          <w:szCs w:val="20"/>
        </w:rPr>
        <w:t>„</w:t>
      </w:r>
      <w:r w:rsidRPr="004A6445">
        <w:rPr>
          <w:rFonts w:ascii="Arial" w:hAnsi="Arial" w:cs="Arial"/>
          <w:sz w:val="20"/>
          <w:szCs w:val="20"/>
        </w:rPr>
        <w:t>przedsiębiorstw pow</w:t>
      </w:r>
      <w:r w:rsidR="009F2048">
        <w:rPr>
          <w:rFonts w:ascii="Arial" w:hAnsi="Arial" w:cs="Arial"/>
          <w:sz w:val="20"/>
          <w:szCs w:val="20"/>
        </w:rPr>
        <w:t>iązanych”</w:t>
      </w:r>
      <w:r w:rsidRPr="004A6445">
        <w:rPr>
          <w:rFonts w:ascii="Arial" w:hAnsi="Arial" w:cs="Arial"/>
          <w:sz w:val="20"/>
          <w:szCs w:val="20"/>
        </w:rPr>
        <w:t xml:space="preserve"> należy wskazać, że brak jest podstaw do twierdzenia, że aby przyjąć istnienie większości udziałów w ręku jednego właściciela należy skorelować jego udziały z udziałami innej osoby tj. Elżbiety Sosnowskiej, przy czym bezpośrednio ze spółką kapitałową powiązany jest jedynie Jan Sosnowski jako wspólnik. Takie działanie wymuszałoby założenie, iż zawsze małżonkowie, współposiadający udziały, działają zgodnie i mają wspólne interesy w podjęciu uchwały określonej treści w celu wykonywania praw wynikających z posiadania przez nich udziałów.</w:t>
      </w:r>
    </w:p>
    <w:p w:rsidR="00E928F7" w:rsidRPr="004A6445" w:rsidRDefault="001A39C1" w:rsidP="00E928F7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Nie sposób </w:t>
      </w:r>
      <w:r w:rsidR="00E928F7" w:rsidRPr="004A6445">
        <w:rPr>
          <w:rFonts w:ascii="Arial" w:hAnsi="Arial" w:cs="Arial"/>
          <w:sz w:val="20"/>
          <w:szCs w:val="20"/>
        </w:rPr>
        <w:t>przyjmować na użytek jednego postępowania, iż w danej sytuacji większość udziałów należy do jednego właściciela, a w innym - tam gdzie istnieje konflikt między właścicielami spokrewnionymi, przyjmować, że udziały należą do różny</w:t>
      </w:r>
      <w:r>
        <w:rPr>
          <w:rFonts w:ascii="Arial" w:hAnsi="Arial" w:cs="Arial"/>
          <w:sz w:val="20"/>
          <w:szCs w:val="20"/>
        </w:rPr>
        <w:t xml:space="preserve">ch osób. Prowadziłoby to </w:t>
      </w:r>
      <w:r w:rsidR="009F2048">
        <w:rPr>
          <w:rFonts w:ascii="Arial" w:hAnsi="Arial" w:cs="Arial"/>
          <w:sz w:val="20"/>
          <w:szCs w:val="20"/>
        </w:rPr>
        <w:t xml:space="preserve">bowiem </w:t>
      </w:r>
      <w:r w:rsidR="00E928F7" w:rsidRPr="004A6445">
        <w:rPr>
          <w:rFonts w:ascii="Arial" w:hAnsi="Arial" w:cs="Arial"/>
          <w:sz w:val="20"/>
          <w:szCs w:val="20"/>
        </w:rPr>
        <w:t>do opartej wyłącznie na okolicznościach faktycznych konkretnej sprawy wykładni pojęcia "jeden właściciel", co jest niedopuszc</w:t>
      </w:r>
      <w:r w:rsidR="00A165CB">
        <w:rPr>
          <w:rFonts w:ascii="Arial" w:hAnsi="Arial" w:cs="Arial"/>
          <w:sz w:val="20"/>
          <w:szCs w:val="20"/>
        </w:rPr>
        <w:t>zalne. W treści art. 3 ust.</w:t>
      </w:r>
      <w:r>
        <w:rPr>
          <w:rFonts w:ascii="Arial" w:hAnsi="Arial" w:cs="Arial"/>
          <w:sz w:val="20"/>
          <w:szCs w:val="20"/>
        </w:rPr>
        <w:t xml:space="preserve"> 3 </w:t>
      </w:r>
      <w:r w:rsidR="002A47E7">
        <w:rPr>
          <w:rFonts w:ascii="Arial" w:hAnsi="Arial" w:cs="Arial"/>
          <w:sz w:val="20"/>
          <w:szCs w:val="20"/>
        </w:rPr>
        <w:t xml:space="preserve">załącznika nr I w/w rozporządzenia </w:t>
      </w:r>
      <w:r>
        <w:rPr>
          <w:rFonts w:ascii="Arial" w:hAnsi="Arial" w:cs="Arial"/>
          <w:sz w:val="20"/>
          <w:szCs w:val="20"/>
        </w:rPr>
        <w:t xml:space="preserve">ustawodawca </w:t>
      </w:r>
      <w:r w:rsidR="00E928F7" w:rsidRPr="004A6445">
        <w:rPr>
          <w:rFonts w:ascii="Arial" w:hAnsi="Arial" w:cs="Arial"/>
          <w:sz w:val="20"/>
          <w:szCs w:val="20"/>
        </w:rPr>
        <w:t xml:space="preserve">jednoznacznie określił warunki kiedy może dojść do istnienia powiązania pomiędzy przedsiębiorstwami wskazując w szczególności, że przedsiębiorstwo ma większość praw głosu w innym przedsiębiorstwie </w:t>
      </w:r>
      <w:r w:rsidR="00E928F7" w:rsidRPr="002B0C10">
        <w:rPr>
          <w:rFonts w:ascii="Arial" w:hAnsi="Arial" w:cs="Arial"/>
          <w:sz w:val="20"/>
          <w:szCs w:val="20"/>
        </w:rPr>
        <w:t>w roli udziałowca/akcjonariusza lub członka bądź te</w:t>
      </w:r>
      <w:r>
        <w:rPr>
          <w:rFonts w:ascii="Arial" w:hAnsi="Arial" w:cs="Arial"/>
          <w:sz w:val="20"/>
          <w:szCs w:val="20"/>
        </w:rPr>
        <w:t>ż p</w:t>
      </w:r>
      <w:r w:rsidR="00E928F7" w:rsidRPr="002B0C10">
        <w:rPr>
          <w:rFonts w:ascii="Arial" w:hAnsi="Arial" w:cs="Arial"/>
          <w:sz w:val="20"/>
          <w:szCs w:val="20"/>
        </w:rPr>
        <w:t>rzedsiębiorstwo będące udziałowcem/akcjonariuszem lub cz</w:t>
      </w:r>
      <w:r>
        <w:rPr>
          <w:rFonts w:ascii="Arial" w:hAnsi="Arial" w:cs="Arial"/>
          <w:sz w:val="20"/>
          <w:szCs w:val="20"/>
        </w:rPr>
        <w:t xml:space="preserve">łonkiem innego przedsiębiorstwa </w:t>
      </w:r>
      <w:r w:rsidR="00E928F7" w:rsidRPr="002B0C10">
        <w:rPr>
          <w:rFonts w:ascii="Arial" w:hAnsi="Arial" w:cs="Arial"/>
          <w:sz w:val="20"/>
          <w:szCs w:val="20"/>
        </w:rPr>
        <w:t>kontroluje samodzielnie</w:t>
      </w:r>
      <w:r w:rsidR="00E928F7" w:rsidRPr="004A6445">
        <w:rPr>
          <w:rFonts w:ascii="Arial" w:hAnsi="Arial" w:cs="Arial"/>
          <w:sz w:val="20"/>
          <w:szCs w:val="20"/>
        </w:rPr>
        <w:t xml:space="preserve">, większość praw głosu udziałowców/akcjonariuszy lub członków w tym przedsiębiorstwie. </w:t>
      </w:r>
      <w:r w:rsidR="00E928F7">
        <w:rPr>
          <w:rFonts w:ascii="Arial" w:hAnsi="Arial" w:cs="Arial"/>
          <w:sz w:val="20"/>
          <w:szCs w:val="20"/>
        </w:rPr>
        <w:t>W ocenie IZ RPO WZ</w:t>
      </w:r>
      <w:r w:rsidR="001B3B84">
        <w:rPr>
          <w:rFonts w:ascii="Arial" w:hAnsi="Arial" w:cs="Arial"/>
          <w:sz w:val="20"/>
          <w:szCs w:val="20"/>
        </w:rPr>
        <w:t>, gdyby ustawodawca</w:t>
      </w:r>
      <w:r w:rsidR="00E928F7" w:rsidRPr="004A6445">
        <w:rPr>
          <w:rFonts w:ascii="Arial" w:hAnsi="Arial" w:cs="Arial"/>
          <w:sz w:val="20"/>
          <w:szCs w:val="20"/>
        </w:rPr>
        <w:t xml:space="preserve"> chciał wprowadzić konieczność badania czy poszczególni właściciele są powiązani rodzinnie czy kapitałowo, wprowadziłby definicję ustawową pojęcia „jeden właściciel" bądź odesłał do odpowiedniego stosowania przepisów dotyczących ustrojów majątkowych małżeńskich. Takiego dzi</w:t>
      </w:r>
      <w:r w:rsidR="001B3B84">
        <w:rPr>
          <w:rFonts w:ascii="Arial" w:hAnsi="Arial" w:cs="Arial"/>
          <w:sz w:val="20"/>
          <w:szCs w:val="20"/>
        </w:rPr>
        <w:t>ałania</w:t>
      </w:r>
      <w:r w:rsidR="00E928F7" w:rsidRPr="004A6445">
        <w:rPr>
          <w:rFonts w:ascii="Arial" w:hAnsi="Arial" w:cs="Arial"/>
          <w:sz w:val="20"/>
          <w:szCs w:val="20"/>
        </w:rPr>
        <w:t xml:space="preserve"> legislator </w:t>
      </w:r>
      <w:r w:rsidR="001B3B84">
        <w:rPr>
          <w:rFonts w:ascii="Arial" w:hAnsi="Arial" w:cs="Arial"/>
          <w:sz w:val="20"/>
          <w:szCs w:val="20"/>
        </w:rPr>
        <w:t xml:space="preserve">jednak </w:t>
      </w:r>
      <w:r w:rsidR="00E928F7" w:rsidRPr="004A6445">
        <w:rPr>
          <w:rFonts w:ascii="Arial" w:hAnsi="Arial" w:cs="Arial"/>
          <w:sz w:val="20"/>
          <w:szCs w:val="20"/>
        </w:rPr>
        <w:t xml:space="preserve">nie podjął. </w:t>
      </w:r>
    </w:p>
    <w:p w:rsidR="00E928F7" w:rsidRPr="00E928F7" w:rsidRDefault="00942280" w:rsidP="00E928F7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zatem </w:t>
      </w:r>
      <w:r w:rsidR="00E928F7" w:rsidRPr="004A6445">
        <w:rPr>
          <w:rFonts w:ascii="Arial" w:hAnsi="Arial" w:cs="Arial"/>
          <w:sz w:val="20"/>
          <w:szCs w:val="20"/>
        </w:rPr>
        <w:t>mając na uwadze struk</w:t>
      </w:r>
      <w:r w:rsidR="00DC0F29">
        <w:rPr>
          <w:rFonts w:ascii="Arial" w:hAnsi="Arial" w:cs="Arial"/>
          <w:sz w:val="20"/>
          <w:szCs w:val="20"/>
        </w:rPr>
        <w:t>turę właścicielską w omawianej S</w:t>
      </w:r>
      <w:r w:rsidR="00E928F7" w:rsidRPr="004A6445">
        <w:rPr>
          <w:rFonts w:ascii="Arial" w:hAnsi="Arial" w:cs="Arial"/>
          <w:sz w:val="20"/>
          <w:szCs w:val="20"/>
        </w:rPr>
        <w:t>półce należy przyjąć, że pomiędzy przedsiębiorst</w:t>
      </w:r>
      <w:r w:rsidR="00DC0F29">
        <w:rPr>
          <w:rFonts w:ascii="Arial" w:hAnsi="Arial" w:cs="Arial"/>
          <w:sz w:val="20"/>
          <w:szCs w:val="20"/>
        </w:rPr>
        <w:t xml:space="preserve">wami Janem Sosnowskim, a </w:t>
      </w:r>
      <w:proofErr w:type="spellStart"/>
      <w:r w:rsidR="00DC0F29">
        <w:rPr>
          <w:rFonts w:ascii="Arial" w:hAnsi="Arial" w:cs="Arial"/>
          <w:sz w:val="20"/>
          <w:szCs w:val="20"/>
        </w:rPr>
        <w:t>Sotex</w:t>
      </w:r>
      <w:proofErr w:type="spellEnd"/>
      <w:r w:rsidR="00DC0F29">
        <w:rPr>
          <w:rFonts w:ascii="Arial" w:hAnsi="Arial" w:cs="Arial"/>
          <w:sz w:val="20"/>
          <w:szCs w:val="20"/>
        </w:rPr>
        <w:t xml:space="preserve"> S</w:t>
      </w:r>
      <w:r w:rsidR="00E928F7" w:rsidRPr="004A6445">
        <w:rPr>
          <w:rFonts w:ascii="Arial" w:hAnsi="Arial" w:cs="Arial"/>
          <w:sz w:val="20"/>
          <w:szCs w:val="20"/>
        </w:rPr>
        <w:t>p. z o.o. istnieje powiązanie kapitałowe tj. relacja powiązania, o której mow</w:t>
      </w:r>
      <w:r w:rsidR="00DC0F29">
        <w:rPr>
          <w:rFonts w:ascii="Arial" w:hAnsi="Arial" w:cs="Arial"/>
          <w:sz w:val="20"/>
          <w:szCs w:val="20"/>
        </w:rPr>
        <w:t>a w art. 3 pkt 3 załącznika nr I</w:t>
      </w:r>
      <w:r w:rsidR="00E928F7" w:rsidRPr="004A6445">
        <w:rPr>
          <w:rFonts w:ascii="Arial" w:hAnsi="Arial" w:cs="Arial"/>
          <w:sz w:val="20"/>
          <w:szCs w:val="20"/>
        </w:rPr>
        <w:t xml:space="preserve"> do </w:t>
      </w:r>
      <w:r w:rsidR="00DC0F29">
        <w:rPr>
          <w:rFonts w:ascii="Arial" w:hAnsi="Arial" w:cs="Arial"/>
          <w:sz w:val="20"/>
          <w:szCs w:val="20"/>
        </w:rPr>
        <w:t xml:space="preserve">w/w </w:t>
      </w:r>
      <w:r w:rsidR="00E928F7" w:rsidRPr="004A6445">
        <w:rPr>
          <w:rFonts w:ascii="Arial" w:hAnsi="Arial" w:cs="Arial"/>
          <w:sz w:val="20"/>
          <w:szCs w:val="20"/>
        </w:rPr>
        <w:t>rozporządzenia. Z uwagi na jedn</w:t>
      </w:r>
      <w:r w:rsidR="00DC0F29">
        <w:rPr>
          <w:rFonts w:ascii="Arial" w:hAnsi="Arial" w:cs="Arial"/>
          <w:sz w:val="20"/>
          <w:szCs w:val="20"/>
        </w:rPr>
        <w:t>oznaczne stwierdzenie istnienia</w:t>
      </w:r>
      <w:r w:rsidR="00E928F7" w:rsidRPr="004A6445">
        <w:rPr>
          <w:rFonts w:ascii="Arial" w:hAnsi="Arial" w:cs="Arial"/>
          <w:sz w:val="20"/>
          <w:szCs w:val="20"/>
        </w:rPr>
        <w:t xml:space="preserve"> przesła</w:t>
      </w:r>
      <w:r w:rsidR="00A165CB">
        <w:rPr>
          <w:rFonts w:ascii="Arial" w:hAnsi="Arial" w:cs="Arial"/>
          <w:sz w:val="20"/>
          <w:szCs w:val="20"/>
        </w:rPr>
        <w:t>nek, wskazanych w art. 3 ust.</w:t>
      </w:r>
      <w:r w:rsidR="00DC0F29">
        <w:rPr>
          <w:rFonts w:ascii="Arial" w:hAnsi="Arial" w:cs="Arial"/>
          <w:sz w:val="20"/>
          <w:szCs w:val="20"/>
        </w:rPr>
        <w:t xml:space="preserve"> 3 załącznika I</w:t>
      </w:r>
      <w:r w:rsidR="00E928F7" w:rsidRPr="004A6445">
        <w:rPr>
          <w:rFonts w:ascii="Arial" w:hAnsi="Arial" w:cs="Arial"/>
          <w:sz w:val="20"/>
          <w:szCs w:val="20"/>
        </w:rPr>
        <w:t xml:space="preserve"> </w:t>
      </w:r>
      <w:r w:rsidR="00A165CB">
        <w:rPr>
          <w:rFonts w:ascii="Arial" w:hAnsi="Arial" w:cs="Arial"/>
          <w:sz w:val="20"/>
          <w:szCs w:val="20"/>
        </w:rPr>
        <w:t>w/w rozporządzenia</w:t>
      </w:r>
      <w:r w:rsidR="00E928F7" w:rsidRPr="004A6445">
        <w:rPr>
          <w:rFonts w:ascii="Arial" w:hAnsi="Arial" w:cs="Arial"/>
          <w:sz w:val="20"/>
          <w:szCs w:val="20"/>
        </w:rPr>
        <w:t xml:space="preserve"> brak jest przy tym konieczności </w:t>
      </w:r>
      <w:r w:rsidR="00E928F7">
        <w:rPr>
          <w:rFonts w:ascii="Arial" w:hAnsi="Arial" w:cs="Arial"/>
          <w:sz w:val="20"/>
          <w:szCs w:val="20"/>
        </w:rPr>
        <w:t>badania</w:t>
      </w:r>
      <w:r w:rsidR="00E928F7" w:rsidRPr="004A6445">
        <w:rPr>
          <w:rFonts w:ascii="Arial" w:hAnsi="Arial" w:cs="Arial"/>
          <w:sz w:val="20"/>
          <w:szCs w:val="20"/>
        </w:rPr>
        <w:t xml:space="preserve"> działania przedsiębiorstw na tym samym rynku właściwym lub rynkach pokrewnych, gdyż  ma ono charakter posiłkowy w stosunku d</w:t>
      </w:r>
      <w:r w:rsidR="00DC0F29">
        <w:rPr>
          <w:rFonts w:ascii="Arial" w:hAnsi="Arial" w:cs="Arial"/>
          <w:sz w:val="20"/>
          <w:szCs w:val="20"/>
        </w:rPr>
        <w:t>o tych przesłanek</w:t>
      </w:r>
      <w:r w:rsidR="00E928F7" w:rsidRPr="004A644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 w:rsidR="00DC0F29">
        <w:rPr>
          <w:rFonts w:ascii="Arial" w:hAnsi="Arial" w:cs="Arial"/>
          <w:sz w:val="20"/>
          <w:szCs w:val="20"/>
        </w:rPr>
        <w:t>wyr. WSA</w:t>
      </w:r>
      <w:r>
        <w:rPr>
          <w:rFonts w:ascii="Arial" w:hAnsi="Arial" w:cs="Arial"/>
          <w:sz w:val="20"/>
          <w:szCs w:val="20"/>
        </w:rPr>
        <w:t xml:space="preserve"> w Kielcach z dnia 25.03.</w:t>
      </w:r>
      <w:r w:rsidR="00E928F7" w:rsidRPr="004A6445">
        <w:rPr>
          <w:rFonts w:ascii="Arial" w:hAnsi="Arial" w:cs="Arial"/>
          <w:sz w:val="20"/>
          <w:szCs w:val="20"/>
        </w:rPr>
        <w:t>2010 r., II SA/</w:t>
      </w:r>
      <w:proofErr w:type="spellStart"/>
      <w:r w:rsidR="00E928F7" w:rsidRPr="004A6445">
        <w:rPr>
          <w:rFonts w:ascii="Arial" w:hAnsi="Arial" w:cs="Arial"/>
          <w:sz w:val="20"/>
          <w:szCs w:val="20"/>
        </w:rPr>
        <w:t>Ke</w:t>
      </w:r>
      <w:proofErr w:type="spellEnd"/>
      <w:r w:rsidR="00E928F7" w:rsidRPr="004A6445">
        <w:rPr>
          <w:rFonts w:ascii="Arial" w:hAnsi="Arial" w:cs="Arial"/>
          <w:sz w:val="20"/>
          <w:szCs w:val="20"/>
        </w:rPr>
        <w:t xml:space="preserve"> 52/2010</w:t>
      </w:r>
      <w:r>
        <w:rPr>
          <w:rFonts w:ascii="Arial" w:hAnsi="Arial" w:cs="Arial"/>
          <w:sz w:val="20"/>
          <w:szCs w:val="20"/>
        </w:rPr>
        <w:t>)</w:t>
      </w:r>
      <w:r w:rsidR="00E928F7" w:rsidRPr="004A6445">
        <w:rPr>
          <w:rFonts w:ascii="Arial" w:hAnsi="Arial" w:cs="Arial"/>
          <w:sz w:val="20"/>
          <w:szCs w:val="20"/>
        </w:rPr>
        <w:t>.</w:t>
      </w:r>
    </w:p>
    <w:p w:rsidR="00E928F7" w:rsidRPr="00B06972" w:rsidRDefault="00E928F7" w:rsidP="00B06972">
      <w:pPr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9B5D3C">
        <w:rPr>
          <w:rFonts w:ascii="Arial" w:hAnsi="Arial" w:cs="Arial"/>
          <w:sz w:val="20"/>
        </w:rPr>
        <w:t>Wobec powyższego żądanie przepro</w:t>
      </w:r>
      <w:r>
        <w:rPr>
          <w:rFonts w:ascii="Arial" w:hAnsi="Arial" w:cs="Arial"/>
          <w:sz w:val="20"/>
        </w:rPr>
        <w:t>wadzenia przedstawionych przez Beneficjenta dowodów nie</w:t>
      </w:r>
      <w:r w:rsidRPr="009B5D3C">
        <w:rPr>
          <w:rFonts w:ascii="Arial" w:hAnsi="Arial" w:cs="Arial"/>
          <w:sz w:val="20"/>
        </w:rPr>
        <w:t xml:space="preserve"> miało znaczenia z punktu widzenia oceny istnienia powiązań pomiędzy Janem Sosn</w:t>
      </w:r>
      <w:r w:rsidR="00DC0F29">
        <w:rPr>
          <w:rFonts w:ascii="Arial" w:hAnsi="Arial" w:cs="Arial"/>
          <w:sz w:val="20"/>
        </w:rPr>
        <w:t xml:space="preserve">owskim a </w:t>
      </w:r>
      <w:proofErr w:type="spellStart"/>
      <w:r w:rsidR="00DC0F29">
        <w:rPr>
          <w:rFonts w:ascii="Arial" w:hAnsi="Arial" w:cs="Arial"/>
          <w:sz w:val="20"/>
        </w:rPr>
        <w:t>Sotex</w:t>
      </w:r>
      <w:proofErr w:type="spellEnd"/>
      <w:r w:rsidR="00DC0F29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Sp. z o.o., a tym samym nie znajduje uzasadnienia zarzut naruszenia przez IZ RPO WZ przepisów kpa. 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color w:val="000000"/>
          <w:sz w:val="20"/>
          <w:szCs w:val="20"/>
        </w:rPr>
        <w:t>ie sposób uznać, iż organ</w:t>
      </w:r>
      <w:r w:rsidRPr="005B17B8">
        <w:rPr>
          <w:rFonts w:ascii="Arial" w:hAnsi="Arial" w:cs="Arial"/>
          <w:color w:val="000000"/>
          <w:sz w:val="20"/>
          <w:szCs w:val="20"/>
        </w:rPr>
        <w:t xml:space="preserve"> załatwił sprawę bez uwzględnienia całokształtu okoliczności. Odmienna </w:t>
      </w:r>
      <w:r>
        <w:rPr>
          <w:rFonts w:ascii="Arial" w:hAnsi="Arial" w:cs="Arial"/>
          <w:color w:val="000000"/>
          <w:sz w:val="20"/>
          <w:szCs w:val="20"/>
        </w:rPr>
        <w:t>argumentacja prawna</w:t>
      </w:r>
      <w:r w:rsidRPr="005B17B8">
        <w:rPr>
          <w:rFonts w:ascii="Arial" w:hAnsi="Arial" w:cs="Arial"/>
          <w:color w:val="000000"/>
          <w:sz w:val="20"/>
          <w:szCs w:val="20"/>
        </w:rPr>
        <w:t xml:space="preserve"> nie jest podstawą do wysnucia takiego wniosku.</w:t>
      </w:r>
      <w:r w:rsidR="00B06972">
        <w:rPr>
          <w:rFonts w:ascii="Arial" w:hAnsi="Arial" w:cs="Arial"/>
          <w:color w:val="000000"/>
          <w:sz w:val="20"/>
          <w:szCs w:val="20"/>
        </w:rPr>
        <w:t xml:space="preserve"> W konsekwencji za niezasadny należy uznać również postawiony przez Beneficjenta zarzut błędów w ustaleniu stanu faktycznego.</w:t>
      </w:r>
    </w:p>
    <w:p w:rsidR="00152D78" w:rsidRPr="005B17B8" w:rsidRDefault="00152D78" w:rsidP="00152D78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5B17B8">
        <w:rPr>
          <w:rFonts w:ascii="Arial" w:hAnsi="Arial" w:cs="Arial"/>
          <w:sz w:val="20"/>
          <w:szCs w:val="20"/>
        </w:rPr>
        <w:lastRenderedPageBreak/>
        <w:t>Odnośnie zarzutu na</w:t>
      </w:r>
      <w:r w:rsidR="00551A3E">
        <w:rPr>
          <w:rFonts w:ascii="Arial" w:hAnsi="Arial" w:cs="Arial"/>
          <w:sz w:val="20"/>
          <w:szCs w:val="20"/>
        </w:rPr>
        <w:t>ruszenia art. 207 ust. 1 pkt</w:t>
      </w:r>
      <w:r w:rsidRPr="005B17B8">
        <w:rPr>
          <w:rFonts w:ascii="Arial" w:hAnsi="Arial" w:cs="Arial"/>
          <w:sz w:val="20"/>
          <w:szCs w:val="20"/>
        </w:rPr>
        <w:t xml:space="preserve"> 3 i ust. 9 ustawy o finansach publ</w:t>
      </w:r>
      <w:r w:rsidR="00551A3E">
        <w:rPr>
          <w:rFonts w:ascii="Arial" w:hAnsi="Arial" w:cs="Arial"/>
          <w:sz w:val="20"/>
          <w:szCs w:val="20"/>
        </w:rPr>
        <w:t>icznych, IZ</w:t>
      </w:r>
      <w:r w:rsidRPr="005B17B8">
        <w:rPr>
          <w:rFonts w:ascii="Arial" w:hAnsi="Arial" w:cs="Arial"/>
          <w:sz w:val="20"/>
          <w:szCs w:val="20"/>
        </w:rPr>
        <w:t xml:space="preserve"> RPO WZ po ponownym rozpoznaniu sprawy wskazuje co następuje. Według art. 207 ust. 1 ustawy o finansach publicznych, w przypadku gdy środki przeznaczone na realizację programów finansowanych z udziałem środków europejskich są:</w:t>
      </w:r>
    </w:p>
    <w:p w:rsidR="00152D78" w:rsidRPr="005B17B8" w:rsidRDefault="00152D78" w:rsidP="00152D78">
      <w:pPr>
        <w:jc w:val="both"/>
        <w:rPr>
          <w:rFonts w:ascii="Arial" w:hAnsi="Arial" w:cs="Arial"/>
          <w:sz w:val="20"/>
          <w:szCs w:val="20"/>
        </w:rPr>
      </w:pPr>
      <w:r w:rsidRPr="005B17B8">
        <w:rPr>
          <w:rFonts w:ascii="Arial" w:hAnsi="Arial" w:cs="Arial"/>
          <w:sz w:val="20"/>
          <w:szCs w:val="20"/>
        </w:rPr>
        <w:t>1) wykorzystane niezgodnie z przeznaczeniem,</w:t>
      </w:r>
    </w:p>
    <w:p w:rsidR="00152D78" w:rsidRPr="005B17B8" w:rsidRDefault="00152D78" w:rsidP="00152D78">
      <w:pPr>
        <w:jc w:val="both"/>
        <w:rPr>
          <w:rFonts w:ascii="Arial" w:hAnsi="Arial" w:cs="Arial"/>
          <w:sz w:val="20"/>
          <w:szCs w:val="20"/>
        </w:rPr>
      </w:pPr>
      <w:r w:rsidRPr="005B17B8">
        <w:rPr>
          <w:rFonts w:ascii="Arial" w:hAnsi="Arial" w:cs="Arial"/>
          <w:sz w:val="20"/>
          <w:szCs w:val="20"/>
        </w:rPr>
        <w:t>2) wykorzystane z naruszeniem procedur, o których mowa w art. 184 ustawy o finansach publicznych, tj. procedur określonych w umowie międzynarodowej lub innych procedur obowiązujących przy ich wykorzystaniu,</w:t>
      </w:r>
    </w:p>
    <w:p w:rsidR="00152D78" w:rsidRPr="00CC648B" w:rsidRDefault="00152D78" w:rsidP="00152D78">
      <w:pPr>
        <w:jc w:val="both"/>
        <w:rPr>
          <w:rFonts w:ascii="Arial" w:hAnsi="Arial" w:cs="Arial"/>
          <w:sz w:val="20"/>
          <w:szCs w:val="20"/>
        </w:rPr>
      </w:pPr>
      <w:r w:rsidRPr="00CC648B">
        <w:rPr>
          <w:rFonts w:ascii="Arial" w:hAnsi="Arial" w:cs="Arial"/>
          <w:sz w:val="20"/>
          <w:szCs w:val="20"/>
        </w:rPr>
        <w:t>3) pobrane nienależnie lub w nadmiernej wysokości</w:t>
      </w:r>
    </w:p>
    <w:p w:rsidR="00E27ABB" w:rsidRDefault="00152D78" w:rsidP="00E27ABB">
      <w:pPr>
        <w:jc w:val="both"/>
        <w:rPr>
          <w:rFonts w:ascii="Arial" w:hAnsi="Arial" w:cs="Arial"/>
          <w:sz w:val="20"/>
          <w:szCs w:val="20"/>
        </w:rPr>
      </w:pPr>
      <w:r w:rsidRPr="00CC648B">
        <w:rPr>
          <w:rFonts w:ascii="Arial" w:hAnsi="Arial" w:cs="Arial"/>
          <w:sz w:val="20"/>
          <w:szCs w:val="20"/>
        </w:rPr>
        <w:t>- podlegają zwrotowi przez Beneficjenta wraz z odsetkami w wysokości określonej jak dla zaległości podatkowych, liczonymi od dnia przekazania środków, w terminie 14 dni od dnia doręczenia decyzji o zwrocie środków, na wskazany w tej decyzji rachunek bankowy, z zastrzeżeniem ust. 8 i 10 art. 207 w/w ustawy. Zgodnie z ust. 8 cyt. ustawy, w</w:t>
      </w:r>
      <w:r w:rsidRPr="00802550">
        <w:rPr>
          <w:rFonts w:ascii="Arial" w:hAnsi="Arial" w:cs="Arial"/>
          <w:sz w:val="20"/>
          <w:szCs w:val="20"/>
        </w:rPr>
        <w:t xml:space="preserve"> przypadku stwierdzenia okoliczności, o których mowa powyżej, Instytucja która podpisała umowę z Beneficjentem, wzywa go do zwrotu środków lub do wyrażenia zgody na pomniejszenie kolejnych płatności, w terminie 14 dni od dnia doręczenia wezwania. Po bezskutecznym upływie wspomnianego terminu, organ pełniący funkcję Instytucji Zarządzającej wydaje decyzję określającą kwotę przypadającą do zwrotu i termin, od którego nalicza się odsetki, oraz sposób zwrotu środków (ust. 9). Decyzji, o której mowa w ust. 9, nie wydaje się, jeżeli dokonano zwrotu środków przed jej wydaniem. </w:t>
      </w:r>
    </w:p>
    <w:p w:rsidR="00E27ABB" w:rsidRPr="00E27ABB" w:rsidRDefault="00152D78" w:rsidP="00E27ABB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E27ABB">
        <w:rPr>
          <w:rFonts w:ascii="Arial" w:hAnsi="Arial" w:cs="Arial"/>
          <w:sz w:val="20"/>
          <w:szCs w:val="20"/>
        </w:rPr>
        <w:t>W niniejszej sprawie mamy do czynienia z nienależnym pobraniem środków, bowiem</w:t>
      </w:r>
      <w:r w:rsidR="00E27ABB" w:rsidRPr="00E27ABB">
        <w:rPr>
          <w:rFonts w:ascii="Arial" w:hAnsi="Arial" w:cs="Arial"/>
          <w:sz w:val="20"/>
          <w:szCs w:val="20"/>
        </w:rPr>
        <w:t xml:space="preserve"> </w:t>
      </w:r>
      <w:r w:rsidR="00E27ABB" w:rsidRPr="003C0724">
        <w:rPr>
          <w:rFonts w:ascii="Arial" w:hAnsi="Arial" w:cs="Arial"/>
          <w:sz w:val="20"/>
          <w:szCs w:val="20"/>
        </w:rPr>
        <w:t xml:space="preserve">nastąpiło ono na podstawie </w:t>
      </w:r>
      <w:r w:rsidR="00E27ABB" w:rsidRPr="003C0724">
        <w:rPr>
          <w:rFonts w:ascii="Arial" w:hAnsi="Arial" w:cs="Arial"/>
          <w:sz w:val="20"/>
        </w:rPr>
        <w:t xml:space="preserve">informacji poświadczających nieprawdę, tj. dofinansowanie </w:t>
      </w:r>
      <w:r w:rsidR="00E27ABB">
        <w:rPr>
          <w:rFonts w:ascii="Arial" w:hAnsi="Arial" w:cs="Arial"/>
          <w:sz w:val="20"/>
        </w:rPr>
        <w:t xml:space="preserve">dla projektu </w:t>
      </w:r>
      <w:r w:rsidR="00E27ABB" w:rsidRPr="003C0724">
        <w:rPr>
          <w:rFonts w:ascii="Arial" w:hAnsi="Arial" w:cs="Arial"/>
          <w:sz w:val="20"/>
        </w:rPr>
        <w:t>zostało</w:t>
      </w:r>
      <w:r w:rsidR="00E27ABB">
        <w:rPr>
          <w:rFonts w:ascii="Arial" w:hAnsi="Arial" w:cs="Arial"/>
          <w:sz w:val="20"/>
        </w:rPr>
        <w:t xml:space="preserve"> przyznane w ramach poddziałania 1.1.1 </w:t>
      </w:r>
      <w:r w:rsidR="00E27ABB" w:rsidRPr="00DC0F29">
        <w:rPr>
          <w:rFonts w:ascii="Arial" w:hAnsi="Arial" w:cs="Arial"/>
          <w:sz w:val="20"/>
        </w:rPr>
        <w:t>Inwestycje w mikroprzedsiębiorstwa,</w:t>
      </w:r>
      <w:r w:rsidR="00DC0F29">
        <w:rPr>
          <w:rFonts w:ascii="Arial" w:hAnsi="Arial" w:cs="Arial"/>
          <w:sz w:val="20"/>
        </w:rPr>
        <w:t xml:space="preserve"> skutkiem czego B</w:t>
      </w:r>
      <w:r w:rsidR="00E27ABB">
        <w:rPr>
          <w:rFonts w:ascii="Arial" w:hAnsi="Arial" w:cs="Arial"/>
          <w:sz w:val="20"/>
        </w:rPr>
        <w:t xml:space="preserve">eneficjent uzyskał dofinansowanie, do czego był nieuprawniony, albowiem nie spełniał obowiązującego w ramach poddziałania kryterium dostępowego. Konkurs nr RPOWZ/1.1.1./2008/2 był dostępny tylko dla podmiotów posiadających status </w:t>
      </w:r>
      <w:proofErr w:type="spellStart"/>
      <w:r w:rsidR="00E27ABB">
        <w:rPr>
          <w:rFonts w:ascii="Arial" w:hAnsi="Arial" w:cs="Arial"/>
          <w:sz w:val="20"/>
        </w:rPr>
        <w:t>mikroprzedsiębiorcy</w:t>
      </w:r>
      <w:proofErr w:type="spellEnd"/>
      <w:r w:rsidR="00E27ABB">
        <w:rPr>
          <w:rFonts w:ascii="Arial" w:hAnsi="Arial" w:cs="Arial"/>
          <w:sz w:val="20"/>
        </w:rPr>
        <w:t xml:space="preserve">, zaś Beneficjent w dniu składania wniosku aplikacyjnego jak i w dniu podpisywania umowy o dofinansowanie projektu miał status małego przedsiębiorcy.    </w:t>
      </w:r>
    </w:p>
    <w:p w:rsidR="00052B7B" w:rsidRPr="00052B7B" w:rsidRDefault="00152D78" w:rsidP="00052B7B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5B17B8">
        <w:rPr>
          <w:rFonts w:ascii="Arial" w:hAnsi="Arial" w:cs="Arial"/>
          <w:sz w:val="20"/>
          <w:szCs w:val="20"/>
        </w:rPr>
        <w:t>Z uwagi na powyższe, w niniejszej sprawie zachodziły okoliczności</w:t>
      </w:r>
      <w:r>
        <w:rPr>
          <w:rFonts w:ascii="Arial" w:hAnsi="Arial" w:cs="Arial"/>
          <w:sz w:val="20"/>
          <w:szCs w:val="20"/>
        </w:rPr>
        <w:t>, o jakich mowa w art. 207 ust. 1</w:t>
      </w:r>
      <w:r w:rsidRPr="005B17B8">
        <w:rPr>
          <w:rFonts w:ascii="Arial" w:hAnsi="Arial" w:cs="Arial"/>
          <w:sz w:val="20"/>
          <w:szCs w:val="20"/>
        </w:rPr>
        <w:t xml:space="preserve"> uzasadniające zastosowanie ust. 9 ustawy o finansach publicznych, tj. wydanie decyz</w:t>
      </w:r>
      <w:r w:rsidR="00E27ABB">
        <w:rPr>
          <w:rFonts w:ascii="Arial" w:hAnsi="Arial" w:cs="Arial"/>
          <w:sz w:val="20"/>
          <w:szCs w:val="20"/>
        </w:rPr>
        <w:t>ji przez Zarząd</w:t>
      </w:r>
      <w:r w:rsidR="00E27ABB" w:rsidRPr="005B17B8">
        <w:rPr>
          <w:rFonts w:ascii="Arial" w:hAnsi="Arial" w:cs="Arial"/>
          <w:sz w:val="20"/>
          <w:szCs w:val="20"/>
        </w:rPr>
        <w:t xml:space="preserve"> Województwa Zachodniopomorskiego nr </w:t>
      </w:r>
      <w:r w:rsidR="00E27ABB">
        <w:rPr>
          <w:rFonts w:ascii="Arial" w:hAnsi="Arial" w:cs="Arial"/>
          <w:sz w:val="20"/>
          <w:szCs w:val="20"/>
        </w:rPr>
        <w:t>19/W/2012 dnia 30.03.2012 r. zobowiązującej</w:t>
      </w:r>
      <w:r w:rsidR="00E27ABB" w:rsidRPr="005B17B8">
        <w:rPr>
          <w:rFonts w:ascii="Arial" w:hAnsi="Arial" w:cs="Arial"/>
          <w:sz w:val="20"/>
          <w:szCs w:val="20"/>
        </w:rPr>
        <w:t xml:space="preserve"> do zwrotu </w:t>
      </w:r>
      <w:r w:rsidR="00E27ABB">
        <w:rPr>
          <w:rFonts w:ascii="Arial" w:hAnsi="Arial" w:cs="Arial"/>
          <w:sz w:val="20"/>
          <w:szCs w:val="20"/>
        </w:rPr>
        <w:t xml:space="preserve">całości dofinansowania </w:t>
      </w:r>
      <w:r w:rsidR="00E27ABB" w:rsidRPr="00B73A7B">
        <w:rPr>
          <w:rFonts w:ascii="Arial" w:hAnsi="Arial" w:cs="Arial"/>
          <w:sz w:val="20"/>
          <w:szCs w:val="20"/>
        </w:rPr>
        <w:t xml:space="preserve">wraz z odsetkami </w:t>
      </w:r>
      <w:r w:rsidR="00E27ABB">
        <w:rPr>
          <w:rFonts w:ascii="Arial" w:hAnsi="Arial" w:cs="Arial"/>
          <w:sz w:val="20"/>
          <w:szCs w:val="20"/>
        </w:rPr>
        <w:t xml:space="preserve">w wysokości określonej jak dla zaległości podatkowych, otrzymanego na podstawie umowy o dofinansowanie projektu nr UDA-RPZP.01.01.01-32-073/08-00 pn. </w:t>
      </w:r>
      <w:r w:rsidR="00E27ABB" w:rsidRPr="00B73A7B">
        <w:rPr>
          <w:rFonts w:ascii="Arial" w:hAnsi="Arial" w:cs="Arial"/>
          <w:sz w:val="20"/>
          <w:szCs w:val="20"/>
        </w:rPr>
        <w:t>„</w:t>
      </w:r>
      <w:r w:rsidR="00E27ABB">
        <w:rPr>
          <w:rFonts w:ascii="Arial" w:hAnsi="Arial" w:cs="Arial"/>
          <w:sz w:val="20"/>
          <w:szCs w:val="20"/>
        </w:rPr>
        <w:t>Innowacyjne technologie w produkcji mebli”.</w:t>
      </w:r>
    </w:p>
    <w:p w:rsidR="00052B7B" w:rsidRPr="001813AD" w:rsidRDefault="00052B7B" w:rsidP="00052B7B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5B17B8">
        <w:rPr>
          <w:rFonts w:ascii="Arial" w:hAnsi="Arial" w:cs="Arial"/>
          <w:sz w:val="20"/>
          <w:szCs w:val="20"/>
        </w:rPr>
        <w:t xml:space="preserve">Zgodnie z art. 25 pkt 1 </w:t>
      </w:r>
      <w:r>
        <w:rPr>
          <w:rFonts w:ascii="Arial" w:hAnsi="Arial" w:cs="Arial"/>
          <w:sz w:val="20"/>
          <w:szCs w:val="20"/>
        </w:rPr>
        <w:t xml:space="preserve">oraz 26 ust. 1 pkt 15 </w:t>
      </w:r>
      <w:r w:rsidRPr="005B17B8">
        <w:rPr>
          <w:rFonts w:ascii="Arial" w:hAnsi="Arial" w:cs="Arial"/>
          <w:sz w:val="20"/>
          <w:szCs w:val="20"/>
        </w:rPr>
        <w:t>ustawy o zasadach prowadzenia polityki rozw</w:t>
      </w:r>
      <w:r>
        <w:rPr>
          <w:rFonts w:ascii="Arial" w:hAnsi="Arial" w:cs="Arial"/>
          <w:sz w:val="20"/>
          <w:szCs w:val="20"/>
        </w:rPr>
        <w:t>oju, to  IZ</w:t>
      </w:r>
      <w:r w:rsidRPr="005B17B8">
        <w:rPr>
          <w:rFonts w:ascii="Arial" w:hAnsi="Arial" w:cs="Arial"/>
          <w:sz w:val="20"/>
          <w:szCs w:val="20"/>
        </w:rPr>
        <w:t>, którą w przypadku RPO WZ jest Zarząd Województwa Zachodniopomorskiego, odpowiada za prawidłową realizację programu operacyjnego i do jego obowiązków należy m.in. odzyskiwanie kwot podlegających zwrotowi, w tym wydawanie decyzji o zwrocie środków przekazanych na realizację programów, projektów lub zadań, o której mowa powyżej.</w:t>
      </w:r>
    </w:p>
    <w:p w:rsidR="00E928F7" w:rsidRPr="00B06972" w:rsidRDefault="00152D78" w:rsidP="00B06972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5B17B8">
        <w:rPr>
          <w:rFonts w:ascii="Arial" w:hAnsi="Arial" w:cs="Arial"/>
          <w:sz w:val="20"/>
          <w:szCs w:val="20"/>
        </w:rPr>
        <w:t xml:space="preserve">Kierując się powyższym, </w:t>
      </w:r>
      <w:r>
        <w:rPr>
          <w:rFonts w:ascii="Arial" w:hAnsi="Arial" w:cs="Arial"/>
          <w:sz w:val="20"/>
          <w:szCs w:val="20"/>
        </w:rPr>
        <w:t>IZ RPO</w:t>
      </w:r>
      <w:r w:rsidRPr="005B17B8">
        <w:rPr>
          <w:rFonts w:ascii="Arial" w:hAnsi="Arial" w:cs="Arial"/>
          <w:sz w:val="20"/>
          <w:szCs w:val="20"/>
        </w:rPr>
        <w:t xml:space="preserve"> WZ utrzymuje w </w:t>
      </w:r>
      <w:r>
        <w:rPr>
          <w:rFonts w:ascii="Arial" w:hAnsi="Arial" w:cs="Arial"/>
          <w:sz w:val="20"/>
          <w:szCs w:val="20"/>
        </w:rPr>
        <w:t>całości</w:t>
      </w:r>
      <w:r w:rsidRPr="005B17B8">
        <w:rPr>
          <w:rFonts w:ascii="Arial" w:hAnsi="Arial" w:cs="Arial"/>
          <w:sz w:val="20"/>
          <w:szCs w:val="20"/>
        </w:rPr>
        <w:t xml:space="preserve"> w mocy zaskarżoną decyzję administracyjną Zarządu Województw</w:t>
      </w:r>
      <w:r>
        <w:rPr>
          <w:rFonts w:ascii="Arial" w:hAnsi="Arial" w:cs="Arial"/>
          <w:sz w:val="20"/>
          <w:szCs w:val="20"/>
        </w:rPr>
        <w:t xml:space="preserve">a Zachodniopomorskiego z dnia 30.03.2012 r. nr 19/W/2011 </w:t>
      </w:r>
      <w:r w:rsidRPr="005B17B8">
        <w:rPr>
          <w:rFonts w:ascii="Arial" w:hAnsi="Arial" w:cs="Arial"/>
          <w:sz w:val="20"/>
          <w:szCs w:val="20"/>
        </w:rPr>
        <w:t xml:space="preserve">zobowiązującą </w:t>
      </w:r>
      <w:r>
        <w:rPr>
          <w:rFonts w:ascii="Arial" w:hAnsi="Arial" w:cs="Arial"/>
          <w:sz w:val="20"/>
          <w:szCs w:val="20"/>
        </w:rPr>
        <w:t xml:space="preserve">Beneficjenta </w:t>
      </w:r>
      <w:r w:rsidRPr="005B17B8">
        <w:rPr>
          <w:rFonts w:ascii="Arial" w:hAnsi="Arial" w:cs="Arial"/>
          <w:sz w:val="20"/>
          <w:szCs w:val="20"/>
        </w:rPr>
        <w:t xml:space="preserve">do zwrotu </w:t>
      </w:r>
      <w:r>
        <w:rPr>
          <w:rFonts w:ascii="Arial" w:hAnsi="Arial" w:cs="Arial"/>
          <w:sz w:val="20"/>
          <w:szCs w:val="20"/>
        </w:rPr>
        <w:t xml:space="preserve">całości dofinansowania </w:t>
      </w:r>
      <w:r w:rsidRPr="00B73A7B">
        <w:rPr>
          <w:rFonts w:ascii="Arial" w:hAnsi="Arial" w:cs="Arial"/>
          <w:sz w:val="20"/>
          <w:szCs w:val="20"/>
        </w:rPr>
        <w:t xml:space="preserve">wraz z odsetkami </w:t>
      </w:r>
      <w:r>
        <w:rPr>
          <w:rFonts w:ascii="Arial" w:hAnsi="Arial" w:cs="Arial"/>
          <w:sz w:val="20"/>
          <w:szCs w:val="20"/>
        </w:rPr>
        <w:t xml:space="preserve">w wysokości określonej jak dla zaległości podatkowych, otrzymanego na podstawie umowy o dofinansowanie projektu nr UDA-RPZP.01.01.01-32-073/08-00 pn. </w:t>
      </w:r>
      <w:r w:rsidRPr="00B73A7B">
        <w:rPr>
          <w:rFonts w:ascii="Arial" w:hAnsi="Arial" w:cs="Arial"/>
          <w:sz w:val="20"/>
          <w:szCs w:val="20"/>
        </w:rPr>
        <w:t>„</w:t>
      </w:r>
      <w:r>
        <w:rPr>
          <w:rFonts w:ascii="Arial" w:hAnsi="Arial" w:cs="Arial"/>
          <w:sz w:val="20"/>
          <w:szCs w:val="20"/>
        </w:rPr>
        <w:t>Innowacyjne technologie w produkcji mebli”.</w:t>
      </w:r>
    </w:p>
    <w:p w:rsidR="00E928F7" w:rsidRPr="00CC648B" w:rsidRDefault="00E928F7" w:rsidP="00E928F7">
      <w:pPr>
        <w:rPr>
          <w:rFonts w:ascii="Arial" w:hAnsi="Arial" w:cs="Arial"/>
          <w:b/>
          <w:sz w:val="20"/>
          <w:szCs w:val="20"/>
        </w:rPr>
      </w:pPr>
    </w:p>
    <w:p w:rsidR="00E928F7" w:rsidRPr="00CC648B" w:rsidRDefault="00E928F7" w:rsidP="00E928F7">
      <w:pPr>
        <w:rPr>
          <w:rFonts w:ascii="Arial" w:hAnsi="Arial" w:cs="Arial"/>
          <w:b/>
          <w:sz w:val="20"/>
          <w:szCs w:val="20"/>
        </w:rPr>
      </w:pPr>
      <w:r w:rsidRPr="00CC648B">
        <w:rPr>
          <w:rFonts w:ascii="Arial" w:hAnsi="Arial" w:cs="Arial"/>
          <w:b/>
          <w:sz w:val="20"/>
          <w:szCs w:val="20"/>
        </w:rPr>
        <w:t>Pouczenie</w:t>
      </w:r>
    </w:p>
    <w:p w:rsidR="00E928F7" w:rsidRPr="00802550" w:rsidRDefault="00E928F7" w:rsidP="00E928F7">
      <w:pPr>
        <w:rPr>
          <w:rFonts w:ascii="Arial" w:hAnsi="Arial" w:cs="Arial"/>
          <w:sz w:val="20"/>
          <w:szCs w:val="20"/>
        </w:rPr>
      </w:pPr>
    </w:p>
    <w:p w:rsidR="00E928F7" w:rsidRPr="00802550" w:rsidRDefault="00E928F7" w:rsidP="00E928F7">
      <w:pPr>
        <w:jc w:val="both"/>
        <w:rPr>
          <w:rFonts w:ascii="Arial" w:hAnsi="Arial" w:cs="Arial"/>
          <w:sz w:val="20"/>
          <w:szCs w:val="20"/>
        </w:rPr>
      </w:pPr>
      <w:r w:rsidRPr="00802550">
        <w:rPr>
          <w:rFonts w:ascii="Arial" w:hAnsi="Arial" w:cs="Arial"/>
          <w:sz w:val="20"/>
          <w:szCs w:val="20"/>
        </w:rPr>
        <w:t>Od niniejszej decyzji przysługuje wniesienie skargi do Wojewódzkiego Sądu Administracyjnego w Szczecinie, ul. Staromłyńska 10 w terminie 30 dni od daty jej doręczenia za pośrednictwem Zarządu Województwa Zachodniopomorskiego.</w:t>
      </w:r>
    </w:p>
    <w:p w:rsidR="00E928F7" w:rsidRPr="008D0FE6" w:rsidRDefault="00E928F7" w:rsidP="00E928F7">
      <w:pPr>
        <w:jc w:val="both"/>
        <w:rPr>
          <w:rFonts w:ascii="Arial" w:hAnsi="Arial" w:cs="Arial"/>
          <w:sz w:val="20"/>
          <w:szCs w:val="20"/>
        </w:rPr>
      </w:pPr>
    </w:p>
    <w:p w:rsidR="00DC0F29" w:rsidRDefault="00DC0F29" w:rsidP="00E24408">
      <w:pPr>
        <w:jc w:val="both"/>
        <w:rPr>
          <w:rFonts w:ascii="Arial" w:hAnsi="Arial" w:cs="Arial"/>
          <w:sz w:val="20"/>
          <w:szCs w:val="20"/>
        </w:rPr>
      </w:pPr>
    </w:p>
    <w:p w:rsidR="00E928F7" w:rsidRDefault="00E928F7" w:rsidP="00B06972">
      <w:pPr>
        <w:ind w:left="424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Marszałek</w:t>
      </w:r>
      <w:r w:rsidRPr="008D0FE6">
        <w:rPr>
          <w:rFonts w:ascii="Arial" w:hAnsi="Arial" w:cs="Arial"/>
          <w:sz w:val="20"/>
          <w:szCs w:val="20"/>
        </w:rPr>
        <w:t xml:space="preserve"> Województwa Zachodniopomorskieg</w:t>
      </w:r>
      <w:r w:rsidR="00B06972">
        <w:rPr>
          <w:rFonts w:ascii="Arial" w:hAnsi="Arial" w:cs="Arial"/>
          <w:sz w:val="20"/>
          <w:szCs w:val="20"/>
        </w:rPr>
        <w:t>o</w:t>
      </w:r>
    </w:p>
    <w:p w:rsidR="00E928F7" w:rsidRDefault="00E928F7" w:rsidP="00E928F7">
      <w:pPr>
        <w:jc w:val="both"/>
        <w:rPr>
          <w:rFonts w:ascii="Arial" w:hAnsi="Arial" w:cs="Arial"/>
          <w:sz w:val="20"/>
          <w:szCs w:val="20"/>
        </w:rPr>
      </w:pPr>
    </w:p>
    <w:p w:rsidR="00E24408" w:rsidRDefault="00E24408" w:rsidP="00E928F7">
      <w:pPr>
        <w:jc w:val="both"/>
        <w:rPr>
          <w:rFonts w:ascii="Arial" w:hAnsi="Arial" w:cs="Arial"/>
          <w:sz w:val="16"/>
          <w:szCs w:val="16"/>
        </w:rPr>
      </w:pPr>
    </w:p>
    <w:p w:rsidR="00E24408" w:rsidRDefault="00E24408" w:rsidP="00E928F7">
      <w:pPr>
        <w:jc w:val="both"/>
        <w:rPr>
          <w:rFonts w:ascii="Arial" w:hAnsi="Arial" w:cs="Arial"/>
          <w:sz w:val="16"/>
          <w:szCs w:val="16"/>
        </w:rPr>
      </w:pPr>
    </w:p>
    <w:p w:rsidR="00E928F7" w:rsidRPr="00E24408" w:rsidRDefault="00E928F7" w:rsidP="00E928F7">
      <w:pPr>
        <w:jc w:val="both"/>
        <w:rPr>
          <w:rFonts w:ascii="Arial" w:hAnsi="Arial" w:cs="Arial"/>
          <w:sz w:val="16"/>
          <w:szCs w:val="16"/>
        </w:rPr>
      </w:pPr>
      <w:r w:rsidRPr="00E24408">
        <w:rPr>
          <w:rFonts w:ascii="Arial" w:hAnsi="Arial" w:cs="Arial"/>
          <w:sz w:val="16"/>
          <w:szCs w:val="16"/>
        </w:rPr>
        <w:t>Otrzymują:</w:t>
      </w:r>
    </w:p>
    <w:p w:rsidR="00DC0F29" w:rsidRPr="00E24408" w:rsidRDefault="00C51CAF" w:rsidP="00C51CAF">
      <w:pPr>
        <w:pStyle w:val="Akapitzlist"/>
        <w:numPr>
          <w:ilvl w:val="0"/>
          <w:numId w:val="5"/>
        </w:numPr>
        <w:rPr>
          <w:rFonts w:ascii="Arial" w:hAnsi="Arial" w:cs="Arial"/>
          <w:sz w:val="16"/>
          <w:szCs w:val="16"/>
        </w:rPr>
      </w:pPr>
      <w:proofErr w:type="spellStart"/>
      <w:r w:rsidRPr="00E24408">
        <w:rPr>
          <w:rFonts w:ascii="Arial" w:hAnsi="Arial" w:cs="Arial"/>
          <w:sz w:val="16"/>
          <w:szCs w:val="16"/>
          <w:lang w:val="en-US"/>
        </w:rPr>
        <w:t>Ambrożuk</w:t>
      </w:r>
      <w:proofErr w:type="spellEnd"/>
      <w:r w:rsidRPr="00E24408">
        <w:rPr>
          <w:rFonts w:ascii="Arial" w:hAnsi="Arial" w:cs="Arial"/>
          <w:sz w:val="16"/>
          <w:szCs w:val="16"/>
          <w:lang w:val="en-US"/>
        </w:rPr>
        <w:t xml:space="preserve">, </w:t>
      </w:r>
      <w:proofErr w:type="spellStart"/>
      <w:r w:rsidRPr="00E24408">
        <w:rPr>
          <w:rFonts w:ascii="Arial" w:hAnsi="Arial" w:cs="Arial"/>
          <w:sz w:val="16"/>
          <w:szCs w:val="16"/>
          <w:lang w:val="en-US"/>
        </w:rPr>
        <w:t>Dąbrowski</w:t>
      </w:r>
      <w:proofErr w:type="spellEnd"/>
      <w:r w:rsidRPr="00E24408">
        <w:rPr>
          <w:rFonts w:ascii="Arial" w:hAnsi="Arial" w:cs="Arial"/>
          <w:sz w:val="16"/>
          <w:szCs w:val="16"/>
          <w:lang w:val="en-US"/>
        </w:rPr>
        <w:t xml:space="preserve">, </w:t>
      </w:r>
      <w:proofErr w:type="spellStart"/>
      <w:r w:rsidRPr="00E24408">
        <w:rPr>
          <w:rFonts w:ascii="Arial" w:hAnsi="Arial" w:cs="Arial"/>
          <w:sz w:val="16"/>
          <w:szCs w:val="16"/>
          <w:lang w:val="en-US"/>
        </w:rPr>
        <w:t>Wesołowski</w:t>
      </w:r>
      <w:proofErr w:type="spellEnd"/>
      <w:r w:rsidRPr="00E24408">
        <w:rPr>
          <w:rFonts w:ascii="Arial" w:hAnsi="Arial" w:cs="Arial"/>
          <w:sz w:val="16"/>
          <w:szCs w:val="16"/>
          <w:lang w:val="en-US"/>
        </w:rPr>
        <w:t xml:space="preserve"> </w:t>
      </w:r>
    </w:p>
    <w:p w:rsidR="00E928F7" w:rsidRPr="00E24408" w:rsidRDefault="00C51CAF" w:rsidP="00DC0F29">
      <w:pPr>
        <w:pStyle w:val="Akapitzlist"/>
        <w:rPr>
          <w:rFonts w:ascii="Arial" w:hAnsi="Arial" w:cs="Arial"/>
          <w:sz w:val="16"/>
          <w:szCs w:val="16"/>
        </w:rPr>
      </w:pPr>
      <w:r w:rsidRPr="00E24408">
        <w:rPr>
          <w:rFonts w:ascii="Arial" w:hAnsi="Arial" w:cs="Arial"/>
          <w:sz w:val="16"/>
          <w:szCs w:val="16"/>
          <w:lang w:val="en-US"/>
        </w:rPr>
        <w:t xml:space="preserve">– </w:t>
      </w:r>
      <w:proofErr w:type="spellStart"/>
      <w:r w:rsidRPr="00E24408">
        <w:rPr>
          <w:rFonts w:ascii="Arial" w:hAnsi="Arial" w:cs="Arial"/>
          <w:sz w:val="16"/>
          <w:szCs w:val="16"/>
          <w:lang w:val="en-US"/>
        </w:rPr>
        <w:t>Radcowie</w:t>
      </w:r>
      <w:proofErr w:type="spellEnd"/>
      <w:r w:rsidRPr="00E24408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E24408">
        <w:rPr>
          <w:rFonts w:ascii="Arial" w:hAnsi="Arial" w:cs="Arial"/>
          <w:sz w:val="16"/>
          <w:szCs w:val="16"/>
          <w:lang w:val="en-US"/>
        </w:rPr>
        <w:t>prawni</w:t>
      </w:r>
      <w:proofErr w:type="spellEnd"/>
      <w:r w:rsidRPr="00E24408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E24408">
        <w:rPr>
          <w:rFonts w:ascii="Arial" w:hAnsi="Arial" w:cs="Arial"/>
          <w:sz w:val="16"/>
          <w:szCs w:val="16"/>
          <w:lang w:val="en-US"/>
        </w:rPr>
        <w:t>Sp.p</w:t>
      </w:r>
      <w:proofErr w:type="spellEnd"/>
      <w:r w:rsidRPr="00E24408">
        <w:rPr>
          <w:rFonts w:ascii="Arial" w:hAnsi="Arial" w:cs="Arial"/>
          <w:sz w:val="16"/>
          <w:szCs w:val="16"/>
          <w:lang w:val="en-US"/>
        </w:rPr>
        <w:t>.</w:t>
      </w:r>
    </w:p>
    <w:p w:rsidR="00C51CAF" w:rsidRPr="00E24408" w:rsidRDefault="00C51CAF" w:rsidP="00C51CAF">
      <w:pPr>
        <w:pStyle w:val="Akapitzlist"/>
        <w:rPr>
          <w:rFonts w:ascii="Arial" w:hAnsi="Arial" w:cs="Arial"/>
          <w:sz w:val="16"/>
          <w:szCs w:val="16"/>
          <w:lang w:val="en-US"/>
        </w:rPr>
      </w:pPr>
      <w:proofErr w:type="spellStart"/>
      <w:r w:rsidRPr="00E24408">
        <w:rPr>
          <w:rFonts w:ascii="Arial" w:hAnsi="Arial" w:cs="Arial"/>
          <w:sz w:val="16"/>
          <w:szCs w:val="16"/>
          <w:lang w:val="en-US"/>
        </w:rPr>
        <w:t>ul</w:t>
      </w:r>
      <w:proofErr w:type="spellEnd"/>
      <w:r w:rsidRPr="00E24408">
        <w:rPr>
          <w:rFonts w:ascii="Arial" w:hAnsi="Arial" w:cs="Arial"/>
          <w:sz w:val="16"/>
          <w:szCs w:val="16"/>
          <w:lang w:val="en-US"/>
        </w:rPr>
        <w:t xml:space="preserve">. </w:t>
      </w:r>
      <w:proofErr w:type="spellStart"/>
      <w:r w:rsidRPr="00E24408">
        <w:rPr>
          <w:rFonts w:ascii="Arial" w:hAnsi="Arial" w:cs="Arial"/>
          <w:sz w:val="16"/>
          <w:szCs w:val="16"/>
          <w:lang w:val="en-US"/>
        </w:rPr>
        <w:t>Cieszkowskiego</w:t>
      </w:r>
      <w:proofErr w:type="spellEnd"/>
      <w:r w:rsidRPr="00E24408">
        <w:rPr>
          <w:rFonts w:ascii="Arial" w:hAnsi="Arial" w:cs="Arial"/>
          <w:sz w:val="16"/>
          <w:szCs w:val="16"/>
          <w:lang w:val="en-US"/>
        </w:rPr>
        <w:t xml:space="preserve"> 9/1</w:t>
      </w:r>
    </w:p>
    <w:p w:rsidR="00C51CAF" w:rsidRPr="00E24408" w:rsidRDefault="00C51CAF" w:rsidP="00C51CAF">
      <w:pPr>
        <w:pStyle w:val="Akapitzlist"/>
        <w:rPr>
          <w:rFonts w:ascii="Arial" w:hAnsi="Arial" w:cs="Arial"/>
          <w:sz w:val="16"/>
          <w:szCs w:val="16"/>
          <w:lang w:val="en-US"/>
        </w:rPr>
      </w:pPr>
      <w:r w:rsidRPr="00E24408">
        <w:rPr>
          <w:rFonts w:ascii="Arial" w:hAnsi="Arial" w:cs="Arial"/>
          <w:sz w:val="16"/>
          <w:szCs w:val="16"/>
          <w:lang w:val="en-US"/>
        </w:rPr>
        <w:t>71-301 Szczecin</w:t>
      </w:r>
    </w:p>
    <w:p w:rsidR="00C51CAF" w:rsidRPr="00E24408" w:rsidRDefault="00C51CAF" w:rsidP="00C51CAF">
      <w:pPr>
        <w:pStyle w:val="Akapitzlist"/>
        <w:rPr>
          <w:rFonts w:ascii="Arial" w:hAnsi="Arial" w:cs="Arial"/>
          <w:sz w:val="16"/>
          <w:szCs w:val="16"/>
        </w:rPr>
      </w:pPr>
    </w:p>
    <w:p w:rsidR="00E928F7" w:rsidRPr="00E24408" w:rsidRDefault="00E928F7" w:rsidP="00E928F7">
      <w:pPr>
        <w:numPr>
          <w:ilvl w:val="0"/>
          <w:numId w:val="5"/>
        </w:numPr>
        <w:rPr>
          <w:rFonts w:ascii="Arial" w:hAnsi="Arial" w:cs="Arial"/>
          <w:sz w:val="16"/>
          <w:szCs w:val="16"/>
        </w:rPr>
      </w:pPr>
      <w:r w:rsidRPr="00E24408">
        <w:rPr>
          <w:rFonts w:ascii="Arial" w:hAnsi="Arial" w:cs="Arial"/>
          <w:sz w:val="16"/>
          <w:szCs w:val="16"/>
        </w:rPr>
        <w:t>a/a</w:t>
      </w:r>
    </w:p>
    <w:p w:rsidR="00E928F7" w:rsidRDefault="00E928F7" w:rsidP="00663E81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E928F7" w:rsidRDefault="00E928F7" w:rsidP="00E928F7">
      <w:pPr>
        <w:jc w:val="both"/>
        <w:rPr>
          <w:rFonts w:ascii="Arial" w:hAnsi="Arial" w:cs="Arial"/>
          <w:sz w:val="20"/>
        </w:rPr>
      </w:pPr>
    </w:p>
    <w:p w:rsidR="00E928F7" w:rsidRDefault="00E928F7" w:rsidP="00663E81">
      <w:pPr>
        <w:ind w:firstLine="708"/>
        <w:jc w:val="both"/>
        <w:rPr>
          <w:rFonts w:ascii="Arial" w:hAnsi="Arial" w:cs="Arial"/>
          <w:sz w:val="20"/>
        </w:rPr>
      </w:pPr>
    </w:p>
    <w:p w:rsidR="005D3B0B" w:rsidRPr="008D0FE6" w:rsidRDefault="005D3B0B">
      <w:pPr>
        <w:jc w:val="both"/>
        <w:rPr>
          <w:rFonts w:ascii="Arial" w:hAnsi="Arial" w:cs="Arial"/>
          <w:sz w:val="20"/>
          <w:szCs w:val="20"/>
        </w:rPr>
      </w:pPr>
    </w:p>
    <w:sectPr w:rsidR="005D3B0B" w:rsidRPr="008D0FE6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A9E" w:rsidRDefault="00664A9E">
      <w:r>
        <w:separator/>
      </w:r>
    </w:p>
  </w:endnote>
  <w:endnote w:type="continuationSeparator" w:id="0">
    <w:p w:rsidR="00664A9E" w:rsidRDefault="00664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CD1" w:rsidRDefault="00146CD1" w:rsidP="00C857E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46CD1" w:rsidRDefault="00146CD1" w:rsidP="008D67A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5303679"/>
      <w:docPartObj>
        <w:docPartGallery w:val="Page Numbers (Bottom of Page)"/>
        <w:docPartUnique/>
      </w:docPartObj>
    </w:sdtPr>
    <w:sdtEndPr/>
    <w:sdtContent>
      <w:p w:rsidR="009273D1" w:rsidRDefault="009273D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287C">
          <w:rPr>
            <w:noProof/>
          </w:rPr>
          <w:t>1</w:t>
        </w:r>
        <w:r>
          <w:fldChar w:fldCharType="end"/>
        </w:r>
      </w:p>
    </w:sdtContent>
  </w:sdt>
  <w:p w:rsidR="00146CD1" w:rsidRDefault="00146CD1" w:rsidP="008D67A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A9E" w:rsidRDefault="00664A9E">
      <w:r>
        <w:separator/>
      </w:r>
    </w:p>
  </w:footnote>
  <w:footnote w:type="continuationSeparator" w:id="0">
    <w:p w:rsidR="00664A9E" w:rsidRDefault="00664A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54FFE"/>
    <w:multiLevelType w:val="hybridMultilevel"/>
    <w:tmpl w:val="38265A2E"/>
    <w:lvl w:ilvl="0" w:tplc="04150003">
      <w:start w:val="1"/>
      <w:numFmt w:val="bullet"/>
      <w:lvlText w:val="o"/>
      <w:lvlJc w:val="left"/>
      <w:pPr>
        <w:tabs>
          <w:tab w:val="num" w:pos="1425"/>
        </w:tabs>
        <w:ind w:left="142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">
    <w:nsid w:val="123E07F5"/>
    <w:multiLevelType w:val="hybridMultilevel"/>
    <w:tmpl w:val="728A75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4A0B96"/>
    <w:multiLevelType w:val="hybridMultilevel"/>
    <w:tmpl w:val="D70C9C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ED58D3"/>
    <w:multiLevelType w:val="hybridMultilevel"/>
    <w:tmpl w:val="B2304C9E"/>
    <w:lvl w:ilvl="0" w:tplc="922A03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214340"/>
    <w:multiLevelType w:val="hybridMultilevel"/>
    <w:tmpl w:val="FBE061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98D5FDB"/>
    <w:multiLevelType w:val="hybridMultilevel"/>
    <w:tmpl w:val="E0C21CB6"/>
    <w:lvl w:ilvl="0" w:tplc="041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90E156D"/>
    <w:multiLevelType w:val="hybridMultilevel"/>
    <w:tmpl w:val="CA06C69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B75969"/>
    <w:multiLevelType w:val="hybridMultilevel"/>
    <w:tmpl w:val="C4C43E08"/>
    <w:lvl w:ilvl="0" w:tplc="8DE889BE">
      <w:start w:val="1"/>
      <w:numFmt w:val="lowerLetter"/>
      <w:lvlText w:val="%1)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7F146F46"/>
    <w:multiLevelType w:val="hybridMultilevel"/>
    <w:tmpl w:val="3A3699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7"/>
  </w:num>
  <w:num w:numId="7">
    <w:abstractNumId w:val="1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8E0"/>
    <w:rsid w:val="0000028E"/>
    <w:rsid w:val="00002638"/>
    <w:rsid w:val="00002FEB"/>
    <w:rsid w:val="00010AC9"/>
    <w:rsid w:val="00010AEF"/>
    <w:rsid w:val="00010D3C"/>
    <w:rsid w:val="00011E9F"/>
    <w:rsid w:val="0001739F"/>
    <w:rsid w:val="00017B08"/>
    <w:rsid w:val="00020F47"/>
    <w:rsid w:val="00024FF5"/>
    <w:rsid w:val="00031DE5"/>
    <w:rsid w:val="000447F2"/>
    <w:rsid w:val="00045AD8"/>
    <w:rsid w:val="000472CF"/>
    <w:rsid w:val="00052B7B"/>
    <w:rsid w:val="000561A4"/>
    <w:rsid w:val="00065322"/>
    <w:rsid w:val="00065FA7"/>
    <w:rsid w:val="00071E3D"/>
    <w:rsid w:val="00074680"/>
    <w:rsid w:val="00075505"/>
    <w:rsid w:val="0008057D"/>
    <w:rsid w:val="000947F7"/>
    <w:rsid w:val="000A3478"/>
    <w:rsid w:val="000A4A77"/>
    <w:rsid w:val="000A7F76"/>
    <w:rsid w:val="000B58E3"/>
    <w:rsid w:val="000B77D9"/>
    <w:rsid w:val="000C177D"/>
    <w:rsid w:val="000D5E78"/>
    <w:rsid w:val="000E1E1F"/>
    <w:rsid w:val="000E7CAC"/>
    <w:rsid w:val="000E7D8C"/>
    <w:rsid w:val="000F537C"/>
    <w:rsid w:val="00101195"/>
    <w:rsid w:val="00102993"/>
    <w:rsid w:val="00106EA9"/>
    <w:rsid w:val="00111C28"/>
    <w:rsid w:val="00121091"/>
    <w:rsid w:val="00127148"/>
    <w:rsid w:val="00127D8E"/>
    <w:rsid w:val="001307C6"/>
    <w:rsid w:val="00131A1B"/>
    <w:rsid w:val="00134C53"/>
    <w:rsid w:val="00144ADE"/>
    <w:rsid w:val="001457E5"/>
    <w:rsid w:val="00146CD1"/>
    <w:rsid w:val="00152D78"/>
    <w:rsid w:val="00153BD9"/>
    <w:rsid w:val="001728B9"/>
    <w:rsid w:val="00172A92"/>
    <w:rsid w:val="001852B2"/>
    <w:rsid w:val="0019310D"/>
    <w:rsid w:val="00194723"/>
    <w:rsid w:val="001A0F53"/>
    <w:rsid w:val="001A15B3"/>
    <w:rsid w:val="001A39C1"/>
    <w:rsid w:val="001B2C9D"/>
    <w:rsid w:val="001B3B84"/>
    <w:rsid w:val="001B640F"/>
    <w:rsid w:val="001C6A71"/>
    <w:rsid w:val="001E12D8"/>
    <w:rsid w:val="001E4FC3"/>
    <w:rsid w:val="002210B3"/>
    <w:rsid w:val="0022750E"/>
    <w:rsid w:val="00227CA7"/>
    <w:rsid w:val="00243863"/>
    <w:rsid w:val="00246A85"/>
    <w:rsid w:val="0025052F"/>
    <w:rsid w:val="00252028"/>
    <w:rsid w:val="002660FC"/>
    <w:rsid w:val="002705DB"/>
    <w:rsid w:val="00275C54"/>
    <w:rsid w:val="0029773E"/>
    <w:rsid w:val="002A14EC"/>
    <w:rsid w:val="002A1A75"/>
    <w:rsid w:val="002A220B"/>
    <w:rsid w:val="002A245F"/>
    <w:rsid w:val="002A47E7"/>
    <w:rsid w:val="002B0325"/>
    <w:rsid w:val="002B0C10"/>
    <w:rsid w:val="002B52FE"/>
    <w:rsid w:val="002C0A54"/>
    <w:rsid w:val="002C4464"/>
    <w:rsid w:val="002C6043"/>
    <w:rsid w:val="002D0A97"/>
    <w:rsid w:val="002D22A1"/>
    <w:rsid w:val="002D4F95"/>
    <w:rsid w:val="002E480F"/>
    <w:rsid w:val="002E7E2D"/>
    <w:rsid w:val="002F06EB"/>
    <w:rsid w:val="002F2AD6"/>
    <w:rsid w:val="002F5365"/>
    <w:rsid w:val="002F6DF1"/>
    <w:rsid w:val="0030692C"/>
    <w:rsid w:val="00315FC2"/>
    <w:rsid w:val="003209EA"/>
    <w:rsid w:val="003249E2"/>
    <w:rsid w:val="00326465"/>
    <w:rsid w:val="00327FEB"/>
    <w:rsid w:val="0033189D"/>
    <w:rsid w:val="003459E3"/>
    <w:rsid w:val="003548E0"/>
    <w:rsid w:val="00361619"/>
    <w:rsid w:val="003722E2"/>
    <w:rsid w:val="00373C28"/>
    <w:rsid w:val="0037520C"/>
    <w:rsid w:val="00376D86"/>
    <w:rsid w:val="0038212A"/>
    <w:rsid w:val="00385483"/>
    <w:rsid w:val="0039020C"/>
    <w:rsid w:val="003967A3"/>
    <w:rsid w:val="003979A5"/>
    <w:rsid w:val="003A05C4"/>
    <w:rsid w:val="003A7CF3"/>
    <w:rsid w:val="003B0B02"/>
    <w:rsid w:val="003C0724"/>
    <w:rsid w:val="003C153C"/>
    <w:rsid w:val="003C2491"/>
    <w:rsid w:val="003C3680"/>
    <w:rsid w:val="003D13FD"/>
    <w:rsid w:val="003D1B40"/>
    <w:rsid w:val="003D2515"/>
    <w:rsid w:val="003E2282"/>
    <w:rsid w:val="003E3725"/>
    <w:rsid w:val="003E3A7C"/>
    <w:rsid w:val="003E6972"/>
    <w:rsid w:val="003F2954"/>
    <w:rsid w:val="003F3449"/>
    <w:rsid w:val="004038A3"/>
    <w:rsid w:val="0040476D"/>
    <w:rsid w:val="004103E5"/>
    <w:rsid w:val="004140E0"/>
    <w:rsid w:val="0041554A"/>
    <w:rsid w:val="004238F8"/>
    <w:rsid w:val="004428BA"/>
    <w:rsid w:val="00446DEC"/>
    <w:rsid w:val="004505EE"/>
    <w:rsid w:val="004521C3"/>
    <w:rsid w:val="0045526D"/>
    <w:rsid w:val="004557C4"/>
    <w:rsid w:val="00464A9E"/>
    <w:rsid w:val="0046646C"/>
    <w:rsid w:val="0047044C"/>
    <w:rsid w:val="00475032"/>
    <w:rsid w:val="004A1238"/>
    <w:rsid w:val="004A1B1F"/>
    <w:rsid w:val="004A5CF0"/>
    <w:rsid w:val="004A5E2F"/>
    <w:rsid w:val="004A6445"/>
    <w:rsid w:val="004A7998"/>
    <w:rsid w:val="004B477E"/>
    <w:rsid w:val="004C03B5"/>
    <w:rsid w:val="004C524B"/>
    <w:rsid w:val="004C73B4"/>
    <w:rsid w:val="004C76F9"/>
    <w:rsid w:val="004D2C37"/>
    <w:rsid w:val="004D2DA4"/>
    <w:rsid w:val="004D2E44"/>
    <w:rsid w:val="004D33DA"/>
    <w:rsid w:val="004D7EA0"/>
    <w:rsid w:val="004E0622"/>
    <w:rsid w:val="004E1289"/>
    <w:rsid w:val="004F02E8"/>
    <w:rsid w:val="004F25D3"/>
    <w:rsid w:val="004F57D6"/>
    <w:rsid w:val="004F76D7"/>
    <w:rsid w:val="00500DC8"/>
    <w:rsid w:val="005040D8"/>
    <w:rsid w:val="005054DF"/>
    <w:rsid w:val="0051307B"/>
    <w:rsid w:val="00514B01"/>
    <w:rsid w:val="00514D78"/>
    <w:rsid w:val="0052170C"/>
    <w:rsid w:val="00524884"/>
    <w:rsid w:val="00531EAB"/>
    <w:rsid w:val="00545348"/>
    <w:rsid w:val="00551A3E"/>
    <w:rsid w:val="0055235D"/>
    <w:rsid w:val="00552539"/>
    <w:rsid w:val="0055350F"/>
    <w:rsid w:val="005542B4"/>
    <w:rsid w:val="00564B52"/>
    <w:rsid w:val="00571B29"/>
    <w:rsid w:val="00581B56"/>
    <w:rsid w:val="00581EB4"/>
    <w:rsid w:val="005840C2"/>
    <w:rsid w:val="00586191"/>
    <w:rsid w:val="00594A7C"/>
    <w:rsid w:val="00596496"/>
    <w:rsid w:val="0059734F"/>
    <w:rsid w:val="005A26AD"/>
    <w:rsid w:val="005A4839"/>
    <w:rsid w:val="005A4B7F"/>
    <w:rsid w:val="005B5F2F"/>
    <w:rsid w:val="005D3B0B"/>
    <w:rsid w:val="005D47AB"/>
    <w:rsid w:val="005D6AB7"/>
    <w:rsid w:val="005E1442"/>
    <w:rsid w:val="005E514B"/>
    <w:rsid w:val="005F02C0"/>
    <w:rsid w:val="005F07BD"/>
    <w:rsid w:val="00600900"/>
    <w:rsid w:val="00600AC8"/>
    <w:rsid w:val="00606AC3"/>
    <w:rsid w:val="00607811"/>
    <w:rsid w:val="00612E25"/>
    <w:rsid w:val="006337DF"/>
    <w:rsid w:val="00641AB8"/>
    <w:rsid w:val="00645073"/>
    <w:rsid w:val="0064527E"/>
    <w:rsid w:val="00646435"/>
    <w:rsid w:val="00652479"/>
    <w:rsid w:val="00660676"/>
    <w:rsid w:val="006632A4"/>
    <w:rsid w:val="00663E81"/>
    <w:rsid w:val="006641D1"/>
    <w:rsid w:val="00664A9E"/>
    <w:rsid w:val="006666A5"/>
    <w:rsid w:val="0066769A"/>
    <w:rsid w:val="00667D25"/>
    <w:rsid w:val="00671A78"/>
    <w:rsid w:val="00672806"/>
    <w:rsid w:val="00672D2A"/>
    <w:rsid w:val="006751C6"/>
    <w:rsid w:val="00686394"/>
    <w:rsid w:val="006875CA"/>
    <w:rsid w:val="00692177"/>
    <w:rsid w:val="00696E59"/>
    <w:rsid w:val="006B780D"/>
    <w:rsid w:val="006C7EC6"/>
    <w:rsid w:val="006D680E"/>
    <w:rsid w:val="006D71D2"/>
    <w:rsid w:val="006E36E8"/>
    <w:rsid w:val="006E4BDC"/>
    <w:rsid w:val="006F456B"/>
    <w:rsid w:val="006F6AC2"/>
    <w:rsid w:val="00705DFC"/>
    <w:rsid w:val="0072011F"/>
    <w:rsid w:val="007320A2"/>
    <w:rsid w:val="00736EF2"/>
    <w:rsid w:val="00740BB5"/>
    <w:rsid w:val="00740CEE"/>
    <w:rsid w:val="00741975"/>
    <w:rsid w:val="007419BD"/>
    <w:rsid w:val="00743B83"/>
    <w:rsid w:val="00755F84"/>
    <w:rsid w:val="007570D8"/>
    <w:rsid w:val="0076037F"/>
    <w:rsid w:val="00762C3D"/>
    <w:rsid w:val="00766E2A"/>
    <w:rsid w:val="007762A3"/>
    <w:rsid w:val="0078039F"/>
    <w:rsid w:val="007841F0"/>
    <w:rsid w:val="00794073"/>
    <w:rsid w:val="00795E8F"/>
    <w:rsid w:val="007A78F9"/>
    <w:rsid w:val="007B4D93"/>
    <w:rsid w:val="007B6515"/>
    <w:rsid w:val="007B7208"/>
    <w:rsid w:val="007C3E99"/>
    <w:rsid w:val="007C4AEB"/>
    <w:rsid w:val="007C7A7E"/>
    <w:rsid w:val="007D14DC"/>
    <w:rsid w:val="007D33A9"/>
    <w:rsid w:val="007D591E"/>
    <w:rsid w:val="007E1E73"/>
    <w:rsid w:val="007E726C"/>
    <w:rsid w:val="007F1D75"/>
    <w:rsid w:val="007F3674"/>
    <w:rsid w:val="007F54F0"/>
    <w:rsid w:val="008008C6"/>
    <w:rsid w:val="00801C6A"/>
    <w:rsid w:val="00805A68"/>
    <w:rsid w:val="00834966"/>
    <w:rsid w:val="00840F2E"/>
    <w:rsid w:val="00840F41"/>
    <w:rsid w:val="00845733"/>
    <w:rsid w:val="008506FE"/>
    <w:rsid w:val="008508C5"/>
    <w:rsid w:val="00857EDA"/>
    <w:rsid w:val="008663AA"/>
    <w:rsid w:val="00884137"/>
    <w:rsid w:val="008863E9"/>
    <w:rsid w:val="00893FAD"/>
    <w:rsid w:val="008940C1"/>
    <w:rsid w:val="00895093"/>
    <w:rsid w:val="00895659"/>
    <w:rsid w:val="008A04D6"/>
    <w:rsid w:val="008A7FD3"/>
    <w:rsid w:val="008B64CB"/>
    <w:rsid w:val="008D000F"/>
    <w:rsid w:val="008D0FE6"/>
    <w:rsid w:val="008D4A22"/>
    <w:rsid w:val="008D67AB"/>
    <w:rsid w:val="008D7201"/>
    <w:rsid w:val="008E1D16"/>
    <w:rsid w:val="008E580A"/>
    <w:rsid w:val="008E6EE3"/>
    <w:rsid w:val="008F12AD"/>
    <w:rsid w:val="008F1C48"/>
    <w:rsid w:val="008F749B"/>
    <w:rsid w:val="00900E7F"/>
    <w:rsid w:val="009066E5"/>
    <w:rsid w:val="00906E08"/>
    <w:rsid w:val="009122FD"/>
    <w:rsid w:val="009176AB"/>
    <w:rsid w:val="00921C1C"/>
    <w:rsid w:val="00922E5C"/>
    <w:rsid w:val="0092359F"/>
    <w:rsid w:val="0092606D"/>
    <w:rsid w:val="009273D1"/>
    <w:rsid w:val="00942280"/>
    <w:rsid w:val="009431F5"/>
    <w:rsid w:val="009447A0"/>
    <w:rsid w:val="009545BA"/>
    <w:rsid w:val="00962F8F"/>
    <w:rsid w:val="009646F0"/>
    <w:rsid w:val="009719E8"/>
    <w:rsid w:val="0097293E"/>
    <w:rsid w:val="00973864"/>
    <w:rsid w:val="00980761"/>
    <w:rsid w:val="00991B2C"/>
    <w:rsid w:val="00996007"/>
    <w:rsid w:val="009B1EFE"/>
    <w:rsid w:val="009B5704"/>
    <w:rsid w:val="009B5D3C"/>
    <w:rsid w:val="009C0AE6"/>
    <w:rsid w:val="009C0B11"/>
    <w:rsid w:val="009C16E1"/>
    <w:rsid w:val="009D0C64"/>
    <w:rsid w:val="009D3CDE"/>
    <w:rsid w:val="009E4933"/>
    <w:rsid w:val="009E5EF9"/>
    <w:rsid w:val="009F2048"/>
    <w:rsid w:val="009F7795"/>
    <w:rsid w:val="00A045A4"/>
    <w:rsid w:val="00A103AD"/>
    <w:rsid w:val="00A10C4F"/>
    <w:rsid w:val="00A165CB"/>
    <w:rsid w:val="00A2561B"/>
    <w:rsid w:val="00A35F76"/>
    <w:rsid w:val="00A36CA6"/>
    <w:rsid w:val="00A51BCE"/>
    <w:rsid w:val="00A53F65"/>
    <w:rsid w:val="00A65EE3"/>
    <w:rsid w:val="00A8287C"/>
    <w:rsid w:val="00A864C7"/>
    <w:rsid w:val="00A91668"/>
    <w:rsid w:val="00A94AAF"/>
    <w:rsid w:val="00A9672E"/>
    <w:rsid w:val="00AA0ACE"/>
    <w:rsid w:val="00AA3500"/>
    <w:rsid w:val="00AA4E5C"/>
    <w:rsid w:val="00AB1C6A"/>
    <w:rsid w:val="00AB22EB"/>
    <w:rsid w:val="00AB3C4D"/>
    <w:rsid w:val="00AC6543"/>
    <w:rsid w:val="00AD1437"/>
    <w:rsid w:val="00AE2B99"/>
    <w:rsid w:val="00AE3AE5"/>
    <w:rsid w:val="00AF409F"/>
    <w:rsid w:val="00AF62D4"/>
    <w:rsid w:val="00B06972"/>
    <w:rsid w:val="00B13982"/>
    <w:rsid w:val="00B3512B"/>
    <w:rsid w:val="00B37CF1"/>
    <w:rsid w:val="00B43F57"/>
    <w:rsid w:val="00B4607D"/>
    <w:rsid w:val="00B54EFA"/>
    <w:rsid w:val="00B64209"/>
    <w:rsid w:val="00B66915"/>
    <w:rsid w:val="00B714D1"/>
    <w:rsid w:val="00B72A7F"/>
    <w:rsid w:val="00B80A67"/>
    <w:rsid w:val="00B823C7"/>
    <w:rsid w:val="00BB7096"/>
    <w:rsid w:val="00BC0E12"/>
    <w:rsid w:val="00BC10F3"/>
    <w:rsid w:val="00BE5904"/>
    <w:rsid w:val="00BE6B34"/>
    <w:rsid w:val="00C039AB"/>
    <w:rsid w:val="00C12225"/>
    <w:rsid w:val="00C17DA0"/>
    <w:rsid w:val="00C223A6"/>
    <w:rsid w:val="00C247F2"/>
    <w:rsid w:val="00C24F0B"/>
    <w:rsid w:val="00C26E61"/>
    <w:rsid w:val="00C274C6"/>
    <w:rsid w:val="00C340BD"/>
    <w:rsid w:val="00C3480C"/>
    <w:rsid w:val="00C35528"/>
    <w:rsid w:val="00C43171"/>
    <w:rsid w:val="00C51CAF"/>
    <w:rsid w:val="00C51E86"/>
    <w:rsid w:val="00C553E5"/>
    <w:rsid w:val="00C63381"/>
    <w:rsid w:val="00C63C23"/>
    <w:rsid w:val="00C679F2"/>
    <w:rsid w:val="00C77C3C"/>
    <w:rsid w:val="00C8277F"/>
    <w:rsid w:val="00C857E7"/>
    <w:rsid w:val="00C911B8"/>
    <w:rsid w:val="00C92CB3"/>
    <w:rsid w:val="00CA0904"/>
    <w:rsid w:val="00CA56D2"/>
    <w:rsid w:val="00CA6535"/>
    <w:rsid w:val="00CB2C76"/>
    <w:rsid w:val="00CB5634"/>
    <w:rsid w:val="00CB6C11"/>
    <w:rsid w:val="00CC084C"/>
    <w:rsid w:val="00CC33DB"/>
    <w:rsid w:val="00CD3B76"/>
    <w:rsid w:val="00CE14F9"/>
    <w:rsid w:val="00CE1D7D"/>
    <w:rsid w:val="00CE6719"/>
    <w:rsid w:val="00CE745E"/>
    <w:rsid w:val="00CE7D05"/>
    <w:rsid w:val="00CF075F"/>
    <w:rsid w:val="00CF241C"/>
    <w:rsid w:val="00CF4E5F"/>
    <w:rsid w:val="00CF71B5"/>
    <w:rsid w:val="00D1000F"/>
    <w:rsid w:val="00D213A0"/>
    <w:rsid w:val="00D27C5E"/>
    <w:rsid w:val="00D346E0"/>
    <w:rsid w:val="00D357ED"/>
    <w:rsid w:val="00D36B3C"/>
    <w:rsid w:val="00D378C0"/>
    <w:rsid w:val="00D565F4"/>
    <w:rsid w:val="00D65D22"/>
    <w:rsid w:val="00D951DD"/>
    <w:rsid w:val="00D959F0"/>
    <w:rsid w:val="00DB0626"/>
    <w:rsid w:val="00DB7C01"/>
    <w:rsid w:val="00DC0F29"/>
    <w:rsid w:val="00DE29DE"/>
    <w:rsid w:val="00DE6633"/>
    <w:rsid w:val="00E023A1"/>
    <w:rsid w:val="00E077C4"/>
    <w:rsid w:val="00E20D03"/>
    <w:rsid w:val="00E22EC0"/>
    <w:rsid w:val="00E24408"/>
    <w:rsid w:val="00E27ABB"/>
    <w:rsid w:val="00E3479E"/>
    <w:rsid w:val="00E37151"/>
    <w:rsid w:val="00E40F26"/>
    <w:rsid w:val="00E41E81"/>
    <w:rsid w:val="00E42DDC"/>
    <w:rsid w:val="00E63990"/>
    <w:rsid w:val="00E65732"/>
    <w:rsid w:val="00E66986"/>
    <w:rsid w:val="00E669D1"/>
    <w:rsid w:val="00E9050F"/>
    <w:rsid w:val="00E928F7"/>
    <w:rsid w:val="00E930B5"/>
    <w:rsid w:val="00E94C98"/>
    <w:rsid w:val="00E96AA2"/>
    <w:rsid w:val="00EA02EE"/>
    <w:rsid w:val="00EA2EEF"/>
    <w:rsid w:val="00EA47FE"/>
    <w:rsid w:val="00EA4836"/>
    <w:rsid w:val="00EB1763"/>
    <w:rsid w:val="00EB6A7A"/>
    <w:rsid w:val="00EC40D6"/>
    <w:rsid w:val="00EC5DFD"/>
    <w:rsid w:val="00EF7B55"/>
    <w:rsid w:val="00F00695"/>
    <w:rsid w:val="00F025BF"/>
    <w:rsid w:val="00F12ACC"/>
    <w:rsid w:val="00F24733"/>
    <w:rsid w:val="00F2658B"/>
    <w:rsid w:val="00F30608"/>
    <w:rsid w:val="00F34AAC"/>
    <w:rsid w:val="00F34DC0"/>
    <w:rsid w:val="00F375DB"/>
    <w:rsid w:val="00F41488"/>
    <w:rsid w:val="00F42185"/>
    <w:rsid w:val="00F45AE4"/>
    <w:rsid w:val="00F50EA9"/>
    <w:rsid w:val="00F60106"/>
    <w:rsid w:val="00F63A0C"/>
    <w:rsid w:val="00F64AC0"/>
    <w:rsid w:val="00F7060B"/>
    <w:rsid w:val="00F80D1D"/>
    <w:rsid w:val="00F91903"/>
    <w:rsid w:val="00F97C3E"/>
    <w:rsid w:val="00FB060C"/>
    <w:rsid w:val="00FC2E6D"/>
    <w:rsid w:val="00FD22A0"/>
    <w:rsid w:val="00FE11C4"/>
    <w:rsid w:val="00FE1756"/>
    <w:rsid w:val="00FF1079"/>
    <w:rsid w:val="00FF387C"/>
    <w:rsid w:val="00FF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52479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98076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semiHidden/>
    <w:rsid w:val="000A7F76"/>
    <w:rPr>
      <w:sz w:val="20"/>
      <w:szCs w:val="20"/>
    </w:rPr>
  </w:style>
  <w:style w:type="character" w:styleId="Odwoanieprzypisukocowego">
    <w:name w:val="endnote reference"/>
    <w:semiHidden/>
    <w:rsid w:val="000A7F76"/>
    <w:rPr>
      <w:vertAlign w:val="superscript"/>
    </w:rPr>
  </w:style>
  <w:style w:type="paragraph" w:styleId="Tekstpodstawowy3">
    <w:name w:val="Body Text 3"/>
    <w:basedOn w:val="Normalny"/>
    <w:rsid w:val="002C0A54"/>
    <w:pPr>
      <w:spacing w:after="120"/>
    </w:pPr>
    <w:rPr>
      <w:sz w:val="16"/>
      <w:szCs w:val="16"/>
    </w:rPr>
  </w:style>
  <w:style w:type="paragraph" w:styleId="Stopka">
    <w:name w:val="footer"/>
    <w:basedOn w:val="Normalny"/>
    <w:link w:val="StopkaZnak"/>
    <w:uiPriority w:val="99"/>
    <w:rsid w:val="008D67A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D67AB"/>
  </w:style>
  <w:style w:type="paragraph" w:styleId="Tekstdymka">
    <w:name w:val="Balloon Text"/>
    <w:basedOn w:val="Normalny"/>
    <w:link w:val="TekstdymkaZnak"/>
    <w:rsid w:val="009066E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066E5"/>
    <w:rPr>
      <w:rFonts w:ascii="Tahoma" w:hAnsi="Tahoma" w:cs="Tahoma"/>
      <w:sz w:val="16"/>
      <w:szCs w:val="16"/>
    </w:rPr>
  </w:style>
  <w:style w:type="paragraph" w:customStyle="1" w:styleId="tytul">
    <w:name w:val="tytul"/>
    <w:basedOn w:val="Normalny"/>
    <w:rsid w:val="00884137"/>
    <w:pPr>
      <w:spacing w:before="225" w:after="150"/>
    </w:pPr>
    <w:rPr>
      <w:rFonts w:ascii="Verdana" w:hAnsi="Verdana"/>
      <w:b/>
      <w:bCs/>
      <w:sz w:val="26"/>
      <w:szCs w:val="26"/>
    </w:rPr>
  </w:style>
  <w:style w:type="character" w:styleId="Odwoaniedokomentarza">
    <w:name w:val="annotation reference"/>
    <w:rsid w:val="0083496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349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34966"/>
  </w:style>
  <w:style w:type="paragraph" w:styleId="Tematkomentarza">
    <w:name w:val="annotation subject"/>
    <w:basedOn w:val="Tekstkomentarza"/>
    <w:next w:val="Tekstkomentarza"/>
    <w:link w:val="TematkomentarzaZnak"/>
    <w:rsid w:val="00834966"/>
    <w:rPr>
      <w:b/>
      <w:bCs/>
    </w:rPr>
  </w:style>
  <w:style w:type="character" w:customStyle="1" w:styleId="TematkomentarzaZnak">
    <w:name w:val="Temat komentarza Znak"/>
    <w:link w:val="Tematkomentarza"/>
    <w:rsid w:val="00834966"/>
    <w:rPr>
      <w:b/>
      <w:bCs/>
    </w:rPr>
  </w:style>
  <w:style w:type="character" w:customStyle="1" w:styleId="Nagwek3Znak">
    <w:name w:val="Nagłówek 3 Znak"/>
    <w:basedOn w:val="Domylnaczcionkaakapitu"/>
    <w:link w:val="Nagwek3"/>
    <w:rsid w:val="00980761"/>
    <w:rPr>
      <w:rFonts w:ascii="Arial" w:hAnsi="Arial" w:cs="Arial"/>
      <w:b/>
      <w:bCs/>
      <w:sz w:val="26"/>
      <w:szCs w:val="26"/>
    </w:rPr>
  </w:style>
  <w:style w:type="paragraph" w:styleId="Akapitzlist">
    <w:name w:val="List Paragraph"/>
    <w:basedOn w:val="Normalny"/>
    <w:uiPriority w:val="34"/>
    <w:qFormat/>
    <w:rsid w:val="00C51CAF"/>
    <w:pPr>
      <w:ind w:left="720"/>
      <w:contextualSpacing/>
    </w:pPr>
  </w:style>
  <w:style w:type="paragraph" w:styleId="Nagwek">
    <w:name w:val="header"/>
    <w:basedOn w:val="Normalny"/>
    <w:link w:val="NagwekZnak"/>
    <w:rsid w:val="009273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273D1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9273D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52479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98076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semiHidden/>
    <w:rsid w:val="000A7F76"/>
    <w:rPr>
      <w:sz w:val="20"/>
      <w:szCs w:val="20"/>
    </w:rPr>
  </w:style>
  <w:style w:type="character" w:styleId="Odwoanieprzypisukocowego">
    <w:name w:val="endnote reference"/>
    <w:semiHidden/>
    <w:rsid w:val="000A7F76"/>
    <w:rPr>
      <w:vertAlign w:val="superscript"/>
    </w:rPr>
  </w:style>
  <w:style w:type="paragraph" w:styleId="Tekstpodstawowy3">
    <w:name w:val="Body Text 3"/>
    <w:basedOn w:val="Normalny"/>
    <w:rsid w:val="002C0A54"/>
    <w:pPr>
      <w:spacing w:after="120"/>
    </w:pPr>
    <w:rPr>
      <w:sz w:val="16"/>
      <w:szCs w:val="16"/>
    </w:rPr>
  </w:style>
  <w:style w:type="paragraph" w:styleId="Stopka">
    <w:name w:val="footer"/>
    <w:basedOn w:val="Normalny"/>
    <w:link w:val="StopkaZnak"/>
    <w:uiPriority w:val="99"/>
    <w:rsid w:val="008D67A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D67AB"/>
  </w:style>
  <w:style w:type="paragraph" w:styleId="Tekstdymka">
    <w:name w:val="Balloon Text"/>
    <w:basedOn w:val="Normalny"/>
    <w:link w:val="TekstdymkaZnak"/>
    <w:rsid w:val="009066E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066E5"/>
    <w:rPr>
      <w:rFonts w:ascii="Tahoma" w:hAnsi="Tahoma" w:cs="Tahoma"/>
      <w:sz w:val="16"/>
      <w:szCs w:val="16"/>
    </w:rPr>
  </w:style>
  <w:style w:type="paragraph" w:customStyle="1" w:styleId="tytul">
    <w:name w:val="tytul"/>
    <w:basedOn w:val="Normalny"/>
    <w:rsid w:val="00884137"/>
    <w:pPr>
      <w:spacing w:before="225" w:after="150"/>
    </w:pPr>
    <w:rPr>
      <w:rFonts w:ascii="Verdana" w:hAnsi="Verdana"/>
      <w:b/>
      <w:bCs/>
      <w:sz w:val="26"/>
      <w:szCs w:val="26"/>
    </w:rPr>
  </w:style>
  <w:style w:type="character" w:styleId="Odwoaniedokomentarza">
    <w:name w:val="annotation reference"/>
    <w:rsid w:val="0083496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349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34966"/>
  </w:style>
  <w:style w:type="paragraph" w:styleId="Tematkomentarza">
    <w:name w:val="annotation subject"/>
    <w:basedOn w:val="Tekstkomentarza"/>
    <w:next w:val="Tekstkomentarza"/>
    <w:link w:val="TematkomentarzaZnak"/>
    <w:rsid w:val="00834966"/>
    <w:rPr>
      <w:b/>
      <w:bCs/>
    </w:rPr>
  </w:style>
  <w:style w:type="character" w:customStyle="1" w:styleId="TematkomentarzaZnak">
    <w:name w:val="Temat komentarza Znak"/>
    <w:link w:val="Tematkomentarza"/>
    <w:rsid w:val="00834966"/>
    <w:rPr>
      <w:b/>
      <w:bCs/>
    </w:rPr>
  </w:style>
  <w:style w:type="character" w:customStyle="1" w:styleId="Nagwek3Znak">
    <w:name w:val="Nagłówek 3 Znak"/>
    <w:basedOn w:val="Domylnaczcionkaakapitu"/>
    <w:link w:val="Nagwek3"/>
    <w:rsid w:val="00980761"/>
    <w:rPr>
      <w:rFonts w:ascii="Arial" w:hAnsi="Arial" w:cs="Arial"/>
      <w:b/>
      <w:bCs/>
      <w:sz w:val="26"/>
      <w:szCs w:val="26"/>
    </w:rPr>
  </w:style>
  <w:style w:type="paragraph" w:styleId="Akapitzlist">
    <w:name w:val="List Paragraph"/>
    <w:basedOn w:val="Normalny"/>
    <w:uiPriority w:val="34"/>
    <w:qFormat/>
    <w:rsid w:val="00C51CAF"/>
    <w:pPr>
      <w:ind w:left="720"/>
      <w:contextualSpacing/>
    </w:pPr>
  </w:style>
  <w:style w:type="paragraph" w:styleId="Nagwek">
    <w:name w:val="header"/>
    <w:basedOn w:val="Normalny"/>
    <w:link w:val="NagwekZnak"/>
    <w:rsid w:val="009273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273D1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9273D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2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8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9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493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216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603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50302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962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6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8345987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9194270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7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7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8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28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1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52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826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91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855808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771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009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253654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8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8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4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7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7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71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44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99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895422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12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19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5807660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1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7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9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86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49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222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395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0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605112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775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219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3689897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3717</Words>
  <Characters>23890</Characters>
  <Application>Microsoft Office Word</Application>
  <DocSecurity>0</DocSecurity>
  <Lines>199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 do uchwały Zarządu Województwa Zachodniopomorskiego z dn… nr …</vt:lpstr>
    </vt:vector>
  </TitlesOfParts>
  <Company>Województwo Zachodniopomorskie</Company>
  <LinksUpToDate>false</LinksUpToDate>
  <CharactersWithSpaces>27552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 do uchwały Zarządu Województwa Zachodniopomorskiego z dn… nr …</dc:title>
  <dc:creator>Edyta Stegmann</dc:creator>
  <cp:lastModifiedBy> Województwa Zachodniopomorskiego</cp:lastModifiedBy>
  <cp:revision>7</cp:revision>
  <cp:lastPrinted>2012-06-19T07:51:00Z</cp:lastPrinted>
  <dcterms:created xsi:type="dcterms:W3CDTF">2012-06-19T07:41:00Z</dcterms:created>
  <dcterms:modified xsi:type="dcterms:W3CDTF">2012-06-27T08:12:00Z</dcterms:modified>
</cp:coreProperties>
</file>