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269" w:rsidRDefault="00652269" w:rsidP="00CA7D83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Stanowisko Urzędów Marszałkowskich </w:t>
      </w:r>
    </w:p>
    <w:p w:rsidR="00652269" w:rsidRDefault="00652269" w:rsidP="00CA7D83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Województw Dolnośląskiego, Lubuskiego i Zachodniopomorskiego </w:t>
      </w:r>
    </w:p>
    <w:p w:rsidR="00652269" w:rsidRDefault="00652269" w:rsidP="00CA7D83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w sprawie przyszłości współpracy transgranicznej realizowanej w ramach </w:t>
      </w:r>
      <w:r>
        <w:rPr>
          <w:rFonts w:ascii="Arial Narrow" w:hAnsi="Arial Narrow"/>
          <w:b/>
          <w:sz w:val="24"/>
          <w:szCs w:val="24"/>
        </w:rPr>
        <w:br/>
        <w:t>Europejskiej Współpracy Terytorialnej po 2013 r.</w:t>
      </w:r>
    </w:p>
    <w:p w:rsidR="00652269" w:rsidRDefault="00652269" w:rsidP="00CA7D83">
      <w:pPr>
        <w:spacing w:after="0"/>
        <w:rPr>
          <w:rFonts w:ascii="Arial Narrow" w:hAnsi="Arial Narrow"/>
          <w:sz w:val="24"/>
          <w:szCs w:val="24"/>
        </w:rPr>
      </w:pPr>
    </w:p>
    <w:p w:rsidR="00652269" w:rsidRDefault="00652269" w:rsidP="00847E2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celu efektywnego zarządzania programami EWT trzy powyższe województwa opowiadają się za:</w:t>
      </w:r>
    </w:p>
    <w:p w:rsidR="00652269" w:rsidRDefault="00652269" w:rsidP="00CA7D83">
      <w:pPr>
        <w:spacing w:after="0"/>
        <w:jc w:val="center"/>
        <w:rPr>
          <w:rFonts w:ascii="Arial Narrow" w:hAnsi="Arial Narrow"/>
          <w:sz w:val="24"/>
          <w:szCs w:val="24"/>
        </w:rPr>
      </w:pPr>
    </w:p>
    <w:p w:rsidR="00652269" w:rsidRDefault="00652269" w:rsidP="00847E20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Wzmocnieniem roli Samorządu Województwa we wdrażaniu programów współpracy transgranicznej na polsko-niemieckiej granicy poprzez decentralizację na poziom regionalny kompetencji Instytucji Zarządzającej/Koordynatora Krajowego.</w:t>
      </w:r>
    </w:p>
    <w:p w:rsidR="00652269" w:rsidRDefault="00652269" w:rsidP="00847E20">
      <w:pPr>
        <w:spacing w:after="0" w:line="240" w:lineRule="auto"/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652269" w:rsidRDefault="00652269" w:rsidP="00847E20">
      <w:pPr>
        <w:pStyle w:val="ListParagraph"/>
        <w:spacing w:after="0" w:line="240" w:lineRule="auto"/>
        <w:ind w:left="36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Decentralizacja uprawnień decyzyjnych właściwych dla Koordynatora Krajowego i Instytucji Zarządzającej stworzy realną szansę na przygotowanie dokumentów programowych odpowiadających potrzebom regionu na obszarze wsparcia, a także przyczyni się do usprawnienia systemu zarządzania i podejmowania decyzji po stronie polskiej. Samorządy Województw dysponują niezbędnym doświadczeniem (wdrażanie Regionalnych Programów Operacyjnych oraz komponentów regionalnych POKL), a także zapleczem instytucjonalnym i organizacyjnym, aby wziąć na siebie odpowiedzialność za realizację poszczególnych programów transgranicznych.</w:t>
      </w:r>
    </w:p>
    <w:p w:rsidR="00652269" w:rsidRDefault="00652269" w:rsidP="00847E20">
      <w:pPr>
        <w:pStyle w:val="ListParagraph"/>
        <w:spacing w:after="0" w:line="240" w:lineRule="auto"/>
        <w:ind w:left="360"/>
        <w:jc w:val="both"/>
        <w:rPr>
          <w:rFonts w:ascii="Arial Narrow" w:hAnsi="Arial Narrow" w:cs="Arial"/>
          <w:sz w:val="24"/>
          <w:szCs w:val="24"/>
        </w:rPr>
      </w:pPr>
    </w:p>
    <w:p w:rsidR="00652269" w:rsidRDefault="00652269" w:rsidP="0013486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Wzmocnieniem roli Samorządu Województwa we wdrażaniu programów współpracy transgranicznej na polsko-niemieckiej granicy poprzez decentralizację na poziom regionalny kompetencji Instytucji Zarządzającej/Koordynatora Krajowego.</w:t>
      </w:r>
    </w:p>
    <w:p w:rsidR="00652269" w:rsidRDefault="00652269" w:rsidP="00CA7D83">
      <w:pPr>
        <w:pStyle w:val="ListParagraph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652269" w:rsidRPr="00CA7D83" w:rsidRDefault="00652269" w:rsidP="00CA7D83">
      <w:pPr>
        <w:pStyle w:val="ListParagraph"/>
        <w:spacing w:after="0" w:line="240" w:lineRule="auto"/>
        <w:ind w:left="36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Realizacja trzech programów na polsko-niemieckiej granicy odpowiada specyfice współpracy transgranicznej sąsiadujących województw i Landów, które są zróżnicowane pod względem położenia geograficznego, komunikacyjnego, poziomu infrastruktury, struktury zatrudnienia czy potencjału naukowego. Dotychczasowe doświadczenia wskazują, iż współpraca transgraniczna w obrębie polsko-niemieckiej granicy realizowana przy pomocy trzech programów transgranicznych przynosi jednoznacznie pozytywne efekty dla poszczególnych obszarów wsparcia, a utworzone na przestrzeni ostatnich lat inicjatywy partnerskie pomiędzy podmiotami po obu stronach granicy nie zostały wyczerpane i posiadają wciąż duży potencjał rozwoju dla realizacji kolejnych projektów współpracy. Dodatkowo programy współpracy transgranicznej, funkcjonujące w granicach regionów graniczących z RFN, powinny wykazywać dużą komplementarność względem całości podejmowanych przez samorządy województw działań w zakresie polityki regionalnej</w:t>
      </w:r>
      <w:r w:rsidRPr="00CA7D83">
        <w:rPr>
          <w:rFonts w:ascii="Arial Narrow" w:hAnsi="Arial Narrow" w:cs="Arial"/>
          <w:sz w:val="24"/>
          <w:szCs w:val="24"/>
        </w:rPr>
        <w:t>. Zasadnym wydaje się również utrzymanie trzech programów z zachowaniem aktualnych obszarów geograficznych.</w:t>
      </w:r>
    </w:p>
    <w:p w:rsidR="00652269" w:rsidRPr="00CA7D83" w:rsidRDefault="00652269" w:rsidP="00CA7D83">
      <w:pPr>
        <w:pStyle w:val="ListParagraph"/>
        <w:spacing w:after="0" w:line="240" w:lineRule="auto"/>
        <w:ind w:left="360"/>
        <w:jc w:val="both"/>
        <w:rPr>
          <w:rFonts w:ascii="Arial Narrow" w:hAnsi="Arial Narrow" w:cs="Arial"/>
          <w:sz w:val="24"/>
          <w:szCs w:val="24"/>
        </w:rPr>
      </w:pPr>
    </w:p>
    <w:p w:rsidR="00652269" w:rsidRDefault="00652269" w:rsidP="00CA7D8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Zwiększenie alokacji EFRR na programy transgraniczne.</w:t>
      </w:r>
    </w:p>
    <w:p w:rsidR="00652269" w:rsidRDefault="00652269" w:rsidP="00CA7D83">
      <w:pPr>
        <w:pStyle w:val="ListParagraph"/>
        <w:spacing w:after="0" w:line="240" w:lineRule="auto"/>
        <w:ind w:left="360"/>
        <w:jc w:val="both"/>
        <w:rPr>
          <w:rFonts w:ascii="Arial Narrow" w:hAnsi="Arial Narrow" w:cs="Arial"/>
          <w:sz w:val="24"/>
          <w:szCs w:val="24"/>
        </w:rPr>
      </w:pPr>
    </w:p>
    <w:p w:rsidR="00652269" w:rsidRDefault="00652269" w:rsidP="00CA7D83">
      <w:pPr>
        <w:pStyle w:val="ListParagraph"/>
        <w:spacing w:after="0" w:line="240" w:lineRule="auto"/>
        <w:ind w:left="36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Realizacja programów współpracy transgranicznej na polsko-niemieckim pograniczu wskazuje na wciąż duże potrzeby związane z zapewnieniem zrównoważonego rozwoju zarówno po polskiej, </w:t>
      </w:r>
      <w:r>
        <w:rPr>
          <w:rFonts w:ascii="Arial Narrow" w:hAnsi="Arial Narrow" w:cs="Arial"/>
          <w:sz w:val="24"/>
          <w:szCs w:val="24"/>
        </w:rPr>
        <w:br/>
        <w:t xml:space="preserve">jak i po niemieckiej stronie granicy. Jednocześnie projekty składane przez wnioskodawców charakteryzują się coraz większą złożonością planowanych działań oraz wzrostem jakościowym w odniesieniu do współpracy, jak i wykazywanego efektu  transgranicznego. Dlatego niezbędne jest podjęcie działań zmierzających do wzrostu środków EFRR przeznaczonych na programy transgraniczne na polsko-niemieckim pograniczu. </w:t>
      </w:r>
    </w:p>
    <w:p w:rsidR="00652269" w:rsidRDefault="00652269" w:rsidP="00CA7D83">
      <w:pPr>
        <w:pStyle w:val="ListParagraph"/>
        <w:spacing w:after="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</w:p>
    <w:p w:rsidR="00652269" w:rsidRDefault="00652269" w:rsidP="00CA7D83">
      <w:pPr>
        <w:numPr>
          <w:ilvl w:val="0"/>
          <w:numId w:val="1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Pozostawieniem dotychczasowych obszarów geograficznych na poziomie NUTS 3.</w:t>
      </w:r>
    </w:p>
    <w:p w:rsidR="00652269" w:rsidRDefault="00652269" w:rsidP="00CA7D83">
      <w:pPr>
        <w:spacing w:after="0" w:line="240" w:lineRule="auto"/>
        <w:ind w:left="36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Obszar </w:t>
      </w:r>
      <w:r>
        <w:rPr>
          <w:rFonts w:ascii="Arial Narrow" w:hAnsi="Arial Narrow" w:cs="Arial"/>
          <w:sz w:val="24"/>
          <w:szCs w:val="24"/>
          <w:lang w:eastAsia="pl-PL"/>
        </w:rPr>
        <w:t xml:space="preserve">wsparcia w programie współpracy transgranicznej powinien obejmować jednostki samorządu terytorialnego na poziomie NUTS 3. Nie powinien być ograniczony do terenów ulokowanych bezpośrednio w sąsiedztwie granicy. Nie należy również </w:t>
      </w:r>
      <w:r>
        <w:rPr>
          <w:rFonts w:ascii="Arial Narrow" w:hAnsi="Arial Narrow" w:cs="Arial"/>
          <w:sz w:val="24"/>
          <w:szCs w:val="24"/>
        </w:rPr>
        <w:t xml:space="preserve">ograniczać obszaru wsparcia dla projektów infrastrukturalnych do pasa 1-2 powiatów, co jest nieuzasadnione z punktu widzenia realizowanej współpracy partnerskiej, rozwoju lokalnego, a także potencjału w zakresie współpracy, którym dysponują również obszary położone w pewnej odległości od granicy. </w:t>
      </w:r>
    </w:p>
    <w:p w:rsidR="00652269" w:rsidRDefault="00652269" w:rsidP="00CA7D83">
      <w:pPr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652269" w:rsidRDefault="00652269" w:rsidP="00343101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Kontynuowaniem zasady realizacji projektów twardo-miękkich.</w:t>
      </w:r>
    </w:p>
    <w:p w:rsidR="00652269" w:rsidRDefault="00652269" w:rsidP="00343101">
      <w:pPr>
        <w:pStyle w:val="ListParagraph"/>
        <w:suppressAutoHyphens/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652269" w:rsidRDefault="00652269" w:rsidP="00343101">
      <w:pPr>
        <w:pStyle w:val="ListParagraph"/>
        <w:spacing w:after="0" w:line="240" w:lineRule="auto"/>
        <w:ind w:left="36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Finansowanie projektów inwestycyjnych, w tym infrastrukturalnych, stwarza polskim beneficjentom realne szanse w zakresie wyrównywania dysproporcji i tworzenia infrastruktury, która jest niezbędna dla rozwijania partnerskich kontaktów, a dla jednostek samorządu terytorialnego są najlepszą platformą współpracy partnerskiej. Tego rodzaju projekty gwarantują również efektywne wykorzystanie środków i przyczyniają się do utrwalenia długofalowej współpracy.</w:t>
      </w:r>
    </w:p>
    <w:p w:rsidR="00652269" w:rsidRDefault="00652269" w:rsidP="00343101">
      <w:pPr>
        <w:pStyle w:val="ListParagraph"/>
        <w:spacing w:after="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</w:p>
    <w:p w:rsidR="00652269" w:rsidRDefault="00652269" w:rsidP="00CA7D83">
      <w:pPr>
        <w:numPr>
          <w:ilvl w:val="0"/>
          <w:numId w:val="1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Umożliwieniem realizacji projektów przez podmioty spoza obszaru wsparcia.</w:t>
      </w:r>
    </w:p>
    <w:p w:rsidR="00652269" w:rsidRDefault="00652269" w:rsidP="00CA7D83">
      <w:pPr>
        <w:spacing w:after="0"/>
        <w:ind w:left="720"/>
        <w:jc w:val="both"/>
        <w:rPr>
          <w:rFonts w:ascii="Arial Narrow" w:hAnsi="Arial Narrow"/>
          <w:b/>
          <w:sz w:val="24"/>
          <w:szCs w:val="24"/>
        </w:rPr>
      </w:pPr>
    </w:p>
    <w:p w:rsidR="00652269" w:rsidRDefault="00652269" w:rsidP="00CA7D83">
      <w:pPr>
        <w:suppressAutoHyphens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Programy współpracy transgranicznej powinny umożliwiać </w:t>
      </w:r>
      <w:r>
        <w:rPr>
          <w:rFonts w:ascii="Arial Narrow" w:hAnsi="Arial Narrow"/>
          <w:sz w:val="24"/>
          <w:szCs w:val="24"/>
        </w:rPr>
        <w:t xml:space="preserve">aplikowanie podmiotów </w:t>
      </w:r>
      <w:r>
        <w:rPr>
          <w:rFonts w:ascii="Arial Narrow" w:hAnsi="Arial Narrow" w:cs="Arial"/>
          <w:sz w:val="24"/>
          <w:szCs w:val="24"/>
        </w:rPr>
        <w:t xml:space="preserve">spoza obszaru wsparcia, ale mających swoją siedzibę na terenie danego województwa, do którego przynależy obszar wsparcia. Taki warunek jest konieczny w celu zagwarantowania wyraźnej korzyści </w:t>
      </w:r>
      <w:r>
        <w:rPr>
          <w:rFonts w:ascii="Arial Narrow" w:hAnsi="Arial Narrow" w:cs="Arial"/>
          <w:sz w:val="24"/>
          <w:szCs w:val="24"/>
        </w:rPr>
        <w:br/>
        <w:t>z realizacji i oddziaływania projektu dla obszaru wsparcia. Działania infrastrukturalne oraz miękkie muszą być realizowane na obszarze wsparcia (wyjątek  powinny stanowić jedynie projekty promocyjno-marketingowe). Takie podejście daje szansę na aktywizację społeczną i gospodarczą zmarginalizowanych obszarów wsparcia, zwiększając ich konkurencyjność i dążąc do zrównoważonego rozwoju pogranicza.</w:t>
      </w:r>
    </w:p>
    <w:p w:rsidR="00652269" w:rsidRDefault="00652269" w:rsidP="00CA7D83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652269" w:rsidRDefault="00652269" w:rsidP="00CA7D83">
      <w:pPr>
        <w:pStyle w:val="ListParagraph"/>
        <w:tabs>
          <w:tab w:val="left" w:pos="2655"/>
        </w:tabs>
        <w:spacing w:after="0"/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:rsidR="00652269" w:rsidRDefault="00652269" w:rsidP="00CA7D83">
      <w:pPr>
        <w:pStyle w:val="ListParagraph"/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652269" w:rsidRDefault="00652269" w:rsidP="00CA7D83">
      <w:pPr>
        <w:pStyle w:val="ListParagraph"/>
        <w:suppressAutoHyphens/>
        <w:spacing w:after="0" w:line="240" w:lineRule="auto"/>
        <w:ind w:left="0" w:firstLine="708"/>
        <w:jc w:val="both"/>
        <w:rPr>
          <w:rFonts w:ascii="Arial Narrow" w:hAnsi="Arial Narrow" w:cs="Arial"/>
          <w:sz w:val="24"/>
          <w:szCs w:val="24"/>
        </w:rPr>
      </w:pPr>
    </w:p>
    <w:p w:rsidR="00652269" w:rsidRDefault="00652269" w:rsidP="00CA7D83">
      <w:pPr>
        <w:pStyle w:val="ListParagraph"/>
        <w:suppressAutoHyphens/>
        <w:spacing w:after="0" w:line="240" w:lineRule="auto"/>
        <w:ind w:left="0" w:firstLine="708"/>
        <w:jc w:val="both"/>
        <w:rPr>
          <w:rFonts w:ascii="Arial Narrow" w:hAnsi="Arial Narrow" w:cs="Arial"/>
          <w:sz w:val="24"/>
          <w:szCs w:val="24"/>
        </w:rPr>
      </w:pPr>
    </w:p>
    <w:p w:rsidR="00652269" w:rsidRDefault="00652269" w:rsidP="00CA7D83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652269" w:rsidRDefault="00652269" w:rsidP="00CA7D83">
      <w:pPr>
        <w:spacing w:after="0"/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652269" w:rsidRDefault="00652269" w:rsidP="00CA7D83">
      <w:pPr>
        <w:spacing w:after="0"/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652269" w:rsidRDefault="00652269" w:rsidP="00CA7D83">
      <w:pPr>
        <w:spacing w:after="0"/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652269" w:rsidRDefault="00652269" w:rsidP="00CA7D83">
      <w:pPr>
        <w:spacing w:after="0"/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652269" w:rsidRDefault="00652269" w:rsidP="00CA7D83">
      <w:pPr>
        <w:spacing w:after="0"/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652269" w:rsidRDefault="00652269" w:rsidP="00CA7D83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……………………………</w:t>
      </w:r>
      <w:r>
        <w:rPr>
          <w:rFonts w:ascii="Arial Narrow" w:hAnsi="Arial Narrow"/>
          <w:sz w:val="24"/>
          <w:szCs w:val="24"/>
        </w:rPr>
        <w:tab/>
        <w:t>…………………………….</w:t>
      </w:r>
    </w:p>
    <w:p w:rsidR="00652269" w:rsidRDefault="00652269">
      <w:r>
        <w:t xml:space="preserve"> Województwo </w:t>
      </w:r>
      <w:r>
        <w:tab/>
      </w:r>
      <w:r>
        <w:tab/>
      </w:r>
      <w:r>
        <w:tab/>
      </w:r>
      <w:r>
        <w:tab/>
        <w:t xml:space="preserve">Województwo </w:t>
      </w:r>
      <w:r>
        <w:tab/>
      </w:r>
      <w:r>
        <w:tab/>
      </w:r>
      <w:r>
        <w:tab/>
        <w:t xml:space="preserve">Województwo </w:t>
      </w:r>
    </w:p>
    <w:p w:rsidR="00652269" w:rsidRDefault="00652269">
      <w:r>
        <w:t>Zachodniopomorskie</w:t>
      </w:r>
      <w:r>
        <w:tab/>
      </w:r>
      <w:r>
        <w:tab/>
      </w:r>
      <w:r>
        <w:tab/>
      </w:r>
      <w:r w:rsidRPr="001E7C41">
        <w:t xml:space="preserve"> </w:t>
      </w:r>
      <w:r>
        <w:t>Lubuskie</w:t>
      </w:r>
      <w:r w:rsidRPr="001E7C41">
        <w:t xml:space="preserve"> </w:t>
      </w:r>
      <w:r>
        <w:tab/>
      </w:r>
      <w:r>
        <w:tab/>
      </w:r>
      <w:r>
        <w:tab/>
        <w:t>Dolnośląskie</w:t>
      </w:r>
    </w:p>
    <w:sectPr w:rsidR="00652269" w:rsidSect="00342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82C"/>
    <w:multiLevelType w:val="hybridMultilevel"/>
    <w:tmpl w:val="120235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7D83"/>
    <w:rsid w:val="00004A58"/>
    <w:rsid w:val="0010193B"/>
    <w:rsid w:val="001074A5"/>
    <w:rsid w:val="0013486F"/>
    <w:rsid w:val="001E7C41"/>
    <w:rsid w:val="001F19FB"/>
    <w:rsid w:val="0020688D"/>
    <w:rsid w:val="0034266A"/>
    <w:rsid w:val="00343101"/>
    <w:rsid w:val="00353E77"/>
    <w:rsid w:val="003B0350"/>
    <w:rsid w:val="003D2559"/>
    <w:rsid w:val="004627B3"/>
    <w:rsid w:val="005349F5"/>
    <w:rsid w:val="005669DA"/>
    <w:rsid w:val="005E0014"/>
    <w:rsid w:val="00652269"/>
    <w:rsid w:val="007908A5"/>
    <w:rsid w:val="00847E20"/>
    <w:rsid w:val="00863150"/>
    <w:rsid w:val="00A453A6"/>
    <w:rsid w:val="00A84603"/>
    <w:rsid w:val="00AC0364"/>
    <w:rsid w:val="00B85ADA"/>
    <w:rsid w:val="00C57C9D"/>
    <w:rsid w:val="00CA7D83"/>
    <w:rsid w:val="00D75814"/>
    <w:rsid w:val="00DB23CA"/>
    <w:rsid w:val="00E61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6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A7D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4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733</Words>
  <Characters>4400</Characters>
  <Application>Microsoft Office Outlook</Application>
  <DocSecurity>0</DocSecurity>
  <Lines>0</Lines>
  <Paragraphs>0</Paragraphs>
  <ScaleCrop>false</ScaleCrop>
  <Company>Urząd Marszałkowski Województwa Lubuskiego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Stanowisko Urzędów Marszałkowskich </dc:title>
  <dc:subject/>
  <dc:creator>s.babijczuk</dc:creator>
  <cp:keywords/>
  <dc:description/>
  <cp:lastModifiedBy>pjedruszczak</cp:lastModifiedBy>
  <cp:revision>2</cp:revision>
  <dcterms:created xsi:type="dcterms:W3CDTF">2013-03-27T11:36:00Z</dcterms:created>
  <dcterms:modified xsi:type="dcterms:W3CDTF">2013-03-27T11:36:00Z</dcterms:modified>
</cp:coreProperties>
</file>