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61" w:rsidRPr="00161B61" w:rsidRDefault="00161B61" w:rsidP="00161B6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1B61" w:rsidRPr="00161B61" w:rsidRDefault="00161B61" w:rsidP="00161B6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161B61" w:rsidRPr="00161B61" w:rsidRDefault="00161B61" w:rsidP="00161B6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1B61" w:rsidRPr="00161B61" w:rsidRDefault="00161B61" w:rsidP="00161B6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1B61">
        <w:rPr>
          <w:rFonts w:ascii="Arial" w:eastAsia="Times New Roman" w:hAnsi="Arial" w:cs="Arial"/>
          <w:sz w:val="20"/>
          <w:szCs w:val="20"/>
          <w:lang w:eastAsia="pl-PL"/>
        </w:rPr>
        <w:t>Projekt niniejszej uchwały obejmuje:</w:t>
      </w:r>
    </w:p>
    <w:p w:rsidR="00161B61" w:rsidRPr="00161B61" w:rsidRDefault="009E3262" w:rsidP="00161B61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0" w:name="OLE_LINK3"/>
      <w:proofErr w:type="gramStart"/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proofErr w:type="gramEnd"/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§ 1 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zmiany w budżecie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polegające na</w:t>
      </w:r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rozdysponowaniu części rezerwy celowej na współfinansowanie projektów realizowanych ze środków pochodzących z budżetu UE</w:t>
      </w:r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kwocie </w:t>
      </w:r>
      <w:r w:rsidR="00161B61" w:rsidRPr="00161B61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1.272.679 </w:t>
      </w:r>
      <w:proofErr w:type="gramStart"/>
      <w:r w:rsidR="00161B61" w:rsidRPr="00161B61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zł</w:t>
      </w:r>
      <w:proofErr w:type="gramEnd"/>
      <w:r w:rsidR="00161B61" w:rsidRPr="00161B61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 przeniesieniu jej do rozdziałów: 63095 – Pozostała działalność (w kwocie 744.312 </w:t>
      </w:r>
      <w:proofErr w:type="gramStart"/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zł</w:t>
      </w:r>
      <w:proofErr w:type="gramEnd"/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) oraz 92195 – Pozostała działalność (w kwocie 528.367 </w:t>
      </w:r>
      <w:proofErr w:type="gramStart"/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zł</w:t>
      </w:r>
      <w:proofErr w:type="gramEnd"/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) w celu zabezpieczenia środków na realizację wniosków o płatność w ramach Osi V – Turystyka, kultura i rewitalizacja oraz Osi VI – Rozwój funkcji metropolitalnych RPO Województwa Zachodniopomorskiego;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161B61"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na wnioski Wydziału Zarządzania RPO z dnia 3 i 9 stycznia 2012 r. (znak: WZRPO-VI.3026.01.2012.UD, WZRPO-VI.3026.02.2012.UD);</w:t>
      </w:r>
    </w:p>
    <w:p w:rsidR="00161B61" w:rsidRPr="00161B61" w:rsidRDefault="009E3262" w:rsidP="00161B61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§ 2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zmiany w budżecie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polegające na 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>przeniesieniu planu dochodów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>pomiędzy realizatorami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 (z Wydziału Finansów i Budżetu do Wydziału Współpracy Społecznej) w kwocie </w:t>
      </w:r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>52.275.231</w:t>
      </w:r>
      <w:r w:rsidR="00161B61" w:rsidRPr="00161B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gramStart"/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>zł</w:t>
      </w:r>
      <w:proofErr w:type="gramEnd"/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161B61" w:rsidRPr="00161B61">
        <w:rPr>
          <w:rFonts w:ascii="Arial" w:eastAsia="Times New Roman" w:hAnsi="Arial" w:cs="Arial"/>
          <w:i/>
          <w:sz w:val="20"/>
          <w:szCs w:val="20"/>
          <w:lang w:eastAsia="pl-PL"/>
        </w:rPr>
        <w:t>rozdziale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75862 - Program Operacyjny Kapitał Ludzki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161B61" w:rsidRPr="00161B6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w kwocie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8.664.550 </w:t>
      </w:r>
      <w:proofErr w:type="gramStart"/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>zł</w:t>
      </w:r>
      <w:proofErr w:type="gramEnd"/>
      <w:r w:rsidR="00161B61" w:rsidRPr="00161B6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161B61" w:rsidRPr="00161B61">
        <w:rPr>
          <w:rFonts w:ascii="Arial" w:eastAsia="Times New Roman" w:hAnsi="Arial" w:cs="Arial"/>
          <w:i/>
          <w:sz w:val="20"/>
          <w:szCs w:val="20"/>
          <w:lang w:eastAsia="pl-PL"/>
        </w:rPr>
        <w:t>rozdziale 85332 - Wojewódzkie urzędy pracy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, w celu dostosowania do zapisów Regulaminu Organizacyjnego Urzędu Marszałkowskiego Województwa Zachodniopomorskiego, na wnios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ek Wydziału Finansów i Budżetu </w:t>
      </w:r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 xml:space="preserve">z dnia 03.01.2012 </w:t>
      </w:r>
      <w:proofErr w:type="gramStart"/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r</w:t>
      </w:r>
      <w:proofErr w:type="gramEnd"/>
      <w:r w:rsidR="00161B61" w:rsidRPr="00161B6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, znak: WFiB.I.3026.2.1.2012.MT;</w:t>
      </w:r>
      <w:bookmarkStart w:id="1" w:name="_GoBack"/>
      <w:bookmarkEnd w:id="1"/>
    </w:p>
    <w:p w:rsidR="00161B61" w:rsidRPr="00161B61" w:rsidRDefault="00161B61" w:rsidP="00161B61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proofErr w:type="gramStart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proofErr w:type="gramEnd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§ 3 - </w:t>
      </w:r>
      <w:r w:rsidRPr="00161B6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zmiany w budżecie </w:t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polegające na </w:t>
      </w:r>
      <w:r w:rsidRPr="00161B6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przeniesieniu planu wydatków</w:t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dział 852 – Pomoc społeczna, w ramach rozdziału 85226 - Ośrodki adopcyjno-opiekuńcze, </w:t>
      </w:r>
      <w:r w:rsidRPr="00161B6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między realizatorami</w:t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wydatków w kwocie </w:t>
      </w:r>
      <w:r w:rsidRPr="00161B61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370.598 </w:t>
      </w:r>
      <w:proofErr w:type="gramStart"/>
      <w:r w:rsidRPr="00161B61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zł</w:t>
      </w:r>
      <w:proofErr w:type="gramEnd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 Regionalnego Ośrodka Polityki Społecznej do Publicznego Ośrodka Adopcyjnego w Szczecinie (185.299 </w:t>
      </w:r>
      <w:proofErr w:type="gramStart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zł</w:t>
      </w:r>
      <w:proofErr w:type="gramEnd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) i Publicznego Ośrodka Adopcyjnego </w:t>
      </w:r>
      <w:r w:rsidR="009E3262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Koszalinie (185.299 </w:t>
      </w:r>
      <w:proofErr w:type="gramStart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>zł</w:t>
      </w:r>
      <w:proofErr w:type="gramEnd"/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); w związku z koniecznością wyodrębnienia planów finansowych dla utworzonych uchwałą Nr XII/144/11 i XII/145/11 Sejmiku Województwa Zachodniopomorskiego </w:t>
      </w:r>
      <w:r w:rsidR="009E3262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dniu 20 grudnia 2011 r. wojewódzkich samorządowych jednostek budżetowych, tj. POA </w:t>
      </w:r>
      <w:r w:rsidR="009E3262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Szczecinie i POA w Koszalinie; na wniosek Regionalnego Ośrodka Polityki Społecznej z dnia </w:t>
      </w:r>
      <w:r w:rsidR="009E3262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Pr="00161B6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2 stycznia br. </w:t>
      </w:r>
      <w:r w:rsidR="009E3262">
        <w:rPr>
          <w:rFonts w:ascii="Arial" w:eastAsia="Times New Roman" w:hAnsi="Arial" w:cs="Arial"/>
          <w:iCs/>
          <w:sz w:val="20"/>
          <w:szCs w:val="20"/>
          <w:lang w:eastAsia="pl-PL"/>
        </w:rPr>
        <w:t>(znak: ROPS.III.3026.1.2012.EZ).</w:t>
      </w:r>
    </w:p>
    <w:p w:rsidR="00161B61" w:rsidRPr="00161B61" w:rsidRDefault="00161B61" w:rsidP="00161B61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1B61" w:rsidRPr="00161B61" w:rsidRDefault="00161B61" w:rsidP="00161B6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9A4267" w:rsidRDefault="009A4267"/>
    <w:sectPr w:rsidR="009A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3082"/>
    <w:multiLevelType w:val="hybridMultilevel"/>
    <w:tmpl w:val="C14C1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61"/>
    <w:rsid w:val="00161B61"/>
    <w:rsid w:val="009A4267"/>
    <w:rsid w:val="009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djedrzejewska</dc:creator>
  <cp:keywords/>
  <dc:description/>
  <cp:lastModifiedBy>djedrzejewska</cp:lastModifiedBy>
  <cp:revision>2</cp:revision>
  <dcterms:created xsi:type="dcterms:W3CDTF">2012-01-17T08:02:00Z</dcterms:created>
  <dcterms:modified xsi:type="dcterms:W3CDTF">2012-01-17T12:14:00Z</dcterms:modified>
</cp:coreProperties>
</file>