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63" w:rsidRDefault="00672563" w:rsidP="00672563">
      <w:pPr>
        <w:ind w:left="5954"/>
        <w:jc w:val="right"/>
        <w:rPr>
          <w:sz w:val="20"/>
        </w:rPr>
      </w:pPr>
      <w:r>
        <w:rPr>
          <w:sz w:val="20"/>
        </w:rPr>
        <w:t>Załącznik nr 1</w:t>
      </w:r>
    </w:p>
    <w:p w:rsidR="00672563" w:rsidRDefault="00672563" w:rsidP="00672563">
      <w:pPr>
        <w:ind w:left="5954"/>
        <w:jc w:val="right"/>
        <w:rPr>
          <w:sz w:val="20"/>
        </w:rPr>
      </w:pPr>
      <w:r>
        <w:rPr>
          <w:sz w:val="20"/>
        </w:rPr>
        <w:t>do Uchwały Nr 144./11</w:t>
      </w:r>
    </w:p>
    <w:p w:rsidR="00672563" w:rsidRDefault="00672563" w:rsidP="00672563">
      <w:pPr>
        <w:ind w:left="5103"/>
        <w:jc w:val="right"/>
        <w:rPr>
          <w:sz w:val="20"/>
        </w:rPr>
      </w:pPr>
      <w:r>
        <w:rPr>
          <w:sz w:val="20"/>
        </w:rPr>
        <w:t>Zarządu Województwa Zachodniopomorskiego</w:t>
      </w:r>
    </w:p>
    <w:p w:rsidR="00672563" w:rsidRDefault="00672563" w:rsidP="00672563">
      <w:pPr>
        <w:ind w:left="5954"/>
        <w:jc w:val="right"/>
        <w:rPr>
          <w:sz w:val="20"/>
        </w:rPr>
      </w:pPr>
      <w:r>
        <w:rPr>
          <w:sz w:val="20"/>
        </w:rPr>
        <w:t>z dnia 8 lutego 2011 r.</w:t>
      </w:r>
    </w:p>
    <w:p w:rsidR="00672563" w:rsidRDefault="00672563" w:rsidP="00672563">
      <w:pPr>
        <w:jc w:val="right"/>
      </w:pPr>
    </w:p>
    <w:p w:rsidR="00672563" w:rsidRDefault="00672563" w:rsidP="00672563">
      <w:pPr>
        <w:ind w:left="3261" w:hanging="3261"/>
        <w:jc w:val="both"/>
        <w:rPr>
          <w:szCs w:val="24"/>
        </w:rPr>
      </w:pPr>
      <w:r>
        <w:rPr>
          <w:szCs w:val="24"/>
        </w:rPr>
        <w:t>WPR-II.7634.11.2011.MW</w:t>
      </w:r>
    </w:p>
    <w:p w:rsidR="00672563" w:rsidRDefault="00672563" w:rsidP="00672563">
      <w:pPr>
        <w:rPr>
          <w:b/>
        </w:rPr>
      </w:pPr>
    </w:p>
    <w:p w:rsidR="00672563" w:rsidRDefault="00672563" w:rsidP="00672563">
      <w:pPr>
        <w:jc w:val="center"/>
        <w:rPr>
          <w:b/>
        </w:rPr>
      </w:pPr>
    </w:p>
    <w:p w:rsidR="00672563" w:rsidRDefault="00672563" w:rsidP="00672563">
      <w:pPr>
        <w:jc w:val="center"/>
        <w:rPr>
          <w:b/>
        </w:rPr>
      </w:pPr>
      <w:r>
        <w:rPr>
          <w:b/>
        </w:rPr>
        <w:t>WNIOSEK</w:t>
      </w:r>
    </w:p>
    <w:p w:rsidR="00672563" w:rsidRDefault="00672563" w:rsidP="00672563">
      <w:pPr>
        <w:jc w:val="both"/>
        <w:rPr>
          <w:b/>
        </w:rPr>
      </w:pPr>
    </w:p>
    <w:p w:rsidR="00672563" w:rsidRDefault="00672563" w:rsidP="00672563">
      <w:pPr>
        <w:jc w:val="both"/>
        <w:rPr>
          <w:b/>
        </w:rPr>
      </w:pPr>
    </w:p>
    <w:p w:rsidR="00672563" w:rsidRDefault="00672563" w:rsidP="00672563">
      <w:pPr>
        <w:jc w:val="both"/>
        <w:rPr>
          <w:i/>
          <w:szCs w:val="24"/>
        </w:rPr>
      </w:pPr>
      <w:r>
        <w:t xml:space="preserve">Na podstawie art. 23 w związku z art. 27 ustawy </w:t>
      </w:r>
      <w:r>
        <w:rPr>
          <w:szCs w:val="24"/>
        </w:rPr>
        <w:t xml:space="preserve">z dnia 27 marca 2003 r. </w:t>
      </w:r>
      <w:r>
        <w:t>o planowaniu</w:t>
      </w:r>
      <w:r>
        <w:br/>
        <w:t xml:space="preserve"> i zagospodarowaniu przestrzennym (Dz. U. z 2003 r. Nr 80, poz. 717 ze zmianami) </w:t>
      </w:r>
      <w:r>
        <w:br/>
        <w:t xml:space="preserve">w związku ze skierowanym do Zarządu Województwa Zachodniopomorskiego zawiadomieniem </w:t>
      </w:r>
      <w:r>
        <w:rPr>
          <w:szCs w:val="24"/>
        </w:rPr>
        <w:t>Burmistrza Tychowa (znak: GBŚ.6720.1.2011.BK z dnia</w:t>
      </w:r>
      <w:r>
        <w:rPr>
          <w:szCs w:val="24"/>
        </w:rPr>
        <w:br/>
        <w:t xml:space="preserve"> 12 stycznia 2011 r.) w sprawie </w:t>
      </w:r>
      <w:r>
        <w:rPr>
          <w:i/>
          <w:szCs w:val="24"/>
        </w:rPr>
        <w:t>przystąpienia do sporządzenia zmiany Studium uwarunkowań</w:t>
      </w:r>
      <w:r>
        <w:rPr>
          <w:i/>
          <w:szCs w:val="24"/>
        </w:rPr>
        <w:br/>
        <w:t>i kierunków zagospodarowania przestrzennego gminy Tychowo, obejmującej tereny</w:t>
      </w:r>
      <w:r>
        <w:rPr>
          <w:i/>
          <w:szCs w:val="24"/>
        </w:rPr>
        <w:br/>
        <w:t xml:space="preserve"> w obrębach geodezyjnych: Borzysław, Bukówko, Dobrowo, Pobądź, Reptowo, Słonino, Tychowo i Zaspy Wielkie, przeznaczonych</w:t>
      </w:r>
    </w:p>
    <w:p w:rsidR="00672563" w:rsidRDefault="00672563" w:rsidP="00672563">
      <w:pPr>
        <w:jc w:val="both"/>
      </w:pPr>
    </w:p>
    <w:p w:rsidR="00672563" w:rsidRDefault="00672563" w:rsidP="00672563">
      <w:pPr>
        <w:jc w:val="center"/>
        <w:rPr>
          <w:b/>
        </w:rPr>
      </w:pPr>
      <w:r>
        <w:rPr>
          <w:b/>
        </w:rPr>
        <w:t>ZARZĄD WOJEWÓDZTWA ZACHODNIOPOMORSKIEGO</w:t>
      </w:r>
    </w:p>
    <w:p w:rsidR="00672563" w:rsidRDefault="00672563" w:rsidP="00672563">
      <w:pPr>
        <w:jc w:val="center"/>
        <w:rPr>
          <w:b/>
        </w:rPr>
      </w:pPr>
    </w:p>
    <w:p w:rsidR="00672563" w:rsidRDefault="00672563" w:rsidP="00672563">
      <w:pPr>
        <w:jc w:val="both"/>
        <w:rPr>
          <w:szCs w:val="24"/>
        </w:rPr>
      </w:pPr>
      <w:r>
        <w:rPr>
          <w:color w:val="000000"/>
          <w:szCs w:val="24"/>
        </w:rPr>
        <w:t xml:space="preserve">składa wniosek o wprowadzenie do ww. zmiany studium następujących </w:t>
      </w:r>
      <w:r>
        <w:rPr>
          <w:szCs w:val="24"/>
        </w:rPr>
        <w:t>zapisów Planu zagospodarowania przestrzennego województwa zachodniopomorskiego zatwierdzonego uchwałą nr XLV/530/10 Sejmiku Województwa Zachodniopomorskiego</w:t>
      </w:r>
      <w:r>
        <w:rPr>
          <w:szCs w:val="24"/>
        </w:rPr>
        <w:br/>
        <w:t xml:space="preserve"> z dnia 19 października 2010 r. w zakresie:</w:t>
      </w:r>
    </w:p>
    <w:p w:rsidR="00672563" w:rsidRDefault="00672563" w:rsidP="00672563">
      <w:pPr>
        <w:ind w:left="284" w:hanging="284"/>
        <w:jc w:val="both"/>
        <w:rPr>
          <w:rStyle w:val="FontStyle401"/>
          <w:szCs w:val="24"/>
        </w:rPr>
      </w:pPr>
      <w:r>
        <w:rPr>
          <w:szCs w:val="24"/>
        </w:rPr>
        <w:t xml:space="preserve">- ustaleń dot. </w:t>
      </w:r>
      <w:r>
        <w:t>ograniczenia zużycia paliw węglowych i wzrost wykorzystania odnawialnych źródeł energii - r</w:t>
      </w:r>
      <w:r>
        <w:rPr>
          <w:rStyle w:val="FontStyle401"/>
          <w:szCs w:val="24"/>
        </w:rPr>
        <w:t xml:space="preserve">ozwój energetyki wiatrowej w oparciu o wytyczne do planowania miejscowego, stanowiące, że lokalizacja zespołów elektrowni wiatrowych </w:t>
      </w:r>
      <w:r>
        <w:rPr>
          <w:rStyle w:val="FontStyle401"/>
          <w:szCs w:val="24"/>
        </w:rPr>
        <w:br/>
        <w:t>- zdefiniowanych jako grupa elektrowni wiatrowych, w której największa odległość pomiędzy poszczególnymi elektrowniami nie przekracza 2 km - musi respektować wskazania ze studium krajobrazowego uwzględniającego powiązania widokowe, szczególnie w odniesieniu do następujących obszarów istniejących i projektowanych:</w:t>
      </w:r>
    </w:p>
    <w:p w:rsidR="00672563" w:rsidRDefault="00672563" w:rsidP="00672563">
      <w:pPr>
        <w:pStyle w:val="Style284"/>
        <w:widowControl/>
        <w:tabs>
          <w:tab w:val="left" w:pos="595"/>
        </w:tabs>
        <w:spacing w:line="293" w:lineRule="exact"/>
        <w:ind w:left="709" w:hanging="142"/>
        <w:rPr>
          <w:rStyle w:val="FontStyle401"/>
        </w:rPr>
      </w:pPr>
      <w:r>
        <w:rPr>
          <w:rStyle w:val="FontStyle401"/>
        </w:rPr>
        <w:t>-</w:t>
      </w:r>
      <w:r>
        <w:rPr>
          <w:rStyle w:val="FontStyle401"/>
        </w:rPr>
        <w:tab/>
        <w:t>proponowany obszar chronionego krajobrazu (obręb Bukówko – teren na wschód od drogi nr 167)</w:t>
      </w:r>
    </w:p>
    <w:p w:rsidR="00672563" w:rsidRDefault="00672563" w:rsidP="00672563">
      <w:pPr>
        <w:pStyle w:val="Style284"/>
        <w:widowControl/>
        <w:tabs>
          <w:tab w:val="left" w:pos="595"/>
        </w:tabs>
        <w:spacing w:line="293" w:lineRule="exact"/>
        <w:ind w:left="709" w:hanging="142"/>
        <w:rPr>
          <w:rStyle w:val="FontStyle401"/>
        </w:rPr>
      </w:pPr>
      <w:r>
        <w:rPr>
          <w:rStyle w:val="FontStyle401"/>
        </w:rPr>
        <w:t>-</w:t>
      </w:r>
      <w:r>
        <w:rPr>
          <w:rStyle w:val="FontStyle401"/>
        </w:rPr>
        <w:tab/>
        <w:t>panoramy i osie widokowe,</w:t>
      </w:r>
    </w:p>
    <w:p w:rsidR="00672563" w:rsidRDefault="00672563" w:rsidP="00672563">
      <w:pPr>
        <w:pStyle w:val="Style284"/>
        <w:widowControl/>
        <w:tabs>
          <w:tab w:val="left" w:pos="595"/>
        </w:tabs>
        <w:ind w:left="709" w:hanging="142"/>
        <w:jc w:val="both"/>
        <w:rPr>
          <w:rStyle w:val="FontStyle401"/>
        </w:rPr>
      </w:pPr>
      <w:r>
        <w:rPr>
          <w:rStyle w:val="FontStyle401"/>
        </w:rPr>
        <w:t>-</w:t>
      </w:r>
      <w:r>
        <w:rPr>
          <w:rStyle w:val="FontStyle401"/>
        </w:rPr>
        <w:tab/>
        <w:t>przedpola ekspozycji z dróg (ważniejszych ciągów komunikacyjnych) i czynnych linii kolejowych na przyrodnicze dominanty przestrzenne i sylwetki historycznych układów osadniczych,</w:t>
      </w:r>
    </w:p>
    <w:p w:rsidR="00672563" w:rsidRDefault="00672563" w:rsidP="00672563">
      <w:pPr>
        <w:pStyle w:val="Style284"/>
        <w:widowControl/>
        <w:tabs>
          <w:tab w:val="left" w:pos="595"/>
        </w:tabs>
        <w:spacing w:line="259" w:lineRule="exact"/>
        <w:ind w:left="709" w:hanging="142"/>
        <w:rPr>
          <w:rStyle w:val="FontStyle401"/>
        </w:rPr>
      </w:pPr>
      <w:r>
        <w:rPr>
          <w:rStyle w:val="FontStyle401"/>
        </w:rPr>
        <w:t>-</w:t>
      </w:r>
      <w:r>
        <w:rPr>
          <w:rStyle w:val="FontStyle401"/>
        </w:rPr>
        <w:tab/>
        <w:t>wnętrza krajobrazowe - polany leśne, a zwłaszcza doliny oraz rynny rzek i jezior,</w:t>
      </w:r>
    </w:p>
    <w:p w:rsidR="00672563" w:rsidRDefault="00672563" w:rsidP="00672563">
      <w:pPr>
        <w:ind w:left="709" w:hanging="142"/>
        <w:jc w:val="both"/>
        <w:rPr>
          <w:szCs w:val="24"/>
        </w:rPr>
      </w:pPr>
      <w:r>
        <w:rPr>
          <w:rStyle w:val="FontStyle401"/>
          <w:szCs w:val="24"/>
        </w:rPr>
        <w:t>-</w:t>
      </w:r>
      <w:r>
        <w:rPr>
          <w:rStyle w:val="FontStyle401"/>
          <w:szCs w:val="24"/>
        </w:rPr>
        <w:tab/>
        <w:t>tereny wypoczynkowe w pasie pojezierzy.</w:t>
      </w:r>
    </w:p>
    <w:p w:rsidR="00672563" w:rsidRDefault="00672563" w:rsidP="00672563">
      <w:pPr>
        <w:jc w:val="both"/>
        <w:rPr>
          <w:szCs w:val="24"/>
        </w:rPr>
      </w:pPr>
      <w:r>
        <w:rPr>
          <w:szCs w:val="24"/>
        </w:rPr>
        <w:t>- zaleceń dotyczących:</w:t>
      </w:r>
    </w:p>
    <w:p w:rsidR="00672563" w:rsidRDefault="00672563" w:rsidP="00672563">
      <w:pPr>
        <w:ind w:left="567" w:hanging="283"/>
        <w:jc w:val="both"/>
        <w:rPr>
          <w:szCs w:val="24"/>
        </w:rPr>
      </w:pPr>
      <w:r>
        <w:rPr>
          <w:szCs w:val="24"/>
        </w:rPr>
        <w:t xml:space="preserve">1. budową stacji elektroenergetycznej 110/15 </w:t>
      </w:r>
      <w:proofErr w:type="spellStart"/>
      <w:r>
        <w:rPr>
          <w:szCs w:val="24"/>
        </w:rPr>
        <w:t>kV</w:t>
      </w:r>
      <w:proofErr w:type="spellEnd"/>
      <w:r>
        <w:rPr>
          <w:szCs w:val="24"/>
        </w:rPr>
        <w:t xml:space="preserve"> z liniami zasilającymi w Tychowie </w:t>
      </w:r>
      <w:r>
        <w:rPr>
          <w:szCs w:val="24"/>
        </w:rPr>
        <w:br/>
        <w:t>(oznaczonej na załączniku nr 2 przerywaną linią i kwadracikiem koloru ciemno fioletowego),</w:t>
      </w:r>
    </w:p>
    <w:p w:rsidR="00672563" w:rsidRDefault="00672563" w:rsidP="00672563">
      <w:pPr>
        <w:ind w:left="567" w:hanging="283"/>
        <w:jc w:val="both"/>
        <w:rPr>
          <w:szCs w:val="24"/>
        </w:rPr>
      </w:pPr>
      <w:r>
        <w:rPr>
          <w:szCs w:val="24"/>
        </w:rPr>
        <w:t>2. lokalizacji elektrowni wiatrowych:</w:t>
      </w:r>
    </w:p>
    <w:p w:rsidR="00672563" w:rsidRDefault="00672563" w:rsidP="00672563">
      <w:pPr>
        <w:pStyle w:val="Style308"/>
        <w:widowControl/>
        <w:tabs>
          <w:tab w:val="left" w:pos="595"/>
        </w:tabs>
        <w:spacing w:line="259" w:lineRule="exact"/>
        <w:ind w:left="567"/>
        <w:rPr>
          <w:rStyle w:val="FontStyle401"/>
        </w:rPr>
      </w:pPr>
      <w:r>
        <w:rPr>
          <w:rStyle w:val="FontStyle401"/>
        </w:rPr>
        <w:t>- minimalna odległość pomiędzy zespołami elektrowni wiatrowych 5 km,</w:t>
      </w:r>
    </w:p>
    <w:p w:rsidR="00672563" w:rsidRDefault="00672563" w:rsidP="00672563">
      <w:pPr>
        <w:pStyle w:val="Style308"/>
        <w:widowControl/>
        <w:tabs>
          <w:tab w:val="left" w:pos="595"/>
        </w:tabs>
        <w:spacing w:line="259" w:lineRule="exact"/>
        <w:ind w:left="567"/>
        <w:rPr>
          <w:rStyle w:val="FontStyle401"/>
        </w:rPr>
      </w:pPr>
      <w:r>
        <w:rPr>
          <w:rStyle w:val="FontStyle401"/>
        </w:rPr>
        <w:t>- odległość od budynków zabudowy mieszkalnej min. 1000 m.</w:t>
      </w:r>
    </w:p>
    <w:p w:rsidR="00672563" w:rsidRDefault="00672563" w:rsidP="00672563">
      <w:pPr>
        <w:pStyle w:val="Style308"/>
        <w:widowControl/>
        <w:tabs>
          <w:tab w:val="left" w:pos="595"/>
        </w:tabs>
        <w:spacing w:line="259" w:lineRule="exact"/>
        <w:ind w:left="567"/>
      </w:pPr>
    </w:p>
    <w:p w:rsidR="00672563" w:rsidRDefault="00672563" w:rsidP="00672563">
      <w:pPr>
        <w:ind w:left="360" w:firstLine="360"/>
        <w:jc w:val="both"/>
      </w:pPr>
      <w:r>
        <w:t>Jednocześnie Zarząd informuję, że w Planie zagospodarowania przestrzennego województwa zachodniopomorskiego (</w:t>
      </w:r>
      <w:r>
        <w:rPr>
          <w:szCs w:val="24"/>
        </w:rPr>
        <w:t>załączniku nr 2</w:t>
      </w:r>
      <w:r>
        <w:t>) wskazano lokalizację:</w:t>
      </w:r>
    </w:p>
    <w:p w:rsidR="00672563" w:rsidRDefault="00672563" w:rsidP="00672563">
      <w:pPr>
        <w:ind w:left="426" w:hanging="426"/>
        <w:jc w:val="both"/>
      </w:pPr>
      <w:r>
        <w:t>-</w:t>
      </w:r>
      <w:r>
        <w:tab/>
        <w:t>proponowanej trasy rowerowej międzyregionalnej pn. „Szlak Solnych” (</w:t>
      </w:r>
      <w:r>
        <w:rPr>
          <w:szCs w:val="24"/>
        </w:rPr>
        <w:t xml:space="preserve">oznaczonej na załączniku nr 2 linią </w:t>
      </w:r>
      <w:r>
        <w:t xml:space="preserve">jasnofioletowych kwadracików) przebiegającej wzdłuż południowej granicy terenu położonego w obrębie Dobrowo, </w:t>
      </w:r>
    </w:p>
    <w:p w:rsidR="00672563" w:rsidRDefault="00672563" w:rsidP="00672563">
      <w:pPr>
        <w:ind w:left="426" w:hanging="426"/>
        <w:jc w:val="both"/>
      </w:pPr>
      <w:r>
        <w:lastRenderedPageBreak/>
        <w:t>-</w:t>
      </w:r>
      <w:r>
        <w:tab/>
        <w:t xml:space="preserve">proponowanego rezerwatu przyrody nr 4, przylegającego od północy do ww. terenu </w:t>
      </w:r>
      <w:r>
        <w:br/>
        <w:t>w obrębie Dobrowo,</w:t>
      </w:r>
    </w:p>
    <w:p w:rsidR="00672563" w:rsidRDefault="00672563" w:rsidP="00672563">
      <w:pPr>
        <w:ind w:left="426" w:hanging="426"/>
        <w:jc w:val="both"/>
      </w:pPr>
      <w:r>
        <w:t>-</w:t>
      </w:r>
      <w:r>
        <w:tab/>
        <w:t>złóż perspektywicznych surowców ilastych, występujących częściowo na terenie usytuowanym w obrębie Pobądź (</w:t>
      </w:r>
      <w:r>
        <w:rPr>
          <w:szCs w:val="24"/>
        </w:rPr>
        <w:t xml:space="preserve">oznaczonych na załączniku nr 2 </w:t>
      </w:r>
      <w:r>
        <w:t xml:space="preserve">symbolem </w:t>
      </w:r>
      <w:proofErr w:type="spellStart"/>
      <w:r>
        <w:t>icb</w:t>
      </w:r>
      <w:proofErr w:type="spellEnd"/>
      <w:r>
        <w:t xml:space="preserve"> różową linią przerywaną).</w:t>
      </w:r>
    </w:p>
    <w:p w:rsidR="00672563" w:rsidRDefault="00672563" w:rsidP="00672563">
      <w:pPr>
        <w:ind w:left="426" w:hanging="426"/>
        <w:jc w:val="both"/>
      </w:pPr>
    </w:p>
    <w:p w:rsidR="00672563" w:rsidRDefault="00672563" w:rsidP="00672563">
      <w:pPr>
        <w:ind w:firstLine="426"/>
        <w:jc w:val="both"/>
      </w:pPr>
      <w:r>
        <w:t>Warunki uzgodnienia projektu zmiany studium przez Zarząd Województwa Zachodniopomorskiego określają przepisy art. 11 pkt. 6 w związku z art. 10 ust.2 pkt. 7 ustawy z dnia 27 marca 2003 r. o planowaniu i zagospodarowaniu przestrzennym (</w:t>
      </w:r>
      <w:proofErr w:type="spellStart"/>
      <w:r>
        <w:t>Dz.U</w:t>
      </w:r>
      <w:proofErr w:type="spellEnd"/>
      <w:r>
        <w:t>. z 2003 r. nr 80, poz. 727 ze zmianami).</w:t>
      </w:r>
    </w:p>
    <w:p w:rsidR="00281987" w:rsidRDefault="00281987">
      <w:bookmarkStart w:id="0" w:name="_GoBack"/>
      <w:bookmarkEnd w:id="0"/>
    </w:p>
    <w:sectPr w:rsidR="0028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63"/>
    <w:rsid w:val="00281987"/>
    <w:rsid w:val="006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5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08">
    <w:name w:val="Style308"/>
    <w:basedOn w:val="Normalny"/>
    <w:rsid w:val="00672563"/>
    <w:pPr>
      <w:widowControl w:val="0"/>
      <w:autoSpaceDE w:val="0"/>
      <w:autoSpaceDN w:val="0"/>
      <w:adjustRightInd w:val="0"/>
      <w:spacing w:line="226" w:lineRule="exact"/>
    </w:pPr>
    <w:rPr>
      <w:rFonts w:ascii="Arial" w:hAnsi="Arial"/>
      <w:szCs w:val="24"/>
    </w:rPr>
  </w:style>
  <w:style w:type="paragraph" w:customStyle="1" w:styleId="Style284">
    <w:name w:val="Style284"/>
    <w:basedOn w:val="Normalny"/>
    <w:rsid w:val="00672563"/>
    <w:pPr>
      <w:widowControl w:val="0"/>
      <w:autoSpaceDE w:val="0"/>
      <w:autoSpaceDN w:val="0"/>
      <w:adjustRightInd w:val="0"/>
      <w:spacing w:line="254" w:lineRule="exact"/>
      <w:ind w:hanging="250"/>
    </w:pPr>
    <w:rPr>
      <w:rFonts w:ascii="Arial" w:hAnsi="Arial"/>
      <w:szCs w:val="24"/>
    </w:rPr>
  </w:style>
  <w:style w:type="character" w:customStyle="1" w:styleId="FontStyle401">
    <w:name w:val="Font Style401"/>
    <w:rsid w:val="00672563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5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08">
    <w:name w:val="Style308"/>
    <w:basedOn w:val="Normalny"/>
    <w:rsid w:val="00672563"/>
    <w:pPr>
      <w:widowControl w:val="0"/>
      <w:autoSpaceDE w:val="0"/>
      <w:autoSpaceDN w:val="0"/>
      <w:adjustRightInd w:val="0"/>
      <w:spacing w:line="226" w:lineRule="exact"/>
    </w:pPr>
    <w:rPr>
      <w:rFonts w:ascii="Arial" w:hAnsi="Arial"/>
      <w:szCs w:val="24"/>
    </w:rPr>
  </w:style>
  <w:style w:type="paragraph" w:customStyle="1" w:styleId="Style284">
    <w:name w:val="Style284"/>
    <w:basedOn w:val="Normalny"/>
    <w:rsid w:val="00672563"/>
    <w:pPr>
      <w:widowControl w:val="0"/>
      <w:autoSpaceDE w:val="0"/>
      <w:autoSpaceDN w:val="0"/>
      <w:adjustRightInd w:val="0"/>
      <w:spacing w:line="254" w:lineRule="exact"/>
      <w:ind w:hanging="250"/>
    </w:pPr>
    <w:rPr>
      <w:rFonts w:ascii="Arial" w:hAnsi="Arial"/>
      <w:szCs w:val="24"/>
    </w:rPr>
  </w:style>
  <w:style w:type="character" w:customStyle="1" w:styleId="FontStyle401">
    <w:name w:val="Font Style401"/>
    <w:rsid w:val="00672563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2011-02-11T10:00:00Z</dcterms:created>
  <dcterms:modified xsi:type="dcterms:W3CDTF">2011-02-11T10:01:00Z</dcterms:modified>
</cp:coreProperties>
</file>