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6BB" w:rsidRDefault="001A56BB" w:rsidP="001A56B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Załącznik</w:t>
      </w:r>
    </w:p>
    <w:p w:rsidR="001A56BB" w:rsidRDefault="001A56BB" w:rsidP="001A56B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Uchwały Nr 279/20</w:t>
      </w:r>
    </w:p>
    <w:p w:rsidR="001A56BB" w:rsidRDefault="001A56BB" w:rsidP="001A56B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Zarządu Województwa Zachodniopomorskiego </w:t>
      </w:r>
    </w:p>
    <w:p w:rsidR="001A56BB" w:rsidRDefault="001A56BB" w:rsidP="001A56BB">
      <w:pPr>
        <w:spacing w:after="0" w:line="240" w:lineRule="auto"/>
        <w:ind w:left="609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 dnia 3 marca 2020 r.</w:t>
      </w:r>
    </w:p>
    <w:p w:rsidR="001A56BB" w:rsidRDefault="001A56BB" w:rsidP="001A56BB">
      <w:pPr>
        <w:jc w:val="right"/>
        <w:rPr>
          <w:rFonts w:ascii="Arial" w:hAnsi="Arial" w:cs="Arial"/>
          <w:sz w:val="20"/>
          <w:szCs w:val="20"/>
        </w:rPr>
      </w:pPr>
    </w:p>
    <w:p w:rsidR="001A56BB" w:rsidRPr="009C0BA7" w:rsidRDefault="001A56BB" w:rsidP="001A56BB">
      <w:pPr>
        <w:spacing w:line="240" w:lineRule="auto"/>
        <w:rPr>
          <w:rFonts w:ascii="Arial" w:hAnsi="Arial" w:cs="Arial"/>
          <w:sz w:val="16"/>
          <w:szCs w:val="16"/>
          <w:lang w:eastAsia="pl-PL"/>
        </w:rPr>
      </w:pPr>
      <w:r w:rsidRPr="009C0BA7">
        <w:rPr>
          <w:rFonts w:ascii="Arial" w:hAnsi="Arial" w:cs="Arial"/>
          <w:sz w:val="16"/>
          <w:szCs w:val="16"/>
          <w:lang w:eastAsia="pl-PL"/>
        </w:rPr>
        <w:t>ZRU.4022.00</w:t>
      </w:r>
      <w:r>
        <w:rPr>
          <w:rFonts w:ascii="Arial" w:hAnsi="Arial" w:cs="Arial"/>
          <w:sz w:val="16"/>
          <w:szCs w:val="16"/>
          <w:lang w:eastAsia="pl-PL"/>
        </w:rPr>
        <w:t>4</w:t>
      </w:r>
      <w:r w:rsidRPr="009C0BA7">
        <w:rPr>
          <w:rFonts w:ascii="Arial" w:hAnsi="Arial" w:cs="Arial"/>
          <w:sz w:val="16"/>
          <w:szCs w:val="16"/>
          <w:lang w:eastAsia="pl-PL"/>
        </w:rPr>
        <w:t>.2020</w:t>
      </w:r>
    </w:p>
    <w:p w:rsidR="001A56BB" w:rsidRDefault="001A56BB" w:rsidP="001A5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WNIOSEK</w:t>
      </w:r>
    </w:p>
    <w:p w:rsidR="001A56BB" w:rsidRDefault="001A56BB" w:rsidP="001A56BB">
      <w:pPr>
        <w:tabs>
          <w:tab w:val="num" w:pos="0"/>
        </w:tabs>
        <w:suppressAutoHyphens/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Na podstawie art. 23 i art. 27 ustawy z dnia 27 marca 2003 r. o planowaniu i zagospodarowaniu </w:t>
      </w:r>
      <w:r w:rsidRPr="00BA14ED">
        <w:rPr>
          <w:rFonts w:ascii="Arial" w:hAnsi="Arial" w:cs="Arial"/>
          <w:sz w:val="20"/>
          <w:szCs w:val="20"/>
        </w:rPr>
        <w:t xml:space="preserve">przestrzennym (Dz.U. z 2018 r. poz. 1945 z </w:t>
      </w:r>
      <w:proofErr w:type="spellStart"/>
      <w:r w:rsidRPr="00BA14ED">
        <w:rPr>
          <w:rFonts w:ascii="Arial" w:hAnsi="Arial" w:cs="Arial"/>
          <w:sz w:val="20"/>
          <w:szCs w:val="20"/>
        </w:rPr>
        <w:t>późn</w:t>
      </w:r>
      <w:proofErr w:type="spellEnd"/>
      <w:r w:rsidRPr="00BA14ED">
        <w:rPr>
          <w:rFonts w:ascii="Arial" w:hAnsi="Arial" w:cs="Arial"/>
          <w:sz w:val="20"/>
          <w:szCs w:val="20"/>
        </w:rPr>
        <w:t>. zm.)</w:t>
      </w:r>
      <w:r>
        <w:rPr>
          <w:rFonts w:ascii="Arial" w:hAnsi="Arial" w:cs="Arial"/>
          <w:sz w:val="20"/>
          <w:szCs w:val="20"/>
        </w:rPr>
        <w:t xml:space="preserve"> w związku ze skierowanym do Zarządu Województwa Zachodniopomorskiego Wójta Gminy Darłowo (znak</w:t>
      </w:r>
      <w:r w:rsidRPr="00BA14ED">
        <w:rPr>
          <w:rFonts w:ascii="Arial" w:hAnsi="Arial" w:cs="Arial"/>
          <w:sz w:val="20"/>
          <w:szCs w:val="20"/>
        </w:rPr>
        <w:t>: GI.6720.1.20120 z dnia 13 lutego 2020 r.) w sprawie przystąpienia do</w:t>
      </w:r>
      <w:r>
        <w:rPr>
          <w:rFonts w:ascii="Arial" w:hAnsi="Arial" w:cs="Arial"/>
          <w:sz w:val="20"/>
          <w:szCs w:val="20"/>
        </w:rPr>
        <w:t xml:space="preserve"> sporządzenia zmiany Studium uwarunkowań i kierunków zagospodarowania przestrzennego Gminy Darłowo</w:t>
      </w:r>
    </w:p>
    <w:p w:rsidR="001A56BB" w:rsidRDefault="001A56BB" w:rsidP="001A56B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1A56BB" w:rsidRDefault="001A56BB" w:rsidP="001A56BB">
      <w:pPr>
        <w:spacing w:line="36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wnioskuje o wprowadzenie do w/w zmiany Studium zapisów Planu Zagospodarowania Przestrzennego Województwa Zachodniopomorskiego zatwierdzonego uchwałą nr XLV/530/10 Sejmiku Województwa Zachodniopomorskiego z dnia 19 października 2010 r.:</w:t>
      </w:r>
    </w:p>
    <w:p w:rsidR="001A56BB" w:rsidRDefault="001A56BB" w:rsidP="001A56BB">
      <w:pPr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 „Ochrony i kształtowania środowiska przyrodniczego”: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Kierunek - Zachowanie walorów przyrodniczych środowiska, determinujących jego funkcje, </w:t>
      </w:r>
      <w:r>
        <w:rPr>
          <w:rFonts w:ascii="Arial" w:hAnsi="Arial" w:cs="Arial"/>
          <w:i/>
          <w:sz w:val="20"/>
          <w:szCs w:val="20"/>
        </w:rPr>
        <w:br/>
        <w:t>i przeciwdziałanie negatywnym skutkom antropopresji:</w:t>
      </w:r>
    </w:p>
    <w:p w:rsidR="001A56BB" w:rsidRDefault="001A56BB" w:rsidP="001A56BB">
      <w:pPr>
        <w:spacing w:after="0" w:line="36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1A56BB" w:rsidRDefault="001A56BB" w:rsidP="001A56B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Zachowanie odmienności typów krajobrazów – ochrona krajobrazów na terenach silnej antropopresji, w szczególności doliny rzeki Odry, wybrzeży Bałtyku i Zalewu Szczecińskiego, na obszarach pojezierzy i w kompleksach leśnych,</w:t>
      </w:r>
    </w:p>
    <w:p w:rsidR="001A56BB" w:rsidRPr="008B55B7" w:rsidRDefault="001A56BB" w:rsidP="001A56BB">
      <w:pPr>
        <w:pStyle w:val="Akapitzlist"/>
        <w:numPr>
          <w:ilvl w:val="0"/>
          <w:numId w:val="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8B55B7">
        <w:rPr>
          <w:rFonts w:ascii="Arial" w:hAnsi="Arial" w:cs="Arial"/>
          <w:sz w:val="20"/>
          <w:szCs w:val="20"/>
        </w:rPr>
        <w:t>trefa brzegowa Bałtyku – ograniczenia inwestowania z zakazem zabudowy w strefie zagrożenia erozją brzegu oraz w strefie zagrożenia powodzią sztormową (wszelkie prace inwestycyjne należy poprzedzić szczegółowymi badaniami geologicznymi),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Tworzenie warunków sprzyjających funkcjonowaniu korytarzy ekologicznych,</w:t>
      </w:r>
    </w:p>
    <w:p w:rsidR="001A56BB" w:rsidRDefault="001A56BB" w:rsidP="001A56BB">
      <w:pPr>
        <w:numPr>
          <w:ilvl w:val="0"/>
          <w:numId w:val="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Dostosowanie rozwoju przestrzennego na obszarach rekreacyjno-wypoczynkowych strefy brzegowej Bałtyku, Zalewu Szczecińskiego i pojezierzy do warunków i stanu środowiska przyrodniczego:</w:t>
      </w:r>
    </w:p>
    <w:p w:rsidR="001A56BB" w:rsidRDefault="001A56BB" w:rsidP="001A56BB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rozdzielanie przestrzeni między jednostkami osadniczymi przez wprowadzanie terenów zielonych, </w:t>
      </w:r>
    </w:p>
    <w:p w:rsidR="001A56BB" w:rsidRDefault="001A56BB" w:rsidP="001A56BB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niedopuszczenie do nadmiernej koncentracji struktur osadniczych, </w:t>
      </w:r>
    </w:p>
    <w:p w:rsidR="001A56BB" w:rsidRDefault="001A56BB" w:rsidP="001A56BB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prowadzenie monitoringu chłonności turystycznej poszczególnych ekosystemów,</w:t>
      </w:r>
    </w:p>
    <w:p w:rsidR="001A56BB" w:rsidRDefault="001A56BB" w:rsidP="001A56BB">
      <w:pPr>
        <w:numPr>
          <w:ilvl w:val="0"/>
          <w:numId w:val="3"/>
        </w:numPr>
        <w:tabs>
          <w:tab w:val="left" w:pos="567"/>
          <w:tab w:val="left" w:pos="851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rezerwowanie terenów na systemy parkingów strategicznych.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Ochrona i racjonalne korzystanie z zasobów wód powierzchniowych i podziemnych: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6BB" w:rsidRPr="008B55B7" w:rsidRDefault="001A56BB" w:rsidP="001A56B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8B55B7">
        <w:rPr>
          <w:rFonts w:ascii="Arial" w:hAnsi="Arial" w:cs="Arial"/>
          <w:sz w:val="20"/>
          <w:szCs w:val="20"/>
        </w:rPr>
        <w:t>ykorzystanie naturalnych obniżeń i oczek wodnych do zwiększenie retencji wód w obszarach zurbanizowanych,</w:t>
      </w:r>
    </w:p>
    <w:p w:rsidR="001A56BB" w:rsidRPr="008B55B7" w:rsidRDefault="001A56BB" w:rsidP="001A56B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O</w:t>
      </w:r>
      <w:r w:rsidRPr="008B55B7">
        <w:rPr>
          <w:rFonts w:ascii="Arial" w:hAnsi="Arial" w:cs="Arial"/>
          <w:sz w:val="20"/>
          <w:szCs w:val="20"/>
        </w:rPr>
        <w:t>dtworzenie i ochrona istniejących systemów wodno-błotnych w celu polepszenia stosunków wodnych,</w:t>
      </w:r>
    </w:p>
    <w:p w:rsidR="001A56BB" w:rsidRPr="008B55B7" w:rsidRDefault="001A56BB" w:rsidP="001A56BB">
      <w:pPr>
        <w:pStyle w:val="Akapitzlist"/>
        <w:numPr>
          <w:ilvl w:val="0"/>
          <w:numId w:val="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R</w:t>
      </w:r>
      <w:r w:rsidRPr="008B55B7">
        <w:rPr>
          <w:rFonts w:ascii="Arial" w:hAnsi="Arial" w:cs="Arial"/>
          <w:sz w:val="20"/>
          <w:szCs w:val="20"/>
        </w:rPr>
        <w:t>enaturyzacja</w:t>
      </w:r>
      <w:proofErr w:type="spellEnd"/>
      <w:r w:rsidRPr="008B55B7">
        <w:rPr>
          <w:rFonts w:ascii="Arial" w:hAnsi="Arial" w:cs="Arial"/>
          <w:sz w:val="20"/>
          <w:szCs w:val="20"/>
        </w:rPr>
        <w:t xml:space="preserve"> dolin rzecznych w celu poprawy biologicznej jakości wód, odtworzenia bioróżnorodności (w tym populacji cennych gatunków ryb), odtworzenia drożności korytarzy ekologicznych i możliwości rozwoju turystyki.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– Ochrona i racjonalne wykorzystanie gleb: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Ochrona gleb wysokiej jakości przed nierolniczym wykorzystaniem, zwłaszcza w pasie Pobrzeża Bałtyckiego,</w:t>
      </w:r>
    </w:p>
    <w:p w:rsidR="001A56BB" w:rsidRDefault="001A56BB" w:rsidP="001A56B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Poprawa glebowych stosunków wodnych,</w:t>
      </w:r>
    </w:p>
    <w:p w:rsidR="001A56BB" w:rsidRDefault="001A56BB" w:rsidP="001A56BB">
      <w:pPr>
        <w:numPr>
          <w:ilvl w:val="0"/>
          <w:numId w:val="8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Wprowadzenie </w:t>
      </w:r>
      <w:proofErr w:type="spellStart"/>
      <w:r>
        <w:rPr>
          <w:rFonts w:ascii="Arial" w:hAnsi="Arial" w:cs="Arial"/>
          <w:sz w:val="20"/>
          <w:szCs w:val="20"/>
        </w:rPr>
        <w:t>zadrzewień</w:t>
      </w:r>
      <w:proofErr w:type="spellEnd"/>
      <w:r>
        <w:rPr>
          <w:rFonts w:ascii="Arial" w:hAnsi="Arial" w:cs="Arial"/>
          <w:sz w:val="20"/>
          <w:szCs w:val="20"/>
        </w:rPr>
        <w:t xml:space="preserve"> śródpolnych służące ochronie gleb przed erozją wietrzną, poprawie stosunków mikroklimatycznych i biocenotycznych.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Ochrona i powiększenie powierzchni obszarów leśnych oraz zadrzewionych: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3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nienaruszalności lasów ochronnych znajdujących się w granicach pasa technicznego brzegu morskiego poza przewidzianą lokalizacją zejść i zjazdów na plażę oraz zaplecza sanitarnego,</w:t>
      </w:r>
    </w:p>
    <w:p w:rsidR="001A56BB" w:rsidRDefault="001A56BB" w:rsidP="001A56BB">
      <w:pPr>
        <w:numPr>
          <w:ilvl w:val="3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Stopniowa przebudowa drzewostanów w celu dostosowania struktury lasu do istniejących warunków siedliskowych,</w:t>
      </w:r>
    </w:p>
    <w:p w:rsidR="001A56BB" w:rsidRDefault="001A56BB" w:rsidP="001A56BB">
      <w:pPr>
        <w:numPr>
          <w:ilvl w:val="3"/>
          <w:numId w:val="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Zachowanie zróżnicowanego i wielofunkcyjnego charakteru lasów.</w:t>
      </w:r>
    </w:p>
    <w:p w:rsidR="001A56BB" w:rsidRPr="00C97C6C" w:rsidRDefault="001A56BB" w:rsidP="001A56B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C97C6C">
        <w:rPr>
          <w:rFonts w:ascii="Arial" w:hAnsi="Arial" w:cs="Arial"/>
          <w:bCs/>
          <w:i/>
          <w:sz w:val="20"/>
          <w:szCs w:val="20"/>
        </w:rPr>
        <w:t>Kierunek: Wykorzystanie kopalin uwzględniające potrzeby gospodarcze oraz ochronę</w:t>
      </w:r>
      <w:r w:rsidRPr="00C97C6C">
        <w:rPr>
          <w:rFonts w:ascii="Arial" w:hAnsi="Arial" w:cs="Arial"/>
          <w:bCs/>
          <w:i/>
          <w:sz w:val="20"/>
          <w:szCs w:val="20"/>
        </w:rPr>
        <w:br/>
        <w:t>środowiska.</w:t>
      </w:r>
    </w:p>
    <w:p w:rsidR="001A56BB" w:rsidRDefault="001A56BB" w:rsidP="001A56B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Rekultywacja i rewitalizacja obszarów poeksploatacyjnych,</w:t>
      </w:r>
    </w:p>
    <w:p w:rsidR="001A56BB" w:rsidRDefault="001A56BB" w:rsidP="001A56BB">
      <w:pPr>
        <w:numPr>
          <w:ilvl w:val="0"/>
          <w:numId w:val="10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Likwidacja i rekultywacja nielegalnych wyrobisk.</w:t>
      </w:r>
    </w:p>
    <w:p w:rsidR="001A56BB" w:rsidRPr="00C97C6C" w:rsidRDefault="001A56BB" w:rsidP="001A56B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C97C6C">
        <w:rPr>
          <w:rFonts w:ascii="Arial" w:hAnsi="Arial" w:cs="Arial"/>
          <w:bCs/>
          <w:i/>
          <w:sz w:val="20"/>
          <w:szCs w:val="20"/>
        </w:rPr>
        <w:t>Kierunek: Przeciwdziałanie niekorzystnym zmianom klimatycznym oraz ograniczenie emisji</w:t>
      </w:r>
      <w:r w:rsidRPr="00C97C6C">
        <w:rPr>
          <w:rFonts w:ascii="Arial" w:hAnsi="Arial" w:cs="Arial"/>
          <w:bCs/>
          <w:i/>
          <w:sz w:val="20"/>
          <w:szCs w:val="20"/>
        </w:rPr>
        <w:br/>
        <w:t>zanieczyszczeń do atmosfery</w:t>
      </w:r>
      <w:r w:rsidRPr="00C97C6C">
        <w:rPr>
          <w:rFonts w:ascii="Arial" w:hAnsi="Arial" w:cs="Arial"/>
          <w:bCs/>
          <w:sz w:val="20"/>
          <w:szCs w:val="20"/>
        </w:rPr>
        <w:t>.</w:t>
      </w:r>
    </w:p>
    <w:p w:rsidR="001A56BB" w:rsidRDefault="001A56BB" w:rsidP="001A56B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Rozwiązania akustyczne w planowaniu przestrzennym dostosowane do warunków otoczenia,</w:t>
      </w:r>
    </w:p>
    <w:p w:rsidR="001A56BB" w:rsidRPr="00C97C6C" w:rsidRDefault="001A56BB" w:rsidP="001A56BB">
      <w:pPr>
        <w:numPr>
          <w:ilvl w:val="0"/>
          <w:numId w:val="1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Ograniczenie emisji zanieczyszczeń powietrza pochodzących ze spalania węgla.</w:t>
      </w:r>
    </w:p>
    <w:p w:rsidR="001A56BB" w:rsidRDefault="001A56BB" w:rsidP="001A56BB">
      <w:pPr>
        <w:tabs>
          <w:tab w:val="left" w:pos="426"/>
        </w:tabs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</w:p>
    <w:p w:rsidR="001A56BB" w:rsidRPr="00C97C6C" w:rsidRDefault="001A56BB" w:rsidP="001A56BB">
      <w:pPr>
        <w:pStyle w:val="Akapitzlist"/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i/>
          <w:iCs/>
          <w:sz w:val="20"/>
          <w:szCs w:val="20"/>
          <w:lang w:eastAsia="pl-PL"/>
        </w:rPr>
      </w:pPr>
      <w:r w:rsidRPr="00C97C6C">
        <w:rPr>
          <w:rFonts w:ascii="Arial" w:hAnsi="Arial" w:cs="Arial"/>
          <w:b/>
          <w:i/>
          <w:iCs/>
          <w:sz w:val="20"/>
          <w:szCs w:val="20"/>
        </w:rPr>
        <w:t>w zakresie „Rozwoju potencjału demograficznego”: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 w:rsidRPr="00C97C6C">
        <w:rPr>
          <w:rFonts w:ascii="Arial" w:hAnsi="Arial" w:cs="Arial"/>
          <w:bCs/>
          <w:i/>
          <w:sz w:val="20"/>
          <w:szCs w:val="20"/>
        </w:rPr>
        <w:t>Kierunek - Wzmacnianie potencjału demograficznego województwa i poprawa jakości życia</w:t>
      </w:r>
      <w:r w:rsidRPr="00C97C6C">
        <w:rPr>
          <w:rFonts w:ascii="Arial" w:hAnsi="Arial" w:cs="Arial"/>
          <w:bCs/>
          <w:i/>
          <w:sz w:val="20"/>
          <w:szCs w:val="20"/>
        </w:rPr>
        <w:br/>
        <w:t>mieszkańców</w:t>
      </w:r>
      <w:r>
        <w:rPr>
          <w:rFonts w:ascii="Arial" w:hAnsi="Arial" w:cs="Arial"/>
          <w:b/>
          <w:i/>
          <w:sz w:val="20"/>
          <w:szCs w:val="20"/>
        </w:rPr>
        <w:t>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Zapewnienie dostępności do systemu przedszkolnego, pomoc dla matek w powrotach</w:t>
      </w:r>
      <w:r>
        <w:rPr>
          <w:rFonts w:ascii="Arial" w:hAnsi="Arial" w:cs="Arial"/>
          <w:sz w:val="20"/>
          <w:szCs w:val="20"/>
        </w:rPr>
        <w:br/>
        <w:t>do pracy,</w:t>
      </w:r>
    </w:p>
    <w:p w:rsidR="001A56BB" w:rsidRDefault="001A56BB" w:rsidP="001A56BB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Rozwój systemu telepracy,</w:t>
      </w:r>
    </w:p>
    <w:p w:rsidR="001A56BB" w:rsidRDefault="001A56BB" w:rsidP="001A56BB">
      <w:pPr>
        <w:numPr>
          <w:ilvl w:val="0"/>
          <w:numId w:val="12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Aktywizacja ekonomiczna centralnej części województwa i pojezierzy w oparciu o istniejącą</w:t>
      </w:r>
      <w:r>
        <w:rPr>
          <w:rFonts w:ascii="Arial" w:hAnsi="Arial" w:cs="Arial"/>
          <w:sz w:val="20"/>
          <w:szCs w:val="20"/>
        </w:rPr>
        <w:br/>
        <w:t>infrastrukturę i warunki środowiska (turystyka, poligon wojskowy), przenoszenie jednostek</w:t>
      </w:r>
      <w:r>
        <w:rPr>
          <w:rFonts w:ascii="Arial" w:hAnsi="Arial" w:cs="Arial"/>
          <w:sz w:val="20"/>
          <w:szCs w:val="20"/>
        </w:rPr>
        <w:br/>
        <w:t>wojskowych w pobliże poligonu drawskiego.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56BB" w:rsidRPr="00B45438" w:rsidRDefault="001A56BB" w:rsidP="001A56B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i/>
          <w:iCs/>
          <w:sz w:val="20"/>
          <w:szCs w:val="20"/>
          <w:lang w:eastAsia="pl-PL"/>
        </w:rPr>
      </w:pPr>
      <w:r w:rsidRPr="00B45438">
        <w:rPr>
          <w:rFonts w:ascii="Arial" w:hAnsi="Arial" w:cs="Arial"/>
          <w:b/>
          <w:i/>
          <w:iCs/>
          <w:sz w:val="20"/>
          <w:szCs w:val="20"/>
        </w:rPr>
        <w:t>w zakresie „Przekształcenia sieci osadniczej”:</w:t>
      </w:r>
    </w:p>
    <w:p w:rsidR="001A56BB" w:rsidRPr="00B45438" w:rsidRDefault="001A56BB" w:rsidP="001A56BB">
      <w:pPr>
        <w:pStyle w:val="Akapitzlist"/>
        <w:spacing w:after="0" w:line="360" w:lineRule="auto"/>
        <w:ind w:left="0"/>
        <w:jc w:val="both"/>
        <w:rPr>
          <w:rFonts w:ascii="Arial" w:hAnsi="Arial" w:cs="Arial"/>
          <w:bCs/>
          <w:i/>
          <w:sz w:val="20"/>
          <w:szCs w:val="20"/>
          <w:lang w:eastAsia="pl-PL"/>
        </w:rPr>
      </w:pPr>
      <w:r w:rsidRPr="00B45438">
        <w:rPr>
          <w:rFonts w:ascii="Arial" w:hAnsi="Arial" w:cs="Arial"/>
          <w:bCs/>
          <w:i/>
          <w:sz w:val="20"/>
          <w:szCs w:val="20"/>
        </w:rPr>
        <w:t>Kierunek: Kształtowanie policentrycznej sieci osadniczej województwa umożliwiającej procesy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B45438">
        <w:rPr>
          <w:rFonts w:ascii="Arial" w:hAnsi="Arial" w:cs="Arial"/>
          <w:bCs/>
          <w:i/>
          <w:sz w:val="20"/>
          <w:szCs w:val="20"/>
        </w:rPr>
        <w:t>dyfuzji rozwoju z biegunów wzrostu do pozostałych ośrodków i poprawę spójności</w:t>
      </w:r>
      <w:r w:rsidRPr="00B45438">
        <w:rPr>
          <w:rFonts w:ascii="Arial" w:hAnsi="Arial" w:cs="Arial"/>
          <w:bCs/>
          <w:i/>
          <w:sz w:val="20"/>
          <w:szCs w:val="20"/>
        </w:rPr>
        <w:br/>
        <w:t>przestrzennej wewnątrz województwa.</w:t>
      </w:r>
    </w:p>
    <w:p w:rsidR="001A56BB" w:rsidRDefault="001A56BB" w:rsidP="001A56BB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  <w:lang w:eastAsia="pl-PL"/>
        </w:rPr>
      </w:pPr>
      <w:r>
        <w:rPr>
          <w:rFonts w:ascii="Arial" w:hAnsi="Arial" w:cs="Arial"/>
          <w:sz w:val="20"/>
          <w:szCs w:val="20"/>
          <w:u w:val="single"/>
        </w:rPr>
        <w:t>Zalecenie: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Kształtowanie terytorialnych i funkcjonalnych związków wsi i małych miast jako centrów obsługi ludności,</w:t>
      </w:r>
    </w:p>
    <w:p w:rsidR="001A56BB" w:rsidRPr="00B45438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 „Ochrony dziedzictwa kulturowego i krajobrazu”: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Ochrona i wyeksponowanie dziedzictwa kulturowego: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Ustalenia:</w:t>
      </w:r>
    </w:p>
    <w:p w:rsidR="001A56BB" w:rsidRPr="00B45438" w:rsidRDefault="001A56BB" w:rsidP="001A56BB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45438">
        <w:rPr>
          <w:rFonts w:ascii="Arial" w:hAnsi="Arial" w:cs="Arial"/>
          <w:sz w:val="20"/>
          <w:szCs w:val="20"/>
        </w:rPr>
        <w:t>względnienie wskazanych do utworzenia parków kulturowych (PK) w polityce przestrzennej jednostek samorządu terytorialnego - PK11 „</w:t>
      </w:r>
      <w:proofErr w:type="spellStart"/>
      <w:r w:rsidRPr="00B45438">
        <w:rPr>
          <w:rFonts w:ascii="Arial" w:hAnsi="Arial" w:cs="Arial"/>
          <w:sz w:val="20"/>
          <w:szCs w:val="20"/>
        </w:rPr>
        <w:t>Krupianka</w:t>
      </w:r>
      <w:proofErr w:type="spellEnd"/>
      <w:r w:rsidRPr="00B45438">
        <w:rPr>
          <w:rFonts w:ascii="Arial" w:hAnsi="Arial" w:cs="Arial"/>
          <w:sz w:val="20"/>
          <w:szCs w:val="20"/>
        </w:rPr>
        <w:t>” (gm. Darłowo),</w:t>
      </w:r>
    </w:p>
    <w:p w:rsidR="001A56BB" w:rsidRPr="00B45438" w:rsidRDefault="001A56BB" w:rsidP="001A56BB">
      <w:pPr>
        <w:pStyle w:val="Akapitzlist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B45438">
        <w:rPr>
          <w:rFonts w:ascii="Arial" w:hAnsi="Arial" w:cs="Arial"/>
          <w:sz w:val="20"/>
          <w:szCs w:val="20"/>
        </w:rPr>
        <w:t>Na obszarze PK ustala się:</w:t>
      </w:r>
    </w:p>
    <w:p w:rsidR="001A56BB" w:rsidRPr="00B45438" w:rsidRDefault="001A56BB" w:rsidP="001A56BB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5438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ab/>
      </w:r>
      <w:r w:rsidRPr="00B45438">
        <w:rPr>
          <w:rFonts w:ascii="Arial" w:hAnsi="Arial" w:cs="Arial"/>
          <w:sz w:val="20"/>
          <w:szCs w:val="20"/>
        </w:rPr>
        <w:t xml:space="preserve"> utrzymanie zasad kompozycji przestrzenno-architektonicznej i jej różnorodności na terenach poszczególnych projektowanych parków kulturowych,</w:t>
      </w:r>
    </w:p>
    <w:p w:rsidR="001A56BB" w:rsidRPr="00B45438" w:rsidRDefault="001A56BB" w:rsidP="001A56BB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543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B45438">
        <w:rPr>
          <w:rFonts w:ascii="Arial" w:hAnsi="Arial" w:cs="Arial"/>
          <w:sz w:val="20"/>
          <w:szCs w:val="20"/>
        </w:rPr>
        <w:t>ochronę elementów kulturowych: obiektów budowlanych, komponowanej zieleni, stanowisk archeologicznych oraz przyrodniczych tworzących specyfikę obszaru parków kulturowych,</w:t>
      </w:r>
    </w:p>
    <w:p w:rsidR="001A56BB" w:rsidRPr="00B45438" w:rsidRDefault="001A56BB" w:rsidP="001A56BB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45438">
        <w:rPr>
          <w:rFonts w:ascii="Arial" w:hAnsi="Arial" w:cs="Arial"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ab/>
      </w:r>
      <w:r w:rsidRPr="00B45438">
        <w:rPr>
          <w:rFonts w:ascii="Arial" w:hAnsi="Arial" w:cs="Arial"/>
          <w:sz w:val="20"/>
          <w:szCs w:val="20"/>
        </w:rPr>
        <w:t>zakaz wprowadzania na terenach projektowanych parków kulturowych elementów i form zagospodarowania  degradujących krajobraz,</w:t>
      </w:r>
    </w:p>
    <w:p w:rsidR="001A56BB" w:rsidRPr="00B45438" w:rsidRDefault="001A56BB" w:rsidP="001A56BB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45438">
        <w:rPr>
          <w:rFonts w:ascii="Arial" w:hAnsi="Arial" w:cs="Arial"/>
          <w:sz w:val="20"/>
          <w:szCs w:val="20"/>
        </w:rPr>
        <w:t>względnianie w polityce przestrzennej jednostek samorządu terytorialnego obowiązku sporządzania planów miejscowych uwzględniających obiekty, założenia zabytkowe i stanowiska archeologiczne wraz z ich otoczeniem,</w:t>
      </w:r>
    </w:p>
    <w:p w:rsidR="001A56BB" w:rsidRPr="00B45438" w:rsidRDefault="001A56BB" w:rsidP="001A56BB">
      <w:pPr>
        <w:pStyle w:val="Akapitzlist"/>
        <w:numPr>
          <w:ilvl w:val="0"/>
          <w:numId w:val="13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B45438">
        <w:rPr>
          <w:rFonts w:ascii="Arial" w:hAnsi="Arial" w:cs="Arial"/>
          <w:sz w:val="20"/>
          <w:szCs w:val="20"/>
        </w:rPr>
        <w:t>względnianie wytycznych wojewódzkiego programu opieki nad zabytkami w polityce przestrzennej jednostek samorządu terytorialnego.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Pr="00095DFD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FD">
        <w:rPr>
          <w:rFonts w:ascii="Arial" w:hAnsi="Arial" w:cs="Arial"/>
          <w:sz w:val="20"/>
          <w:szCs w:val="20"/>
        </w:rPr>
        <w:t>Uwzględnienie wskazanych obszarów kulturowo-krajobrazowych (OKK) w polityce przestrzennej jednostek samorządu terytorialnego: OKK 9 „Dolina Grabowej”, OKK 17 „Kraina w Kratę”,</w:t>
      </w:r>
      <w:r>
        <w:rPr>
          <w:rFonts w:ascii="Arial" w:hAnsi="Arial" w:cs="Arial"/>
          <w:sz w:val="20"/>
          <w:szCs w:val="20"/>
        </w:rPr>
        <w:t xml:space="preserve"> </w:t>
      </w:r>
      <w:r w:rsidRPr="00095DFD">
        <w:rPr>
          <w:rFonts w:ascii="Arial" w:hAnsi="Arial" w:cs="Arial"/>
          <w:sz w:val="20"/>
          <w:szCs w:val="20"/>
        </w:rPr>
        <w:t>OKK 30 „Zachodniopomorski Pas Nadmorski”,</w:t>
      </w:r>
    </w:p>
    <w:p w:rsidR="001A56BB" w:rsidRPr="00B45438" w:rsidRDefault="001A56BB" w:rsidP="001A56BB">
      <w:pPr>
        <w:pStyle w:val="Akapitzlist"/>
        <w:spacing w:after="0" w:line="360" w:lineRule="auto"/>
        <w:ind w:hanging="294"/>
        <w:jc w:val="both"/>
        <w:rPr>
          <w:rFonts w:ascii="Arial" w:hAnsi="Arial" w:cs="Arial"/>
          <w:sz w:val="20"/>
          <w:szCs w:val="20"/>
        </w:rPr>
      </w:pPr>
      <w:r w:rsidRPr="00B45438">
        <w:rPr>
          <w:rFonts w:ascii="Arial" w:hAnsi="Arial" w:cs="Arial"/>
          <w:sz w:val="20"/>
          <w:szCs w:val="20"/>
        </w:rPr>
        <w:t>Na obszarach OKK zaleca się:</w:t>
      </w:r>
    </w:p>
    <w:p w:rsidR="001A56BB" w:rsidRPr="00095DFD" w:rsidRDefault="001A56BB" w:rsidP="001A56BB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FD">
        <w:rPr>
          <w:rFonts w:ascii="Arial" w:hAnsi="Arial" w:cs="Arial"/>
          <w:sz w:val="20"/>
          <w:szCs w:val="20"/>
        </w:rPr>
        <w:t>-</w:t>
      </w:r>
      <w:r w:rsidRPr="00095DFD">
        <w:rPr>
          <w:rFonts w:ascii="Arial" w:hAnsi="Arial" w:cs="Arial"/>
          <w:sz w:val="20"/>
          <w:szCs w:val="20"/>
        </w:rPr>
        <w:tab/>
        <w:t>ochrona walorów wskazanych obszarów kulturowo-krajobrazowych, w tym zachowanie ich charakterystycznych cech kulturowych i krajobrazowych w drodze łącznego stosowania przepisów dotyczących ochrony zabytków, krajobrazu i środowiska przyrodniczego,</w:t>
      </w:r>
    </w:p>
    <w:p w:rsidR="001A56BB" w:rsidRPr="00095DFD" w:rsidRDefault="001A56BB" w:rsidP="001A56BB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FD">
        <w:rPr>
          <w:rFonts w:ascii="Arial" w:hAnsi="Arial" w:cs="Arial"/>
          <w:sz w:val="20"/>
          <w:szCs w:val="20"/>
        </w:rPr>
        <w:t>-</w:t>
      </w:r>
      <w:r w:rsidRPr="00095DFD">
        <w:rPr>
          <w:rFonts w:ascii="Arial" w:hAnsi="Arial" w:cs="Arial"/>
          <w:sz w:val="20"/>
          <w:szCs w:val="20"/>
        </w:rPr>
        <w:tab/>
        <w:t>utrzymanie i eksponowanie otwarć krajobrazowych, punktów widokowych, miejsc ekspozycji wartościowych krajobrazów kulturowych i przyrodniczych,</w:t>
      </w:r>
    </w:p>
    <w:p w:rsidR="001A56BB" w:rsidRPr="00095DFD" w:rsidRDefault="001A56BB" w:rsidP="001A56BB">
      <w:pPr>
        <w:pStyle w:val="Akapitzlist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FD">
        <w:rPr>
          <w:rFonts w:ascii="Arial" w:hAnsi="Arial" w:cs="Arial"/>
          <w:sz w:val="20"/>
          <w:szCs w:val="20"/>
        </w:rPr>
        <w:lastRenderedPageBreak/>
        <w:t>-</w:t>
      </w:r>
      <w:r w:rsidRPr="00095DFD">
        <w:rPr>
          <w:rFonts w:ascii="Arial" w:hAnsi="Arial" w:cs="Arial"/>
          <w:sz w:val="20"/>
          <w:szCs w:val="20"/>
        </w:rPr>
        <w:tab/>
        <w:t>wykluczenie lokalizacji inwestycji wielkokubaturowych, wielkoprzestrzennych, dominat wysokościowych z obszarów zapewniających ekspozycję sylwetek historycznych jednostek osadniczych oraz dominant krajobrazowych,</w:t>
      </w:r>
    </w:p>
    <w:p w:rsidR="001A56BB" w:rsidRPr="00095DFD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095DFD">
        <w:rPr>
          <w:rFonts w:ascii="Arial" w:hAnsi="Arial" w:cs="Arial"/>
          <w:sz w:val="20"/>
          <w:szCs w:val="20"/>
        </w:rPr>
        <w:t>porządzanie studiów krajobrazu kulturowego/wpływu inwestycji wielkoprzestrzennych na krajobraz – wyprzedzająco w stosunku do zmian w studiach uwarunkowań i kierunków zagospodarowania przestrzennego gminy,</w:t>
      </w:r>
    </w:p>
    <w:p w:rsidR="001A56BB" w:rsidRPr="00095DFD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Pr="00095DFD">
        <w:rPr>
          <w:rFonts w:ascii="Arial" w:hAnsi="Arial" w:cs="Arial"/>
          <w:sz w:val="20"/>
          <w:szCs w:val="20"/>
        </w:rPr>
        <w:t>względnianie w polityce przestrzennej jednostek samorządu terytorialnego ochrony układów urbanistycznych i ruralistycznych wpisanych i wskazanych do wpisania do rejestru zabytków</w:t>
      </w:r>
      <w:r w:rsidRPr="00095DFD">
        <w:rPr>
          <w:rFonts w:ascii="Arial" w:hAnsi="Arial" w:cs="Arial"/>
          <w:sz w:val="20"/>
          <w:szCs w:val="20"/>
        </w:rPr>
        <w:br/>
        <w:t>wraz z obowiązkiem sporządzania dla nich planów miejscowych - Rp6. Krupy (gm. Darłowo),</w:t>
      </w:r>
    </w:p>
    <w:p w:rsidR="001A56BB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</w:t>
      </w:r>
      <w:r w:rsidRPr="00095DFD">
        <w:rPr>
          <w:rFonts w:ascii="Arial" w:hAnsi="Arial" w:cs="Arial"/>
          <w:sz w:val="20"/>
          <w:szCs w:val="20"/>
        </w:rPr>
        <w:t>ewaloryzacja i rewitalizacja zespołów parkowo--pałacowo-folwarcznych,</w:t>
      </w:r>
    </w:p>
    <w:p w:rsidR="001A56BB" w:rsidRPr="00095DFD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95DFD">
        <w:rPr>
          <w:rFonts w:ascii="Arial" w:hAnsi="Arial" w:cs="Arial"/>
          <w:sz w:val="20"/>
          <w:szCs w:val="20"/>
        </w:rPr>
        <w:t>Rewitalizacja zabytkowych układów przestrzennych urbanistycznych i ruralistycznych,</w:t>
      </w:r>
    </w:p>
    <w:p w:rsidR="001A56BB" w:rsidRDefault="001A56BB" w:rsidP="001A56BB">
      <w:pPr>
        <w:pStyle w:val="Akapitzlist"/>
        <w:numPr>
          <w:ilvl w:val="0"/>
          <w:numId w:val="14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</w:t>
      </w:r>
      <w:r w:rsidRPr="00095DFD">
        <w:rPr>
          <w:rFonts w:ascii="Arial" w:hAnsi="Arial" w:cs="Arial"/>
          <w:sz w:val="20"/>
          <w:szCs w:val="20"/>
        </w:rPr>
        <w:t xml:space="preserve">nwentaryzacja i waloryzacja zieleni przydrożnej, wprowadzenie zakazu wycinki alejowych </w:t>
      </w:r>
      <w:proofErr w:type="spellStart"/>
      <w:r w:rsidRPr="00095DFD">
        <w:rPr>
          <w:rFonts w:ascii="Arial" w:hAnsi="Arial" w:cs="Arial"/>
          <w:sz w:val="20"/>
          <w:szCs w:val="20"/>
        </w:rPr>
        <w:t>obsadzeń</w:t>
      </w:r>
      <w:proofErr w:type="spellEnd"/>
      <w:r w:rsidRPr="00095DFD">
        <w:rPr>
          <w:rFonts w:ascii="Arial" w:hAnsi="Arial" w:cs="Arial"/>
          <w:sz w:val="20"/>
          <w:szCs w:val="20"/>
        </w:rPr>
        <w:t xml:space="preserve"> drogowych lub obowiązku stosownych kompensacji.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Kierunek: Ochrona i kształtowanie ładu przestrzennego</w:t>
      </w:r>
    </w:p>
    <w:p w:rsidR="001A56BB" w:rsidRDefault="001A56BB" w:rsidP="001A56BB">
      <w:pPr>
        <w:spacing w:after="0" w:line="360" w:lineRule="auto"/>
        <w:ind w:left="567" w:hanging="567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Zalecenie:</w:t>
      </w:r>
      <w:r>
        <w:rPr>
          <w:rFonts w:ascii="Arial" w:hAnsi="Arial" w:cs="Arial"/>
          <w:i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Wykonanie studiów krajobrazowych dla planowanych lokalizacji inwestycji wielkokubaturowych, wielkoprzestrzennych, wielkopowierzchniowych, urządzeń infrastruktury technicznej (naziemne sieci inżynieryjne, wieże anten telekomunikacyjnych, wieże elektrowni wiatrowych) w celu określenia ich wpływu na krajobraz kulturowy i przyrodniczy.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zakresie: „Rozwoju infrastruktury społecznej”: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Poprawa wykorzystania potencjału uzdrowiskowego: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Ustalenia</w:t>
      </w:r>
      <w:r>
        <w:rPr>
          <w:rFonts w:ascii="Arial" w:hAnsi="Arial" w:cs="Arial"/>
          <w:sz w:val="20"/>
          <w:szCs w:val="20"/>
        </w:rPr>
        <w:t>:</w:t>
      </w:r>
    </w:p>
    <w:p w:rsidR="001A56BB" w:rsidRPr="0006160D" w:rsidRDefault="001A56BB" w:rsidP="001A56BB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06160D">
        <w:rPr>
          <w:rFonts w:ascii="Arial" w:hAnsi="Arial" w:cs="Arial"/>
          <w:sz w:val="20"/>
          <w:szCs w:val="20"/>
        </w:rPr>
        <w:t>rzeciwdziałanie zjawiskom mającym zły wpływ na „fizjonomię” uzdrowisk i ich założenia przestrzenne oraz cechy klimatu – dot. m. Dąbki,</w:t>
      </w:r>
    </w:p>
    <w:p w:rsidR="001A56BB" w:rsidRPr="0006160D" w:rsidRDefault="001A56BB" w:rsidP="001A56BB">
      <w:pPr>
        <w:pStyle w:val="Akapitzlist"/>
        <w:numPr>
          <w:ilvl w:val="0"/>
          <w:numId w:val="15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Ś</w:t>
      </w:r>
      <w:r w:rsidRPr="0006160D">
        <w:rPr>
          <w:rFonts w:ascii="Arial" w:hAnsi="Arial" w:cs="Arial"/>
          <w:sz w:val="20"/>
          <w:szCs w:val="20"/>
        </w:rPr>
        <w:t>cisłe przestrzeganie warunków zabudowy w strefach ochronnych (A, B, C) obszarów uzdrowisk i obszarów ochrony uzdrowiskowe – dot. m. Dąbki.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zakresie: „Wzrostu gospodarczego”: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Kierunek - Rozbudowa potencjału gospodarki morskiej w oparciu o porty morskie: </w:t>
      </w:r>
    </w:p>
    <w:p w:rsidR="001A56BB" w:rsidRDefault="001A56BB" w:rsidP="001A56BB">
      <w:pPr>
        <w:spacing w:after="0" w:line="360" w:lineRule="auto"/>
        <w:ind w:left="993" w:hanging="99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Restrukturyzacja portów i przystani rybackich w kierunku świadczenia usług turystycznych (rybactwa turystycznego i przewozów pasażerskich).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Wykorzystanie potencjału rolniczej przestrzeni produkcyjnej województwa do rozwoju gospodarki żywnościowej i produkcji specjalistycznej: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Default="001A56BB" w:rsidP="001A56BB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160D">
        <w:rPr>
          <w:rFonts w:ascii="Arial" w:hAnsi="Arial" w:cs="Arial"/>
          <w:sz w:val="20"/>
          <w:szCs w:val="20"/>
        </w:rPr>
        <w:t>preferencje dla tworzenia gospodarstw ekologicznych i gospodarstw realizujących programy rolno—środowiskowe,</w:t>
      </w:r>
    </w:p>
    <w:p w:rsidR="001A56BB" w:rsidRPr="0006160D" w:rsidRDefault="001A56BB" w:rsidP="001A56BB">
      <w:pPr>
        <w:pStyle w:val="Akapitzlist"/>
        <w:numPr>
          <w:ilvl w:val="0"/>
          <w:numId w:val="16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06160D">
        <w:rPr>
          <w:rFonts w:ascii="Arial" w:hAnsi="Arial" w:cs="Arial"/>
          <w:sz w:val="20"/>
          <w:szCs w:val="20"/>
        </w:rPr>
        <w:t>tworzenie rolniczych grup producenckich i lokalnych grup działania, w tym rybackich.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Kierunek - Wykorzystanie potencjału turystycznego województwa jako czynnika rozwoju gospodarczego i społecznego:</w:t>
      </w:r>
    </w:p>
    <w:p w:rsidR="001A56BB" w:rsidRDefault="001A56BB" w:rsidP="001A56BB">
      <w:pPr>
        <w:spacing w:after="0" w:line="360" w:lineRule="auto"/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Rozwój funkcji turystycznych w portach morskich i w morskich przystaniach rybackich - Dąbki,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Pr="00B329B2" w:rsidRDefault="001A56BB" w:rsidP="001A56BB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 xml:space="preserve">wydłużenie sezonu turystycznego w drodze rozwoju niektórych form turystyki: 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>specjalistycznej i aktywnej (rowerowa, konna, golf, wędkarstwo morskie, lotniarstwo i lotnictwo),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>wodnej,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>uzdrowiskowej i zdrowotnej,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>miejskiej i kulturalnej,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 xml:space="preserve">biznesowej, </w:t>
      </w:r>
    </w:p>
    <w:p w:rsidR="001A56BB" w:rsidRPr="00B329B2" w:rsidRDefault="001A56BB" w:rsidP="001A56BB">
      <w:pPr>
        <w:pStyle w:val="Akapitzlist"/>
        <w:numPr>
          <w:ilvl w:val="0"/>
          <w:numId w:val="18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329B2">
        <w:rPr>
          <w:rFonts w:ascii="Arial" w:hAnsi="Arial" w:cs="Arial"/>
          <w:sz w:val="20"/>
          <w:szCs w:val="20"/>
        </w:rPr>
        <w:t>agroturystyki,</w:t>
      </w:r>
    </w:p>
    <w:p w:rsidR="001A56BB" w:rsidRPr="00B329B2" w:rsidRDefault="001A56BB" w:rsidP="001A56BB">
      <w:pPr>
        <w:pStyle w:val="Akapitzlist"/>
        <w:numPr>
          <w:ilvl w:val="0"/>
          <w:numId w:val="17"/>
        </w:numPr>
        <w:tabs>
          <w:tab w:val="left" w:pos="540"/>
        </w:tabs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B329B2">
        <w:rPr>
          <w:rFonts w:ascii="Arial" w:hAnsi="Arial" w:cs="Arial"/>
          <w:sz w:val="20"/>
          <w:szCs w:val="20"/>
        </w:rPr>
        <w:t>spomaganie rozwoju agroturystyki oraz turystyki aktywnej i specjalistycznej na obszarach wiejskich.</w:t>
      </w:r>
    </w:p>
    <w:p w:rsidR="001A56BB" w:rsidRDefault="001A56BB" w:rsidP="001A56BB">
      <w:pPr>
        <w:tabs>
          <w:tab w:val="left" w:pos="540"/>
        </w:tabs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 „Rozbudowy infrastruktury transportowej”: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Usprawnianie systemu dróg wojewódzkich, spójnego przestrzennie z systemem dróg krajowych: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Ustalenia</w:t>
      </w:r>
      <w:r>
        <w:rPr>
          <w:rFonts w:ascii="Arial" w:hAnsi="Arial" w:cs="Arial"/>
          <w:sz w:val="20"/>
          <w:szCs w:val="20"/>
        </w:rPr>
        <w:t xml:space="preserve">: </w:t>
      </w:r>
    </w:p>
    <w:p w:rsidR="001A56BB" w:rsidRPr="00B329B2" w:rsidRDefault="001A56BB" w:rsidP="001A56BB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29B2">
        <w:rPr>
          <w:rFonts w:ascii="Arial" w:hAnsi="Arial" w:cs="Arial"/>
          <w:sz w:val="20"/>
          <w:szCs w:val="20"/>
        </w:rPr>
        <w:t xml:space="preserve">odernizacja dróg wojewódzkich w pasie bezpośredniej obsługi wybrzeża: - </w:t>
      </w:r>
      <w:r w:rsidRPr="00B329B2">
        <w:rPr>
          <w:rFonts w:ascii="Arial" w:hAnsi="Arial" w:cs="Arial"/>
          <w:sz w:val="20"/>
          <w:szCs w:val="20"/>
        </w:rPr>
        <w:br/>
        <w:t>droga nr 203 ,</w:t>
      </w:r>
    </w:p>
    <w:p w:rsidR="001A56BB" w:rsidRPr="00B329B2" w:rsidRDefault="001A56BB" w:rsidP="001A56BB">
      <w:pPr>
        <w:pStyle w:val="Akapitzlist"/>
        <w:numPr>
          <w:ilvl w:val="0"/>
          <w:numId w:val="19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B329B2">
        <w:rPr>
          <w:rFonts w:ascii="Arial" w:hAnsi="Arial" w:cs="Arial"/>
          <w:sz w:val="20"/>
          <w:szCs w:val="20"/>
        </w:rPr>
        <w:t>odernizacja dróg wojewódzkich łączących południową część województwa i resztę kraju</w:t>
      </w:r>
      <w:r w:rsidRPr="00B329B2">
        <w:rPr>
          <w:rFonts w:ascii="Arial" w:hAnsi="Arial" w:cs="Arial"/>
          <w:sz w:val="20"/>
          <w:szCs w:val="20"/>
        </w:rPr>
        <w:br/>
        <w:t>z pojezierzami i wybrzeżem Bałtyku – droga nr 205.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Kształtowanie systemu zewnętrznych i wewnętrznych kolejowych powiązań transportowych: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Modernizacja linii kolejowej 202 Stargard Szczeciński – Gdańsk Główny.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w zakresie: „Rozbudowy infrastruktury technicznej, rozwój odnawialnych źródeł energii </w:t>
      </w:r>
      <w:r>
        <w:rPr>
          <w:rFonts w:ascii="Arial" w:hAnsi="Arial" w:cs="Arial"/>
          <w:b/>
          <w:i/>
          <w:sz w:val="20"/>
          <w:szCs w:val="20"/>
        </w:rPr>
        <w:br/>
        <w:t>i usług elektronicznych”: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Kierunek: Rozwój sieci internetowych i systemów telekomunikacyjnych oraz usług elektronicznych: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Budowa nowej oraz rozszerzenie wykorzystania istniejącej infrastruktury sieci informatycznych szerokopasmowych, z udziałem technologii światłowodowych i bezprzewodowych na terenach trudno dostępnych, przy zachowaniu komplementarności z istniejącą infrastrukturą, tworzenie bezpiecznych sieci i systemów informatycznych.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bCs/>
          <w:i/>
          <w:iCs/>
          <w:sz w:val="20"/>
          <w:szCs w:val="20"/>
          <w:lang w:eastAsia="pl-PL"/>
        </w:rPr>
      </w:pPr>
      <w:r w:rsidRPr="00F27ACD">
        <w:rPr>
          <w:rFonts w:ascii="Arial" w:hAnsi="Arial" w:cs="Arial"/>
          <w:i/>
          <w:iCs/>
          <w:sz w:val="20"/>
          <w:szCs w:val="20"/>
        </w:rPr>
        <w:t>Kierunek: Racjonalne wykorzystanie zasobów wód powierzchniowych do celów komunalnych,</w:t>
      </w:r>
      <w:r>
        <w:rPr>
          <w:rFonts w:ascii="Arial" w:hAnsi="Arial" w:cs="Arial"/>
          <w:i/>
          <w:iCs/>
          <w:sz w:val="20"/>
          <w:szCs w:val="20"/>
        </w:rPr>
        <w:t xml:space="preserve"> </w:t>
      </w:r>
      <w:r w:rsidRPr="00F27ACD">
        <w:rPr>
          <w:rFonts w:ascii="Arial" w:hAnsi="Arial" w:cs="Arial"/>
          <w:i/>
          <w:iCs/>
          <w:sz w:val="20"/>
          <w:szCs w:val="20"/>
        </w:rPr>
        <w:t>gospodarczych i przyrodniczych</w:t>
      </w:r>
      <w:r>
        <w:rPr>
          <w:rFonts w:ascii="Arial" w:hAnsi="Arial" w:cs="Arial"/>
          <w:b/>
          <w:bCs/>
          <w:i/>
          <w:iCs/>
          <w:sz w:val="20"/>
          <w:szCs w:val="20"/>
        </w:rPr>
        <w:t>:</w:t>
      </w:r>
    </w:p>
    <w:p w:rsidR="001A56BB" w:rsidRDefault="001A56BB" w:rsidP="001A56BB">
      <w:p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Ustalenia:</w:t>
      </w:r>
    </w:p>
    <w:p w:rsidR="001A56BB" w:rsidRDefault="001A56BB" w:rsidP="001A56BB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t>Zwiększenie dyspozycyjności zasobów wodnych wód powierzchniowych województwa przez realizację programu małej retencji,</w:t>
      </w:r>
    </w:p>
    <w:p w:rsidR="001A56BB" w:rsidRPr="00F27ACD" w:rsidRDefault="001A56BB" w:rsidP="001A56BB">
      <w:pPr>
        <w:numPr>
          <w:ilvl w:val="0"/>
          <w:numId w:val="20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</w:rPr>
        <w:lastRenderedPageBreak/>
        <w:t>Utrzymanie rzek oraz związanej z nimi infrastruktury w dobrym stanie (obudowa, budowa oraz modernizacji budowli regulacyjnych) z uwzględnieniem wymogów Ramowej Dyrektywy Wodnej.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Kierunek: Budowa i rozbudowa systemów oczyszczania ścieków zgodnie z Krajowym Programem Oczyszczania Ścieków: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Realizacja priorytetowych aglomeracji dla wypełnienia wymogów  traktatu akcesyjnego obejmującego budowę, rozbudowę lub modernizację oczyszczalni wraz z systemem kanalizacji.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Kierunek - Poprawa stanu ochrony przeciwpowodziowej: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Ustalenia</w:t>
      </w:r>
      <w:r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Kontynuacja zadań wynikających z </w:t>
      </w:r>
      <w:r>
        <w:rPr>
          <w:rFonts w:ascii="Arial" w:hAnsi="Arial" w:cs="Arial"/>
          <w:i/>
          <w:sz w:val="20"/>
          <w:szCs w:val="20"/>
        </w:rPr>
        <w:t>Programu ochrony brzegów morskich</w:t>
      </w:r>
      <w:r>
        <w:rPr>
          <w:rFonts w:ascii="Arial" w:hAnsi="Arial" w:cs="Arial"/>
          <w:sz w:val="20"/>
          <w:szCs w:val="20"/>
        </w:rPr>
        <w:t>” – w rejonie Darłowa.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spacing w:after="0" w:line="360" w:lineRule="auto"/>
        <w:ind w:left="426" w:hanging="426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zakresie: Wielofunkcyjny rozwój obszarów wiejskich: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Kierunek:</w:t>
      </w:r>
      <w:r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Odchodzenie na obszarach wiejskich od dominującej funkcji rolniczej na rzecz rozwoju wielofunkcyjnego, z poszanowaniem zasad rozwoju zrównoważonego: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Ustalenie: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wyznaczanie granic rolno-leśnych i rolno-osadniczych dla ustalenia zasięgu zalesień i zabudowy,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Zalecenia:</w:t>
      </w:r>
    </w:p>
    <w:p w:rsidR="001A56BB" w:rsidRPr="00F27ACD" w:rsidRDefault="001A56BB" w:rsidP="001A56BB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00F27ACD">
        <w:rPr>
          <w:rFonts w:ascii="Arial" w:hAnsi="Arial" w:cs="Arial"/>
          <w:sz w:val="20"/>
          <w:szCs w:val="20"/>
        </w:rPr>
        <w:t>udowa nowej bądź modernizacja istniejącej infrastruktury społecznej, głównie poprawiającej dostęp do dóbr i usług oraz dostępność komunikacyjną obszarów wiejskich,</w:t>
      </w:r>
    </w:p>
    <w:p w:rsidR="001A56BB" w:rsidRPr="00F27ACD" w:rsidRDefault="001A56BB" w:rsidP="001A56BB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Pr="00F27ACD">
        <w:rPr>
          <w:rFonts w:ascii="Arial" w:hAnsi="Arial" w:cs="Arial"/>
          <w:sz w:val="20"/>
          <w:szCs w:val="20"/>
        </w:rPr>
        <w:t>odernizacja i rozbudowa infrastruktury technicznej na obszarach wiejskich,</w:t>
      </w:r>
    </w:p>
    <w:p w:rsidR="001A56BB" w:rsidRPr="00F27ACD" w:rsidRDefault="001A56BB" w:rsidP="001A56BB">
      <w:pPr>
        <w:pStyle w:val="Akapitzlist"/>
        <w:numPr>
          <w:ilvl w:val="0"/>
          <w:numId w:val="21"/>
        </w:numPr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27ACD">
        <w:rPr>
          <w:rFonts w:ascii="Arial" w:hAnsi="Arial" w:cs="Arial"/>
          <w:sz w:val="20"/>
          <w:szCs w:val="20"/>
        </w:rPr>
        <w:t>spieranie rozwoju energii odnawialnej na obszarach wiejskich.</w:t>
      </w:r>
    </w:p>
    <w:p w:rsidR="001A56BB" w:rsidRDefault="001A56BB" w:rsidP="001A56BB">
      <w:pPr>
        <w:spacing w:after="0" w:line="360" w:lineRule="auto"/>
        <w:ind w:left="567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w zakresie: „</w:t>
      </w:r>
      <w:r>
        <w:rPr>
          <w:rFonts w:ascii="Arial" w:hAnsi="Arial" w:cs="Arial"/>
          <w:b/>
          <w:sz w:val="20"/>
          <w:szCs w:val="20"/>
        </w:rPr>
        <w:t>Rozwoju infrastruktury obronności i bezpieczeństwa państwa”: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Kierunek - Utrzymanie, funkcjonowanie i rozwój infrastruktury obronności i bezpieczeństwa państwa: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Ustalenie</w:t>
      </w:r>
      <w:r>
        <w:rPr>
          <w:rFonts w:ascii="Arial" w:hAnsi="Arial" w:cs="Arial"/>
          <w:sz w:val="20"/>
          <w:szCs w:val="20"/>
        </w:rPr>
        <w:t xml:space="preserve">: 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Uwzględnianie w dokumentach strategicznych i planistycznych samorządów terytorialnych rozmieszczenia i bezkolizyjnego funkcjonowania obszarów, obiektów i urządzeń infrastruktury służącej obronności i bezpieczeństwu państwa (tereny zamknięte wraz z ich strefami ochronnymi) przy uwzględnieniu wytycznych </w:t>
      </w:r>
      <w:r>
        <w:rPr>
          <w:rFonts w:ascii="Arial" w:hAnsi="Arial" w:cs="Arial"/>
          <w:i/>
          <w:sz w:val="20"/>
          <w:szCs w:val="20"/>
        </w:rPr>
        <w:t>Strategii Bezpieczeństwa Narodowego RP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Strategii Obronności RP</w:t>
      </w:r>
      <w:r>
        <w:rPr>
          <w:rFonts w:ascii="Arial" w:hAnsi="Arial" w:cs="Arial"/>
          <w:sz w:val="20"/>
          <w:szCs w:val="20"/>
        </w:rPr>
        <w:t xml:space="preserve"> oraz </w:t>
      </w:r>
      <w:r>
        <w:rPr>
          <w:rFonts w:ascii="Arial" w:hAnsi="Arial" w:cs="Arial"/>
          <w:i/>
          <w:sz w:val="20"/>
          <w:szCs w:val="20"/>
        </w:rPr>
        <w:t>Wizji Sił Zbrojnych RP do roku 2030</w:t>
      </w:r>
      <w:r>
        <w:rPr>
          <w:rFonts w:ascii="Arial" w:hAnsi="Arial" w:cs="Arial"/>
          <w:sz w:val="20"/>
          <w:szCs w:val="20"/>
        </w:rPr>
        <w:t xml:space="preserve"> i przepisów odrębnych,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Zalecenie: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Uwzględnianie w dokumentach strategicznych i planistycznych samorządów terytorialnych obiektów szczególnie ważnych dla bezpieczeństwa i obronności państwa, elementów infrastruktury technicznej, w tym w szczególności transportowej, zabezpieczenia przeciwpowodziowego, zarządzania kryzysowego, zabezpieczenia granic jako spójnego systemu bezpieczeństwa państwa i obywateli.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numPr>
          <w:ilvl w:val="0"/>
          <w:numId w:val="1"/>
        </w:numPr>
        <w:tabs>
          <w:tab w:val="left" w:pos="426"/>
        </w:tabs>
        <w:spacing w:after="0" w:line="360" w:lineRule="auto"/>
        <w:ind w:left="0" w:firstLine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 zakresie inwestycji celu publicznego o znaczeniu ponadlokalnym:</w:t>
      </w:r>
    </w:p>
    <w:p w:rsidR="001A56BB" w:rsidRPr="00F27ACD" w:rsidRDefault="001A56BB" w:rsidP="001A56B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7ACD">
        <w:rPr>
          <w:rFonts w:ascii="Arial" w:hAnsi="Arial" w:cs="Arial"/>
          <w:bCs/>
          <w:sz w:val="20"/>
          <w:szCs w:val="20"/>
        </w:rPr>
        <w:t>Krajowy Program Oczyszczania Ścieków Komunalnych:</w:t>
      </w:r>
      <w:r w:rsidRPr="00F27ACD">
        <w:rPr>
          <w:rFonts w:ascii="Arial" w:hAnsi="Arial" w:cs="Arial"/>
          <w:sz w:val="20"/>
          <w:szCs w:val="20"/>
        </w:rPr>
        <w:t xml:space="preserve"> budowa nowej oczyszczalni – Rusko (gm. Darłowo),</w:t>
      </w:r>
    </w:p>
    <w:p w:rsidR="001A56BB" w:rsidRPr="00F27ACD" w:rsidRDefault="001A56BB" w:rsidP="001A56BB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F27ACD">
        <w:rPr>
          <w:rFonts w:ascii="Arial" w:hAnsi="Arial" w:cs="Arial"/>
          <w:bCs/>
          <w:sz w:val="20"/>
          <w:szCs w:val="20"/>
        </w:rPr>
        <w:lastRenderedPageBreak/>
        <w:t>Zadania nieujęte w planach finansowych województwa</w:t>
      </w:r>
      <w:r w:rsidRPr="00F27ACD">
        <w:rPr>
          <w:rFonts w:ascii="Arial" w:hAnsi="Arial" w:cs="Arial"/>
          <w:sz w:val="20"/>
          <w:szCs w:val="20"/>
        </w:rPr>
        <w:t xml:space="preserve"> - budowa obwodnicy m. Dąbki</w:t>
      </w:r>
      <w:r w:rsidRPr="00F27ACD">
        <w:rPr>
          <w:rFonts w:ascii="Arial" w:hAnsi="Arial" w:cs="Arial"/>
          <w:sz w:val="20"/>
          <w:szCs w:val="20"/>
        </w:rPr>
        <w:br/>
        <w:t>w ciągu drogi nr 203 (</w:t>
      </w:r>
      <w:r w:rsidRPr="00F27ACD">
        <w:rPr>
          <w:rFonts w:ascii="Arial" w:hAnsi="Arial" w:cs="Arial"/>
          <w:i/>
          <w:sz w:val="20"/>
          <w:szCs w:val="20"/>
        </w:rPr>
        <w:t>brak analiz i decyzji co do jej przebiegu</w:t>
      </w:r>
      <w:r w:rsidRPr="00F27ACD">
        <w:rPr>
          <w:rFonts w:ascii="Arial" w:hAnsi="Arial" w:cs="Arial"/>
          <w:sz w:val="20"/>
          <w:szCs w:val="20"/>
        </w:rPr>
        <w:t>),</w:t>
      </w:r>
    </w:p>
    <w:p w:rsidR="001A56BB" w:rsidRDefault="001A56BB" w:rsidP="001A56BB">
      <w:pPr>
        <w:spacing w:after="0" w:line="360" w:lineRule="auto"/>
        <w:jc w:val="both"/>
        <w:rPr>
          <w:rFonts w:ascii="Arial" w:hAnsi="Arial" w:cs="Arial"/>
          <w:sz w:val="20"/>
          <w:szCs w:val="20"/>
          <w:lang w:eastAsia="pl-PL"/>
        </w:rPr>
      </w:pPr>
    </w:p>
    <w:p w:rsidR="001A56BB" w:rsidRDefault="001A56BB" w:rsidP="001A56BB">
      <w:p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Ponadto informuje się, że:</w:t>
      </w:r>
    </w:p>
    <w:p w:rsidR="001A56BB" w:rsidRDefault="001A56BB" w:rsidP="001A56B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0BC6">
        <w:rPr>
          <w:rFonts w:ascii="Arial" w:hAnsi="Arial" w:cs="Arial"/>
          <w:sz w:val="20"/>
          <w:szCs w:val="20"/>
        </w:rPr>
        <w:t xml:space="preserve">granice zmiany studium znajdują się w Regionie wschodnim gospodarki odpadami komunalnymi, w związku z czym należy uwzględnić treść Uchwały </w:t>
      </w:r>
      <w:r>
        <w:rPr>
          <w:rFonts w:ascii="Arial" w:hAnsi="Arial" w:cs="Arial"/>
          <w:sz w:val="20"/>
          <w:szCs w:val="20"/>
        </w:rPr>
        <w:t>Nr XVIII/321/16 Sejmiku Województwa Zachodniopomorskiego z dnia 27 grudnia 2016 r. w sprawie uchwalenia aktualizacji Planu Gospodarki Odpadami dla Województwa Zachodniopomorskiego na lata 2016-2022 z uwzględnieniem perspektywy na lata 2023-2028,</w:t>
      </w:r>
    </w:p>
    <w:p w:rsidR="001A56BB" w:rsidRPr="00DC0BC6" w:rsidRDefault="001A56BB" w:rsidP="001A56BB">
      <w:pPr>
        <w:numPr>
          <w:ilvl w:val="0"/>
          <w:numId w:val="4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DC0BC6">
        <w:rPr>
          <w:rFonts w:ascii="Arial" w:hAnsi="Arial" w:cs="Arial"/>
          <w:sz w:val="20"/>
          <w:szCs w:val="20"/>
        </w:rPr>
        <w:t>granice zmiany studium znajdują się w obszarze chronionego krajobrazu – „Koszaliński Pas Nadmorski”, w związku z czym należy uwzględnić treść Uchwały Nr XXXII/375/09 Sejmiku Województwa Zachodniopomorskiego z dnia 15 września 2009 r. (ze zmianami),</w:t>
      </w:r>
    </w:p>
    <w:p w:rsidR="001A56BB" w:rsidRDefault="001A56BB" w:rsidP="001A56BB">
      <w:pPr>
        <w:numPr>
          <w:ilvl w:val="0"/>
          <w:numId w:val="4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mapa Planu wskazuje: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regionalny korytarz ekologiczny „Rzeki Wieprzy”,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obszary kulturowo-krajobrazowe,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obszary ochrony uzdrowiskowej,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 chronionego krajobrazu – Koszaliński Pas Nadmorski,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park kulturowy,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obszary bezpośredniego zagrożenia powodzią,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granice pasa ochronnego,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wały przeciwpowodziowe,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gleby wysokiej jakości,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obszary natura 2000,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Międzynarodową Trasę Rowerową Hanzeatycką,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Trasę Rowerową Wału Pomorskiego,</w:t>
      </w:r>
    </w:p>
    <w:p w:rsidR="001A56BB" w:rsidRDefault="001A56BB" w:rsidP="001A56BB">
      <w:pPr>
        <w:numPr>
          <w:ilvl w:val="0"/>
          <w:numId w:val="5"/>
        </w:num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perspektywiczne złoża piasku.</w:t>
      </w:r>
    </w:p>
    <w:p w:rsidR="001A56BB" w:rsidRDefault="001A56BB" w:rsidP="001A56B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Zarząd Województwa Zachodniopomorskiego informuje, że na mocy uchwały nr XIX/257/12 Sejmiku Województwa Zachodniopomorskiego z dnia 30 października 2012 r. w sprawie przystąpienia</w:t>
      </w:r>
      <w:r>
        <w:rPr>
          <w:rFonts w:ascii="Arial" w:hAnsi="Arial" w:cs="Arial"/>
          <w:sz w:val="20"/>
          <w:szCs w:val="20"/>
        </w:rPr>
        <w:br/>
        <w:t xml:space="preserve"> do sporządzenia zmiany Planu Zagospodarowania Przestrzennego Województwa Zachodniopomorskiego prowadzone są prace nad projektem (etap końcowy postępowania transgranicznego). W roku 2020 planowane jest przyjęcie nowego PZPWZ.  Wobec powyższego niektóre zapisy Planu mogą ulec zmianie, stąd konieczna jest współpraca samorządów w celu zapewnienia korelacji dokumentów planistycznych. </w:t>
      </w:r>
    </w:p>
    <w:p w:rsidR="001A56BB" w:rsidRDefault="001A56BB" w:rsidP="001A56BB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pStyle w:val="Tekstpodstawowywcity"/>
        <w:widowControl w:val="0"/>
        <w:suppressAutoHyphens/>
        <w:ind w:left="0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pStyle w:val="Tekstpodstawowywcity"/>
        <w:widowControl w:val="0"/>
        <w:suppressAutoHyphens/>
        <w:ind w:left="0"/>
        <w:rPr>
          <w:rFonts w:ascii="Arial" w:hAnsi="Arial" w:cs="Arial"/>
          <w:sz w:val="20"/>
          <w:szCs w:val="20"/>
        </w:rPr>
      </w:pPr>
    </w:p>
    <w:p w:rsidR="001A56BB" w:rsidRDefault="001A56BB" w:rsidP="001A56BB">
      <w:pPr>
        <w:pStyle w:val="ARTartustawynprozporzdzenia"/>
        <w:ind w:firstLine="0"/>
      </w:pPr>
    </w:p>
    <w:p w:rsidR="001A56BB" w:rsidRDefault="001A56BB" w:rsidP="001A56BB">
      <w:pPr>
        <w:pStyle w:val="ARTartustawynprozporzdzenia"/>
        <w:ind w:firstLine="0"/>
      </w:pPr>
    </w:p>
    <w:p w:rsidR="001A56BB" w:rsidRDefault="001A56BB" w:rsidP="001A56BB">
      <w:pPr>
        <w:pStyle w:val="ARTartustawynprozporzdzenia"/>
        <w:ind w:firstLine="0"/>
      </w:pPr>
    </w:p>
    <w:p w:rsidR="001A56BB" w:rsidRDefault="001A56BB" w:rsidP="001A56BB">
      <w:pPr>
        <w:pStyle w:val="ARTartustawynprozporzdzenia"/>
        <w:ind w:firstLine="0"/>
      </w:pPr>
    </w:p>
    <w:p w:rsidR="001A56BB" w:rsidRDefault="001A56BB" w:rsidP="001A56BB">
      <w:pPr>
        <w:pStyle w:val="ARTartustawynprozporzdzenia"/>
        <w:ind w:firstLine="0"/>
      </w:pPr>
    </w:p>
    <w:p w:rsidR="00273E7A" w:rsidRDefault="00273E7A">
      <w:bookmarkStart w:id="0" w:name="_GoBack"/>
      <w:bookmarkEnd w:id="0"/>
    </w:p>
    <w:sectPr w:rsidR="00273E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F7785"/>
    <w:multiLevelType w:val="hybridMultilevel"/>
    <w:tmpl w:val="1A3A6F00"/>
    <w:lvl w:ilvl="0" w:tplc="F050AEBC">
      <w:start w:val="1"/>
      <w:numFmt w:val="lowerLetter"/>
      <w:lvlText w:val="%1)"/>
      <w:lvlJc w:val="left"/>
      <w:pPr>
        <w:tabs>
          <w:tab w:val="num" w:pos="784"/>
        </w:tabs>
        <w:ind w:left="784" w:hanging="360"/>
      </w:pPr>
      <w:rPr>
        <w:rFonts w:ascii="Arial" w:eastAsia="Calibri" w:hAnsi="Arial" w:cs="Arial"/>
      </w:rPr>
    </w:lvl>
    <w:lvl w:ilvl="1" w:tplc="026EB5DA">
      <w:start w:val="1"/>
      <w:numFmt w:val="bullet"/>
      <w:lvlText w:val=""/>
      <w:lvlJc w:val="left"/>
      <w:pPr>
        <w:tabs>
          <w:tab w:val="num" w:pos="436"/>
        </w:tabs>
        <w:ind w:left="436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5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" w15:restartNumberingAfterBreak="0">
    <w:nsid w:val="084904D1"/>
    <w:multiLevelType w:val="hybridMultilevel"/>
    <w:tmpl w:val="25F0E3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A6D69"/>
    <w:multiLevelType w:val="hybridMultilevel"/>
    <w:tmpl w:val="6046C8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6A61AE"/>
    <w:multiLevelType w:val="hybridMultilevel"/>
    <w:tmpl w:val="30243C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E74A5B"/>
    <w:multiLevelType w:val="multilevel"/>
    <w:tmpl w:val="8F4CF93A"/>
    <w:lvl w:ilvl="0">
      <w:start w:val="1"/>
      <w:numFmt w:val="bullet"/>
      <w:lvlText w:val=""/>
      <w:lvlJc w:val="left"/>
      <w:pPr>
        <w:tabs>
          <w:tab w:val="num" w:pos="362"/>
        </w:tabs>
        <w:ind w:left="362" w:hanging="362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156"/>
        </w:tabs>
        <w:ind w:left="1156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76"/>
        </w:tabs>
        <w:ind w:left="1876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tabs>
          <w:tab w:val="num" w:pos="2596"/>
        </w:tabs>
        <w:ind w:left="2596" w:hanging="360"/>
      </w:pPr>
    </w:lvl>
    <w:lvl w:ilvl="4">
      <w:start w:val="1"/>
      <w:numFmt w:val="bullet"/>
      <w:lvlText w:val=""/>
      <w:lvlJc w:val="left"/>
      <w:pPr>
        <w:tabs>
          <w:tab w:val="num" w:pos="3316"/>
        </w:tabs>
        <w:ind w:left="3316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036"/>
        </w:tabs>
        <w:ind w:left="4036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756"/>
        </w:tabs>
        <w:ind w:left="4756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76"/>
        </w:tabs>
        <w:ind w:left="5476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96"/>
        </w:tabs>
        <w:ind w:left="6196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F10B67"/>
    <w:multiLevelType w:val="hybridMultilevel"/>
    <w:tmpl w:val="4704F1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D464E9E">
      <w:start w:val="1"/>
      <w:numFmt w:val="lowerLetter"/>
      <w:lvlText w:val="%4)"/>
      <w:lvlJc w:val="left"/>
      <w:pPr>
        <w:ind w:left="3054" w:hanging="360"/>
      </w:pPr>
      <w:rPr>
        <w:rFonts w:ascii="Arial" w:eastAsia="Calibri" w:hAnsi="Arial" w:cs="Arial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BD0BD8"/>
    <w:multiLevelType w:val="hybridMultilevel"/>
    <w:tmpl w:val="26F8727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2F4673"/>
    <w:multiLevelType w:val="hybridMultilevel"/>
    <w:tmpl w:val="65D06D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9A5432"/>
    <w:multiLevelType w:val="hybridMultilevel"/>
    <w:tmpl w:val="A056A3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B72B35"/>
    <w:multiLevelType w:val="hybridMultilevel"/>
    <w:tmpl w:val="9644313E"/>
    <w:lvl w:ilvl="0" w:tplc="FBF8DDD2">
      <w:start w:val="1"/>
      <w:numFmt w:val="bullet"/>
      <w:lvlText w:val="-"/>
      <w:lvlJc w:val="left"/>
      <w:pPr>
        <w:ind w:left="1146" w:hanging="360"/>
      </w:pPr>
      <w:rPr>
        <w:rFonts w:ascii="Sylfaen" w:hAnsi="Sylfaen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31693B43"/>
    <w:multiLevelType w:val="hybridMultilevel"/>
    <w:tmpl w:val="F1B44A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A1229A"/>
    <w:multiLevelType w:val="hybridMultilevel"/>
    <w:tmpl w:val="5AD27D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EC6E73"/>
    <w:multiLevelType w:val="hybridMultilevel"/>
    <w:tmpl w:val="E6A01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25F13"/>
    <w:multiLevelType w:val="hybridMultilevel"/>
    <w:tmpl w:val="4D38DC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DE1D5B"/>
    <w:multiLevelType w:val="hybridMultilevel"/>
    <w:tmpl w:val="B03C5924"/>
    <w:lvl w:ilvl="0" w:tplc="93A21FB8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 w:tplc="506E0838">
      <w:start w:val="1"/>
      <w:numFmt w:val="lowerLetter"/>
      <w:lvlText w:val="%2)"/>
      <w:lvlJc w:val="left"/>
      <w:pPr>
        <w:ind w:left="786" w:hanging="360"/>
      </w:pPr>
      <w:rPr>
        <w:rFonts w:ascii="Arial" w:eastAsia="Calibri" w:hAnsi="Arial" w:cs="Arial"/>
        <w:color w:val="auto"/>
      </w:r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2D24788"/>
    <w:multiLevelType w:val="hybridMultilevel"/>
    <w:tmpl w:val="5F325DC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2A012E"/>
    <w:multiLevelType w:val="hybridMultilevel"/>
    <w:tmpl w:val="E85E0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47212"/>
    <w:multiLevelType w:val="hybridMultilevel"/>
    <w:tmpl w:val="D91C8A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3F379B"/>
    <w:multiLevelType w:val="hybridMultilevel"/>
    <w:tmpl w:val="ECF058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01E07C3"/>
    <w:multiLevelType w:val="hybridMultilevel"/>
    <w:tmpl w:val="EAAEB1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23269D"/>
    <w:multiLevelType w:val="hybridMultilevel"/>
    <w:tmpl w:val="CB74CD7E"/>
    <w:lvl w:ilvl="0" w:tplc="1B10BE76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454DEB"/>
    <w:multiLevelType w:val="hybridMultilevel"/>
    <w:tmpl w:val="CB66A4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3054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4"/>
    <w:lvlOverride w:ilvl="0"/>
    <w:lvlOverride w:ilvl="1"/>
    <w:lvlOverride w:ilvl="2"/>
    <w:lvlOverride w:ilvl="3">
      <w:startOverride w:val="1"/>
    </w:lvlOverride>
    <w:lvlOverride w:ilvl="4"/>
    <w:lvlOverride w:ilvl="5"/>
    <w:lvlOverride w:ilvl="6"/>
    <w:lvlOverride w:ilvl="7"/>
    <w:lvlOverride w:ilvl="8"/>
  </w:num>
  <w:num w:numId="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8"/>
  </w:num>
  <w:num w:numId="8">
    <w:abstractNumId w:val="5"/>
  </w:num>
  <w:num w:numId="9">
    <w:abstractNumId w:val="2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6"/>
  </w:num>
  <w:num w:numId="14">
    <w:abstractNumId w:val="18"/>
  </w:num>
  <w:num w:numId="15">
    <w:abstractNumId w:val="19"/>
  </w:num>
  <w:num w:numId="16">
    <w:abstractNumId w:val="2"/>
  </w:num>
  <w:num w:numId="17">
    <w:abstractNumId w:val="13"/>
  </w:num>
  <w:num w:numId="18">
    <w:abstractNumId w:val="9"/>
  </w:num>
  <w:num w:numId="19">
    <w:abstractNumId w:val="17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6BB"/>
    <w:rsid w:val="001A56BB"/>
    <w:rsid w:val="00273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BD5DA93-8FA0-4A3A-806D-9D5A927C8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A56B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A56BB"/>
    <w:pPr>
      <w:ind w:left="720"/>
      <w:contextualSpacing/>
    </w:pPr>
  </w:style>
  <w:style w:type="paragraph" w:customStyle="1" w:styleId="ARTartustawynprozporzdzenia">
    <w:name w:val="ART(§) – art. ustawy (§ np. rozporządzenia)"/>
    <w:uiPriority w:val="11"/>
    <w:qFormat/>
    <w:rsid w:val="001A56BB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1A56B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1A56BB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2161</Words>
  <Characters>12971</Characters>
  <Application>Microsoft Office Word</Application>
  <DocSecurity>0</DocSecurity>
  <Lines>108</Lines>
  <Paragraphs>30</Paragraphs>
  <ScaleCrop>false</ScaleCrop>
  <Company/>
  <LinksUpToDate>false</LinksUpToDate>
  <CharactersWithSpaces>15102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Szerzeniewska - Pestka</dc:creator>
  <cp:keywords/>
  <dc:description/>
  <cp:lastModifiedBy>Karina Szerzeniewska - Pestka</cp:lastModifiedBy>
  <cp:revision>1</cp:revision>
  <dcterms:created xsi:type="dcterms:W3CDTF">2020-03-06T11:18:00Z</dcterms:created>
  <dcterms:modified xsi:type="dcterms:W3CDTF">2020-03-06T11:19:00Z</dcterms:modified>
</cp:coreProperties>
</file>