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470" w:rsidRPr="001F342D" w:rsidRDefault="00A72A8A" w:rsidP="0091013C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Załącznik nr 3</w:t>
      </w:r>
      <w:r w:rsidR="0091013C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a</w:t>
      </w:r>
      <w:r w:rsidR="00D71B9E" w:rsidRPr="00A72A8A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do SIWZ</w:t>
      </w:r>
      <w:r w:rsidR="00D71B9E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</w:p>
    <w:p w:rsidR="00261712" w:rsidRPr="001F342D" w:rsidRDefault="00261712" w:rsidP="00A10F3F">
      <w:pPr>
        <w:tabs>
          <w:tab w:val="center" w:pos="4536"/>
          <w:tab w:val="right" w:pos="9072"/>
        </w:tabs>
        <w:spacing w:after="0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3420"/>
        <w:gridCol w:w="5684"/>
      </w:tblGrid>
      <w:tr w:rsidR="003C2185" w:rsidRPr="001F342D" w:rsidTr="004A40B8">
        <w:trPr>
          <w:trHeight w:val="1592"/>
        </w:trPr>
        <w:tc>
          <w:tcPr>
            <w:tcW w:w="3420" w:type="dxa"/>
            <w:shd w:val="clear" w:color="auto" w:fill="FFFFFF" w:themeFill="background1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1F342D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5684" w:type="dxa"/>
            <w:shd w:val="clear" w:color="auto" w:fill="FFFFFF" w:themeFill="background1"/>
            <w:vAlign w:val="center"/>
          </w:tcPr>
          <w:p w:rsidR="003C2185" w:rsidRPr="001F342D" w:rsidRDefault="003C2185" w:rsidP="004A40B8">
            <w:pPr>
              <w:autoSpaceDE w:val="0"/>
              <w:autoSpaceDN w:val="0"/>
              <w:adjustRightInd w:val="0"/>
              <w:spacing w:before="120" w:after="120" w:line="240" w:lineRule="exact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INFORMACJA O PARAMETRACH TECHNICZNYCH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 xml:space="preserve">SPRZĘTU KOMPUTEROWEGO </w:t>
            </w:r>
            <w:r w:rsidRPr="001F342D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br/>
              <w:t>OFEROWANEGO W ZADANIU NR 1</w:t>
            </w:r>
          </w:p>
        </w:tc>
      </w:tr>
    </w:tbl>
    <w:p w:rsidR="002C1511" w:rsidRPr="00453E12" w:rsidRDefault="00777609" w:rsidP="00453E12">
      <w:pPr>
        <w:spacing w:before="120" w:after="120" w:line="300" w:lineRule="exact"/>
        <w:ind w:firstLine="426"/>
        <w:jc w:val="both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odpowiedzi na ogłoszenie o </w:t>
      </w:r>
      <w:r w:rsidR="006E0B94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zamówieniu w postępowaniu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o udzielenie zamówienia publicznego prowadzonego w trybie przetargu nieograniczonego o wartości </w:t>
      </w:r>
      <w:r w:rsidR="0091013C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powyżej</w:t>
      </w:r>
      <w:r w:rsidR="00886AE9"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209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 000 euro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br/>
        <w:t xml:space="preserve">na 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„</w:t>
      </w:r>
      <w:r w:rsidR="0091013C" w:rsidRPr="001F342D">
        <w:rPr>
          <w:rFonts w:ascii="Arial" w:eastAsia="Times New Roman" w:hAnsi="Arial" w:cs="Arial"/>
          <w:b/>
          <w:bCs/>
          <w:i/>
          <w:sz w:val="20"/>
          <w:szCs w:val="20"/>
          <w:lang w:eastAsia="pl-PL"/>
        </w:rPr>
        <w:t>Dostawę sprzętu komputerowego i oprogramowania dla Urzędu Marszałkowskiego Województwa Zachodniopomorskiego</w:t>
      </w:r>
      <w:r w:rsidR="00B76AC1" w:rsidRPr="001F342D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”.</w:t>
      </w:r>
    </w:p>
    <w:p w:rsidR="00D71B9E" w:rsidRPr="001F342D" w:rsidRDefault="00981C87" w:rsidP="002C1511">
      <w:pPr>
        <w:tabs>
          <w:tab w:val="left" w:leader="dot" w:pos="9072"/>
        </w:tabs>
        <w:spacing w:before="120" w:after="120" w:line="300" w:lineRule="exact"/>
        <w:outlineLvl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Ja/My niżej podpisany/i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…………………………………………………………………………………………………………………………….…………………………………………</w:t>
      </w: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lang w:eastAsia="pl-PL"/>
        </w:rPr>
        <w:t>działając w imieniu i na rzecz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D71B9E" w:rsidRPr="001F342D" w:rsidRDefault="00D71B9E" w:rsidP="002C1511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1F342D">
        <w:rPr>
          <w:rFonts w:ascii="Arial" w:eastAsia="Times New Roman" w:hAnsi="Arial" w:cs="Arial"/>
          <w:bCs/>
          <w:sz w:val="20"/>
          <w:szCs w:val="20"/>
          <w:lang w:eastAsia="pl-PL"/>
        </w:rPr>
        <w:t>………………………………………………………………………………………………………………………</w:t>
      </w:r>
    </w:p>
    <w:p w:rsidR="0091013C" w:rsidRPr="001F342D" w:rsidRDefault="00D71B9E" w:rsidP="007546A7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</w:pP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(nazwa (firma) </w:t>
      </w:r>
      <w:r w:rsidR="003C2185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oraz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dokładny adres Wykonawcy/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Wykonawców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; w przypadku składania oferty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przez podmioty występujące wspólnie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– </w:t>
      </w:r>
      <w:r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podać nazwy (firmy) i dokładne adresy wszystkich</w:t>
      </w:r>
      <w:r w:rsidR="00981C87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członków konsorcjum lub wspólników spółki cywilnej</w:t>
      </w:r>
      <w:r w:rsidR="00B25DDA" w:rsidRPr="001F342D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>)</w:t>
      </w:r>
    </w:p>
    <w:p w:rsidR="001F342D" w:rsidRDefault="00981C87" w:rsidP="002C1511">
      <w:pPr>
        <w:tabs>
          <w:tab w:val="left" w:leader="dot" w:pos="9072"/>
        </w:tabs>
        <w:autoSpaceDE w:val="0"/>
        <w:autoSpaceDN w:val="0"/>
        <w:spacing w:before="120" w:after="12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2E2906">
        <w:rPr>
          <w:rFonts w:ascii="Arial" w:hAnsi="Arial" w:cs="Arial"/>
          <w:b/>
          <w:sz w:val="20"/>
          <w:szCs w:val="20"/>
        </w:rPr>
        <w:t>Składam</w:t>
      </w:r>
      <w:r w:rsidR="00964983" w:rsidRPr="002E2906">
        <w:rPr>
          <w:rFonts w:ascii="Arial" w:hAnsi="Arial" w:cs="Arial"/>
          <w:b/>
          <w:sz w:val="20"/>
          <w:szCs w:val="20"/>
        </w:rPr>
        <w:t xml:space="preserve"> </w:t>
      </w:r>
      <w:r w:rsidR="0091013C" w:rsidRPr="002E2906">
        <w:rPr>
          <w:rFonts w:ascii="Arial" w:hAnsi="Arial" w:cs="Arial"/>
          <w:b/>
          <w:sz w:val="20"/>
          <w:szCs w:val="20"/>
        </w:rPr>
        <w:t xml:space="preserve">informację o parametrach technicznych sprzętu komputerowego oferowanego </w:t>
      </w:r>
      <w:r w:rsidR="0091013C" w:rsidRPr="002E2906">
        <w:rPr>
          <w:rFonts w:ascii="Arial" w:hAnsi="Arial" w:cs="Arial"/>
          <w:b/>
          <w:sz w:val="20"/>
          <w:szCs w:val="20"/>
        </w:rPr>
        <w:br/>
        <w:t>w Zadaniu nr 1. Sprzęt komputerowy</w:t>
      </w:r>
      <w:r w:rsidR="0091013C" w:rsidRPr="001F342D">
        <w:rPr>
          <w:rFonts w:ascii="Arial" w:hAnsi="Arial" w:cs="Arial"/>
          <w:b/>
          <w:sz w:val="20"/>
          <w:szCs w:val="20"/>
        </w:rPr>
        <w:t>:</w:t>
      </w:r>
      <w:bookmarkStart w:id="0" w:name="_Toc487028607"/>
    </w:p>
    <w:p w:rsidR="001F342D" w:rsidRPr="002C1511" w:rsidRDefault="001F342D" w:rsidP="00181E65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24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181E65">
        <w:rPr>
          <w:rFonts w:ascii="Arial" w:hAnsi="Arial" w:cs="Arial"/>
          <w:b/>
          <w:sz w:val="20"/>
          <w:szCs w:val="20"/>
        </w:rPr>
        <w:t>Monitor 21.5” – 35 sztuk</w:t>
      </w:r>
      <w:bookmarkEnd w:id="0"/>
      <w:r w:rsidRPr="00181E65">
        <w:rPr>
          <w:rFonts w:ascii="Arial" w:hAnsi="Arial" w:cs="Arial"/>
          <w:b/>
          <w:sz w:val="20"/>
          <w:szCs w:val="20"/>
        </w:rPr>
        <w:t>. Nazwa i model urządzenia:</w:t>
      </w:r>
      <w:r w:rsidRPr="00181E65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................................................................................................................................................ </w:t>
      </w:r>
      <w:r w:rsidR="008D21A1" w:rsidRPr="00181E65">
        <w:rPr>
          <w:rFonts w:ascii="Arial" w:hAnsi="Arial" w:cs="Arial"/>
          <w:sz w:val="20"/>
          <w:szCs w:val="20"/>
        </w:rPr>
        <w:br/>
      </w:r>
      <w:r w:rsidRPr="00181E65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2C1511" w:rsidRPr="00E73E9B" w:rsidRDefault="002C1511" w:rsidP="002C1511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="00201AAC"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="00201AAC" w:rsidRPr="00E73E9B">
        <w:rPr>
          <w:rFonts w:ascii="Arial" w:hAnsi="Arial" w:cs="Arial"/>
          <w:sz w:val="16"/>
          <w:szCs w:val="16"/>
        </w:rPr>
        <w:t>)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parametry</w:t>
      </w:r>
      <w:r w:rsidR="00201AAC" w:rsidRPr="00E73E9B">
        <w:rPr>
          <w:rFonts w:ascii="Arial" w:hAnsi="Arial" w:cs="Arial"/>
          <w:b/>
          <w:sz w:val="16"/>
          <w:szCs w:val="16"/>
        </w:rPr>
        <w:t xml:space="preserve">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="00201AAC" w:rsidRPr="00E73E9B">
        <w:rPr>
          <w:rFonts w:ascii="Arial" w:hAnsi="Arial" w:cs="Arial"/>
          <w:sz w:val="16"/>
          <w:szCs w:val="16"/>
        </w:rPr>
        <w:t xml:space="preserve"> </w:t>
      </w:r>
      <w:r w:rsidR="00201AAC"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201AAC" w:rsidRPr="00E73E9B">
        <w:rPr>
          <w:rFonts w:ascii="Arial" w:hAnsi="Arial" w:cs="Arial"/>
          <w:sz w:val="16"/>
          <w:szCs w:val="16"/>
        </w:rPr>
        <w:t xml:space="preserve"> (określonych w</w:t>
      </w:r>
      <w:r w:rsidR="004A40B8" w:rsidRPr="00E73E9B">
        <w:rPr>
          <w:rFonts w:ascii="Arial" w:hAnsi="Arial" w:cs="Arial"/>
          <w:sz w:val="16"/>
          <w:szCs w:val="16"/>
        </w:rPr>
        <w:t xml:space="preserve"> SIWZ tj. SOPZ oraz</w:t>
      </w:r>
      <w:r w:rsidR="00201AAC" w:rsidRPr="00E73E9B">
        <w:rPr>
          <w:rFonts w:ascii="Arial" w:hAnsi="Arial" w:cs="Arial"/>
          <w:sz w:val="16"/>
          <w:szCs w:val="16"/>
        </w:rPr>
        <w:t xml:space="preserve">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="00201AAC" w:rsidRPr="00E73E9B">
        <w:rPr>
          <w:rFonts w:ascii="Arial" w:hAnsi="Arial" w:cs="Arial"/>
          <w:sz w:val="16"/>
          <w:szCs w:val="16"/>
        </w:rPr>
        <w:t xml:space="preserve">) </w:t>
      </w:r>
      <w:r w:rsidR="00201AAC"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="00201AAC" w:rsidRPr="00E73E9B">
        <w:rPr>
          <w:rFonts w:ascii="Arial" w:hAnsi="Arial" w:cs="Arial"/>
          <w:sz w:val="16"/>
          <w:szCs w:val="16"/>
        </w:rPr>
        <w:t xml:space="preserve"> (np. „</w:t>
      </w:r>
      <w:r w:rsidRPr="00E73E9B">
        <w:rPr>
          <w:rFonts w:ascii="Arial" w:hAnsi="Arial" w:cs="Arial"/>
          <w:sz w:val="16"/>
          <w:szCs w:val="16"/>
        </w:rPr>
        <w:t>SPEŁNIA",</w:t>
      </w:r>
      <w:r w:rsidR="00201AAC" w:rsidRPr="00E73E9B">
        <w:rPr>
          <w:rFonts w:ascii="Arial" w:hAnsi="Arial" w:cs="Arial"/>
          <w:sz w:val="16"/>
          <w:szCs w:val="16"/>
        </w:rPr>
        <w:t xml:space="preserve"> „TAK", „ZGODNIE </w:t>
      </w:r>
      <w:r w:rsidR="00E73E9B">
        <w:rPr>
          <w:rFonts w:ascii="Arial" w:hAnsi="Arial" w:cs="Arial"/>
          <w:sz w:val="16"/>
          <w:szCs w:val="16"/>
        </w:rPr>
        <w:br/>
      </w:r>
      <w:r w:rsidR="00201AAC" w:rsidRPr="00E73E9B">
        <w:rPr>
          <w:rFonts w:ascii="Arial" w:hAnsi="Arial" w:cs="Arial"/>
          <w:sz w:val="16"/>
          <w:szCs w:val="16"/>
        </w:rPr>
        <w:t>Z SIWZ"</w:t>
      </w:r>
      <w:r w:rsidR="00E73E9B">
        <w:rPr>
          <w:rFonts w:ascii="Arial" w:hAnsi="Arial" w:cs="Arial"/>
          <w:sz w:val="16"/>
          <w:szCs w:val="16"/>
        </w:rPr>
        <w:t xml:space="preserve"> itp.). </w:t>
      </w:r>
      <w:r w:rsidR="004A40B8"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="004A40B8"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="004A40B8" w:rsidRPr="00E73E9B">
        <w:rPr>
          <w:rFonts w:ascii="Arial" w:hAnsi="Arial" w:cs="Arial"/>
          <w:sz w:val="16"/>
          <w:szCs w:val="16"/>
        </w:rPr>
        <w:t>.</w:t>
      </w:r>
    </w:p>
    <w:tbl>
      <w:tblPr>
        <w:tblW w:w="4919" w:type="pct"/>
        <w:jc w:val="center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476"/>
        <w:gridCol w:w="4001"/>
        <w:gridCol w:w="2762"/>
      </w:tblGrid>
      <w:tr w:rsidR="004A40B8" w:rsidRPr="002C1511" w:rsidTr="007546A7">
        <w:trPr>
          <w:trHeight w:val="667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2C1511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Wymagane minimalne parametry techniczne i konfiguracja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2C1511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2C1511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21.5”, IPS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lastRenderedPageBreak/>
              <w:t>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 xml:space="preserve">Max. 0.248 mm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DA1A42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C1511">
              <w:rPr>
                <w:rFonts w:ascii="Arial" w:hAnsi="Arial" w:cs="Arial"/>
                <w:sz w:val="20"/>
                <w:szCs w:val="20"/>
                <w:lang w:val="en-US"/>
              </w:rPr>
              <w:t>D-Sub, DisplayPort, HDMI, Min 2xUSB 2.0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2C1511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2C1511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2C1511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2C1511" w:rsidTr="00C92B5C">
        <w:trPr>
          <w:trHeight w:val="454"/>
          <w:jc w:val="center"/>
        </w:trPr>
        <w:tc>
          <w:tcPr>
            <w:tcW w:w="3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2C1511" w:rsidRDefault="00CE2DA7" w:rsidP="00453E12">
            <w:p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2C1511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2C1511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2C1511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2C1511" w:rsidRDefault="00CE2DA7" w:rsidP="002C1511">
            <w:pPr>
              <w:spacing w:before="240" w:after="2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53E12" w:rsidRDefault="00453E12" w:rsidP="00453E12">
      <w:pPr>
        <w:pStyle w:val="Akapitzlist"/>
        <w:tabs>
          <w:tab w:val="left" w:leader="dot" w:pos="9072"/>
        </w:tabs>
        <w:autoSpaceDE w:val="0"/>
        <w:autoSpaceDN w:val="0"/>
        <w:spacing w:before="360" w:after="240" w:line="480" w:lineRule="auto"/>
        <w:ind w:left="425"/>
        <w:jc w:val="both"/>
        <w:rPr>
          <w:rFonts w:ascii="Arial" w:hAnsi="Arial" w:cs="Arial"/>
          <w:sz w:val="20"/>
          <w:szCs w:val="20"/>
        </w:rPr>
      </w:pPr>
      <w:bookmarkStart w:id="1" w:name="_Toc487028608"/>
    </w:p>
    <w:p w:rsidR="00453E12" w:rsidRPr="00453E12" w:rsidRDefault="00453E12" w:rsidP="00453E1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lastRenderedPageBreak/>
        <w:t>Monitor 27” – 8 sztuk.</w:t>
      </w:r>
      <w:bookmarkEnd w:id="1"/>
      <w:r w:rsidR="008D21A1">
        <w:rPr>
          <w:rFonts w:ascii="Arial" w:hAnsi="Arial" w:cs="Arial"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 .......................................................................................</w:t>
      </w:r>
      <w:r w:rsidR="00BD24F4">
        <w:rPr>
          <w:rFonts w:ascii="Arial" w:hAnsi="Arial" w:cs="Arial"/>
          <w:sz w:val="20"/>
          <w:szCs w:val="20"/>
        </w:rPr>
        <w:t>...........</w:t>
      </w:r>
      <w:r w:rsidR="008D21A1" w:rsidRPr="001F342D">
        <w:rPr>
          <w:rFonts w:ascii="Arial" w:hAnsi="Arial" w:cs="Arial"/>
          <w:sz w:val="20"/>
          <w:szCs w:val="20"/>
        </w:rPr>
        <w:t>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="007546A7"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sz w:val="16"/>
          <w:szCs w:val="16"/>
        </w:rPr>
        <w:t>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„ZGODNIE </w:t>
      </w:r>
      <w:r w:rsid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>Z SIWZ" i</w:t>
      </w:r>
      <w:r w:rsidR="00E73E9B">
        <w:rPr>
          <w:rFonts w:ascii="Arial" w:hAnsi="Arial" w:cs="Arial"/>
          <w:sz w:val="16"/>
          <w:szCs w:val="16"/>
        </w:rPr>
        <w:t xml:space="preserve">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7546A7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monitora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32" w:type="pct"/>
        <w:jc w:val="center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8"/>
        <w:gridCol w:w="1477"/>
        <w:gridCol w:w="4083"/>
        <w:gridCol w:w="2702"/>
      </w:tblGrid>
      <w:tr w:rsidR="004A40B8" w:rsidRPr="001F342D" w:rsidTr="00E73E9B">
        <w:trPr>
          <w:trHeight w:val="57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Oferowane parametry techniczne, konfiguracja </w:t>
            </w:r>
            <w:r w:rsidR="007546A7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i pozostałe informacje</w:t>
            </w:r>
          </w:p>
        </w:tc>
      </w:tr>
      <w:tr w:rsidR="00C92B5C" w:rsidRPr="001F342D" w:rsidTr="00453E12">
        <w:trPr>
          <w:trHeight w:val="605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Typ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Ekran ciekłokrystaliczny z aktywną matrycą TFT 27”, IPS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Powłoka powierzchni ekranu: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Przeciwodblaskowa – nie dopuszcza się matryc błyszczących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Podświetlenie: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LED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Wielkość plamki: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 xml:space="preserve">Max. 0.311 mm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Jasność: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250 cd/m2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Kontrast: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Typowy 1000:1, dynamiczny 25000:1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Kąt widzenia: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Min. 178° (pion), Min. 178° (poziom)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Rozdzielczość: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1920 x 1080 przy 60Hz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Pochylanie monitora: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Czas reakcji: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Max 8 ms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Złącza: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, HDMI, Min 2xUSB 2.0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Wbudowany zasilacz: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Tak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Kable: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Komplet kabli zasilających i połączeniowych (D-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Sub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DisplayPort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F342D">
              <w:rPr>
                <w:rFonts w:ascii="Arial" w:hAnsi="Arial" w:cs="Arial"/>
                <w:sz w:val="20"/>
                <w:szCs w:val="20"/>
              </w:rPr>
              <w:t>Pivot</w:t>
            </w:r>
            <w:proofErr w:type="spellEnd"/>
            <w:r w:rsidRPr="001F342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proofErr w:type="spellStart"/>
            <w:r w:rsidRPr="001F342D">
              <w:rPr>
                <w:rFonts w:ascii="Arial" w:hAnsi="Arial" w:cs="Arial"/>
                <w:bCs/>
                <w:sz w:val="20"/>
                <w:szCs w:val="20"/>
                <w:lang w:val="en-US"/>
              </w:rPr>
              <w:t>Tak</w:t>
            </w:r>
            <w:proofErr w:type="spellEnd"/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Certyfikaty i standardy: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>TCO 6.0 lub równoważny.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8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sz w:val="20"/>
                <w:szCs w:val="20"/>
              </w:rPr>
              <w:t>Gwarancja:</w:t>
            </w:r>
          </w:p>
        </w:tc>
        <w:tc>
          <w:tcPr>
            <w:tcW w:w="2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E2DA7" w:rsidRPr="001F342D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1F342D">
              <w:rPr>
                <w:rFonts w:ascii="Arial" w:hAnsi="Arial" w:cs="Arial"/>
                <w:bCs/>
                <w:sz w:val="20"/>
                <w:szCs w:val="20"/>
              </w:rPr>
              <w:t xml:space="preserve">Min. 36-miesięczna gwarancja producenta świadczona na miejscu u klienta. </w:t>
            </w:r>
            <w:r w:rsidRPr="001F342D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Czas reakcji serwisu w miejscu instalacji - do końca następnego dnia roboczego. </w:t>
            </w:r>
            <w:r w:rsidRPr="001F342D">
              <w:rPr>
                <w:rFonts w:ascii="Arial" w:hAnsi="Arial" w:cs="Arial"/>
                <w:sz w:val="20"/>
                <w:szCs w:val="20"/>
              </w:rPr>
              <w:t>Nie dopuszcza się żadnych martwych pikseli w całym okresie gwarancji.</w:t>
            </w:r>
          </w:p>
        </w:tc>
        <w:tc>
          <w:tcPr>
            <w:tcW w:w="14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sz w:val="20"/>
          <w:szCs w:val="20"/>
        </w:rPr>
      </w:pPr>
      <w:bookmarkStart w:id="2" w:name="_Toc487028609"/>
      <w:r w:rsidRPr="008D21A1">
        <w:rPr>
          <w:rFonts w:ascii="Arial" w:hAnsi="Arial" w:cs="Arial"/>
          <w:b/>
          <w:sz w:val="20"/>
          <w:szCs w:val="20"/>
        </w:rPr>
        <w:lastRenderedPageBreak/>
        <w:t>Komputer stacjonarny – 122 sztuki.</w:t>
      </w:r>
      <w:bookmarkEnd w:id="2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komputera stacjonarnego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21" w:type="pct"/>
        <w:jc w:val="center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27"/>
        <w:gridCol w:w="1643"/>
        <w:gridCol w:w="3938"/>
        <w:gridCol w:w="2661"/>
      </w:tblGrid>
      <w:tr w:rsidR="004A40B8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A40B8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4A40B8" w:rsidRPr="001F342D" w:rsidRDefault="004A40B8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92B5C" w:rsidRPr="001F342D" w:rsidTr="00453E12">
        <w:trPr>
          <w:trHeight w:val="161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Zastosowanie: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Komputer będzie wykorzystywany dla potrzeb aplikacji biurowych, aplikacji edukacyjnych, aplikacji obliczeniowych, dostępu do Internetu oraz poczty elektronicznej, jako lokalna baza danych, stacja programistyczna.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241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Zaprojektowana na zlecenie producenta jednostki centralnej komputera i trwale oznaczona jego logo, wyposażona w 2 złącza PCI Express x16 w tym jedno elektrycznie zgodne z PCIex4; 4 złącza DIMM z obsługą do 64GB DDR4 pamięci RAM, min. 3 złącza SATA; Zintegrowany z płytą główną kontroler RAID umożliwiający stworzenie macierzy RAID 0 i 1.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8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Chipset: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Rekomendowany przez producenta zaoferowanego procesora.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1976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Procesor klasy x86,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7000 punktów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54140E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70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Min </w:t>
            </w:r>
            <w:r w:rsidR="00E15DE9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8 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GB DDR4 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możliwością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rozbudowy</w:t>
            </w:r>
            <w:r w:rsidRPr="00453E12">
              <w:rPr>
                <w:rFonts w:ascii="Arial" w:hAnsi="Arial" w:cs="Arial"/>
                <w:bCs/>
                <w:sz w:val="20"/>
                <w:szCs w:val="20"/>
                <w:lang w:val="de-DE"/>
              </w:rPr>
              <w:t xml:space="preserve"> do 64 GB.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de-DE"/>
              </w:rPr>
            </w:pPr>
          </w:p>
        </w:tc>
      </w:tr>
      <w:tr w:rsidR="00C92B5C" w:rsidRPr="001F342D" w:rsidTr="00453E12">
        <w:trPr>
          <w:trHeight w:val="55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 twardy: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256 GB SATA.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691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Zintegrowana, jednostka powinna umożliwiać pracę dwumonitorową.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 zintegrowana z płytą główną, zgodna z High Definition.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i/>
                <w:color w:val="00B05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10/100/1000 Ethernet RJ 45, zintegrowana z płytą główną, PXE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 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</w:t>
            </w:r>
            <w:r w:rsidR="0043239B" w:rsidRPr="0043239B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</w:t>
            </w:r>
            <w:r w:rsidR="0043239B" w:rsidRPr="0043239B">
              <w:rPr>
                <w:rFonts w:ascii="Arial" w:hAnsi="Arial" w:cs="Arial"/>
                <w:bCs/>
                <w:sz w:val="20"/>
                <w:szCs w:val="20"/>
              </w:rPr>
              <w:t>lub port DVI-D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t>, min. 10 x USB,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wyprowadzonych na zewnątrz komputera w tym min 4 porty USB 3.0: min. 4 porty z przodu obudowy w tym 2 porty USB 3.0 i 6 z tyłu w tym 1 port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 USB w układzie polski programisty.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). 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DVD+/-RW.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14.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Małogabarytowa typu small 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factor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fabrycznie przystosowana do pracy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w układzie pionowym i poziomym, wyposażona w min. 2 kieszenie: 1 szt. 5,25” zewnętrzna typu „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slim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” i 1 szt. 3,5” wewnętrzna; obudowa powinna fabrycznie umożliwiać montaż min. 1 szt. dysku 3,5” lub 2 szt. dysków 2,5” do stworzenia macierzy RAID.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Konstrukcja obudowy w jednostce centralnej komputera powinna pozwalać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na montaż i demontaż kart rozszerzeń oraz napędów bez konieczności użycia narzędzi (wyklucza się użycie wkrętów, śrub motylkowych).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w jednostce centralnej musi być otwierana bez konieczności użycia narzędzi (wyklucza się użycie standardowych wkrętów, śrub motylkowych) oraz powinna posiadać czujnik otwarcia obudowy współpracujący z oprogramowaniem zarządzająco – diagnostycznym producenta komputera.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W celu szybkiej weryfikacji usterki w obudowę komputera musi być wbudowany wizualny system diagnostyczny (nie zajmujący wolnych slotów kart rozszerzeń), służący do sygnalizowania i diagnozowania problemów z komputerem i jego komponentami; a w szczególności musi sygnalizować: przebieg procedury POST, awarię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BIOS’u</w:t>
            </w:r>
            <w:proofErr w:type="spellEnd"/>
            <w:r w:rsidRPr="00453E12">
              <w:rPr>
                <w:rFonts w:ascii="Arial" w:hAnsi="Arial" w:cs="Arial"/>
                <w:sz w:val="20"/>
                <w:szCs w:val="20"/>
              </w:rPr>
              <w:t>, awarię procesora, uszkodzenie lub brak pamięci RAM, uszkodzenie złączy PCI, kontrolera video, dysku twardego, płyty głównej.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Każdy komputer powinien być oznaczony niepowtarzalnym numerem seryjnym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umieszonym na obudowie oraz musi on być wpisany na stałe w BIOS.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15.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Zainstalowany system operacyjny Windows 10 Pro 64-bit, niewymagający aktywacji za pomocą telefonu lub Internetu w firmie Microsoft oraz dostarczone przez producenta komputera sterowniki do tego systemu operacyjnego lub równoważny.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Bezpieczeństwo: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Zintegrowany z płytą główną dedykowany układ sprzętowy służący do tworzenia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i zarządzania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wygenerowanymi przez komputer kluczami szyfrowania. Zabezpieczenie to musi posiadać możliwość szyfrowania plików przechowywanych na dysku twardym przy użyciu klucza sprzętowego.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4059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17.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BIOS: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 wejścia do BIOS oraz blokowania startu systemu operacyjnego, (gwarantująca utrzymanie zapisanego hasła nawet w przypadku odłączenia wszystkich źródeł zasilania i podtrzymania BIOS).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blokowania/odblokowania BOOT-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owania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stacji roboczej z zewnętrznych urządzeń.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odczytania z BIOS, bez uruchamiania systemu operacyjnego z dysku twardego komputera lub z innych podłączonych do niego urządzeń zewnętrznych, informacji na temat: zainstalowanego procesora, pamięci operacyjnej RAM wraz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informacją o obsadzeniu slotów pamięci, obsadzeniu slotów PCI, MAC adresie zintegrowanej karty sieciowej.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włączenia/wyłączenia zintegrowanej karty dźwiękowej, karty sieciowej z poziomu BIOS, bez uruchamiania systemu operacyjnego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z dysku twardego komputera lub z innych podłączonych do niego urządzeń zewnętrznych.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bootujących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typu USB, natomiast po uruchomieniu systemu operacyjnego porty USB są aktywne.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wyłączania portów USB w tym: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USB 2.0 i 3.0,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wszystkich portów znajdującym się na panelu przednim, z zachowaniem portów aktywnych na panelu tylnym, </w:t>
            </w:r>
          </w:p>
          <w:p w:rsidR="00CE2DA7" w:rsidRPr="00453E12" w:rsidRDefault="00CE2DA7" w:rsidP="00453E12">
            <w:pPr>
              <w:numPr>
                <w:ilvl w:val="0"/>
                <w:numId w:val="34"/>
              </w:num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wszystkich portów znajdujących się na panelu tylnym z zachowaniem aktywnych na panelu przednim.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Zaimplementowany w BIOS system diagnostyczny z graficznym interfejsem </w:t>
            </w: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użytkownika umożliwiający jednoczesne przetestowanie w celu wykrycia usterki zainstalowanych komponentów w oferowanym komputerze bez konieczności uruchamiania systemu operacyjnego. System zapewniający min. funkcjonalność: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sprawdzenie Master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Record</w:t>
            </w:r>
            <w:proofErr w:type="spellEnd"/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na gotowość do uruchomienia oferowanego systemu operacyjnego,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procesora [min. cache],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pamięci,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wentylatora dla procesora,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napędu,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test portów USB,  </w:t>
            </w:r>
          </w:p>
          <w:p w:rsidR="00CE2DA7" w:rsidRPr="00453E12" w:rsidRDefault="00CE2DA7" w:rsidP="00453E12">
            <w:pPr>
              <w:numPr>
                <w:ilvl w:val="0"/>
                <w:numId w:val="35"/>
              </w:numPr>
              <w:spacing w:before="40" w:after="40" w:line="240" w:lineRule="exac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test dysku twardego.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453E12">
        <w:trPr>
          <w:trHeight w:val="31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18.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Certyfikaty i standardy: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 wymogi: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822E5C">
        <w:trPr>
          <w:trHeight w:val="6925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oświadczenie Wykonawca winien złożyć przed podpisaniem umowy.</w:t>
            </w:r>
          </w:p>
          <w:p w:rsidR="00CE2DA7" w:rsidRPr="00453E12" w:rsidRDefault="00CE2DA7" w:rsidP="00453E12">
            <w:pPr>
              <w:tabs>
                <w:tab w:val="num" w:pos="410"/>
              </w:tabs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się z obowiązków gwarancyjnych 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tabs>
                <w:tab w:val="num" w:pos="410"/>
              </w:tabs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lastRenderedPageBreak/>
              <w:t>20.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Dodatkowe wyposażenie: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Listwa przeciwprzepięciowa z wyłącznikiem oraz z bezpiecznikiem </w:t>
            </w:r>
            <w:r w:rsidRPr="00453E12">
              <w:rPr>
                <w:rFonts w:ascii="Arial" w:hAnsi="Arial" w:cs="Arial"/>
                <w:sz w:val="20"/>
                <w:szCs w:val="20"/>
              </w:rPr>
              <w:br/>
              <w:t>nadprądowym 1x10A/250V o długości kabla min. 5 m i ilości gniazd zasilających min. 4.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Zapasowe zasilacze do zaproponowanego modelu komputera – 10 szt.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21.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producenta: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Możliwość sprawdzenia za pośrednictwem strony internetowej konfiguracji sprzętowej komputera oraz warunków gwarancji, po podaniu numeru seryjnego bezpośrednio u producenta.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Dostęp do najnowszych sterowników i uaktualnień na stronie producenta komputera realizowany poprzez podanie numeru seryjnego lub modelu komputera na dedykowanej stronie internetowej producenta.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22.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Dodatkowa</w:t>
            </w:r>
          </w:p>
          <w:p w:rsidR="00CE2DA7" w:rsidRPr="00453E12" w:rsidRDefault="00CE2DA7" w:rsidP="00453E12">
            <w:pPr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dokumentacja w formie książkowej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Dostawca dostarczy 1 egzemplarz każdej z poniższych pozycji książkowych: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Craig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Zacker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Egzamin 70-740 Windows Server 2016 - instalacja, funkcje magazynowe i obliczeniowe,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James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70-741 Windows Server 2016 –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Praca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sieci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Andrew Warren,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Tożsamość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 Windows Server 2016, Microsoft Press; Timothy L. Warner,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70-744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Zabezpieczanie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systemu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2016,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Craig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Zucker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70-410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Instalowanie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wyd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. II,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Charlie Russel,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70-411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Administrowanie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systemem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J.C.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Mackin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Orin Thomas,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70-412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Konfigurowanie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zaawansowanych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usług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Paul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Tim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Ferrill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70-413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Projektowanie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implementacja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serverów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0A013F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Steve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Suehring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Egzamin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70-414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Implementowanie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zaawansowanej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infrastruktury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>serwerowej</w:t>
            </w:r>
            <w:proofErr w:type="spellEnd"/>
            <w:r w:rsidRPr="000A013F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Windows Server 2012 R2,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Olga M.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Londer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Penelope Coventry, Microsoft SharePoint 2016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po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>kroku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Mark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Russinovich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Aaron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Margosis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Windows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Sysinternals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- wykrywanie i rozwiązywanie problemów,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Orin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Thomas, Egzamin 70-347 Udostępnianie usług Office 365, Microsoft Press;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McNab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Ocena bezpieczeństwa sieci, wyd. 3,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O'Reilly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; Karl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Matthias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Sean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P.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Kane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Docker Praktyczne zastosowania,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Beata Błaszczyk, English 4 IT Praktyczny kurs języka angielskiego dla specjalistów IT i nie tylko,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Sławomir Pieszczek,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3.x Praktyczny kurs,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Paweł Frankowski,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WordPress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Joomla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! Zabezpieczanie i ratowanie stron WWW,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Chris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Binnie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Linux Server Bezpieczeństwo i ochrona sieci, Helion 2017;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Arnold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Robbins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Bash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Leksykon kieszonkowy Przewodnik dla użytkowników i administratorów systemów, Helion 2016; </w:t>
            </w:r>
          </w:p>
          <w:p w:rsidR="00C92B5C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Thomas Wilhelm, Profesjonalne testy penetracyjne, Zbuduj własne środowisko do testów, Helion 2014; </w:t>
            </w:r>
          </w:p>
          <w:p w:rsidR="00CE2DA7" w:rsidRPr="00453E12" w:rsidRDefault="00CE2DA7" w:rsidP="00453E12">
            <w:pPr>
              <w:spacing w:before="40" w:after="4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Bartosz Bielawski, Windows PowerShell 5.0 Biblia, Wydawnictwo PRESSCOM (sklep.presscom.pl), 2016.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92B5C" w:rsidRPr="001F342D" w:rsidTr="007546A7">
        <w:trPr>
          <w:trHeight w:val="454"/>
          <w:jc w:val="center"/>
        </w:trPr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23.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tabs>
                <w:tab w:val="left" w:pos="1233"/>
              </w:tabs>
              <w:spacing w:before="40" w:after="4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Szkolenia</w:t>
            </w:r>
          </w:p>
        </w:tc>
        <w:tc>
          <w:tcPr>
            <w:tcW w:w="21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10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10982: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Supporting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Troubleshooting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Windows 10"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4 vouchery (ważne 12 miesięcy od daty zakupu) na autoryzowane przez producenta systemu operacyjnego Windows  Server 2016 szkolenie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Official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Course 20740: Installation, Storage and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Compute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with Windows Server 2016" lub równoważne.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Szkolenia odbędą się w Szczecinie. </w:t>
            </w:r>
          </w:p>
          <w:p w:rsidR="00CE2DA7" w:rsidRPr="00453E12" w:rsidRDefault="00CE2DA7" w:rsidP="00453E12">
            <w:pPr>
              <w:pStyle w:val="Table9Text"/>
              <w:spacing w:before="40" w:after="40" w:line="240" w:lineRule="exact"/>
              <w:jc w:val="left"/>
              <w:rPr>
                <w:rFonts w:ascii="Arial" w:eastAsia="Calibri" w:hAnsi="Arial" w:cs="Arial"/>
                <w:sz w:val="20"/>
                <w:lang w:eastAsia="en-US"/>
              </w:rPr>
            </w:pPr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Dostawca dostarczy 8 sztuk "Microsoft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Exam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Replay with </w:t>
            </w:r>
            <w:proofErr w:type="spellStart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>Practice</w:t>
            </w:r>
            <w:proofErr w:type="spellEnd"/>
            <w:r w:rsidRPr="00453E12">
              <w:rPr>
                <w:rFonts w:ascii="Arial" w:eastAsia="Calibri" w:hAnsi="Arial" w:cs="Arial"/>
                <w:sz w:val="20"/>
                <w:lang w:eastAsia="en-US"/>
              </w:rPr>
              <w:t xml:space="preserve"> Test" lub 16 voucherów Pearson VUE na egzaminy Microsoft (ważne 12 miesięcy od daty zakupu).</w:t>
            </w:r>
          </w:p>
        </w:tc>
        <w:tc>
          <w:tcPr>
            <w:tcW w:w="14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pStyle w:val="Table9Text"/>
              <w:jc w:val="center"/>
              <w:rPr>
                <w:rFonts w:ascii="Arial" w:eastAsia="Calibri" w:hAnsi="Arial" w:cs="Arial"/>
                <w:sz w:val="20"/>
                <w:lang w:eastAsia="en-US"/>
              </w:rPr>
            </w:pPr>
          </w:p>
        </w:tc>
      </w:tr>
    </w:tbl>
    <w:p w:rsidR="000A013F" w:rsidRDefault="000A013F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240" w:lineRule="exact"/>
        <w:ind w:left="425"/>
        <w:jc w:val="both"/>
        <w:rPr>
          <w:rFonts w:ascii="Arial" w:hAnsi="Arial" w:cs="Arial"/>
          <w:b/>
          <w:sz w:val="20"/>
          <w:szCs w:val="20"/>
        </w:rPr>
      </w:pPr>
      <w:bookmarkStart w:id="3" w:name="_Toc487028610"/>
    </w:p>
    <w:p w:rsidR="000A013F" w:rsidRPr="000A013F" w:rsidRDefault="00D948E8" w:rsidP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36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Jednocześnie 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, że najnowsze sterowniki i uaktualnienia są dostępne – po podaniu numeru seryjnego lub modelu komputera – na stronie internetowej producenta przedmiotu zamówienia o następującym adresie: </w:t>
      </w:r>
    </w:p>
    <w:p w:rsidR="00822E5C" w:rsidRDefault="006143BD" w:rsidP="006143BD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5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</w:t>
      </w:r>
      <w:r w:rsidRPr="006143BD">
        <w:rPr>
          <w:rFonts w:ascii="Arial" w:hAnsi="Arial" w:cs="Arial"/>
          <w:sz w:val="20"/>
          <w:szCs w:val="20"/>
        </w:rPr>
        <w:t>..</w:t>
      </w:r>
      <w:r>
        <w:rPr>
          <w:rFonts w:ascii="Arial" w:hAnsi="Arial" w:cs="Arial"/>
          <w:b/>
          <w:sz w:val="20"/>
          <w:szCs w:val="20"/>
        </w:rPr>
        <w:br/>
      </w:r>
      <w:r w:rsidRPr="000A013F">
        <w:rPr>
          <w:rFonts w:ascii="Arial" w:hAnsi="Arial" w:cs="Arial"/>
          <w:sz w:val="16"/>
          <w:szCs w:val="20"/>
        </w:rPr>
        <w:t>(</w:t>
      </w:r>
      <w:r w:rsidRPr="00181E65">
        <w:rPr>
          <w:rFonts w:ascii="Arial" w:hAnsi="Arial" w:cs="Arial"/>
          <w:sz w:val="16"/>
          <w:szCs w:val="20"/>
        </w:rPr>
        <w:t>Zamawiający</w:t>
      </w:r>
      <w:r>
        <w:rPr>
          <w:rFonts w:ascii="Arial" w:hAnsi="Arial" w:cs="Arial"/>
          <w:sz w:val="16"/>
          <w:szCs w:val="20"/>
        </w:rPr>
        <w:t xml:space="preserve"> zgodnie z rozdziałem </w:t>
      </w:r>
      <w:r w:rsidR="00D948E8">
        <w:rPr>
          <w:rFonts w:ascii="Arial" w:hAnsi="Arial" w:cs="Arial"/>
          <w:sz w:val="16"/>
          <w:szCs w:val="20"/>
        </w:rPr>
        <w:t>XIV</w:t>
      </w:r>
      <w:r>
        <w:rPr>
          <w:rFonts w:ascii="Arial" w:hAnsi="Arial" w:cs="Arial"/>
          <w:sz w:val="16"/>
          <w:szCs w:val="20"/>
        </w:rPr>
        <w:t xml:space="preserve"> pkt </w:t>
      </w:r>
      <w:r w:rsidR="00D948E8">
        <w:rPr>
          <w:rFonts w:ascii="Arial" w:hAnsi="Arial" w:cs="Arial"/>
          <w:sz w:val="16"/>
          <w:szCs w:val="20"/>
        </w:rPr>
        <w:t>6</w:t>
      </w:r>
      <w:r>
        <w:rPr>
          <w:rFonts w:ascii="Arial" w:hAnsi="Arial" w:cs="Arial"/>
          <w:sz w:val="16"/>
          <w:szCs w:val="20"/>
        </w:rPr>
        <w:t xml:space="preserve"> </w:t>
      </w:r>
      <w:proofErr w:type="spellStart"/>
      <w:r>
        <w:rPr>
          <w:rFonts w:ascii="Arial" w:hAnsi="Arial" w:cs="Arial"/>
          <w:sz w:val="16"/>
          <w:szCs w:val="20"/>
        </w:rPr>
        <w:t>ppkt</w:t>
      </w:r>
      <w:proofErr w:type="spellEnd"/>
      <w:r>
        <w:rPr>
          <w:rFonts w:ascii="Arial" w:hAnsi="Arial" w:cs="Arial"/>
          <w:sz w:val="16"/>
          <w:szCs w:val="20"/>
        </w:rPr>
        <w:t xml:space="preserve"> 1 SIWZ)</w:t>
      </w:r>
      <w:r w:rsidRPr="00181E65">
        <w:rPr>
          <w:rFonts w:ascii="Arial" w:hAnsi="Arial" w:cs="Arial"/>
          <w:sz w:val="16"/>
          <w:szCs w:val="20"/>
        </w:rPr>
        <w:t xml:space="preserve"> wymaga podania</w:t>
      </w:r>
      <w:r>
        <w:rPr>
          <w:rFonts w:ascii="Arial" w:hAnsi="Arial" w:cs="Arial"/>
          <w:sz w:val="16"/>
          <w:szCs w:val="20"/>
        </w:rPr>
        <w:t xml:space="preserve"> wskazanego adresu strony internetowej</w:t>
      </w:r>
      <w:r w:rsidRPr="00181E65">
        <w:rPr>
          <w:rFonts w:ascii="Arial" w:hAnsi="Arial" w:cs="Arial"/>
          <w:sz w:val="16"/>
          <w:szCs w:val="20"/>
        </w:rPr>
        <w:t>)</w:t>
      </w: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lastRenderedPageBreak/>
        <w:t>Stacja graficzna – 6 sztuk.</w:t>
      </w:r>
      <w:bookmarkEnd w:id="3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Pr="00E73E9B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="007546A7" w:rsidRPr="00E73E9B">
        <w:rPr>
          <w:rFonts w:ascii="Arial" w:hAnsi="Arial" w:cs="Arial"/>
          <w:b/>
          <w:sz w:val="16"/>
          <w:szCs w:val="16"/>
        </w:rPr>
        <w:t>parametry, wartości oferowanej</w:t>
      </w:r>
      <w:r w:rsidRPr="00E73E9B">
        <w:rPr>
          <w:rFonts w:ascii="Arial" w:hAnsi="Arial" w:cs="Arial"/>
          <w:b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b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poszczególnych wierszach kolum</w:t>
      </w:r>
      <w:r w:rsidR="001E5F26">
        <w:rPr>
          <w:rFonts w:ascii="Arial" w:hAnsi="Arial" w:cs="Arial"/>
          <w:sz w:val="16"/>
          <w:szCs w:val="16"/>
        </w:rPr>
        <w:t>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</w:t>
      </w:r>
      <w:r w:rsidR="00E73E9B" w:rsidRPr="00E73E9B">
        <w:rPr>
          <w:rFonts w:ascii="Arial" w:hAnsi="Arial" w:cs="Arial"/>
          <w:sz w:val="16"/>
          <w:szCs w:val="16"/>
        </w:rPr>
        <w:br/>
      </w:r>
      <w:r w:rsidRPr="00E73E9B">
        <w:rPr>
          <w:rFonts w:ascii="Arial" w:hAnsi="Arial" w:cs="Arial"/>
          <w:sz w:val="16"/>
          <w:szCs w:val="16"/>
        </w:rPr>
        <w:t xml:space="preserve">w kolumnie należy podać odpowiedni </w:t>
      </w:r>
      <w:r w:rsidR="007546A7" w:rsidRPr="00E73E9B">
        <w:rPr>
          <w:rFonts w:ascii="Arial" w:hAnsi="Arial" w:cs="Arial"/>
          <w:sz w:val="16"/>
          <w:szCs w:val="16"/>
        </w:rPr>
        <w:t>parametr lub wartość oferowanej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="007546A7" w:rsidRPr="00E73E9B">
        <w:rPr>
          <w:rFonts w:ascii="Arial" w:hAnsi="Arial" w:cs="Arial"/>
          <w:sz w:val="16"/>
          <w:szCs w:val="16"/>
        </w:rPr>
        <w:t>stacji graficznej</w:t>
      </w:r>
      <w:r w:rsidRPr="00E73E9B">
        <w:rPr>
          <w:rFonts w:ascii="Arial" w:hAnsi="Arial" w:cs="Arial"/>
          <w:sz w:val="16"/>
          <w:szCs w:val="16"/>
        </w:rPr>
        <w:t>.</w:t>
      </w:r>
    </w:p>
    <w:tbl>
      <w:tblPr>
        <w:tblW w:w="4961" w:type="pct"/>
        <w:jc w:val="center"/>
        <w:tblInd w:w="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86"/>
        <w:gridCol w:w="1701"/>
        <w:gridCol w:w="3862"/>
        <w:gridCol w:w="2694"/>
      </w:tblGrid>
      <w:tr w:rsidR="007546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</w:t>
            </w:r>
            <w:r>
              <w:rPr>
                <w:rFonts w:ascii="Arial" w:hAnsi="Arial" w:cs="Arial"/>
                <w:b/>
                <w:sz w:val="16"/>
                <w:szCs w:val="20"/>
              </w:rPr>
              <w:t>n</w:t>
            </w:r>
            <w:r w:rsidRPr="007546A7">
              <w:rPr>
                <w:rFonts w:ascii="Arial" w:hAnsi="Arial" w:cs="Arial"/>
                <w:b/>
                <w:sz w:val="16"/>
                <w:szCs w:val="20"/>
              </w:rPr>
              <w:t>y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Wymagane minimalne parametry techniczne komputera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Płyta główna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Zaprojektowana na zlecenie producenta jednostki centralnej komputera, posiadająca 2 x PCI-Express 16x, PCI</w:t>
            </w:r>
            <w:r w:rsidR="0043239B">
              <w:rPr>
                <w:rFonts w:ascii="Arial" w:hAnsi="Arial" w:cs="Arial"/>
                <w:bCs/>
                <w:sz w:val="20"/>
                <w:szCs w:val="20"/>
              </w:rPr>
              <w:t xml:space="preserve"> (fakultatywnie)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PCI-Express x4, zintegrowany kontroler SATA, czteroportowy, umożliwiający stworzenie macierzy RAID 0 i 1, zintegrowany układ szyfrujący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Trusted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Platform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Modul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Procesor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E15DE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Procesor minimum czterordzeniowy, 64-bitowy, dedykowany do komputerów typu </w:t>
            </w:r>
            <w:r w:rsidRPr="00453E12">
              <w:rPr>
                <w:rFonts w:ascii="Arial" w:hAnsi="Arial" w:cs="Arial"/>
                <w:i/>
                <w:sz w:val="20"/>
                <w:szCs w:val="20"/>
              </w:rPr>
              <w:t>stacja robocza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osiągający w teście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E15DE9">
              <w:rPr>
                <w:rFonts w:ascii="Arial" w:hAnsi="Arial" w:cs="Arial"/>
                <w:bCs/>
                <w:sz w:val="20"/>
                <w:szCs w:val="20"/>
              </w:rPr>
              <w:t>CPU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wynik 9000 (wynik testu zaproponowanego procesora musi być opublikowany w zestawieniu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Cpu</w:t>
            </w:r>
            <w:proofErr w:type="spellEnd"/>
            <w:r w:rsidR="00E15DE9">
              <w:rPr>
                <w:rFonts w:ascii="Arial" w:hAnsi="Arial" w:cs="Arial"/>
                <w:bCs/>
                <w:sz w:val="20"/>
                <w:szCs w:val="20"/>
              </w:rPr>
              <w:t xml:space="preserve"> M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ark – stanowiącym załącznik 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8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 o nazwie "Procesory").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Pamięć RAM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32 GB DDR4 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Dyski twarde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  <w:lang w:val="en-US"/>
              </w:rPr>
              <w:t xml:space="preserve">2x Min. 1 TB SATA 7200rpm, 16 MB cache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graficzna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Karta graficzna musi osiągać w teście wydajności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PassMark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PerformanceTest</w:t>
            </w:r>
            <w:proofErr w:type="spellEnd"/>
            <w:r w:rsidR="005B354B">
              <w:rPr>
                <w:rFonts w:ascii="Arial" w:hAnsi="Arial" w:cs="Arial"/>
                <w:bCs/>
                <w:sz w:val="20"/>
                <w:szCs w:val="20"/>
              </w:rPr>
              <w:t xml:space="preserve"> G3D Mark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co najmniej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00 punktów. Wynik testu winien być podany na dzień ogłoszenia przetargu. Wynik  dostępny  pod  adresem www.videocardbenchmark.net.</w:t>
            </w:r>
            <w:r w:rsidR="00610213" w:rsidRPr="00453E12" w:rsidDel="0061021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Wydruk ze strony należy dołączyć do oferty.</w:t>
            </w:r>
          </w:p>
          <w:p w:rsidR="00210DCC" w:rsidRPr="00210DCC" w:rsidRDefault="00210DCC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Karta musi umożliwiać pracę </w:t>
            </w:r>
            <w:r w:rsidRPr="00210DCC">
              <w:rPr>
                <w:rFonts w:ascii="Arial" w:hAnsi="Arial" w:cs="Arial"/>
                <w:bCs/>
                <w:sz w:val="20"/>
                <w:szCs w:val="20"/>
              </w:rPr>
              <w:t>jednocześnie na dwóch zewnętrznych monitorach, podłączonych do stacji graficznej.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dźwiękowa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Karta dźwiękowa zintegrowana z płytą główną zgodna z HD Audio, wewnętrzny głośnik w obudowie komputera, złącze słuchawkowe i mikrofonowe z przodu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obudowy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941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Karta sieciowa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10/100/1000 Ethernet RJ 45, zintegrowana z płytą główną, PXE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2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Porty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Wbudowane:2 x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DisplayPort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, HDMI, min. 10 x USB, wyprowadzonych na zewnątrz komputera w tym min 4 porty USB 3.0: min. 4 porty z przodu obudowy w tym 2 porty USB 3.0 i 6 z tyłu w tym 2 porty USB 3.0, port sieciowy RJ-45, porty słuchawek i mikrofonu na przednim lub tylnym panelu obudowy. Wymagana ilość i rozmieszczenie (na zewnątrz obudowy komputera) portów USB nie może być osiągnięta w wyniku stosowania konwerterów, przejściówek itp.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9.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Klawiatura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Klawiatura USB w układzie polski programisty. 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60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10.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Mysz optyczna USB z rolką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scroll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829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11.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optyczny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Napęd DVD+/-RW z oprogramowaniem do nagrywania i odtwarzania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7790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12.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Obudowa typu desktop/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miditower</w:t>
            </w:r>
            <w:proofErr w:type="spellEnd"/>
          </w:p>
          <w:p w:rsidR="0043239B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Wnęki na napędy: </w:t>
            </w:r>
          </w:p>
          <w:p w:rsidR="00CE2DA7" w:rsidRDefault="00CE2DA7" w:rsidP="0043239B">
            <w:pPr>
              <w:spacing w:before="120" w:after="120" w:line="240" w:lineRule="exac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min. 1x 3.5” zewnętrzna, </w:t>
            </w:r>
            <w:r w:rsidR="0043239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min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  <w:r w:rsidR="0043239B" w:rsidRPr="0043239B">
              <w:rPr>
                <w:rFonts w:ascii="Arial" w:hAnsi="Arial" w:cs="Arial"/>
                <w:bCs/>
                <w:sz w:val="20"/>
                <w:szCs w:val="20"/>
              </w:rPr>
              <w:t xml:space="preserve">1 x 5.25”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zewnętrzn</w:t>
            </w:r>
            <w:r w:rsidR="0085621B">
              <w:rPr>
                <w:rFonts w:ascii="Arial" w:hAnsi="Arial" w:cs="Arial"/>
                <w:bCs/>
                <w:sz w:val="20"/>
                <w:szCs w:val="20"/>
              </w:rPr>
              <w:t>a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, </w:t>
            </w:r>
            <w:r w:rsidR="0043239B">
              <w:rPr>
                <w:rFonts w:ascii="Arial" w:hAnsi="Arial" w:cs="Arial"/>
                <w:bCs/>
                <w:sz w:val="20"/>
                <w:szCs w:val="20"/>
              </w:rPr>
              <w:br/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2x 3.5” wewnętrzne</w:t>
            </w:r>
          </w:p>
          <w:p w:rsidR="0043239B" w:rsidRPr="0043239B" w:rsidRDefault="0043239B" w:rsidP="0043239B">
            <w:pPr>
              <w:spacing w:before="120" w:after="120" w:line="240" w:lineRule="exact"/>
              <w:ind w:left="360"/>
              <w:rPr>
                <w:rFonts w:ascii="Arial" w:hAnsi="Arial" w:cs="Arial"/>
                <w:bCs/>
                <w:sz w:val="20"/>
                <w:szCs w:val="20"/>
              </w:rPr>
            </w:pPr>
            <w:r w:rsidRPr="0043239B">
              <w:rPr>
                <w:rFonts w:ascii="Arial" w:hAnsi="Arial" w:cs="Arial"/>
                <w:bCs/>
                <w:sz w:val="20"/>
                <w:szCs w:val="20"/>
              </w:rPr>
              <w:t xml:space="preserve">Zamawiający dopuszcza obudowę, 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br/>
              <w:t xml:space="preserve">w której wnęka zewnętrzna 1x3,5”, zostanie zastąpiona przez napęd DVD+/- RW </w:t>
            </w:r>
            <w:r w:rsidRPr="0043239B">
              <w:rPr>
                <w:rFonts w:ascii="Arial" w:hAnsi="Arial" w:cs="Arial"/>
                <w:bCs/>
                <w:sz w:val="20"/>
                <w:szCs w:val="20"/>
                <w:u w:val="single"/>
              </w:rPr>
              <w:t>zamontowany w obudowie komputera</w:t>
            </w:r>
            <w:r w:rsidRPr="0043239B">
              <w:rPr>
                <w:rFonts w:ascii="Arial" w:hAnsi="Arial" w:cs="Arial"/>
                <w:bCs/>
                <w:sz w:val="20"/>
                <w:szCs w:val="20"/>
              </w:rPr>
              <w:t>. Zamawiający nie dopuszcza użycia zewnętrznego napędu DVD+/-RW. Zamawiający dopuszcza rozwiązanie wykorzystujące wbudowany napęd SLIM.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Komputer musi być wyposażony w wizualny system diagnostyczny, służący do sygnalizowania i diagnozowania problemów z komputerem i jego komponentami; a w szczególności musi sygnalizować: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Przebieg procedury POST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 xml:space="preserve">Sum kontrolnych </w:t>
            </w:r>
            <w:proofErr w:type="spellStart"/>
            <w:r w:rsidRPr="00453E12">
              <w:rPr>
                <w:rFonts w:ascii="Arial" w:hAnsi="Arial" w:cs="Arial"/>
                <w:sz w:val="20"/>
                <w:szCs w:val="20"/>
              </w:rPr>
              <w:t>BIOSu</w:t>
            </w:r>
            <w:proofErr w:type="spellEnd"/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Awarii procesora lub pamięci podręcznej procesora</w:t>
            </w:r>
          </w:p>
          <w:p w:rsidR="00CE2DA7" w:rsidRPr="00453E12" w:rsidRDefault="00CE2DA7" w:rsidP="00453E12">
            <w:pPr>
              <w:numPr>
                <w:ilvl w:val="1"/>
                <w:numId w:val="36"/>
              </w:numPr>
              <w:spacing w:before="120" w:after="120" w:line="240" w:lineRule="exact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sz w:val="20"/>
                <w:szCs w:val="20"/>
              </w:rPr>
              <w:t>Uszkodzenia lub braku pamięci RAM, uszkodzenia złączy PCI, kontrolera Video, dysku twardego, płyty głównej, kontrolera USB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Obudowa musi umożliwiać zastosowanie zabezpieczenia fizycznego w postaci linki metalowej (złącze blokady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Kensingtona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).</w:t>
            </w:r>
          </w:p>
          <w:p w:rsidR="00CE2DA7" w:rsidRPr="00453E12" w:rsidRDefault="00CE2DA7" w:rsidP="00453E12">
            <w:pPr>
              <w:numPr>
                <w:ilvl w:val="0"/>
                <w:numId w:val="36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każdy komputer musi być oznaczony niepowtarzalnym numerem seryjnym umieszonym na obudowie, oraz musi być wpisany na stałe w BIOS.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13.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Funkcje BIOS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Funkcja wskazania urządzenia uruchamiającego (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boot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device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>)  podczas konieczności jednokrotnego uruchomienia jednostki z urządzenia innego niż zdefiniowane w BIOS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ustawienia portów USB w trybie „no BOOT”, czyli podczas startu komputer nie wykrywa urządzeń typu USB, natomiast po uruchomieniu systemu operacyjnego porty USB są aktywne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Musi posiadać możliwość ustawienia zależności pomiędzy hasłem administratora a hasłem systemowy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tak, aby nie było możliwe wprowadzenie zmian w BIOS wyłącznie po podaniu hasła systemowego. Funkcja ta ma wymuszać podanie hasła administratora przy próbie zmiany ustawień BIOS w sytuacji, gdy zostało podane hasło systemowe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Definiowanie w BIOS hasła administratora i użytkownika, hasła dla dysku twardego </w:t>
            </w:r>
          </w:p>
          <w:p w:rsidR="00CE2DA7" w:rsidRPr="00453E12" w:rsidRDefault="00CE2DA7" w:rsidP="00453E12">
            <w:pPr>
              <w:numPr>
                <w:ilvl w:val="0"/>
                <w:numId w:val="37"/>
              </w:num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Kontrola czujnika otwarcia obudowy i funkcja zapisania incydentu otwarcia obudowy w BIOS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36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14.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System operacyjny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Zainstalowany system operacyjny Windows 10 Professional 64-bit, niewymagający aktywacji za pomocą telefonu lub Internetu w firmie Microsoft oraz dostarczone przez producenta komputera sterowniki do tego systemu operacyjnego </w:t>
            </w:r>
            <w:r w:rsidRPr="00453E12">
              <w:rPr>
                <w:rFonts w:ascii="Arial" w:hAnsi="Arial" w:cs="Arial"/>
                <w:sz w:val="20"/>
                <w:szCs w:val="20"/>
              </w:rPr>
              <w:t>lub równoważny.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15.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Certyfikaty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br/>
              <w:t>i standardy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F0BA9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Komputer musi spełniać: normy EPEAT na poziomie GOLD lub równoważne. Wymagany wpis dotyczący oferowanego komputera ma być dostępny w internetowym katalogu http://www.epeat.net. Alternatywą dla wpisu na stronie http://www.epeat.net jest złożenie wszystkich równoważnych dokumentów wynikających z kolumny nr 3 w tabeli nr 1 "Warunków równoważności dla normy </w:t>
            </w:r>
            <w:proofErr w:type="spellStart"/>
            <w:r w:rsidRPr="00453E12">
              <w:rPr>
                <w:rFonts w:ascii="Arial" w:hAnsi="Arial" w:cs="Arial"/>
                <w:bCs/>
                <w:sz w:val="20"/>
                <w:szCs w:val="20"/>
              </w:rPr>
              <w:t>epeat</w:t>
            </w:r>
            <w:proofErr w:type="spellEnd"/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", stanowiących Załącznik </w:t>
            </w:r>
            <w:r w:rsidRPr="00CF0748">
              <w:rPr>
                <w:rFonts w:ascii="Arial" w:hAnsi="Arial" w:cs="Arial"/>
                <w:bCs/>
                <w:sz w:val="20"/>
                <w:szCs w:val="20"/>
              </w:rPr>
              <w:t xml:space="preserve">nr </w:t>
            </w:r>
            <w:r w:rsidR="004F0BA9" w:rsidRPr="00CF0748">
              <w:rPr>
                <w:rFonts w:ascii="Arial" w:hAnsi="Arial" w:cs="Arial"/>
                <w:bCs/>
                <w:sz w:val="20"/>
                <w:szCs w:val="20"/>
              </w:rPr>
              <w:t>9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do SIWZ.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5335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16.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Gwarancja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Min. 36-miesięczna gwarancja producenta świadczona na miejscu u klienta. Uszkodzony dysk twardy pozostaje u Zamawiającego. Czas reakcji serwisu w miejscu instalacji - do końca następnego dnia roboczego.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Jeżeli komputer w standardzie posiada inną gwarancję, należy dołączyć odpowiedni pakiet rozszerzający gwarancję producenta wraz z jego kodem/nazwą produktu. Dokumenty dotyczące gwarancji Wykonawca przedłoży Zamawiającemu przed podpisaniem umowy.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Firma serwisująca musi posiadać autoryzacje producenta komputera - stosowne oświadczenie Wykonawca winien </w:t>
            </w:r>
            <w:r w:rsidRPr="00453E12">
              <w:rPr>
                <w:rFonts w:ascii="Arial" w:eastAsia="ヒラギノ角ゴ Pro W3" w:hAnsi="Arial" w:cs="Arial"/>
                <w:sz w:val="20"/>
                <w:szCs w:val="20"/>
              </w:rPr>
              <w:t>złożyć przed podpisaniem umowy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Oświadczenie producenta komputera, że w przypadku nie wywiązywania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się z obowiązków gwarancyjnych 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wykonawcy lub firmy serwisującej, przejmie na siebie wszelkie zobowiązania związane z serwisem gwarancyjnym – dokumenty potwierdzające wymagane są od Wykonawcy przed podpisaniem umowy.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D948E8">
        <w:trPr>
          <w:trHeight w:val="1397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lastRenderedPageBreak/>
              <w:t>17.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Dodatkowe wyposażenie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Listwa przeciwprzepięciowa z wyłącznikiem oraz z bezpiecznikiem </w:t>
            </w:r>
          </w:p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nadprądowym 1x10A/250V o długości kabla min. 5 m i ilości gniazd zasilających min. 4.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CE2DA7" w:rsidRPr="001F342D" w:rsidTr="00822E5C">
        <w:trPr>
          <w:trHeight w:val="3448"/>
          <w:jc w:val="center"/>
        </w:trPr>
        <w:tc>
          <w:tcPr>
            <w:tcW w:w="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18.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>Wsparcie techniczne producenta</w:t>
            </w:r>
          </w:p>
        </w:tc>
        <w:tc>
          <w:tcPr>
            <w:tcW w:w="21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2DA7" w:rsidRPr="00453E12" w:rsidRDefault="00CE2DA7" w:rsidP="00453E12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Możliwość telefonicznego sprawdzenia konfiguracji sprzętowej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oraz warunków gwarancji po podaniu numeru seryjnego bezpośrednio u producenta lub jego przedstawiciela. </w:t>
            </w:r>
          </w:p>
          <w:p w:rsidR="00CE2DA7" w:rsidRPr="00453E12" w:rsidRDefault="00CE2DA7" w:rsidP="005B354B">
            <w:pPr>
              <w:spacing w:before="120" w:after="120" w:line="240" w:lineRule="exact"/>
              <w:rPr>
                <w:rFonts w:ascii="Arial" w:hAnsi="Arial" w:cs="Arial"/>
                <w:bCs/>
                <w:sz w:val="20"/>
                <w:szCs w:val="20"/>
              </w:rPr>
            </w:pP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Dostęp do najnowszych sterowników i uaktualnień na stronie producenta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453E12">
              <w:rPr>
                <w:rFonts w:ascii="Arial" w:hAnsi="Arial" w:cs="Arial"/>
                <w:bCs/>
                <w:sz w:val="20"/>
                <w:szCs w:val="20"/>
              </w:rPr>
              <w:t xml:space="preserve"> realizowany poprzez podanie na 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 xml:space="preserve">dedykowanej stronie internetowej producenta numeru seryjnego lub modelu </w:t>
            </w:r>
            <w:r w:rsidR="005B354B">
              <w:rPr>
                <w:rFonts w:ascii="Arial" w:hAnsi="Arial" w:cs="Arial"/>
                <w:bCs/>
                <w:sz w:val="20"/>
                <w:szCs w:val="20"/>
              </w:rPr>
              <w:t>stacji graficznej</w:t>
            </w:r>
            <w:r w:rsidRPr="00CF5596">
              <w:rPr>
                <w:rFonts w:ascii="Arial" w:hAnsi="Arial" w:cs="Arial"/>
                <w:bCs/>
                <w:sz w:val="20"/>
                <w:szCs w:val="20"/>
              </w:rPr>
              <w:t>– do oferty należy dołączyć link strony.</w:t>
            </w:r>
          </w:p>
        </w:tc>
        <w:tc>
          <w:tcPr>
            <w:tcW w:w="1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7F4399" w:rsidRDefault="004E0CE9">
      <w:pPr>
        <w:pStyle w:val="Akapitzlist"/>
        <w:tabs>
          <w:tab w:val="left" w:leader="dot" w:pos="9072"/>
        </w:tabs>
        <w:autoSpaceDE w:val="0"/>
        <w:autoSpaceDN w:val="0"/>
        <w:spacing w:before="240" w:after="120" w:line="360" w:lineRule="auto"/>
        <w:ind w:left="0"/>
        <w:jc w:val="both"/>
        <w:rPr>
          <w:rFonts w:ascii="Arial" w:hAnsi="Arial" w:cs="Arial"/>
          <w:b/>
          <w:sz w:val="20"/>
          <w:szCs w:val="20"/>
        </w:rPr>
      </w:pPr>
      <w:bookmarkStart w:id="4" w:name="_Toc487028611"/>
      <w:r w:rsidRPr="004E0CE9">
        <w:rPr>
          <w:rFonts w:ascii="Arial" w:hAnsi="Arial" w:cs="Arial"/>
          <w:b/>
          <w:sz w:val="20"/>
          <w:szCs w:val="20"/>
          <w:u w:val="single"/>
        </w:rPr>
        <w:t>Jednocześnie</w:t>
      </w:r>
      <w:r w:rsidR="00D948E8">
        <w:rPr>
          <w:rFonts w:ascii="Arial" w:hAnsi="Arial" w:cs="Arial"/>
          <w:b/>
          <w:sz w:val="20"/>
          <w:szCs w:val="20"/>
        </w:rPr>
        <w:t xml:space="preserve">: </w:t>
      </w:r>
    </w:p>
    <w:p w:rsidR="007F4399" w:rsidRDefault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A013F" w:rsidRPr="000A013F">
        <w:rPr>
          <w:rFonts w:ascii="Arial" w:hAnsi="Arial" w:cs="Arial"/>
          <w:b/>
          <w:sz w:val="20"/>
          <w:szCs w:val="20"/>
        </w:rPr>
        <w:t>świadczam</w:t>
      </w:r>
      <w:r w:rsidR="000A013F">
        <w:rPr>
          <w:rFonts w:ascii="Arial" w:hAnsi="Arial" w:cs="Arial"/>
          <w:b/>
          <w:sz w:val="20"/>
          <w:szCs w:val="20"/>
        </w:rPr>
        <w:t>/y</w:t>
      </w:r>
      <w:r w:rsidR="006143BD">
        <w:rPr>
          <w:rFonts w:ascii="Arial" w:hAnsi="Arial" w:cs="Arial"/>
          <w:b/>
          <w:sz w:val="20"/>
          <w:szCs w:val="20"/>
        </w:rPr>
        <w:t>,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że najnowsze sterowniki i uaktualnienia są dostępne – po podaniu numeru seryjnego lub modelu </w:t>
      </w:r>
      <w:r w:rsidR="000A013F">
        <w:rPr>
          <w:rFonts w:ascii="Arial" w:hAnsi="Arial" w:cs="Arial"/>
          <w:b/>
          <w:sz w:val="20"/>
          <w:szCs w:val="20"/>
        </w:rPr>
        <w:t>stacji graficznej</w:t>
      </w:r>
      <w:r w:rsidR="000A013F" w:rsidRPr="000A013F">
        <w:rPr>
          <w:rFonts w:ascii="Arial" w:hAnsi="Arial" w:cs="Arial"/>
          <w:b/>
          <w:sz w:val="20"/>
          <w:szCs w:val="20"/>
        </w:rPr>
        <w:t xml:space="preserve"> – na stronie internetowej producenta przedmiotu zamówienia o następującym adresie: </w:t>
      </w:r>
    </w:p>
    <w:p w:rsidR="007F4399" w:rsidRDefault="000A013F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</w:t>
      </w:r>
      <w:r w:rsidR="006143BD" w:rsidRPr="006143BD">
        <w:rPr>
          <w:rFonts w:ascii="Arial" w:hAnsi="Arial" w:cs="Arial"/>
          <w:sz w:val="20"/>
          <w:szCs w:val="20"/>
        </w:rPr>
        <w:t>.........................................................................</w:t>
      </w:r>
      <w:r w:rsidRPr="006143BD">
        <w:rPr>
          <w:rFonts w:ascii="Arial" w:hAnsi="Arial" w:cs="Arial"/>
          <w:sz w:val="20"/>
          <w:szCs w:val="20"/>
        </w:rPr>
        <w:t>........................</w:t>
      </w:r>
      <w:r w:rsidR="006143BD"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81E65">
        <w:rPr>
          <w:rFonts w:ascii="Arial" w:hAnsi="Arial" w:cs="Arial"/>
          <w:sz w:val="16"/>
          <w:szCs w:val="20"/>
        </w:rPr>
        <w:t>Zamawiający</w:t>
      </w:r>
      <w:r w:rsidR="0025147B">
        <w:rPr>
          <w:rFonts w:ascii="Arial" w:hAnsi="Arial" w:cs="Arial"/>
          <w:sz w:val="16"/>
          <w:szCs w:val="20"/>
        </w:rPr>
        <w:t xml:space="preserve"> zgodnie z rozdziałem XIV pkt 6 </w:t>
      </w:r>
      <w:proofErr w:type="spellStart"/>
      <w:r w:rsidR="0025147B">
        <w:rPr>
          <w:rFonts w:ascii="Arial" w:hAnsi="Arial" w:cs="Arial"/>
          <w:sz w:val="16"/>
          <w:szCs w:val="20"/>
        </w:rPr>
        <w:t>ppkt</w:t>
      </w:r>
      <w:proofErr w:type="spellEnd"/>
      <w:r w:rsidR="0025147B">
        <w:rPr>
          <w:rFonts w:ascii="Arial" w:hAnsi="Arial" w:cs="Arial"/>
          <w:sz w:val="16"/>
          <w:szCs w:val="20"/>
        </w:rPr>
        <w:t xml:space="preserve"> 1 SIWZ)</w:t>
      </w:r>
      <w:r w:rsidR="0025147B" w:rsidRPr="00181E65">
        <w:rPr>
          <w:rFonts w:ascii="Arial" w:hAnsi="Arial" w:cs="Arial"/>
          <w:sz w:val="16"/>
          <w:szCs w:val="20"/>
        </w:rPr>
        <w:t xml:space="preserve"> wymaga podania</w:t>
      </w:r>
      <w:r w:rsidR="0025147B">
        <w:rPr>
          <w:rFonts w:ascii="Arial" w:hAnsi="Arial" w:cs="Arial"/>
          <w:sz w:val="16"/>
          <w:szCs w:val="20"/>
        </w:rPr>
        <w:t xml:space="preserve"> wskazanego adresu strony internetowej</w:t>
      </w:r>
      <w:r w:rsidR="0025147B" w:rsidRPr="00181E65">
        <w:rPr>
          <w:rFonts w:ascii="Arial" w:hAnsi="Arial" w:cs="Arial"/>
          <w:sz w:val="16"/>
          <w:szCs w:val="20"/>
        </w:rPr>
        <w:t>)</w:t>
      </w:r>
    </w:p>
    <w:p w:rsidR="00D948E8" w:rsidRPr="000A013F" w:rsidRDefault="00D948E8" w:rsidP="00D948E8">
      <w:pPr>
        <w:pStyle w:val="Akapitzlist"/>
        <w:numPr>
          <w:ilvl w:val="0"/>
          <w:numId w:val="41"/>
        </w:numPr>
        <w:tabs>
          <w:tab w:val="left" w:leader="dot" w:pos="9072"/>
        </w:tabs>
        <w:autoSpaceDE w:val="0"/>
        <w:autoSpaceDN w:val="0"/>
        <w:spacing w:before="240" w:after="120" w:line="36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Oświadczam/y, że </w:t>
      </w:r>
      <w:r w:rsidR="001E5F26">
        <w:rPr>
          <w:rFonts w:ascii="Arial" w:hAnsi="Arial" w:cs="Arial"/>
          <w:b/>
          <w:sz w:val="20"/>
          <w:szCs w:val="20"/>
        </w:rPr>
        <w:t>oferujemy kartę graficzną model:</w:t>
      </w:r>
    </w:p>
    <w:p w:rsidR="007F4399" w:rsidRPr="001E5F26" w:rsidRDefault="00D948E8">
      <w:pPr>
        <w:pStyle w:val="Akapitzlist"/>
        <w:tabs>
          <w:tab w:val="left" w:leader="dot" w:pos="9072"/>
        </w:tabs>
        <w:autoSpaceDE w:val="0"/>
        <w:autoSpaceDN w:val="0"/>
        <w:spacing w:before="120" w:after="120" w:line="480" w:lineRule="auto"/>
        <w:ind w:left="426"/>
        <w:jc w:val="both"/>
        <w:rPr>
          <w:rFonts w:ascii="Arial" w:hAnsi="Arial" w:cs="Arial"/>
          <w:b/>
          <w:sz w:val="20"/>
          <w:szCs w:val="20"/>
        </w:rPr>
      </w:pPr>
      <w:r w:rsidRPr="006143BD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</w:rPr>
        <w:t>........</w:t>
      </w:r>
      <w:r w:rsidRPr="006143BD">
        <w:rPr>
          <w:rFonts w:ascii="Arial" w:hAnsi="Arial" w:cs="Arial"/>
          <w:sz w:val="20"/>
          <w:szCs w:val="20"/>
        </w:rPr>
        <w:t>.............</w:t>
      </w:r>
      <w:r>
        <w:rPr>
          <w:rFonts w:ascii="Arial" w:hAnsi="Arial" w:cs="Arial"/>
          <w:b/>
          <w:sz w:val="20"/>
          <w:szCs w:val="20"/>
        </w:rPr>
        <w:br/>
      </w:r>
      <w:r w:rsidR="0025147B" w:rsidRPr="000A013F">
        <w:rPr>
          <w:rFonts w:ascii="Arial" w:hAnsi="Arial" w:cs="Arial"/>
          <w:sz w:val="16"/>
          <w:szCs w:val="20"/>
        </w:rPr>
        <w:t>(</w:t>
      </w:r>
      <w:r w:rsidR="0025147B" w:rsidRPr="001E5F26">
        <w:rPr>
          <w:rFonts w:ascii="Arial" w:hAnsi="Arial" w:cs="Arial"/>
          <w:sz w:val="16"/>
          <w:szCs w:val="20"/>
        </w:rPr>
        <w:t>Zamawiający zgodnie z r</w:t>
      </w:r>
      <w:r w:rsidR="001E5F26" w:rsidRPr="001E5F26">
        <w:rPr>
          <w:rFonts w:ascii="Arial" w:hAnsi="Arial" w:cs="Arial"/>
          <w:sz w:val="16"/>
          <w:szCs w:val="20"/>
        </w:rPr>
        <w:t xml:space="preserve">ozdziałem XIV pkt 6 </w:t>
      </w:r>
      <w:proofErr w:type="spellStart"/>
      <w:r w:rsidR="001E5F26" w:rsidRPr="001E5F26">
        <w:rPr>
          <w:rFonts w:ascii="Arial" w:hAnsi="Arial" w:cs="Arial"/>
          <w:sz w:val="16"/>
          <w:szCs w:val="20"/>
        </w:rPr>
        <w:t>ppkt</w:t>
      </w:r>
      <w:proofErr w:type="spellEnd"/>
      <w:r w:rsidR="001E5F26" w:rsidRPr="001E5F26">
        <w:rPr>
          <w:rFonts w:ascii="Arial" w:hAnsi="Arial" w:cs="Arial"/>
          <w:sz w:val="16"/>
          <w:szCs w:val="20"/>
        </w:rPr>
        <w:t xml:space="preserve"> 1 SIWZ</w:t>
      </w:r>
      <w:r w:rsidR="0025147B" w:rsidRPr="001E5F26">
        <w:rPr>
          <w:rFonts w:ascii="Arial" w:hAnsi="Arial" w:cs="Arial"/>
          <w:sz w:val="16"/>
          <w:szCs w:val="20"/>
        </w:rPr>
        <w:t xml:space="preserve"> wymaga podania</w:t>
      </w:r>
      <w:r w:rsidR="001E5F26" w:rsidRPr="001E5F26">
        <w:rPr>
          <w:rFonts w:ascii="Arial" w:hAnsi="Arial" w:cs="Arial"/>
          <w:sz w:val="16"/>
          <w:szCs w:val="20"/>
        </w:rPr>
        <w:t xml:space="preserve"> modelu oferowanej karty graficznej</w:t>
      </w:r>
      <w:r w:rsidR="0025147B" w:rsidRPr="001E5F26">
        <w:rPr>
          <w:rFonts w:ascii="Arial" w:hAnsi="Arial" w:cs="Arial"/>
          <w:sz w:val="16"/>
          <w:szCs w:val="20"/>
        </w:rPr>
        <w:t>)</w:t>
      </w:r>
    </w:p>
    <w:p w:rsidR="007F4399" w:rsidRDefault="001E5F26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  <w:r w:rsidRPr="001E5F26">
        <w:rPr>
          <w:rFonts w:ascii="Arial" w:hAnsi="Arial" w:cs="Arial"/>
          <w:sz w:val="20"/>
          <w:szCs w:val="20"/>
        </w:rPr>
        <w:lastRenderedPageBreak/>
        <w:t>Zamawiający z</w:t>
      </w:r>
      <w:r w:rsidR="0025147B" w:rsidRPr="001E5F26">
        <w:rPr>
          <w:rFonts w:ascii="Arial" w:hAnsi="Arial" w:cs="Arial"/>
          <w:sz w:val="20"/>
          <w:szCs w:val="20"/>
        </w:rPr>
        <w:t xml:space="preserve">godnie z treścią rozdziału XIV pkt 6 </w:t>
      </w:r>
      <w:proofErr w:type="spellStart"/>
      <w:r w:rsidR="0025147B" w:rsidRPr="001E5F26">
        <w:rPr>
          <w:rFonts w:ascii="Arial" w:hAnsi="Arial" w:cs="Arial"/>
          <w:sz w:val="20"/>
          <w:szCs w:val="20"/>
        </w:rPr>
        <w:t>ppkt</w:t>
      </w:r>
      <w:proofErr w:type="spellEnd"/>
      <w:r w:rsidR="0025147B" w:rsidRPr="001E5F26">
        <w:rPr>
          <w:rFonts w:ascii="Arial" w:hAnsi="Arial" w:cs="Arial"/>
          <w:sz w:val="20"/>
          <w:szCs w:val="20"/>
        </w:rPr>
        <w:t xml:space="preserve"> 1</w:t>
      </w:r>
      <w:r w:rsidRPr="001E5F26">
        <w:rPr>
          <w:rFonts w:ascii="Arial" w:hAnsi="Arial" w:cs="Arial"/>
          <w:sz w:val="20"/>
          <w:szCs w:val="20"/>
        </w:rPr>
        <w:t xml:space="preserve"> SIWZ </w:t>
      </w:r>
      <w:r w:rsidRPr="001E5F26">
        <w:rPr>
          <w:rFonts w:ascii="Arial" w:hAnsi="Arial" w:cs="Arial"/>
          <w:b/>
          <w:sz w:val="20"/>
          <w:szCs w:val="20"/>
        </w:rPr>
        <w:t>– wymaga, aby Wykonawca:</w:t>
      </w:r>
      <w:r w:rsidRPr="001E5F26">
        <w:rPr>
          <w:rFonts w:ascii="Arial" w:hAnsi="Arial" w:cs="Arial"/>
          <w:sz w:val="20"/>
          <w:szCs w:val="20"/>
        </w:rPr>
        <w:t xml:space="preserve"> </w:t>
      </w:r>
      <w:r w:rsidRPr="001E5F26">
        <w:rPr>
          <w:rFonts w:ascii="Arial" w:hAnsi="Arial" w:cs="Arial"/>
          <w:b/>
          <w:sz w:val="20"/>
          <w:szCs w:val="20"/>
        </w:rPr>
        <w:t>„</w:t>
      </w:r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załączył wydruk z wynikiem testu </w:t>
      </w:r>
      <w:proofErr w:type="spellStart"/>
      <w:r w:rsidRPr="001E5F26">
        <w:rPr>
          <w:rFonts w:ascii="Arial" w:hAnsi="Arial" w:cs="Arial"/>
          <w:b/>
          <w:i/>
          <w:sz w:val="20"/>
          <w:szCs w:val="20"/>
          <w:u w:val="single"/>
        </w:rPr>
        <w:t>PassMark</w:t>
      </w:r>
      <w:proofErr w:type="spellEnd"/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 </w:t>
      </w:r>
      <w:proofErr w:type="spellStart"/>
      <w:r w:rsidRPr="001E5F26">
        <w:rPr>
          <w:rFonts w:ascii="Arial" w:hAnsi="Arial" w:cs="Arial"/>
          <w:b/>
          <w:i/>
          <w:sz w:val="20"/>
          <w:szCs w:val="20"/>
          <w:u w:val="single"/>
        </w:rPr>
        <w:t>PerformanceTest</w:t>
      </w:r>
      <w:proofErr w:type="spellEnd"/>
      <w:r w:rsidRPr="001E5F26">
        <w:rPr>
          <w:rFonts w:ascii="Arial" w:hAnsi="Arial" w:cs="Arial"/>
          <w:b/>
          <w:i/>
          <w:sz w:val="20"/>
          <w:szCs w:val="20"/>
          <w:u w:val="single"/>
        </w:rPr>
        <w:t xml:space="preserve"> G3D Mark, określonym </w:t>
      </w:r>
      <w:r w:rsidRPr="001E5F26">
        <w:rPr>
          <w:rFonts w:ascii="Arial" w:hAnsi="Arial" w:cs="Arial"/>
          <w:b/>
          <w:i/>
          <w:sz w:val="20"/>
          <w:szCs w:val="20"/>
          <w:u w:val="single"/>
        </w:rPr>
        <w:br/>
        <w:t>na dzień ogłoszenia niniejszego przetargu dla oferowanej karty graficznej</w:t>
      </w:r>
      <w:r w:rsidRPr="001E5F26">
        <w:rPr>
          <w:rFonts w:ascii="Arial" w:hAnsi="Arial" w:cs="Arial"/>
          <w:b/>
          <w:i/>
          <w:sz w:val="20"/>
          <w:szCs w:val="20"/>
        </w:rPr>
        <w:t>.</w:t>
      </w:r>
      <w:r w:rsidRPr="001E5F26">
        <w:rPr>
          <w:rFonts w:ascii="Arial" w:hAnsi="Arial" w:cs="Arial"/>
          <w:sz w:val="20"/>
          <w:szCs w:val="20"/>
        </w:rPr>
        <w:t xml:space="preserve">  W</w:t>
      </w:r>
      <w:r w:rsidR="0025147B" w:rsidRPr="001E5F26">
        <w:rPr>
          <w:rFonts w:ascii="Arial" w:hAnsi="Arial" w:cs="Arial"/>
          <w:sz w:val="20"/>
          <w:szCs w:val="20"/>
        </w:rPr>
        <w:t xml:space="preserve">ynik testu musi być dostępny na stronie internetowej: </w:t>
      </w:r>
      <w:hyperlink r:id="rId9" w:history="1">
        <w:r w:rsidR="0025147B" w:rsidRPr="001E5F26">
          <w:rPr>
            <w:rStyle w:val="Hipercze"/>
            <w:rFonts w:ascii="Arial" w:hAnsi="Arial" w:cs="Arial"/>
            <w:color w:val="auto"/>
            <w:sz w:val="20"/>
            <w:szCs w:val="20"/>
          </w:rPr>
          <w:t>http://www.videocardbenchmark.net</w:t>
        </w:r>
      </w:hyperlink>
      <w:r w:rsidR="0025147B" w:rsidRPr="001E5F26">
        <w:rPr>
          <w:rFonts w:ascii="Arial" w:hAnsi="Arial" w:cs="Arial"/>
          <w:sz w:val="20"/>
          <w:szCs w:val="20"/>
        </w:rPr>
        <w:t>.</w:t>
      </w:r>
      <w:r w:rsidRPr="001E5F26">
        <w:rPr>
          <w:rFonts w:ascii="Arial" w:hAnsi="Arial" w:cs="Arial"/>
          <w:sz w:val="20"/>
          <w:szCs w:val="20"/>
        </w:rPr>
        <w:t xml:space="preserve"> </w:t>
      </w:r>
      <w:r w:rsidRPr="001E5F26">
        <w:rPr>
          <w:rFonts w:ascii="Arial" w:hAnsi="Arial" w:cs="Arial"/>
          <w:b/>
          <w:i/>
          <w:sz w:val="20"/>
          <w:szCs w:val="20"/>
        </w:rPr>
        <w:t>Wydruk ze strony należy dołączyć do oferty.</w:t>
      </w:r>
      <w:r w:rsidRPr="001E5F26">
        <w:rPr>
          <w:rFonts w:ascii="Arial" w:hAnsi="Arial" w:cs="Arial"/>
          <w:b/>
          <w:sz w:val="20"/>
          <w:szCs w:val="20"/>
        </w:rPr>
        <w:t>”</w:t>
      </w:r>
    </w:p>
    <w:p w:rsidR="001E5F26" w:rsidRDefault="001E5F26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0859E9" w:rsidRPr="001E5F26" w:rsidRDefault="000859E9" w:rsidP="001E5F26">
      <w:pPr>
        <w:pStyle w:val="Akapitzlist"/>
        <w:spacing w:before="120" w:after="120" w:line="300" w:lineRule="exact"/>
        <w:ind w:left="426"/>
        <w:jc w:val="both"/>
        <w:rPr>
          <w:rFonts w:ascii="Arial" w:hAnsi="Arial" w:cs="Arial"/>
          <w:b/>
          <w:sz w:val="20"/>
          <w:szCs w:val="20"/>
        </w:rPr>
      </w:pPr>
    </w:p>
    <w:p w:rsidR="004A40B8" w:rsidRPr="004A40B8" w:rsidRDefault="001F342D" w:rsidP="004A40B8">
      <w:pPr>
        <w:pStyle w:val="Akapitzlist"/>
        <w:numPr>
          <w:ilvl w:val="0"/>
          <w:numId w:val="39"/>
        </w:numPr>
        <w:tabs>
          <w:tab w:val="left" w:leader="dot" w:pos="9072"/>
        </w:tabs>
        <w:autoSpaceDE w:val="0"/>
        <w:autoSpaceDN w:val="0"/>
        <w:spacing w:before="360" w:after="240" w:line="480" w:lineRule="auto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8D21A1">
        <w:rPr>
          <w:rFonts w:ascii="Arial" w:hAnsi="Arial" w:cs="Arial"/>
          <w:b/>
          <w:sz w:val="20"/>
          <w:szCs w:val="20"/>
        </w:rPr>
        <w:t>Ploter A1 –  1 sztuka.</w:t>
      </w:r>
      <w:bookmarkEnd w:id="4"/>
      <w:r w:rsidR="008D21A1">
        <w:rPr>
          <w:rFonts w:ascii="Arial" w:hAnsi="Arial" w:cs="Arial"/>
          <w:b/>
          <w:sz w:val="20"/>
          <w:szCs w:val="20"/>
        </w:rPr>
        <w:t xml:space="preserve"> </w:t>
      </w:r>
      <w:r w:rsidR="008D21A1" w:rsidRPr="001F342D">
        <w:rPr>
          <w:rFonts w:ascii="Arial" w:hAnsi="Arial" w:cs="Arial"/>
          <w:b/>
          <w:sz w:val="20"/>
          <w:szCs w:val="20"/>
        </w:rPr>
        <w:t>Nazwa i model urządzenia: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</w:t>
      </w:r>
      <w:r w:rsidR="00181E65">
        <w:rPr>
          <w:rFonts w:ascii="Arial" w:hAnsi="Arial" w:cs="Arial"/>
          <w:sz w:val="20"/>
          <w:szCs w:val="20"/>
        </w:rPr>
        <w:t>.......................</w:t>
      </w:r>
      <w:r w:rsidR="008D21A1" w:rsidRPr="001F342D">
        <w:rPr>
          <w:rFonts w:ascii="Arial" w:hAnsi="Arial" w:cs="Arial"/>
          <w:sz w:val="20"/>
          <w:szCs w:val="20"/>
        </w:rPr>
        <w:t>...................</w:t>
      </w:r>
      <w:r w:rsidR="008D21A1">
        <w:rPr>
          <w:rFonts w:ascii="Arial" w:hAnsi="Arial" w:cs="Arial"/>
          <w:sz w:val="20"/>
          <w:szCs w:val="20"/>
        </w:rPr>
        <w:t>........</w:t>
      </w:r>
      <w:r w:rsidR="008D21A1" w:rsidRPr="001F342D">
        <w:rPr>
          <w:rFonts w:ascii="Arial" w:hAnsi="Arial" w:cs="Arial"/>
          <w:sz w:val="20"/>
          <w:szCs w:val="20"/>
        </w:rPr>
        <w:t xml:space="preserve"> ..................................................................................................................</w:t>
      </w:r>
      <w:r w:rsidR="008D21A1">
        <w:rPr>
          <w:rFonts w:ascii="Arial" w:hAnsi="Arial" w:cs="Arial"/>
          <w:sz w:val="20"/>
          <w:szCs w:val="20"/>
        </w:rPr>
        <w:t>......</w:t>
      </w:r>
      <w:r w:rsidR="008D21A1" w:rsidRPr="001F342D">
        <w:rPr>
          <w:rFonts w:ascii="Arial" w:hAnsi="Arial" w:cs="Arial"/>
          <w:sz w:val="20"/>
          <w:szCs w:val="20"/>
        </w:rPr>
        <w:t xml:space="preserve">........................ </w:t>
      </w:r>
      <w:r w:rsidR="008D21A1">
        <w:rPr>
          <w:rFonts w:ascii="Arial" w:hAnsi="Arial" w:cs="Arial"/>
          <w:sz w:val="20"/>
          <w:szCs w:val="20"/>
        </w:rPr>
        <w:br/>
      </w:r>
      <w:r w:rsidR="008D21A1" w:rsidRPr="008D21A1">
        <w:rPr>
          <w:rFonts w:ascii="Arial" w:hAnsi="Arial" w:cs="Arial"/>
          <w:sz w:val="16"/>
          <w:szCs w:val="20"/>
        </w:rPr>
        <w:t>(Zamawiający wymaga podania nazwy i modelu oferowanego urządzenia)</w:t>
      </w:r>
    </w:p>
    <w:p w:rsidR="004A40B8" w:rsidRDefault="004A40B8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  <w:r w:rsidRPr="00E73E9B">
        <w:rPr>
          <w:rFonts w:ascii="Arial" w:hAnsi="Arial" w:cs="Arial"/>
          <w:b/>
          <w:sz w:val="16"/>
          <w:szCs w:val="16"/>
        </w:rPr>
        <w:t>Poniższą tabele należy uzupełnić wpisując</w:t>
      </w:r>
      <w:r w:rsidRPr="00E73E9B">
        <w:rPr>
          <w:rFonts w:ascii="Arial" w:hAnsi="Arial" w:cs="Arial"/>
          <w:sz w:val="16"/>
          <w:szCs w:val="16"/>
        </w:rPr>
        <w:t xml:space="preserve"> (w poszc</w:t>
      </w:r>
      <w:r w:rsidR="001E5F26">
        <w:rPr>
          <w:rFonts w:ascii="Arial" w:hAnsi="Arial" w:cs="Arial"/>
          <w:sz w:val="16"/>
          <w:szCs w:val="16"/>
        </w:rPr>
        <w:t>zególnych wierszach kolumny nr 3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 xml:space="preserve">parametry, wartości oferowanego </w:t>
      </w:r>
      <w:r w:rsidR="007546A7" w:rsidRPr="00E73E9B">
        <w:rPr>
          <w:rFonts w:ascii="Arial" w:hAnsi="Arial" w:cs="Arial"/>
          <w:b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 xml:space="preserve"> </w:t>
      </w:r>
      <w:r w:rsidRPr="00E73E9B">
        <w:rPr>
          <w:rFonts w:ascii="Arial" w:hAnsi="Arial" w:cs="Arial"/>
          <w:b/>
          <w:sz w:val="16"/>
          <w:szCs w:val="16"/>
        </w:rPr>
        <w:t>lub potwierdzić spełnienie wymagań</w:t>
      </w:r>
      <w:r w:rsidRPr="00E73E9B">
        <w:rPr>
          <w:rFonts w:ascii="Arial" w:hAnsi="Arial" w:cs="Arial"/>
          <w:sz w:val="16"/>
          <w:szCs w:val="16"/>
        </w:rPr>
        <w:t xml:space="preserve"> (określonych w SIWZ tj. SOPZ oraz poszc</w:t>
      </w:r>
      <w:r w:rsidR="001E5F26">
        <w:rPr>
          <w:rFonts w:ascii="Arial" w:hAnsi="Arial" w:cs="Arial"/>
          <w:sz w:val="16"/>
          <w:szCs w:val="16"/>
        </w:rPr>
        <w:t>zególnych wierszach kolumny nr 2</w:t>
      </w:r>
      <w:r w:rsidRPr="00E73E9B">
        <w:rPr>
          <w:rFonts w:ascii="Arial" w:hAnsi="Arial" w:cs="Arial"/>
          <w:sz w:val="16"/>
          <w:szCs w:val="16"/>
        </w:rPr>
        <w:t xml:space="preserve">) </w:t>
      </w:r>
      <w:r w:rsidRPr="00E73E9B">
        <w:rPr>
          <w:rFonts w:ascii="Arial" w:hAnsi="Arial" w:cs="Arial"/>
          <w:b/>
          <w:sz w:val="16"/>
          <w:szCs w:val="16"/>
        </w:rPr>
        <w:t>poprzez wpisanie odpowiedniego sformułowania</w:t>
      </w:r>
      <w:r w:rsidRPr="00E73E9B">
        <w:rPr>
          <w:rFonts w:ascii="Arial" w:hAnsi="Arial" w:cs="Arial"/>
          <w:sz w:val="16"/>
          <w:szCs w:val="16"/>
        </w:rPr>
        <w:t xml:space="preserve"> (np. „SPEŁNIA", „TAK", „</w:t>
      </w:r>
      <w:r w:rsidR="00E73E9B">
        <w:rPr>
          <w:rFonts w:ascii="Arial" w:hAnsi="Arial" w:cs="Arial"/>
          <w:sz w:val="16"/>
          <w:szCs w:val="16"/>
        </w:rPr>
        <w:t xml:space="preserve">ZGODNIE </w:t>
      </w:r>
      <w:r w:rsidR="00E73E9B">
        <w:rPr>
          <w:rFonts w:ascii="Arial" w:hAnsi="Arial" w:cs="Arial"/>
          <w:sz w:val="16"/>
          <w:szCs w:val="16"/>
        </w:rPr>
        <w:br/>
        <w:t xml:space="preserve">Z SIWZ" itp.). </w:t>
      </w:r>
      <w:r w:rsidRPr="00E73E9B">
        <w:rPr>
          <w:rFonts w:ascii="Arial" w:hAnsi="Arial" w:cs="Arial"/>
          <w:sz w:val="16"/>
          <w:szCs w:val="16"/>
        </w:rPr>
        <w:t xml:space="preserve">W przypadku gdy Wykonawca zaoferuje sprzęt o parametrach lepszych niż określone w SIWZ, w kolumnie należy podać odpowiedni parametr lub wartość oferowanego </w:t>
      </w:r>
      <w:r w:rsidR="007546A7" w:rsidRPr="00E73E9B">
        <w:rPr>
          <w:rFonts w:ascii="Arial" w:hAnsi="Arial" w:cs="Arial"/>
          <w:sz w:val="16"/>
          <w:szCs w:val="16"/>
        </w:rPr>
        <w:t>plotera A1</w:t>
      </w:r>
      <w:r w:rsidRPr="00E73E9B">
        <w:rPr>
          <w:rFonts w:ascii="Arial" w:hAnsi="Arial" w:cs="Arial"/>
          <w:sz w:val="16"/>
          <w:szCs w:val="16"/>
        </w:rPr>
        <w:t>.</w:t>
      </w:r>
    </w:p>
    <w:p w:rsidR="000859E9" w:rsidRDefault="000859E9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p w:rsidR="000859E9" w:rsidRPr="00E73E9B" w:rsidRDefault="000859E9" w:rsidP="004A40B8">
      <w:pPr>
        <w:pStyle w:val="Akapitzlist"/>
        <w:tabs>
          <w:tab w:val="left" w:leader="dot" w:pos="9072"/>
        </w:tabs>
        <w:autoSpaceDE w:val="0"/>
        <w:autoSpaceDN w:val="0"/>
        <w:spacing w:before="120" w:after="120" w:line="300" w:lineRule="exact"/>
        <w:ind w:left="425"/>
        <w:jc w:val="both"/>
        <w:rPr>
          <w:rFonts w:ascii="Arial" w:hAnsi="Arial" w:cs="Arial"/>
          <w:sz w:val="16"/>
          <w:szCs w:val="16"/>
        </w:rPr>
      </w:pPr>
    </w:p>
    <w:tbl>
      <w:tblPr>
        <w:tblW w:w="500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61"/>
        <w:gridCol w:w="1701"/>
        <w:gridCol w:w="3827"/>
        <w:gridCol w:w="2704"/>
      </w:tblGrid>
      <w:tr w:rsidR="007546A7" w:rsidRPr="001F342D" w:rsidTr="000859E9">
        <w:trPr>
          <w:trHeight w:val="702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546A7">
              <w:rPr>
                <w:rFonts w:ascii="Arial" w:hAnsi="Arial" w:cs="Arial"/>
                <w:b/>
                <w:sz w:val="16"/>
                <w:szCs w:val="20"/>
              </w:rPr>
              <w:t>Nr Kolumny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546A7" w:rsidRPr="001F342D" w:rsidRDefault="007546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</w:tr>
      <w:tr w:rsidR="00CE2DA7" w:rsidRPr="001F342D" w:rsidTr="000859E9">
        <w:trPr>
          <w:trHeight w:val="97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sz w:val="20"/>
                <w:szCs w:val="20"/>
              </w:rPr>
              <w:t>Parametr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Wymagane parametry minimalne i konfiguracja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CE2DA7" w:rsidRPr="001F342D" w:rsidRDefault="00CE2DA7" w:rsidP="00E73E9B">
            <w:pPr>
              <w:spacing w:before="40" w:after="40" w:line="24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F342D">
              <w:rPr>
                <w:rFonts w:ascii="Arial" w:hAnsi="Arial" w:cs="Arial"/>
                <w:b/>
                <w:bCs/>
                <w:sz w:val="20"/>
                <w:szCs w:val="20"/>
              </w:rPr>
              <w:t>Oferowane parametry techniczne, konfiguracja i pozostałe informacje</w:t>
            </w: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Rozdzielczość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1200 x 1200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dpi</w:t>
            </w:r>
            <w:proofErr w:type="spellEnd"/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Liczba wkładów drukujących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 kolory i czarny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Dokładność linii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+/- 0.2 %.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Pamięć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 GB.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Marginesy (w mm)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Rolka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: 5 x 5 x 5 x 5 mm,</w:t>
            </w:r>
          </w:p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  <w:t>Arkusz: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5 x 17 x 5 x 5 mm.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bCs/>
                <w:sz w:val="20"/>
                <w:szCs w:val="20"/>
                <w:shd w:val="clear" w:color="auto" w:fill="FFFFFF"/>
              </w:rPr>
            </w:pPr>
          </w:p>
        </w:tc>
      </w:tr>
      <w:tr w:rsidR="00CE2DA7" w:rsidRPr="001F342D" w:rsidTr="000859E9">
        <w:trPr>
          <w:trHeight w:val="1098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Nośniki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Papier typu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bond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 i powlekany, papier techniczny, folia, papier fotograficzny, nośnik samoprzylepny.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Formaty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Arkusze od 210 do 610 mm, role od 279 do 610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8.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Prędkość druku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40 wydruki w formacie A1 na godzinę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9.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Rolka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Maksymalna średnica: 100 mm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10.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Podawanie nośników, wykańczanie 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lastRenderedPageBreak/>
              <w:t>dokumentów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hd w:val="clear" w:color="auto" w:fill="FFFFFF"/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lastRenderedPageBreak/>
              <w:t>Podajnik arkuszy,  rolka podająca,  podajnik wejściowy,  automatyczna gilotyna.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hd w:val="clear" w:color="auto" w:fill="FFFFFF"/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lastRenderedPageBreak/>
              <w:t>11.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Obsługa nośników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Podawanie pojedynczych arkuszy, podawanie z roli, automatyczna obcinarka (do wszystkich nośników poza płótnem)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DA1A42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12.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Interfejsy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1x USB , Ethernet </w:t>
            </w:r>
            <w:r w:rsidRPr="00453E12">
              <w:rPr>
                <w:rFonts w:ascii="Arial" w:hAnsi="Arial" w:cs="Arial"/>
                <w:sz w:val="20"/>
                <w:szCs w:val="20"/>
                <w:lang w:val="en-US"/>
              </w:rPr>
              <w:t>100Base-T ,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DA1A42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13.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Obsługiwane systemy</w:t>
            </w:r>
            <w:r w:rsidR="00822E5C">
              <w:rPr>
                <w:rFonts w:ascii="Arial" w:eastAsia="Verdana" w:hAnsi="Arial" w:cs="Arial"/>
                <w:sz w:val="20"/>
                <w:szCs w:val="20"/>
              </w:rPr>
              <w:t xml:space="preserve"> </w:t>
            </w:r>
            <w:r w:rsidRPr="00453E12">
              <w:rPr>
                <w:rFonts w:ascii="Arial" w:eastAsia="Verdana" w:hAnsi="Arial" w:cs="Arial"/>
                <w:sz w:val="20"/>
                <w:szCs w:val="20"/>
              </w:rPr>
              <w:t>operacyjne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Minimum : Windows: Windows 7, Server 2008 (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>wersje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  <w:lang w:val="en-US"/>
              </w:rPr>
              <w:t xml:space="preserve"> 32-bitowa/64-bitowa)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  <w:lang w:val="en-US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14.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Zasilanie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AC 100 - 120 V (50/60 </w:t>
            </w:r>
            <w:proofErr w:type="spellStart"/>
            <w:r w:rsidRPr="00453E12">
              <w:rPr>
                <w:rFonts w:ascii="Arial" w:eastAsia="Verdana" w:hAnsi="Arial" w:cs="Arial"/>
                <w:sz w:val="20"/>
                <w:szCs w:val="20"/>
              </w:rPr>
              <w:t>Hz</w:t>
            </w:r>
            <w:proofErr w:type="spellEnd"/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) – AC 220 - 240V (50/60Hz), zasilacz wewnętrzny.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15.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Gwarancja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Standardowa gwarancja: 12 miesięcy, serwis w miejscu instalacji.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16.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Akcesoria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Stojak pod ploter i pojemnik na wydruk wyprodukowany przez producenta urządzenia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  <w:tr w:rsidR="00CE2DA7" w:rsidRPr="001F342D" w:rsidTr="007546A7">
        <w:trPr>
          <w:trHeight w:val="454"/>
          <w:jc w:val="center"/>
        </w:trPr>
        <w:tc>
          <w:tcPr>
            <w:tcW w:w="4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17.</w:t>
            </w:r>
          </w:p>
        </w:tc>
        <w:tc>
          <w:tcPr>
            <w:tcW w:w="9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453E12">
            <w:pPr>
              <w:spacing w:before="120" w:after="120" w:line="240" w:lineRule="exact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>Dostawa instalacja i wdrożenie</w:t>
            </w:r>
          </w:p>
        </w:tc>
        <w:tc>
          <w:tcPr>
            <w:tcW w:w="21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453E12" w:rsidRDefault="00CE2DA7" w:rsidP="00822E5C">
            <w:pPr>
              <w:spacing w:before="120" w:after="120" w:line="240" w:lineRule="exact"/>
              <w:ind w:left="132"/>
              <w:rPr>
                <w:rFonts w:ascii="Arial" w:eastAsia="Verdana" w:hAnsi="Arial" w:cs="Arial"/>
                <w:sz w:val="20"/>
                <w:szCs w:val="20"/>
              </w:rPr>
            </w:pPr>
            <w:r w:rsidRPr="00453E12">
              <w:rPr>
                <w:rFonts w:ascii="Arial" w:eastAsia="Verdana" w:hAnsi="Arial" w:cs="Arial"/>
                <w:sz w:val="20"/>
                <w:szCs w:val="20"/>
              </w:rPr>
              <w:t xml:space="preserve">Oferent dostarczy, zainstaluje, uruchomi i przetestuje oferowany ploter we wskazanej lokalizacji. </w:t>
            </w:r>
          </w:p>
        </w:tc>
        <w:tc>
          <w:tcPr>
            <w:tcW w:w="14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2DA7" w:rsidRPr="001F342D" w:rsidRDefault="00CE2DA7" w:rsidP="00181E65">
            <w:pPr>
              <w:spacing w:before="120" w:after="120" w:line="240" w:lineRule="exact"/>
              <w:ind w:left="80"/>
              <w:jc w:val="center"/>
              <w:rPr>
                <w:rFonts w:ascii="Arial" w:eastAsia="Verdana" w:hAnsi="Arial" w:cs="Arial"/>
                <w:sz w:val="20"/>
                <w:szCs w:val="20"/>
              </w:rPr>
            </w:pPr>
          </w:p>
        </w:tc>
      </w:tr>
    </w:tbl>
    <w:p w:rsidR="001F342D" w:rsidRPr="001F342D" w:rsidRDefault="001F342D" w:rsidP="001F342D">
      <w:pPr>
        <w:contextualSpacing/>
        <w:rPr>
          <w:rFonts w:ascii="Arial" w:hAnsi="Arial" w:cs="Arial"/>
          <w:b/>
          <w:sz w:val="20"/>
          <w:szCs w:val="20"/>
        </w:rPr>
      </w:pPr>
    </w:p>
    <w:p w:rsidR="003C2185" w:rsidRDefault="003C2185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822E5C" w:rsidRDefault="00822E5C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181E65" w:rsidRDefault="00964983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822E5C" w:rsidRPr="00181E65" w:rsidRDefault="00822E5C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</w:p>
    <w:p w:rsidR="00261712" w:rsidRPr="001F342D" w:rsidRDefault="00261712" w:rsidP="00781506">
      <w:pPr>
        <w:tabs>
          <w:tab w:val="left" w:pos="5740"/>
        </w:tabs>
        <w:jc w:val="right"/>
        <w:rPr>
          <w:rFonts w:ascii="Arial" w:hAnsi="Arial" w:cs="Arial"/>
          <w:i/>
          <w:iCs/>
          <w:sz w:val="20"/>
          <w:szCs w:val="20"/>
        </w:rPr>
      </w:pPr>
    </w:p>
    <w:p w:rsidR="00964983" w:rsidRPr="001F342D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1F342D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271D5" w:rsidRPr="001F342D" w:rsidRDefault="00964983" w:rsidP="00595DFF">
      <w:pPr>
        <w:jc w:val="right"/>
        <w:rPr>
          <w:rFonts w:ascii="Arial" w:hAnsi="Arial" w:cs="Arial"/>
          <w:sz w:val="20"/>
          <w:szCs w:val="20"/>
          <w:vertAlign w:val="superscript"/>
        </w:rPr>
      </w:pPr>
      <w:r w:rsidRPr="001F342D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sz w:val="20"/>
          <w:szCs w:val="20"/>
          <w:vertAlign w:val="superscript"/>
        </w:rPr>
        <w:tab/>
      </w:r>
      <w:r w:rsidRPr="001F342D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1F342D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6271D5" w:rsidRPr="001F342D" w:rsidSect="0025147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6" w:h="16838"/>
      <w:pgMar w:top="773" w:right="1416" w:bottom="567" w:left="1417" w:header="572" w:footer="435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77FE4AEE" w15:done="0"/>
  <w15:commentEx w15:paraId="5C238BC1" w15:done="0"/>
  <w15:commentEx w15:paraId="5E27D60C" w15:done="0"/>
  <w15:commentEx w15:paraId="6344A1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0DCC" w:rsidRDefault="00210DCC" w:rsidP="00D71B9E">
      <w:pPr>
        <w:spacing w:after="0" w:line="240" w:lineRule="auto"/>
      </w:pPr>
      <w:r>
        <w:separator/>
      </w:r>
    </w:p>
  </w:endnote>
  <w:endnote w:type="continuationSeparator" w:id="0">
    <w:p w:rsidR="00210DCC" w:rsidRDefault="00210DCC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ヒラギノ角ゴ Pro W3">
    <w:altName w:val="Times New Roman"/>
    <w:charset w:val="00"/>
    <w:family w:val="roman"/>
    <w:pitch w:val="default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42" w:rsidRDefault="00DA1A4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210DCC" w:rsidRPr="00AE2F32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A1A42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A1A42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10DCC" w:rsidRDefault="00210DCC" w:rsidP="005A706B">
    <w:pPr>
      <w:pStyle w:val="Stopka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1173845799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210DCC" w:rsidRPr="00777609" w:rsidRDefault="00210DCC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210DCC" w:rsidRPr="0033077C" w:rsidRDefault="00210DCC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A1A42">
      <w:rPr>
        <w:rFonts w:ascii="Arial" w:hAnsi="Arial" w:cs="Arial"/>
        <w:b/>
        <w:bCs/>
        <w:noProof/>
        <w:sz w:val="14"/>
        <w:szCs w:val="14"/>
      </w:rPr>
      <w:t>1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A1A42">
      <w:rPr>
        <w:rFonts w:ascii="Arial" w:hAnsi="Arial" w:cs="Arial"/>
        <w:b/>
        <w:bCs/>
        <w:noProof/>
        <w:sz w:val="14"/>
        <w:szCs w:val="14"/>
      </w:rPr>
      <w:t>16</w:t>
    </w:r>
    <w:r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210DCC" w:rsidRDefault="00210DC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0DCC" w:rsidRDefault="00210DCC" w:rsidP="00D71B9E">
      <w:pPr>
        <w:spacing w:after="0" w:line="240" w:lineRule="auto"/>
      </w:pPr>
      <w:r>
        <w:separator/>
      </w:r>
    </w:p>
  </w:footnote>
  <w:footnote w:type="continuationSeparator" w:id="0">
    <w:p w:rsidR="00210DCC" w:rsidRDefault="00210DCC" w:rsidP="00D71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1A42" w:rsidRDefault="00DA1A4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Default="00210DCC">
    <w:pPr>
      <w:spacing w:after="360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5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DCC" w:rsidRPr="0042393D" w:rsidRDefault="00210DCC" w:rsidP="0042393D">
    <w:pPr>
      <w:rPr>
        <w:rFonts w:ascii="Arial" w:eastAsia="Times New Roman" w:hAnsi="Arial" w:cs="Arial"/>
        <w:sz w:val="20"/>
        <w:szCs w:val="20"/>
        <w:lang w:eastAsia="pl-PL"/>
      </w:rPr>
    </w:pPr>
    <w:bookmarkStart w:id="5" w:name="_GoBack"/>
    <w:r w:rsidRPr="001523BF">
      <w:rPr>
        <w:rFonts w:ascii="Arial" w:eastAsia="Times New Roman" w:hAnsi="Arial" w:cs="Arial"/>
        <w:sz w:val="20"/>
        <w:szCs w:val="20"/>
        <w:lang w:eastAsia="pl-PL"/>
      </w:rPr>
      <w:t>Znak sprawy: WOiRZL.II.272.</w:t>
    </w:r>
    <w:r>
      <w:rPr>
        <w:rFonts w:ascii="Arial" w:eastAsia="Times New Roman" w:hAnsi="Arial" w:cs="Arial"/>
        <w:sz w:val="20"/>
        <w:szCs w:val="20"/>
        <w:lang w:eastAsia="pl-PL"/>
      </w:rPr>
      <w:t>15</w:t>
    </w:r>
    <w:r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>
      <w:rPr>
        <w:rFonts w:ascii="Arial" w:eastAsia="Times New Roman" w:hAnsi="Arial" w:cs="Arial"/>
        <w:sz w:val="20"/>
        <w:szCs w:val="20"/>
        <w:lang w:eastAsia="pl-PL"/>
      </w:rPr>
      <w:t>7</w:t>
    </w:r>
    <w:r w:rsidRPr="001523BF">
      <w:rPr>
        <w:rFonts w:ascii="Arial" w:eastAsia="Times New Roman" w:hAnsi="Arial" w:cs="Arial"/>
        <w:sz w:val="20"/>
        <w:szCs w:val="20"/>
        <w:lang w:eastAsia="pl-PL"/>
      </w:rPr>
      <w:t>.SK</w:t>
    </w:r>
    <w:r>
      <w:rPr>
        <w:rFonts w:ascii="Arial" w:eastAsia="Times New Roman" w:hAnsi="Arial" w:cs="Arial"/>
        <w:sz w:val="20"/>
        <w:szCs w:val="20"/>
        <w:lang w:eastAsia="pl-PL"/>
      </w:rPr>
      <w:t xml:space="preserve"> </w:t>
    </w:r>
    <w:r>
      <w:rPr>
        <w:rFonts w:ascii="Arial" w:eastAsia="Times New Roman" w:hAnsi="Arial" w:cs="Arial"/>
        <w:sz w:val="20"/>
        <w:szCs w:val="20"/>
        <w:lang w:eastAsia="pl-PL"/>
      </w:rPr>
      <w:tab/>
    </w:r>
    <w:r w:rsidR="00DA1A42">
      <w:rPr>
        <w:rFonts w:ascii="Arial" w:eastAsia="Times New Roman" w:hAnsi="Arial" w:cs="Arial"/>
        <w:sz w:val="20"/>
        <w:szCs w:val="20"/>
        <w:lang w:eastAsia="pl-PL"/>
      </w:rPr>
      <w:t xml:space="preserve">          </w:t>
    </w:r>
    <w:r>
      <w:rPr>
        <w:rFonts w:ascii="Arial" w:eastAsia="Times New Roman" w:hAnsi="Arial" w:cs="Arial"/>
        <w:sz w:val="20"/>
        <w:szCs w:val="20"/>
      </w:rPr>
      <w:t xml:space="preserve">WZÓR FORMULARZA Z DNIA </w:t>
    </w:r>
    <w:r w:rsidR="00DA1A42">
      <w:rPr>
        <w:rFonts w:ascii="Arial" w:eastAsia="Times New Roman" w:hAnsi="Arial" w:cs="Arial"/>
        <w:sz w:val="20"/>
        <w:szCs w:val="20"/>
      </w:rPr>
      <w:t xml:space="preserve">…… </w:t>
    </w:r>
    <w:r>
      <w:rPr>
        <w:rFonts w:ascii="Arial" w:eastAsia="Times New Roman" w:hAnsi="Arial" w:cs="Arial"/>
        <w:sz w:val="20"/>
        <w:szCs w:val="20"/>
      </w:rPr>
      <w:t>.08.2017 r.</w:t>
    </w:r>
    <w:bookmarkEnd w:id="5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">
    <w:nsid w:val="08317217"/>
    <w:multiLevelType w:val="hybridMultilevel"/>
    <w:tmpl w:val="6ECAD44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5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0F1E3C"/>
    <w:multiLevelType w:val="hybridMultilevel"/>
    <w:tmpl w:val="03DA415E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8F209B"/>
    <w:multiLevelType w:val="hybridMultilevel"/>
    <w:tmpl w:val="019295CA"/>
    <w:lvl w:ilvl="0" w:tplc="6EA07790">
      <w:start w:val="1"/>
      <w:numFmt w:val="decimal"/>
      <w:lvlText w:val="%1."/>
      <w:lvlJc w:val="left"/>
      <w:pPr>
        <w:ind w:left="360" w:hanging="360"/>
      </w:pPr>
      <w:rPr>
        <w:rFonts w:ascii="Tahoma" w:hAnsi="Tahoma" w:cs="Tahoma" w:hint="default"/>
        <w:b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C1F0A84"/>
    <w:multiLevelType w:val="hybridMultilevel"/>
    <w:tmpl w:val="C8469EE4"/>
    <w:lvl w:ilvl="0" w:tplc="3544DF5A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E695C63"/>
    <w:multiLevelType w:val="hybridMultilevel"/>
    <w:tmpl w:val="31A29DDC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7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>
    <w:nsid w:val="5B186718"/>
    <w:multiLevelType w:val="hybridMultilevel"/>
    <w:tmpl w:val="81762FA0"/>
    <w:lvl w:ilvl="0" w:tplc="E6341576">
      <w:start w:val="2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1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C9320F2"/>
    <w:multiLevelType w:val="hybridMultilevel"/>
    <w:tmpl w:val="3CF4B39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8977833"/>
    <w:multiLevelType w:val="hybridMultilevel"/>
    <w:tmpl w:val="F7FE6B0A"/>
    <w:lvl w:ilvl="0" w:tplc="6318E50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0"/>
        <w:szCs w:val="32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8FB150D"/>
    <w:multiLevelType w:val="hybridMultilevel"/>
    <w:tmpl w:val="43B258FE"/>
    <w:lvl w:ilvl="0" w:tplc="0415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6">
    <w:nsid w:val="7C977D76"/>
    <w:multiLevelType w:val="hybridMultilevel"/>
    <w:tmpl w:val="EA7AE8A8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7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4"/>
  </w:num>
  <w:num w:numId="8">
    <w:abstractNumId w:val="0"/>
  </w:num>
  <w:num w:numId="9">
    <w:abstractNumId w:val="30"/>
  </w:num>
  <w:num w:numId="10">
    <w:abstractNumId w:val="33"/>
  </w:num>
  <w:num w:numId="11">
    <w:abstractNumId w:val="26"/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1"/>
  </w:num>
  <w:num w:numId="19">
    <w:abstractNumId w:val="28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10"/>
  </w:num>
  <w:num w:numId="28">
    <w:abstractNumId w:val="12"/>
  </w:num>
  <w:num w:numId="29">
    <w:abstractNumId w:val="16"/>
  </w:num>
  <w:num w:numId="30">
    <w:abstractNumId w:val="2"/>
  </w:num>
  <w:num w:numId="31">
    <w:abstractNumId w:val="6"/>
  </w:num>
  <w:num w:numId="32">
    <w:abstractNumId w:val="5"/>
  </w:num>
  <w:num w:numId="33">
    <w:abstractNumId w:val="21"/>
  </w:num>
  <w:num w:numId="34">
    <w:abstractNumId w:val="32"/>
  </w:num>
  <w:num w:numId="35">
    <w:abstractNumId w:val="34"/>
  </w:num>
  <w:num w:numId="36">
    <w:abstractNumId w:val="36"/>
  </w:num>
  <w:num w:numId="37">
    <w:abstractNumId w:val="1"/>
  </w:num>
  <w:num w:numId="38">
    <w:abstractNumId w:val="9"/>
  </w:num>
  <w:num w:numId="39">
    <w:abstractNumId w:val="22"/>
  </w:num>
  <w:num w:numId="40">
    <w:abstractNumId w:val="35"/>
  </w:num>
  <w:num w:numId="41">
    <w:abstractNumId w:val="7"/>
  </w:num>
  <w:num w:numId="42">
    <w:abstractNumId w:val="23"/>
  </w:num>
  <w:num w:numId="43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tefan Kujawski">
    <w15:presenceInfo w15:providerId="Windows Live" w15:userId="1ded96a20f75c30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9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717"/>
    <w:rsid w:val="0000479C"/>
    <w:rsid w:val="00007761"/>
    <w:rsid w:val="00017EA8"/>
    <w:rsid w:val="00023E25"/>
    <w:rsid w:val="00042AD2"/>
    <w:rsid w:val="00046A32"/>
    <w:rsid w:val="0005291B"/>
    <w:rsid w:val="00055F43"/>
    <w:rsid w:val="000709F3"/>
    <w:rsid w:val="00074077"/>
    <w:rsid w:val="00082F11"/>
    <w:rsid w:val="00083FAF"/>
    <w:rsid w:val="000859E9"/>
    <w:rsid w:val="00092B92"/>
    <w:rsid w:val="000A013F"/>
    <w:rsid w:val="000A5720"/>
    <w:rsid w:val="000B301D"/>
    <w:rsid w:val="000B72B9"/>
    <w:rsid w:val="000C3AFD"/>
    <w:rsid w:val="000C6B1E"/>
    <w:rsid w:val="000C7546"/>
    <w:rsid w:val="000D10FD"/>
    <w:rsid w:val="000D4861"/>
    <w:rsid w:val="000D5138"/>
    <w:rsid w:val="000D77B2"/>
    <w:rsid w:val="000E0964"/>
    <w:rsid w:val="000E265F"/>
    <w:rsid w:val="000F5CEC"/>
    <w:rsid w:val="000F6085"/>
    <w:rsid w:val="00104002"/>
    <w:rsid w:val="001128F0"/>
    <w:rsid w:val="00127945"/>
    <w:rsid w:val="00130BC6"/>
    <w:rsid w:val="00141036"/>
    <w:rsid w:val="00143F65"/>
    <w:rsid w:val="00146A64"/>
    <w:rsid w:val="001573A5"/>
    <w:rsid w:val="00177ED7"/>
    <w:rsid w:val="00181E65"/>
    <w:rsid w:val="00194A7E"/>
    <w:rsid w:val="001A1369"/>
    <w:rsid w:val="001A3439"/>
    <w:rsid w:val="001A52E4"/>
    <w:rsid w:val="001B4A9D"/>
    <w:rsid w:val="001B4FD1"/>
    <w:rsid w:val="001C4004"/>
    <w:rsid w:val="001C6870"/>
    <w:rsid w:val="001D0C14"/>
    <w:rsid w:val="001D4BB6"/>
    <w:rsid w:val="001E5F26"/>
    <w:rsid w:val="001E6960"/>
    <w:rsid w:val="001F2F79"/>
    <w:rsid w:val="001F342D"/>
    <w:rsid w:val="001F5503"/>
    <w:rsid w:val="001F726B"/>
    <w:rsid w:val="00201AAC"/>
    <w:rsid w:val="00210DCC"/>
    <w:rsid w:val="00221637"/>
    <w:rsid w:val="00225369"/>
    <w:rsid w:val="00230D03"/>
    <w:rsid w:val="00231811"/>
    <w:rsid w:val="00234DC2"/>
    <w:rsid w:val="00234E1C"/>
    <w:rsid w:val="0023552E"/>
    <w:rsid w:val="00236622"/>
    <w:rsid w:val="00240972"/>
    <w:rsid w:val="002468BB"/>
    <w:rsid w:val="0025147B"/>
    <w:rsid w:val="002576F3"/>
    <w:rsid w:val="00261712"/>
    <w:rsid w:val="002757A5"/>
    <w:rsid w:val="00281438"/>
    <w:rsid w:val="002B14CB"/>
    <w:rsid w:val="002B62E3"/>
    <w:rsid w:val="002C1511"/>
    <w:rsid w:val="002C6FE7"/>
    <w:rsid w:val="002E2906"/>
    <w:rsid w:val="002F052F"/>
    <w:rsid w:val="002F1E80"/>
    <w:rsid w:val="002F37D2"/>
    <w:rsid w:val="00304B58"/>
    <w:rsid w:val="00311EC1"/>
    <w:rsid w:val="003126AD"/>
    <w:rsid w:val="003134A6"/>
    <w:rsid w:val="00325D87"/>
    <w:rsid w:val="003323AC"/>
    <w:rsid w:val="00343216"/>
    <w:rsid w:val="003432B4"/>
    <w:rsid w:val="0034560F"/>
    <w:rsid w:val="00346175"/>
    <w:rsid w:val="00351C2D"/>
    <w:rsid w:val="00355BA5"/>
    <w:rsid w:val="00363ED0"/>
    <w:rsid w:val="00364176"/>
    <w:rsid w:val="00367F08"/>
    <w:rsid w:val="00376295"/>
    <w:rsid w:val="003976D6"/>
    <w:rsid w:val="003A6542"/>
    <w:rsid w:val="003B73D3"/>
    <w:rsid w:val="003C20B2"/>
    <w:rsid w:val="003C2185"/>
    <w:rsid w:val="003C77D7"/>
    <w:rsid w:val="003D5AA5"/>
    <w:rsid w:val="003E0B5C"/>
    <w:rsid w:val="003F2B27"/>
    <w:rsid w:val="00406AB4"/>
    <w:rsid w:val="004121A6"/>
    <w:rsid w:val="00413E95"/>
    <w:rsid w:val="0041728A"/>
    <w:rsid w:val="0042393D"/>
    <w:rsid w:val="00424299"/>
    <w:rsid w:val="0043239B"/>
    <w:rsid w:val="0043406A"/>
    <w:rsid w:val="00434E00"/>
    <w:rsid w:val="00446B35"/>
    <w:rsid w:val="00453515"/>
    <w:rsid w:val="00453E12"/>
    <w:rsid w:val="00456464"/>
    <w:rsid w:val="0048288A"/>
    <w:rsid w:val="00482A19"/>
    <w:rsid w:val="004871C6"/>
    <w:rsid w:val="00492999"/>
    <w:rsid w:val="004A40B8"/>
    <w:rsid w:val="004D7B14"/>
    <w:rsid w:val="004E0CE9"/>
    <w:rsid w:val="004E1A73"/>
    <w:rsid w:val="004F00AB"/>
    <w:rsid w:val="004F0BA9"/>
    <w:rsid w:val="004F5DD9"/>
    <w:rsid w:val="004F7303"/>
    <w:rsid w:val="00502F8E"/>
    <w:rsid w:val="00507E78"/>
    <w:rsid w:val="0051101D"/>
    <w:rsid w:val="00511045"/>
    <w:rsid w:val="00512444"/>
    <w:rsid w:val="0053095C"/>
    <w:rsid w:val="00537003"/>
    <w:rsid w:val="005406F5"/>
    <w:rsid w:val="00540B55"/>
    <w:rsid w:val="0054140E"/>
    <w:rsid w:val="00546A2D"/>
    <w:rsid w:val="00550705"/>
    <w:rsid w:val="00566AF1"/>
    <w:rsid w:val="00567D62"/>
    <w:rsid w:val="005762C4"/>
    <w:rsid w:val="00577D6C"/>
    <w:rsid w:val="005829D0"/>
    <w:rsid w:val="00595DFF"/>
    <w:rsid w:val="005969C0"/>
    <w:rsid w:val="005A3610"/>
    <w:rsid w:val="005A4B08"/>
    <w:rsid w:val="005A706B"/>
    <w:rsid w:val="005B354B"/>
    <w:rsid w:val="005C1242"/>
    <w:rsid w:val="005E46AE"/>
    <w:rsid w:val="005F036C"/>
    <w:rsid w:val="005F3995"/>
    <w:rsid w:val="005F4AA2"/>
    <w:rsid w:val="00600F03"/>
    <w:rsid w:val="00602A3A"/>
    <w:rsid w:val="00610213"/>
    <w:rsid w:val="00612E3D"/>
    <w:rsid w:val="006143BD"/>
    <w:rsid w:val="0061442C"/>
    <w:rsid w:val="006211D6"/>
    <w:rsid w:val="00622717"/>
    <w:rsid w:val="006271D5"/>
    <w:rsid w:val="00636698"/>
    <w:rsid w:val="00651B9C"/>
    <w:rsid w:val="006531A1"/>
    <w:rsid w:val="00662772"/>
    <w:rsid w:val="006668CE"/>
    <w:rsid w:val="0067477C"/>
    <w:rsid w:val="00675344"/>
    <w:rsid w:val="006857C9"/>
    <w:rsid w:val="00685AE1"/>
    <w:rsid w:val="006A10B8"/>
    <w:rsid w:val="006A4F48"/>
    <w:rsid w:val="006A5103"/>
    <w:rsid w:val="006B1B9D"/>
    <w:rsid w:val="006C5D29"/>
    <w:rsid w:val="006C6C64"/>
    <w:rsid w:val="006D08C4"/>
    <w:rsid w:val="006D2342"/>
    <w:rsid w:val="006E0B94"/>
    <w:rsid w:val="006F4213"/>
    <w:rsid w:val="00702DC5"/>
    <w:rsid w:val="007050B9"/>
    <w:rsid w:val="007078B6"/>
    <w:rsid w:val="00716AFA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6A7"/>
    <w:rsid w:val="00754997"/>
    <w:rsid w:val="00755A13"/>
    <w:rsid w:val="00764F58"/>
    <w:rsid w:val="007703D6"/>
    <w:rsid w:val="00777609"/>
    <w:rsid w:val="00781506"/>
    <w:rsid w:val="00781885"/>
    <w:rsid w:val="007910AD"/>
    <w:rsid w:val="007917FA"/>
    <w:rsid w:val="007A1E8E"/>
    <w:rsid w:val="007D67C6"/>
    <w:rsid w:val="007D7E87"/>
    <w:rsid w:val="007E2252"/>
    <w:rsid w:val="007F4399"/>
    <w:rsid w:val="0080189D"/>
    <w:rsid w:val="00807613"/>
    <w:rsid w:val="008176DE"/>
    <w:rsid w:val="00822E5C"/>
    <w:rsid w:val="00833B11"/>
    <w:rsid w:val="00841DA4"/>
    <w:rsid w:val="0085621B"/>
    <w:rsid w:val="00856ED8"/>
    <w:rsid w:val="008638F7"/>
    <w:rsid w:val="00871613"/>
    <w:rsid w:val="00886AE9"/>
    <w:rsid w:val="008A71AF"/>
    <w:rsid w:val="008B632B"/>
    <w:rsid w:val="008C3FA2"/>
    <w:rsid w:val="008C4C16"/>
    <w:rsid w:val="008D21A1"/>
    <w:rsid w:val="008D5B6C"/>
    <w:rsid w:val="008E032E"/>
    <w:rsid w:val="008E25E7"/>
    <w:rsid w:val="008E2F3A"/>
    <w:rsid w:val="008E486D"/>
    <w:rsid w:val="008F13C4"/>
    <w:rsid w:val="008F216E"/>
    <w:rsid w:val="009045FD"/>
    <w:rsid w:val="0091013C"/>
    <w:rsid w:val="00911B06"/>
    <w:rsid w:val="00922F14"/>
    <w:rsid w:val="009246A2"/>
    <w:rsid w:val="00926762"/>
    <w:rsid w:val="00937C05"/>
    <w:rsid w:val="00943BED"/>
    <w:rsid w:val="00944D41"/>
    <w:rsid w:val="00964983"/>
    <w:rsid w:val="00972C10"/>
    <w:rsid w:val="00981C87"/>
    <w:rsid w:val="009909EB"/>
    <w:rsid w:val="009938BE"/>
    <w:rsid w:val="00993BDD"/>
    <w:rsid w:val="00996051"/>
    <w:rsid w:val="009A12B0"/>
    <w:rsid w:val="009A7C38"/>
    <w:rsid w:val="009B462D"/>
    <w:rsid w:val="009C153B"/>
    <w:rsid w:val="009D4470"/>
    <w:rsid w:val="009D7D64"/>
    <w:rsid w:val="009E465C"/>
    <w:rsid w:val="009F1495"/>
    <w:rsid w:val="009F3160"/>
    <w:rsid w:val="009F3D35"/>
    <w:rsid w:val="009F7557"/>
    <w:rsid w:val="00A10D25"/>
    <w:rsid w:val="00A10F3F"/>
    <w:rsid w:val="00A12135"/>
    <w:rsid w:val="00A139F5"/>
    <w:rsid w:val="00A207F4"/>
    <w:rsid w:val="00A237CE"/>
    <w:rsid w:val="00A24EFC"/>
    <w:rsid w:val="00A3183C"/>
    <w:rsid w:val="00A426B8"/>
    <w:rsid w:val="00A72A8A"/>
    <w:rsid w:val="00A75F15"/>
    <w:rsid w:val="00A81478"/>
    <w:rsid w:val="00A87FC0"/>
    <w:rsid w:val="00AB25AE"/>
    <w:rsid w:val="00AB2F72"/>
    <w:rsid w:val="00AB44AA"/>
    <w:rsid w:val="00AC6CB5"/>
    <w:rsid w:val="00AE2F32"/>
    <w:rsid w:val="00AF7C70"/>
    <w:rsid w:val="00B021BC"/>
    <w:rsid w:val="00B0288A"/>
    <w:rsid w:val="00B03CF9"/>
    <w:rsid w:val="00B25DDA"/>
    <w:rsid w:val="00B35762"/>
    <w:rsid w:val="00B52F64"/>
    <w:rsid w:val="00B53321"/>
    <w:rsid w:val="00B54A84"/>
    <w:rsid w:val="00B56E4C"/>
    <w:rsid w:val="00B62D35"/>
    <w:rsid w:val="00B63109"/>
    <w:rsid w:val="00B650C8"/>
    <w:rsid w:val="00B76AC1"/>
    <w:rsid w:val="00B84380"/>
    <w:rsid w:val="00B917EC"/>
    <w:rsid w:val="00B91C3A"/>
    <w:rsid w:val="00B95A9F"/>
    <w:rsid w:val="00BA34B9"/>
    <w:rsid w:val="00BB35D9"/>
    <w:rsid w:val="00BB6DBE"/>
    <w:rsid w:val="00BC5CB7"/>
    <w:rsid w:val="00BC5F62"/>
    <w:rsid w:val="00BD24F4"/>
    <w:rsid w:val="00BD26C5"/>
    <w:rsid w:val="00BD7851"/>
    <w:rsid w:val="00BF0445"/>
    <w:rsid w:val="00BF2FB1"/>
    <w:rsid w:val="00C17FAB"/>
    <w:rsid w:val="00C22780"/>
    <w:rsid w:val="00C254BF"/>
    <w:rsid w:val="00C34F07"/>
    <w:rsid w:val="00C42AD4"/>
    <w:rsid w:val="00C47C67"/>
    <w:rsid w:val="00C63299"/>
    <w:rsid w:val="00C72521"/>
    <w:rsid w:val="00C772F5"/>
    <w:rsid w:val="00C9242E"/>
    <w:rsid w:val="00C92B5C"/>
    <w:rsid w:val="00CB207C"/>
    <w:rsid w:val="00CB288A"/>
    <w:rsid w:val="00CB688C"/>
    <w:rsid w:val="00CC2985"/>
    <w:rsid w:val="00CC6280"/>
    <w:rsid w:val="00CE2DA7"/>
    <w:rsid w:val="00CE3274"/>
    <w:rsid w:val="00CE4ED9"/>
    <w:rsid w:val="00CE6C25"/>
    <w:rsid w:val="00CF0748"/>
    <w:rsid w:val="00CF4482"/>
    <w:rsid w:val="00CF5596"/>
    <w:rsid w:val="00D21CB4"/>
    <w:rsid w:val="00D31A83"/>
    <w:rsid w:val="00D32CB9"/>
    <w:rsid w:val="00D33362"/>
    <w:rsid w:val="00D3380A"/>
    <w:rsid w:val="00D462FF"/>
    <w:rsid w:val="00D71B9E"/>
    <w:rsid w:val="00D75A57"/>
    <w:rsid w:val="00D948E8"/>
    <w:rsid w:val="00DA1A42"/>
    <w:rsid w:val="00DB6ACF"/>
    <w:rsid w:val="00DC47E1"/>
    <w:rsid w:val="00DC543A"/>
    <w:rsid w:val="00DD5939"/>
    <w:rsid w:val="00DD5CC2"/>
    <w:rsid w:val="00DE11C7"/>
    <w:rsid w:val="00DF7D0F"/>
    <w:rsid w:val="00E111BE"/>
    <w:rsid w:val="00E12D30"/>
    <w:rsid w:val="00E15DE9"/>
    <w:rsid w:val="00E34F5A"/>
    <w:rsid w:val="00E362CD"/>
    <w:rsid w:val="00E57B1E"/>
    <w:rsid w:val="00E61BDB"/>
    <w:rsid w:val="00E63BE0"/>
    <w:rsid w:val="00E73122"/>
    <w:rsid w:val="00E73E9B"/>
    <w:rsid w:val="00E74E16"/>
    <w:rsid w:val="00E91E83"/>
    <w:rsid w:val="00E92C29"/>
    <w:rsid w:val="00EA749B"/>
    <w:rsid w:val="00EB0FA4"/>
    <w:rsid w:val="00EB4F3C"/>
    <w:rsid w:val="00EB61C4"/>
    <w:rsid w:val="00EC7B43"/>
    <w:rsid w:val="00ED7BFD"/>
    <w:rsid w:val="00EE238F"/>
    <w:rsid w:val="00EE27A3"/>
    <w:rsid w:val="00EF1440"/>
    <w:rsid w:val="00EF6B46"/>
    <w:rsid w:val="00F10C74"/>
    <w:rsid w:val="00F11530"/>
    <w:rsid w:val="00F12D25"/>
    <w:rsid w:val="00F22E63"/>
    <w:rsid w:val="00F333DC"/>
    <w:rsid w:val="00F34DFC"/>
    <w:rsid w:val="00F40366"/>
    <w:rsid w:val="00F451F6"/>
    <w:rsid w:val="00F6598E"/>
    <w:rsid w:val="00F66E34"/>
    <w:rsid w:val="00F854B0"/>
    <w:rsid w:val="00F86A54"/>
    <w:rsid w:val="00F921B3"/>
    <w:rsid w:val="00FA0E4F"/>
    <w:rsid w:val="00FB4300"/>
    <w:rsid w:val="00FB6825"/>
    <w:rsid w:val="00FC73F7"/>
    <w:rsid w:val="00FC7832"/>
    <w:rsid w:val="00FE2BC2"/>
    <w:rsid w:val="00FF14FB"/>
    <w:rsid w:val="00FF5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F342D"/>
    <w:pPr>
      <w:keepNext/>
      <w:spacing w:before="240" w:after="60" w:line="240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F342D"/>
    <w:pPr>
      <w:keepNext/>
      <w:spacing w:before="240" w:after="60" w:line="240" w:lineRule="auto"/>
      <w:outlineLvl w:val="1"/>
    </w:pPr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948E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147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rsid w:val="009D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kumentu">
    <w:name w:val="Document Map"/>
    <w:basedOn w:val="Normalny"/>
    <w:link w:val="MapadokumentuZnak"/>
    <w:uiPriority w:val="99"/>
    <w:semiHidden/>
    <w:unhideWhenUsed/>
    <w:rsid w:val="00910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91013C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1F342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F342D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customStyle="1" w:styleId="Table9Text">
    <w:name w:val="Table 9 Text"/>
    <w:basedOn w:val="Normalny"/>
    <w:rsid w:val="001F342D"/>
    <w:pPr>
      <w:suppressAutoHyphens/>
      <w:autoSpaceDE w:val="0"/>
      <w:spacing w:after="0" w:line="240" w:lineRule="auto"/>
      <w:jc w:val="both"/>
    </w:pPr>
    <w:rPr>
      <w:rFonts w:ascii="Calibri" w:eastAsia="SimSun" w:hAnsi="Calibri" w:cs="Calibri"/>
      <w:sz w:val="18"/>
      <w:szCs w:val="20"/>
      <w:lang w:eastAsia="ar-SA"/>
    </w:rPr>
  </w:style>
  <w:style w:type="character" w:customStyle="1" w:styleId="AkapitzlistZnak">
    <w:name w:val="Akapit z listą Znak"/>
    <w:aliases w:val="L1 Znak,Numerowanie Znak"/>
    <w:link w:val="Akapitzlist"/>
    <w:uiPriority w:val="99"/>
    <w:locked/>
    <w:rsid w:val="000A013F"/>
  </w:style>
  <w:style w:type="character" w:customStyle="1" w:styleId="Nagwek4Znak">
    <w:name w:val="Nagłówek 4 Znak"/>
    <w:basedOn w:val="Domylnaczcionkaakapitu"/>
    <w:link w:val="Nagwek4"/>
    <w:rsid w:val="00D948E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Poprawka">
    <w:name w:val="Revision"/>
    <w:hidden/>
    <w:uiPriority w:val="99"/>
    <w:semiHidden/>
    <w:rsid w:val="0025147B"/>
    <w:pPr>
      <w:spacing w:after="0" w:line="240" w:lineRule="auto"/>
    </w:pPr>
  </w:style>
  <w:style w:type="character" w:customStyle="1" w:styleId="Nagwek8Znak">
    <w:name w:val="Nagłówek 8 Znak"/>
    <w:basedOn w:val="Domylnaczcionkaakapitu"/>
    <w:link w:val="Nagwek8"/>
    <w:rsid w:val="0025147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videocardbenchmark.net" TargetMode="Externa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BF4855-73C1-4818-98B4-5FCB40FAE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16</Pages>
  <Words>4006</Words>
  <Characters>24042</Characters>
  <Application>Microsoft Office Word</Application>
  <DocSecurity>0</DocSecurity>
  <Lines>200</Lines>
  <Paragraphs>55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27993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 Kujawski</dc:creator>
  <cp:lastModifiedBy> Stefan Kujawski</cp:lastModifiedBy>
  <cp:revision>16</cp:revision>
  <cp:lastPrinted>2017-08-22T13:27:00Z</cp:lastPrinted>
  <dcterms:created xsi:type="dcterms:W3CDTF">2017-07-19T08:08:00Z</dcterms:created>
  <dcterms:modified xsi:type="dcterms:W3CDTF">2017-08-22T13:27:00Z</dcterms:modified>
</cp:coreProperties>
</file>