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0B0" w:rsidRPr="00E40C49" w:rsidRDefault="007A00B0" w:rsidP="002A78BA">
      <w:pPr>
        <w:spacing w:line="240" w:lineRule="auto"/>
        <w:rPr>
          <w:rFonts w:ascii="Arial" w:hAnsi="Arial" w:cs="Arial"/>
          <w:sz w:val="20"/>
          <w:szCs w:val="20"/>
        </w:rPr>
      </w:pPr>
    </w:p>
    <w:p w:rsidR="004C0DD4" w:rsidRPr="00E40C49" w:rsidRDefault="00BD74D6" w:rsidP="002A78BA">
      <w:pPr>
        <w:spacing w:line="240" w:lineRule="auto"/>
        <w:rPr>
          <w:rFonts w:ascii="Arial" w:hAnsi="Arial" w:cs="Arial"/>
          <w:sz w:val="20"/>
          <w:szCs w:val="20"/>
        </w:rPr>
      </w:pPr>
      <w:r w:rsidRPr="00E40C49">
        <w:rPr>
          <w:rFonts w:ascii="Arial" w:hAnsi="Arial" w:cs="Arial"/>
          <w:sz w:val="20"/>
          <w:szCs w:val="20"/>
        </w:rPr>
        <w:t>REJESTR ZMIAN</w:t>
      </w:r>
      <w:r w:rsidR="004C0DD4" w:rsidRPr="00E40C49">
        <w:rPr>
          <w:rFonts w:ascii="Arial" w:hAnsi="Arial" w:cs="Arial"/>
          <w:sz w:val="20"/>
          <w:szCs w:val="20"/>
        </w:rPr>
        <w:t xml:space="preserve"> DO:</w:t>
      </w:r>
    </w:p>
    <w:p w:rsidR="00CE3459" w:rsidRPr="00E40C49" w:rsidRDefault="00CE3459" w:rsidP="002A78BA">
      <w:pPr>
        <w:spacing w:line="240" w:lineRule="auto"/>
        <w:rPr>
          <w:rFonts w:ascii="Arial" w:hAnsi="Arial" w:cs="Arial"/>
          <w:b/>
          <w:sz w:val="20"/>
          <w:szCs w:val="20"/>
        </w:rPr>
      </w:pPr>
      <w:r w:rsidRPr="00E40C49">
        <w:rPr>
          <w:rFonts w:ascii="Arial" w:hAnsi="Arial" w:cs="Arial"/>
          <w:b/>
          <w:sz w:val="20"/>
          <w:szCs w:val="20"/>
        </w:rPr>
        <w:t>Regulamin</w:t>
      </w:r>
      <w:r w:rsidR="00B93F82" w:rsidRPr="00E40C49">
        <w:rPr>
          <w:rFonts w:ascii="Arial" w:hAnsi="Arial" w:cs="Arial"/>
          <w:b/>
          <w:sz w:val="20"/>
          <w:szCs w:val="20"/>
        </w:rPr>
        <w:t>u</w:t>
      </w:r>
      <w:r w:rsidRPr="00E40C49">
        <w:rPr>
          <w:rFonts w:ascii="Arial" w:hAnsi="Arial" w:cs="Arial"/>
          <w:b/>
          <w:sz w:val="20"/>
          <w:szCs w:val="20"/>
        </w:rPr>
        <w:t xml:space="preserve"> </w:t>
      </w:r>
      <w:r w:rsidR="00785062" w:rsidRPr="00E40C49">
        <w:rPr>
          <w:rFonts w:ascii="Arial" w:hAnsi="Arial" w:cs="Arial"/>
          <w:b/>
          <w:sz w:val="20"/>
          <w:szCs w:val="20"/>
        </w:rPr>
        <w:t>konkursu</w:t>
      </w:r>
      <w:r w:rsidRPr="00E40C49">
        <w:rPr>
          <w:rFonts w:ascii="Arial" w:hAnsi="Arial" w:cs="Arial"/>
          <w:b/>
          <w:sz w:val="20"/>
          <w:szCs w:val="20"/>
        </w:rPr>
        <w:t xml:space="preserve"> w ramach Regionalnego Programu Operacyjnego Województwa Zachodniopomorskiego 2014 – 2020</w:t>
      </w:r>
      <w:r w:rsidRPr="00E40C49">
        <w:rPr>
          <w:rFonts w:ascii="Arial" w:hAnsi="Arial" w:cs="Arial"/>
          <w:b/>
          <w:sz w:val="20"/>
          <w:szCs w:val="20"/>
        </w:rPr>
        <w:br/>
        <w:t xml:space="preserve">Oś Priorytetowa </w:t>
      </w:r>
      <w:r w:rsidR="00785062" w:rsidRPr="00E40C49">
        <w:rPr>
          <w:rFonts w:ascii="Arial" w:hAnsi="Arial" w:cs="Arial"/>
          <w:b/>
          <w:sz w:val="20"/>
          <w:szCs w:val="20"/>
        </w:rPr>
        <w:t>1</w:t>
      </w:r>
      <w:r w:rsidRPr="00E40C49">
        <w:rPr>
          <w:rFonts w:ascii="Arial" w:hAnsi="Arial" w:cs="Arial"/>
          <w:b/>
          <w:sz w:val="20"/>
          <w:szCs w:val="20"/>
        </w:rPr>
        <w:t xml:space="preserve"> </w:t>
      </w:r>
      <w:r w:rsidR="00732940" w:rsidRPr="00E40C49">
        <w:rPr>
          <w:rFonts w:ascii="Arial" w:hAnsi="Arial" w:cs="Arial"/>
          <w:b/>
          <w:sz w:val="20"/>
          <w:szCs w:val="20"/>
        </w:rPr>
        <w:t>Gospodarka, Innowacje, N</w:t>
      </w:r>
      <w:r w:rsidR="00785062" w:rsidRPr="00E40C49">
        <w:rPr>
          <w:rFonts w:ascii="Arial" w:hAnsi="Arial" w:cs="Arial"/>
          <w:b/>
          <w:sz w:val="20"/>
          <w:szCs w:val="20"/>
        </w:rPr>
        <w:t xml:space="preserve">owoczesne </w:t>
      </w:r>
      <w:r w:rsidR="00732940" w:rsidRPr="00E40C49">
        <w:rPr>
          <w:rFonts w:ascii="Arial" w:hAnsi="Arial" w:cs="Arial"/>
          <w:b/>
          <w:sz w:val="20"/>
          <w:szCs w:val="20"/>
        </w:rPr>
        <w:t>T</w:t>
      </w:r>
      <w:r w:rsidR="00785062" w:rsidRPr="00E40C49">
        <w:rPr>
          <w:rFonts w:ascii="Arial" w:hAnsi="Arial" w:cs="Arial"/>
          <w:b/>
          <w:sz w:val="20"/>
          <w:szCs w:val="20"/>
        </w:rPr>
        <w:t>echnologie</w:t>
      </w:r>
    </w:p>
    <w:p w:rsidR="000604FA" w:rsidRPr="00E40C49" w:rsidRDefault="000604FA" w:rsidP="000604FA">
      <w:pPr>
        <w:tabs>
          <w:tab w:val="left" w:pos="8828"/>
        </w:tabs>
        <w:spacing w:line="240" w:lineRule="auto"/>
        <w:rPr>
          <w:rFonts w:ascii="Arial" w:hAnsi="Arial" w:cs="Arial"/>
          <w:b/>
          <w:sz w:val="20"/>
          <w:szCs w:val="20"/>
          <w:lang w:eastAsia="pl-PL"/>
        </w:rPr>
      </w:pPr>
      <w:r w:rsidRPr="00E40C49">
        <w:rPr>
          <w:rFonts w:ascii="Arial" w:hAnsi="Arial" w:cs="Arial"/>
          <w:b/>
          <w:sz w:val="20"/>
          <w:szCs w:val="20"/>
          <w:lang w:eastAsia="pl-PL"/>
        </w:rPr>
        <w:t>Działania 1.6 Tworzenie nowych miejsc pracy na obszarze Specjalnej Strefy Włączenia</w:t>
      </w:r>
    </w:p>
    <w:p w:rsidR="007A00B0" w:rsidRPr="00E40C49" w:rsidRDefault="000604FA" w:rsidP="000604FA">
      <w:pPr>
        <w:tabs>
          <w:tab w:val="left" w:pos="8828"/>
        </w:tabs>
        <w:spacing w:line="240" w:lineRule="auto"/>
        <w:rPr>
          <w:rFonts w:ascii="Arial" w:hAnsi="Arial" w:cs="Arial"/>
          <w:b/>
          <w:sz w:val="20"/>
          <w:szCs w:val="20"/>
        </w:rPr>
      </w:pPr>
      <w:r w:rsidRPr="00E40C49">
        <w:rPr>
          <w:rFonts w:ascii="Arial" w:hAnsi="Arial" w:cs="Arial"/>
          <w:b/>
          <w:sz w:val="20"/>
          <w:szCs w:val="20"/>
        </w:rPr>
        <w:tab/>
      </w:r>
    </w:p>
    <w:tbl>
      <w:tblPr>
        <w:tblStyle w:val="Tabela-Siatka"/>
        <w:tblW w:w="15026" w:type="dxa"/>
        <w:tblInd w:w="108" w:type="dxa"/>
        <w:tblLayout w:type="fixed"/>
        <w:tblLook w:val="04A0" w:firstRow="1" w:lastRow="0" w:firstColumn="1" w:lastColumn="0" w:noHBand="0" w:noVBand="1"/>
      </w:tblPr>
      <w:tblGrid>
        <w:gridCol w:w="567"/>
        <w:gridCol w:w="2410"/>
        <w:gridCol w:w="1701"/>
        <w:gridCol w:w="6805"/>
        <w:gridCol w:w="1842"/>
        <w:gridCol w:w="1701"/>
      </w:tblGrid>
      <w:tr w:rsidR="00F02513" w:rsidRPr="00E40C49" w:rsidTr="00CC5541">
        <w:trPr>
          <w:trHeight w:val="49"/>
        </w:trPr>
        <w:tc>
          <w:tcPr>
            <w:tcW w:w="567" w:type="dxa"/>
            <w:vAlign w:val="center"/>
          </w:tcPr>
          <w:p w:rsidR="00F02513" w:rsidRPr="00E40C49" w:rsidRDefault="00F02513" w:rsidP="005E7551">
            <w:pPr>
              <w:spacing w:line="276" w:lineRule="auto"/>
              <w:rPr>
                <w:rFonts w:ascii="Arial" w:hAnsi="Arial" w:cs="Arial"/>
                <w:b/>
              </w:rPr>
            </w:pPr>
            <w:r w:rsidRPr="00E40C49">
              <w:rPr>
                <w:rFonts w:ascii="Arial" w:hAnsi="Arial" w:cs="Arial"/>
                <w:b/>
              </w:rPr>
              <w:t>Lp.</w:t>
            </w:r>
          </w:p>
        </w:tc>
        <w:tc>
          <w:tcPr>
            <w:tcW w:w="2410" w:type="dxa"/>
            <w:vAlign w:val="center"/>
          </w:tcPr>
          <w:p w:rsidR="00F02513" w:rsidRPr="00E40C49" w:rsidRDefault="00F02513" w:rsidP="005E7551">
            <w:pPr>
              <w:spacing w:line="276" w:lineRule="auto"/>
              <w:jc w:val="center"/>
              <w:rPr>
                <w:rFonts w:ascii="Arial" w:hAnsi="Arial" w:cs="Arial"/>
                <w:b/>
              </w:rPr>
            </w:pPr>
            <w:r w:rsidRPr="00E40C49">
              <w:rPr>
                <w:rFonts w:ascii="Arial" w:hAnsi="Arial" w:cs="Arial"/>
                <w:b/>
              </w:rPr>
              <w:t>Nazwa dokumentu</w:t>
            </w:r>
          </w:p>
        </w:tc>
        <w:tc>
          <w:tcPr>
            <w:tcW w:w="1701" w:type="dxa"/>
            <w:vAlign w:val="center"/>
          </w:tcPr>
          <w:p w:rsidR="00F02513" w:rsidRPr="00E40C49" w:rsidRDefault="00F02513" w:rsidP="004C3A51">
            <w:pPr>
              <w:spacing w:line="276" w:lineRule="auto"/>
              <w:jc w:val="center"/>
              <w:rPr>
                <w:rFonts w:ascii="Arial" w:hAnsi="Arial" w:cs="Arial"/>
                <w:b/>
              </w:rPr>
            </w:pPr>
            <w:r w:rsidRPr="00E40C49">
              <w:rPr>
                <w:rFonts w:ascii="Arial" w:hAnsi="Arial" w:cs="Arial"/>
                <w:b/>
              </w:rPr>
              <w:t>Rozdział/</w:t>
            </w:r>
            <w:r w:rsidR="00ED4B84" w:rsidRPr="00E40C49">
              <w:rPr>
                <w:rFonts w:ascii="Arial" w:hAnsi="Arial" w:cs="Arial"/>
                <w:b/>
              </w:rPr>
              <w:br/>
              <w:t>Podrozdział/</w:t>
            </w:r>
          </w:p>
          <w:p w:rsidR="00F02513" w:rsidRPr="00E40C49" w:rsidRDefault="004C3A51" w:rsidP="00732940">
            <w:pPr>
              <w:spacing w:line="276" w:lineRule="auto"/>
              <w:jc w:val="center"/>
              <w:rPr>
                <w:rFonts w:ascii="Arial" w:hAnsi="Arial" w:cs="Arial"/>
                <w:b/>
              </w:rPr>
            </w:pPr>
            <w:r w:rsidRPr="00E40C49">
              <w:rPr>
                <w:rFonts w:ascii="Arial" w:hAnsi="Arial" w:cs="Arial"/>
                <w:b/>
              </w:rPr>
              <w:t>P</w:t>
            </w:r>
            <w:r w:rsidR="00F02513" w:rsidRPr="00E40C49">
              <w:rPr>
                <w:rFonts w:ascii="Arial" w:hAnsi="Arial" w:cs="Arial"/>
                <w:b/>
              </w:rPr>
              <w:t>unk</w:t>
            </w:r>
            <w:r w:rsidR="00732940" w:rsidRPr="00E40C49">
              <w:rPr>
                <w:rFonts w:ascii="Arial" w:hAnsi="Arial" w:cs="Arial"/>
                <w:b/>
              </w:rPr>
              <w:t>t</w:t>
            </w:r>
          </w:p>
        </w:tc>
        <w:tc>
          <w:tcPr>
            <w:tcW w:w="6805" w:type="dxa"/>
            <w:vAlign w:val="center"/>
          </w:tcPr>
          <w:p w:rsidR="00F02513" w:rsidRPr="00E40C49" w:rsidRDefault="00F02513" w:rsidP="005E7551">
            <w:pPr>
              <w:spacing w:line="276" w:lineRule="auto"/>
              <w:jc w:val="center"/>
              <w:rPr>
                <w:rFonts w:ascii="Arial" w:hAnsi="Arial" w:cs="Arial"/>
                <w:b/>
              </w:rPr>
            </w:pPr>
            <w:r w:rsidRPr="00E40C49">
              <w:rPr>
                <w:rFonts w:ascii="Arial" w:hAnsi="Arial" w:cs="Arial"/>
                <w:b/>
              </w:rPr>
              <w:t>Opis zmiany</w:t>
            </w:r>
          </w:p>
        </w:tc>
        <w:tc>
          <w:tcPr>
            <w:tcW w:w="1842" w:type="dxa"/>
            <w:vAlign w:val="center"/>
          </w:tcPr>
          <w:p w:rsidR="00F02513" w:rsidRPr="00E40C49" w:rsidRDefault="005A7359" w:rsidP="005E7551">
            <w:pPr>
              <w:spacing w:line="276" w:lineRule="auto"/>
              <w:jc w:val="center"/>
              <w:rPr>
                <w:rFonts w:ascii="Arial" w:hAnsi="Arial" w:cs="Arial"/>
                <w:b/>
              </w:rPr>
            </w:pPr>
            <w:r w:rsidRPr="00E40C49">
              <w:rPr>
                <w:rFonts w:ascii="Arial" w:hAnsi="Arial" w:cs="Arial"/>
                <w:b/>
              </w:rPr>
              <w:t>Uzasadnienie zmiany</w:t>
            </w:r>
          </w:p>
        </w:tc>
        <w:tc>
          <w:tcPr>
            <w:tcW w:w="1701" w:type="dxa"/>
            <w:vAlign w:val="center"/>
          </w:tcPr>
          <w:p w:rsidR="00F02513" w:rsidRPr="00E40C49" w:rsidRDefault="00F02513" w:rsidP="005E7551">
            <w:pPr>
              <w:spacing w:line="276" w:lineRule="auto"/>
              <w:jc w:val="center"/>
              <w:rPr>
                <w:rFonts w:ascii="Arial" w:hAnsi="Arial" w:cs="Arial"/>
                <w:b/>
              </w:rPr>
            </w:pPr>
            <w:r w:rsidRPr="00E40C49">
              <w:rPr>
                <w:rFonts w:ascii="Arial" w:hAnsi="Arial" w:cs="Arial"/>
                <w:b/>
              </w:rPr>
              <w:t>Data wprowadzenia</w:t>
            </w:r>
          </w:p>
        </w:tc>
      </w:tr>
      <w:tr w:rsidR="005F4B68" w:rsidRPr="00E40C49" w:rsidTr="00CC5541">
        <w:trPr>
          <w:trHeight w:val="1121"/>
        </w:trPr>
        <w:tc>
          <w:tcPr>
            <w:tcW w:w="567" w:type="dxa"/>
          </w:tcPr>
          <w:p w:rsidR="005F4B68" w:rsidRPr="00E40C49" w:rsidRDefault="005F4B68" w:rsidP="005E7551">
            <w:pPr>
              <w:pStyle w:val="Akapitzlist"/>
              <w:numPr>
                <w:ilvl w:val="0"/>
                <w:numId w:val="12"/>
              </w:numPr>
              <w:spacing w:line="276" w:lineRule="auto"/>
              <w:ind w:left="0" w:firstLine="0"/>
              <w:rPr>
                <w:rFonts w:ascii="Arial" w:hAnsi="Arial" w:cs="Arial"/>
              </w:rPr>
            </w:pPr>
          </w:p>
        </w:tc>
        <w:tc>
          <w:tcPr>
            <w:tcW w:w="2410" w:type="dxa"/>
          </w:tcPr>
          <w:p w:rsidR="001D5A4F" w:rsidRPr="001D5A4F" w:rsidRDefault="001D5A4F" w:rsidP="001D5A4F">
            <w:pPr>
              <w:spacing w:line="276" w:lineRule="auto"/>
              <w:jc w:val="center"/>
              <w:rPr>
                <w:rFonts w:ascii="Arial" w:hAnsi="Arial" w:cs="Arial"/>
              </w:rPr>
            </w:pPr>
            <w:r w:rsidRPr="001D5A4F">
              <w:rPr>
                <w:rFonts w:ascii="Arial" w:hAnsi="Arial" w:cs="Arial"/>
              </w:rPr>
              <w:t>Regulamin konkursu dla Działania 1.</w:t>
            </w:r>
            <w:r>
              <w:rPr>
                <w:rFonts w:ascii="Arial" w:hAnsi="Arial" w:cs="Arial"/>
              </w:rPr>
              <w:t>6</w:t>
            </w:r>
            <w:r w:rsidRPr="001D5A4F">
              <w:rPr>
                <w:rFonts w:ascii="Arial" w:hAnsi="Arial" w:cs="Arial"/>
              </w:rPr>
              <w:t>,</w:t>
            </w:r>
          </w:p>
          <w:p w:rsidR="001D5A4F" w:rsidRPr="001D5A4F" w:rsidRDefault="001D5A4F" w:rsidP="001D5A4F">
            <w:pPr>
              <w:spacing w:line="276" w:lineRule="auto"/>
              <w:jc w:val="center"/>
              <w:rPr>
                <w:rFonts w:ascii="Arial" w:hAnsi="Arial" w:cs="Arial"/>
              </w:rPr>
            </w:pPr>
            <w:r w:rsidRPr="001D5A4F">
              <w:rPr>
                <w:rFonts w:ascii="Arial" w:hAnsi="Arial" w:cs="Arial"/>
              </w:rPr>
              <w:t>wersja</w:t>
            </w:r>
          </w:p>
          <w:p w:rsidR="005F4B68" w:rsidRPr="00E40C49" w:rsidRDefault="001D5A4F" w:rsidP="001D5A4F">
            <w:pPr>
              <w:spacing w:line="276" w:lineRule="auto"/>
              <w:jc w:val="center"/>
              <w:rPr>
                <w:rFonts w:ascii="Arial" w:hAnsi="Arial" w:cs="Arial"/>
              </w:rPr>
            </w:pPr>
            <w:r>
              <w:rPr>
                <w:rFonts w:ascii="Arial" w:hAnsi="Arial" w:cs="Arial"/>
              </w:rPr>
              <w:t>z kwietnia 2018</w:t>
            </w:r>
            <w:r w:rsidRPr="001D5A4F">
              <w:rPr>
                <w:rFonts w:ascii="Arial" w:hAnsi="Arial" w:cs="Arial"/>
              </w:rPr>
              <w:t xml:space="preserve"> r.</w:t>
            </w:r>
          </w:p>
        </w:tc>
        <w:tc>
          <w:tcPr>
            <w:tcW w:w="1701" w:type="dxa"/>
          </w:tcPr>
          <w:p w:rsidR="00BD799F" w:rsidRDefault="00BD799F" w:rsidP="00BD799F">
            <w:pPr>
              <w:jc w:val="center"/>
              <w:rPr>
                <w:rFonts w:ascii="Arial" w:hAnsi="Arial" w:cs="Arial"/>
              </w:rPr>
            </w:pPr>
            <w:r>
              <w:rPr>
                <w:rFonts w:ascii="Arial" w:hAnsi="Arial" w:cs="Arial"/>
              </w:rPr>
              <w:t>Rozdział 1, podrozdział 1.2, punkt 4,</w:t>
            </w:r>
          </w:p>
          <w:p w:rsidR="00732940" w:rsidRPr="00E40C49" w:rsidRDefault="00BD799F" w:rsidP="00BD799F">
            <w:pPr>
              <w:spacing w:line="276" w:lineRule="auto"/>
              <w:jc w:val="center"/>
              <w:rPr>
                <w:rFonts w:ascii="Arial" w:hAnsi="Arial" w:cs="Arial"/>
              </w:rPr>
            </w:pPr>
            <w:r>
              <w:rPr>
                <w:rFonts w:ascii="Arial" w:hAnsi="Arial" w:cs="Arial"/>
              </w:rPr>
              <w:t>str. 11</w:t>
            </w:r>
          </w:p>
        </w:tc>
        <w:tc>
          <w:tcPr>
            <w:tcW w:w="6805" w:type="dxa"/>
          </w:tcPr>
          <w:p w:rsidR="004678EC" w:rsidRPr="000B4E01" w:rsidRDefault="004678EC" w:rsidP="004678EC">
            <w:pPr>
              <w:pStyle w:val="Nagwek3"/>
              <w:numPr>
                <w:ilvl w:val="0"/>
                <w:numId w:val="0"/>
              </w:numPr>
              <w:outlineLvl w:val="2"/>
              <w:rPr>
                <w:rFonts w:cs="Arial"/>
                <w:szCs w:val="20"/>
              </w:rPr>
            </w:pPr>
            <w:r w:rsidRPr="000B4E01">
              <w:rPr>
                <w:rFonts w:cs="Arial"/>
                <w:szCs w:val="20"/>
                <w:u w:val="single"/>
              </w:rPr>
              <w:t>Zapis</w:t>
            </w:r>
            <w:r w:rsidRPr="000B4E01">
              <w:rPr>
                <w:rFonts w:cs="Arial"/>
                <w:szCs w:val="20"/>
              </w:rPr>
              <w:t>:</w:t>
            </w:r>
          </w:p>
          <w:p w:rsidR="001B41EE" w:rsidRDefault="004678EC" w:rsidP="004678EC">
            <w:pPr>
              <w:spacing w:line="276" w:lineRule="auto"/>
              <w:ind w:left="317" w:hanging="317"/>
              <w:rPr>
                <w:rFonts w:ascii="Arial" w:hAnsi="Arial" w:cs="Arial"/>
              </w:rPr>
            </w:pPr>
            <w:r w:rsidRPr="004678EC">
              <w:rPr>
                <w:rFonts w:ascii="Arial" w:hAnsi="Arial" w:cs="Arial"/>
              </w:rPr>
              <w:t>4.</w:t>
            </w:r>
            <w:r w:rsidRPr="004678EC">
              <w:rPr>
                <w:rFonts w:ascii="Arial" w:hAnsi="Arial" w:cs="Arial"/>
              </w:rPr>
              <w:tab/>
              <w:t>Realizacja projektu nie może skutkować znaczącym zmniejszeniem miejsc pracy w istniejących lokalizacjach przedsiębiorstwa (w okresie od 6 miesięcy przed złożeniem wniosku do 12 miesięcy po zakończeniu realizacji projektu). Wnioskodawca nie może zamknąć bądź znacząco ograniczyć takiej samej lub podobnej działalności na terenie Województwa Zachodniopomorskiego (nie może również planować takich d</w:t>
            </w:r>
            <w:r>
              <w:rPr>
                <w:rFonts w:ascii="Arial" w:hAnsi="Arial" w:cs="Arial"/>
              </w:rPr>
              <w:t xml:space="preserve">ziałań) w okresie od 24 </w:t>
            </w:r>
            <w:r w:rsidRPr="004678EC">
              <w:rPr>
                <w:rFonts w:ascii="Arial" w:hAnsi="Arial" w:cs="Arial"/>
              </w:rPr>
              <w:t>miesięcy przed złożeniem wniosku o dofinansowanie do 24 miesięcy po zakończeniu realizacji projektu.</w:t>
            </w:r>
          </w:p>
          <w:p w:rsidR="004678EC" w:rsidRDefault="004678EC" w:rsidP="004678EC">
            <w:pPr>
              <w:spacing w:line="276" w:lineRule="auto"/>
              <w:ind w:left="317" w:hanging="317"/>
              <w:rPr>
                <w:rFonts w:ascii="Arial" w:hAnsi="Arial" w:cs="Arial"/>
                <w:u w:val="single"/>
              </w:rPr>
            </w:pPr>
            <w:r w:rsidRPr="004678EC">
              <w:rPr>
                <w:rFonts w:ascii="Arial" w:hAnsi="Arial" w:cs="Arial"/>
                <w:u w:val="single"/>
              </w:rPr>
              <w:t>zmieniono na:</w:t>
            </w:r>
          </w:p>
          <w:p w:rsidR="004678EC" w:rsidRPr="004678EC" w:rsidRDefault="004678EC" w:rsidP="004678EC">
            <w:pPr>
              <w:spacing w:line="276" w:lineRule="auto"/>
              <w:ind w:left="317" w:hanging="317"/>
              <w:rPr>
                <w:rFonts w:ascii="Arial" w:hAnsi="Arial" w:cs="Arial"/>
                <w:u w:val="single"/>
              </w:rPr>
            </w:pPr>
            <w:r w:rsidRPr="00821008">
              <w:rPr>
                <w:rFonts w:ascii="Arial" w:hAnsi="Arial" w:cs="Arial"/>
              </w:rPr>
              <w:t>4.</w:t>
            </w:r>
            <w:r w:rsidRPr="00821008">
              <w:rPr>
                <w:rFonts w:ascii="Arial" w:hAnsi="Arial" w:cs="Arial"/>
              </w:rPr>
              <w:tab/>
            </w:r>
            <w:r w:rsidRPr="004678EC">
              <w:rPr>
                <w:rFonts w:ascii="Arial" w:hAnsi="Arial" w:cs="Arial"/>
              </w:rPr>
              <w:t xml:space="preserve">Realizacja projektu nie może skutkować znaczącym zmniejszeniem miejsc pracy w istniejących lokalizacjach przedsiębiorstwa (w okresie od 6 miesięcy przed złożeniem wniosku do 12 miesięcy po zakończeniu realizacji projektu). Wnioskodawca nie może zamknąć bądź znacząco ograniczyć takiej samej lub podobnej działalności na terenie Województwa Zachodniopomorskiego (nie może również planować </w:t>
            </w:r>
            <w:r w:rsidR="00821008">
              <w:rPr>
                <w:rFonts w:ascii="Arial" w:hAnsi="Arial" w:cs="Arial"/>
              </w:rPr>
              <w:t xml:space="preserve">takich działań) w okresie od </w:t>
            </w:r>
            <w:r w:rsidRPr="007E685C">
              <w:rPr>
                <w:rFonts w:ascii="Arial" w:hAnsi="Arial" w:cs="Arial"/>
                <w:u w:val="single"/>
              </w:rPr>
              <w:t>6 miesięcy</w:t>
            </w:r>
            <w:r w:rsidRPr="004678EC">
              <w:rPr>
                <w:rFonts w:ascii="Arial" w:hAnsi="Arial" w:cs="Arial"/>
              </w:rPr>
              <w:t xml:space="preserve"> przed złożenie</w:t>
            </w:r>
            <w:r w:rsidR="00821008">
              <w:rPr>
                <w:rFonts w:ascii="Arial" w:hAnsi="Arial" w:cs="Arial"/>
              </w:rPr>
              <w:t xml:space="preserve">m wniosku o dofinansowanie do </w:t>
            </w:r>
            <w:r w:rsidRPr="007E685C">
              <w:rPr>
                <w:rFonts w:ascii="Arial" w:hAnsi="Arial" w:cs="Arial"/>
                <w:u w:val="single"/>
              </w:rPr>
              <w:t>12 miesięcy</w:t>
            </w:r>
            <w:r w:rsidRPr="004678EC">
              <w:rPr>
                <w:rFonts w:ascii="Arial" w:hAnsi="Arial" w:cs="Arial"/>
              </w:rPr>
              <w:t xml:space="preserve"> po zakończeniu realizacji projektu.</w:t>
            </w:r>
          </w:p>
        </w:tc>
        <w:tc>
          <w:tcPr>
            <w:tcW w:w="1842" w:type="dxa"/>
          </w:tcPr>
          <w:p w:rsidR="005F4B68" w:rsidRPr="00E40C49" w:rsidRDefault="00832F8B" w:rsidP="006A6F08">
            <w:pPr>
              <w:spacing w:line="276" w:lineRule="auto"/>
              <w:jc w:val="center"/>
              <w:rPr>
                <w:rFonts w:ascii="Arial" w:hAnsi="Arial" w:cs="Arial"/>
              </w:rPr>
            </w:pPr>
            <w:r w:rsidRPr="00E40C49">
              <w:rPr>
                <w:rFonts w:ascii="Arial" w:hAnsi="Arial" w:cs="Arial"/>
              </w:rPr>
              <w:t xml:space="preserve">Dostosowanie </w:t>
            </w:r>
            <w:r w:rsidR="006A6F08">
              <w:rPr>
                <w:rFonts w:ascii="Arial" w:hAnsi="Arial" w:cs="Arial"/>
              </w:rPr>
              <w:t xml:space="preserve">zapisu do brzmienia kryteriów </w:t>
            </w:r>
            <w:r w:rsidR="00877671" w:rsidRPr="00877671">
              <w:rPr>
                <w:rFonts w:ascii="Arial" w:hAnsi="Arial" w:cs="Arial"/>
              </w:rPr>
              <w:t>wyboru projektów w ramach Działania 1.6</w:t>
            </w:r>
            <w:r w:rsidR="006A6F08">
              <w:rPr>
                <w:rFonts w:ascii="Arial" w:hAnsi="Arial" w:cs="Arial"/>
              </w:rPr>
              <w:t xml:space="preserve">. </w:t>
            </w:r>
          </w:p>
        </w:tc>
        <w:tc>
          <w:tcPr>
            <w:tcW w:w="1701" w:type="dxa"/>
          </w:tcPr>
          <w:p w:rsidR="005F4B68" w:rsidRPr="00E40C49" w:rsidRDefault="008F7368" w:rsidP="005E7551">
            <w:pPr>
              <w:spacing w:line="276" w:lineRule="auto"/>
              <w:jc w:val="center"/>
              <w:rPr>
                <w:rFonts w:ascii="Arial" w:hAnsi="Arial" w:cs="Arial"/>
              </w:rPr>
            </w:pPr>
            <w:r>
              <w:rPr>
                <w:rFonts w:ascii="Arial" w:hAnsi="Arial" w:cs="Arial"/>
              </w:rPr>
              <w:t>30</w:t>
            </w:r>
            <w:r w:rsidR="000B5DC4">
              <w:rPr>
                <w:rFonts w:ascii="Arial" w:hAnsi="Arial" w:cs="Arial"/>
              </w:rPr>
              <w:t xml:space="preserve"> maja</w:t>
            </w:r>
            <w:r>
              <w:rPr>
                <w:rFonts w:ascii="Arial" w:hAnsi="Arial" w:cs="Arial"/>
              </w:rPr>
              <w:t xml:space="preserve"> 2018</w:t>
            </w:r>
            <w:r w:rsidR="00992EAB">
              <w:rPr>
                <w:rFonts w:ascii="Arial" w:hAnsi="Arial" w:cs="Arial"/>
              </w:rPr>
              <w:t xml:space="preserve"> r.</w:t>
            </w:r>
          </w:p>
        </w:tc>
      </w:tr>
      <w:tr w:rsidR="00ED55A6" w:rsidRPr="00E40C49" w:rsidTr="00F1713F">
        <w:trPr>
          <w:trHeight w:val="291"/>
        </w:trPr>
        <w:tc>
          <w:tcPr>
            <w:tcW w:w="567" w:type="dxa"/>
          </w:tcPr>
          <w:p w:rsidR="00ED55A6" w:rsidRPr="00E40C49" w:rsidRDefault="00ED55A6" w:rsidP="005E7551">
            <w:pPr>
              <w:pStyle w:val="Akapitzlist"/>
              <w:numPr>
                <w:ilvl w:val="0"/>
                <w:numId w:val="12"/>
              </w:numPr>
              <w:spacing w:line="276" w:lineRule="auto"/>
              <w:ind w:left="0" w:firstLine="0"/>
              <w:rPr>
                <w:rFonts w:ascii="Arial" w:hAnsi="Arial" w:cs="Arial"/>
              </w:rPr>
            </w:pPr>
          </w:p>
        </w:tc>
        <w:tc>
          <w:tcPr>
            <w:tcW w:w="2410" w:type="dxa"/>
          </w:tcPr>
          <w:p w:rsidR="00ED55A6" w:rsidRPr="000B4E01" w:rsidRDefault="00ED55A6" w:rsidP="00ED55A6">
            <w:pPr>
              <w:jc w:val="center"/>
              <w:rPr>
                <w:rFonts w:ascii="Arial" w:hAnsi="Arial" w:cs="Arial"/>
              </w:rPr>
            </w:pPr>
            <w:r w:rsidRPr="009806EB">
              <w:rPr>
                <w:rFonts w:ascii="Arial" w:hAnsi="Arial" w:cs="Arial"/>
              </w:rPr>
              <w:t xml:space="preserve">Załącznik nr 1 do regulaminu konkursu: Wzór wniosku o dofinansowanie </w:t>
            </w:r>
            <w:r w:rsidR="007D5335">
              <w:rPr>
                <w:rFonts w:ascii="Arial" w:hAnsi="Arial" w:cs="Arial"/>
              </w:rPr>
              <w:t xml:space="preserve">projektu </w:t>
            </w:r>
            <w:r w:rsidRPr="009806EB">
              <w:rPr>
                <w:rFonts w:ascii="Arial" w:hAnsi="Arial" w:cs="Arial"/>
              </w:rPr>
              <w:t>wraz z instrukcją wypełniania</w:t>
            </w:r>
            <w:r>
              <w:rPr>
                <w:rFonts w:ascii="Arial" w:hAnsi="Arial" w:cs="Arial"/>
              </w:rPr>
              <w:t xml:space="preserve">, </w:t>
            </w:r>
            <w:r w:rsidR="00877671">
              <w:rPr>
                <w:rFonts w:ascii="Arial" w:hAnsi="Arial" w:cs="Arial"/>
              </w:rPr>
              <w:br/>
            </w:r>
            <w:r w:rsidRPr="000B4E01">
              <w:rPr>
                <w:rFonts w:ascii="Arial" w:hAnsi="Arial" w:cs="Arial"/>
              </w:rPr>
              <w:t>wersja</w:t>
            </w:r>
          </w:p>
          <w:p w:rsidR="00ED55A6" w:rsidRPr="001D5A4F" w:rsidRDefault="00ED55A6" w:rsidP="00ED55A6">
            <w:pPr>
              <w:spacing w:line="276" w:lineRule="auto"/>
              <w:jc w:val="center"/>
              <w:rPr>
                <w:rFonts w:ascii="Arial" w:hAnsi="Arial" w:cs="Arial"/>
              </w:rPr>
            </w:pPr>
            <w:r>
              <w:rPr>
                <w:rFonts w:ascii="Arial" w:hAnsi="Arial" w:cs="Arial"/>
              </w:rPr>
              <w:lastRenderedPageBreak/>
              <w:t xml:space="preserve">z kwietnia 2018 </w:t>
            </w:r>
            <w:r w:rsidRPr="000B4E01">
              <w:rPr>
                <w:rFonts w:ascii="Arial" w:hAnsi="Arial" w:cs="Arial"/>
              </w:rPr>
              <w:t>r.</w:t>
            </w:r>
          </w:p>
        </w:tc>
        <w:tc>
          <w:tcPr>
            <w:tcW w:w="1701" w:type="dxa"/>
          </w:tcPr>
          <w:p w:rsidR="00ED55A6" w:rsidRDefault="00ED55A6" w:rsidP="00BD799F">
            <w:pPr>
              <w:jc w:val="center"/>
              <w:rPr>
                <w:rFonts w:ascii="Arial" w:hAnsi="Arial" w:cs="Arial"/>
              </w:rPr>
            </w:pPr>
            <w:r>
              <w:rPr>
                <w:rFonts w:ascii="Arial" w:hAnsi="Arial" w:cs="Arial"/>
              </w:rPr>
              <w:lastRenderedPageBreak/>
              <w:t>Sekcja D.7</w:t>
            </w:r>
          </w:p>
        </w:tc>
        <w:tc>
          <w:tcPr>
            <w:tcW w:w="6805" w:type="dxa"/>
          </w:tcPr>
          <w:p w:rsidR="00ED55A6" w:rsidRDefault="00DF3179" w:rsidP="00DF3179">
            <w:pPr>
              <w:pStyle w:val="Nagwek3"/>
              <w:numPr>
                <w:ilvl w:val="0"/>
                <w:numId w:val="0"/>
              </w:numPr>
              <w:outlineLvl w:val="2"/>
              <w:rPr>
                <w:rFonts w:cs="Arial"/>
                <w:szCs w:val="20"/>
                <w:u w:val="single"/>
              </w:rPr>
            </w:pPr>
            <w:r>
              <w:rPr>
                <w:rFonts w:cs="Arial"/>
                <w:szCs w:val="20"/>
                <w:u w:val="single"/>
              </w:rPr>
              <w:t>Usunięto zapis:</w:t>
            </w:r>
          </w:p>
          <w:p w:rsidR="00DF3179" w:rsidRPr="00DF3179" w:rsidRDefault="00DF3179" w:rsidP="00DF3179">
            <w:pPr>
              <w:jc w:val="both"/>
              <w:rPr>
                <w:rFonts w:ascii="Arial" w:hAnsi="Arial" w:cs="Arial"/>
              </w:rPr>
            </w:pPr>
            <w:r w:rsidRPr="00DF3179">
              <w:rPr>
                <w:rFonts w:ascii="Arial" w:hAnsi="Arial" w:cs="Arial"/>
              </w:rPr>
              <w:t>Przed rozpoczęciem realizacji projektu oraz wypełnianiem poniższych sekcji IZ RPO WZ zaleca zapoznanie się z treścią Wytycznych Ministra Inwestycji i Rozwoju w zakresie realizacji zasady równości szans i niedyskryminacji, w tym dostępności dla osób z niepełnosprawnościami oraz zasady równości szans kobiet i mężczyzn w ramach funduszy unijnych na lata 2014-2020 z dnia 5 kwietnia 2018  r.</w:t>
            </w:r>
          </w:p>
        </w:tc>
        <w:tc>
          <w:tcPr>
            <w:tcW w:w="1842" w:type="dxa"/>
          </w:tcPr>
          <w:p w:rsidR="00ED55A6" w:rsidRPr="00E40C49" w:rsidRDefault="00D30476" w:rsidP="00D30476">
            <w:pPr>
              <w:spacing w:line="276" w:lineRule="auto"/>
              <w:jc w:val="center"/>
              <w:rPr>
                <w:rFonts w:ascii="Arial" w:hAnsi="Arial" w:cs="Arial"/>
              </w:rPr>
            </w:pPr>
            <w:r>
              <w:rPr>
                <w:rFonts w:ascii="Arial" w:hAnsi="Arial" w:cs="Arial"/>
              </w:rPr>
              <w:t>Aktualizacja</w:t>
            </w:r>
            <w:r w:rsidRPr="00E40C49">
              <w:rPr>
                <w:rFonts w:ascii="Arial" w:hAnsi="Arial" w:cs="Arial"/>
              </w:rPr>
              <w:t xml:space="preserve"> </w:t>
            </w:r>
            <w:r>
              <w:rPr>
                <w:rFonts w:ascii="Arial" w:hAnsi="Arial" w:cs="Arial"/>
              </w:rPr>
              <w:t xml:space="preserve">zapisu w związku ze zmianą kryteriów </w:t>
            </w:r>
            <w:r w:rsidRPr="00877671">
              <w:rPr>
                <w:rFonts w:ascii="Arial" w:hAnsi="Arial" w:cs="Arial"/>
              </w:rPr>
              <w:t xml:space="preserve">wyboru projektów w ramach Działania </w:t>
            </w:r>
            <w:r w:rsidRPr="00877671">
              <w:rPr>
                <w:rFonts w:ascii="Arial" w:hAnsi="Arial" w:cs="Arial"/>
              </w:rPr>
              <w:lastRenderedPageBreak/>
              <w:t>1.6</w:t>
            </w:r>
            <w:r>
              <w:rPr>
                <w:rFonts w:ascii="Arial" w:hAnsi="Arial" w:cs="Arial"/>
              </w:rPr>
              <w:t>.</w:t>
            </w:r>
          </w:p>
        </w:tc>
        <w:tc>
          <w:tcPr>
            <w:tcW w:w="1701" w:type="dxa"/>
          </w:tcPr>
          <w:p w:rsidR="00ED55A6" w:rsidRDefault="000B0606" w:rsidP="005E7551">
            <w:pPr>
              <w:spacing w:line="276" w:lineRule="auto"/>
              <w:jc w:val="center"/>
              <w:rPr>
                <w:rFonts w:ascii="Arial" w:hAnsi="Arial" w:cs="Arial"/>
              </w:rPr>
            </w:pPr>
            <w:proofErr w:type="spellStart"/>
            <w:r>
              <w:rPr>
                <w:rFonts w:ascii="Arial" w:hAnsi="Arial" w:cs="Arial"/>
              </w:rPr>
              <w:lastRenderedPageBreak/>
              <w:t>j.w</w:t>
            </w:r>
            <w:proofErr w:type="spellEnd"/>
            <w:r>
              <w:rPr>
                <w:rFonts w:ascii="Arial" w:hAnsi="Arial" w:cs="Arial"/>
              </w:rPr>
              <w:t>.</w:t>
            </w:r>
          </w:p>
        </w:tc>
      </w:tr>
      <w:tr w:rsidR="00DF3179" w:rsidRPr="00E40C49" w:rsidTr="00CC5541">
        <w:trPr>
          <w:trHeight w:val="1121"/>
        </w:trPr>
        <w:tc>
          <w:tcPr>
            <w:tcW w:w="567" w:type="dxa"/>
          </w:tcPr>
          <w:p w:rsidR="00DF3179" w:rsidRPr="00E40C49" w:rsidRDefault="00DF3179" w:rsidP="005E7551">
            <w:pPr>
              <w:pStyle w:val="Akapitzlist"/>
              <w:numPr>
                <w:ilvl w:val="0"/>
                <w:numId w:val="12"/>
              </w:numPr>
              <w:spacing w:line="276" w:lineRule="auto"/>
              <w:ind w:left="0" w:firstLine="0"/>
              <w:rPr>
                <w:rFonts w:ascii="Arial" w:hAnsi="Arial" w:cs="Arial"/>
              </w:rPr>
            </w:pPr>
          </w:p>
        </w:tc>
        <w:tc>
          <w:tcPr>
            <w:tcW w:w="2410" w:type="dxa"/>
          </w:tcPr>
          <w:p w:rsidR="00CB0BCE" w:rsidRPr="000B4E01" w:rsidRDefault="00CB0BCE" w:rsidP="00CB0BCE">
            <w:pPr>
              <w:jc w:val="center"/>
              <w:rPr>
                <w:rFonts w:ascii="Arial" w:hAnsi="Arial" w:cs="Arial"/>
              </w:rPr>
            </w:pPr>
            <w:r w:rsidRPr="009806EB">
              <w:rPr>
                <w:rFonts w:ascii="Arial" w:hAnsi="Arial" w:cs="Arial"/>
              </w:rPr>
              <w:t xml:space="preserve">Załącznik nr 1 do regulaminu konkursu: Wzór wniosku o dofinansowanie </w:t>
            </w:r>
            <w:r w:rsidR="00C052C0">
              <w:rPr>
                <w:rFonts w:ascii="Arial" w:hAnsi="Arial" w:cs="Arial"/>
              </w:rPr>
              <w:t xml:space="preserve">projektu </w:t>
            </w:r>
            <w:r w:rsidRPr="009806EB">
              <w:rPr>
                <w:rFonts w:ascii="Arial" w:hAnsi="Arial" w:cs="Arial"/>
              </w:rPr>
              <w:t>wraz z instrukcją wypełniania</w:t>
            </w:r>
            <w:r>
              <w:rPr>
                <w:rFonts w:ascii="Arial" w:hAnsi="Arial" w:cs="Arial"/>
              </w:rPr>
              <w:t xml:space="preserve">, </w:t>
            </w:r>
            <w:r w:rsidR="00877671">
              <w:rPr>
                <w:rFonts w:ascii="Arial" w:hAnsi="Arial" w:cs="Arial"/>
              </w:rPr>
              <w:br/>
            </w:r>
            <w:r w:rsidRPr="000B4E01">
              <w:rPr>
                <w:rFonts w:ascii="Arial" w:hAnsi="Arial" w:cs="Arial"/>
              </w:rPr>
              <w:t>wersja</w:t>
            </w:r>
          </w:p>
          <w:p w:rsidR="00DF3179" w:rsidRPr="009806EB" w:rsidRDefault="00CB0BCE" w:rsidP="00CB0BCE">
            <w:pPr>
              <w:jc w:val="center"/>
              <w:rPr>
                <w:rFonts w:ascii="Arial" w:hAnsi="Arial" w:cs="Arial"/>
              </w:rPr>
            </w:pPr>
            <w:r>
              <w:rPr>
                <w:rFonts w:ascii="Arial" w:hAnsi="Arial" w:cs="Arial"/>
              </w:rPr>
              <w:t xml:space="preserve">z kwietnia 2018 </w:t>
            </w:r>
            <w:r w:rsidRPr="000B4E01">
              <w:rPr>
                <w:rFonts w:ascii="Arial" w:hAnsi="Arial" w:cs="Arial"/>
              </w:rPr>
              <w:t>r.</w:t>
            </w:r>
          </w:p>
        </w:tc>
        <w:tc>
          <w:tcPr>
            <w:tcW w:w="1701" w:type="dxa"/>
          </w:tcPr>
          <w:p w:rsidR="00DF3179" w:rsidRDefault="00DF3179" w:rsidP="00BD799F">
            <w:pPr>
              <w:jc w:val="center"/>
              <w:rPr>
                <w:rFonts w:ascii="Arial" w:hAnsi="Arial" w:cs="Arial"/>
              </w:rPr>
            </w:pPr>
            <w:r>
              <w:rPr>
                <w:rFonts w:ascii="Arial" w:hAnsi="Arial" w:cs="Arial"/>
              </w:rPr>
              <w:t>Sekcja D.7.1</w:t>
            </w:r>
          </w:p>
        </w:tc>
        <w:tc>
          <w:tcPr>
            <w:tcW w:w="6805" w:type="dxa"/>
          </w:tcPr>
          <w:p w:rsidR="00DF3179" w:rsidRPr="00CB0BCE" w:rsidRDefault="00DF3179" w:rsidP="00DF3179">
            <w:pPr>
              <w:pStyle w:val="Nagwek3"/>
              <w:numPr>
                <w:ilvl w:val="0"/>
                <w:numId w:val="0"/>
              </w:numPr>
              <w:outlineLvl w:val="2"/>
              <w:rPr>
                <w:rFonts w:cs="Arial"/>
                <w:i/>
                <w:szCs w:val="20"/>
              </w:rPr>
            </w:pPr>
            <w:r>
              <w:rPr>
                <w:rFonts w:cs="Arial"/>
                <w:szCs w:val="20"/>
                <w:u w:val="single"/>
              </w:rPr>
              <w:t>Zapis</w:t>
            </w:r>
            <w:r w:rsidRPr="00DF3179">
              <w:rPr>
                <w:rFonts w:cs="Arial"/>
                <w:szCs w:val="20"/>
              </w:rPr>
              <w:t xml:space="preserve"> </w:t>
            </w:r>
            <w:r>
              <w:rPr>
                <w:rFonts w:cs="Arial"/>
                <w:szCs w:val="20"/>
              </w:rPr>
              <w:t>w</w:t>
            </w:r>
            <w:r w:rsidRPr="00DF3179">
              <w:rPr>
                <w:rFonts w:cs="Arial"/>
                <w:szCs w:val="20"/>
              </w:rPr>
              <w:t xml:space="preserve"> sekcji D.7.1</w:t>
            </w:r>
            <w:r w:rsidR="00BE4AC9">
              <w:rPr>
                <w:rFonts w:cs="Arial"/>
                <w:szCs w:val="20"/>
              </w:rPr>
              <w:t xml:space="preserve"> </w:t>
            </w:r>
            <w:r>
              <w:rPr>
                <w:rFonts w:cs="Arial"/>
                <w:szCs w:val="20"/>
              </w:rPr>
              <w:t>dotyczący</w:t>
            </w:r>
            <w:r w:rsidRPr="00DF3179">
              <w:rPr>
                <w:rFonts w:cs="Arial"/>
                <w:szCs w:val="20"/>
              </w:rPr>
              <w:t xml:space="preserve"> </w:t>
            </w:r>
            <w:r w:rsidRPr="00CB0BCE">
              <w:rPr>
                <w:rFonts w:cs="Arial"/>
                <w:i/>
                <w:szCs w:val="20"/>
              </w:rPr>
              <w:t>Zasady równości szans i niedyskryminacji, w tym dostępności dla osób z niepełnosprawnościami, w tym. m. in. budowanie infrastruktury w zgodzie z zasadą uniwersalnego projektowania</w:t>
            </w:r>
            <w:r w:rsidR="00CB0BCE">
              <w:rPr>
                <w:rFonts w:cs="Arial"/>
                <w:i/>
                <w:szCs w:val="20"/>
              </w:rPr>
              <w:t>:</w:t>
            </w:r>
          </w:p>
          <w:p w:rsidR="009A4D29" w:rsidRPr="009A4D29" w:rsidRDefault="009A4D29" w:rsidP="00CB0BCE">
            <w:pPr>
              <w:jc w:val="both"/>
              <w:rPr>
                <w:rFonts w:ascii="Arial" w:hAnsi="Arial" w:cs="Arial"/>
                <w:b/>
              </w:rPr>
            </w:pPr>
            <w:r w:rsidRPr="009A4D29">
              <w:rPr>
                <w:rFonts w:ascii="Arial" w:hAnsi="Arial" w:cs="Arial"/>
                <w:b/>
              </w:rPr>
              <w:t>Zasada równości szans i niedyskryminacji, w tym dostępności dla osób z niepełnosprawnościami, w tym. m. in. budowanie infrastruktury w zgodzie z zasadą uniwersalnego projektowania</w:t>
            </w:r>
          </w:p>
          <w:p w:rsidR="00CB0BCE" w:rsidRPr="00CB0BCE" w:rsidRDefault="00CB0BCE" w:rsidP="00CB0BCE">
            <w:pPr>
              <w:jc w:val="both"/>
              <w:rPr>
                <w:rFonts w:ascii="Arial" w:hAnsi="Arial" w:cs="Arial"/>
              </w:rPr>
            </w:pPr>
            <w:r w:rsidRPr="00CB0BCE">
              <w:rPr>
                <w:rFonts w:ascii="Arial" w:hAnsi="Arial" w:cs="Arial"/>
              </w:rPr>
              <w:t>Uniwersalne projektowanie tzw. projektowanie dla wszystkich to projektowanie produktów, towarów, usług, infrastruktury, otoczenia w taki sposób, aby umożliwić korzystanie z nich na równi wszystkim użytkownikom. Jest to kierunek i sposób myślenia, który ma przede wszystkim na celu promowanie społeczeństwa włączającego wszystkich obywateli oraz zapewniającego im pełną równość oraz możliwość uczestnictwa. Chodzi tu o osoby niepełnosprawne, ale również o dzieci, osoby starsze, osoby z wózkami dziecięcymi, osoby nieznające języka.</w:t>
            </w:r>
          </w:p>
          <w:p w:rsidR="00CB0BCE" w:rsidRPr="00CB0BCE" w:rsidRDefault="00CB0BCE" w:rsidP="00CB0BCE">
            <w:pPr>
              <w:jc w:val="both"/>
              <w:rPr>
                <w:rFonts w:ascii="Arial" w:hAnsi="Arial" w:cs="Arial"/>
              </w:rPr>
            </w:pPr>
            <w:r w:rsidRPr="00CB0BCE">
              <w:rPr>
                <w:rFonts w:ascii="Arial" w:hAnsi="Arial" w:cs="Arial"/>
              </w:rPr>
              <w:t>Zgodność z koncepcją uniwersalnego projektowania  opiera się na 8 zasadach:</w:t>
            </w:r>
          </w:p>
          <w:p w:rsidR="00CB0BCE" w:rsidRPr="00CB0BCE" w:rsidRDefault="00CB0BCE" w:rsidP="00CB0BCE">
            <w:pPr>
              <w:numPr>
                <w:ilvl w:val="0"/>
                <w:numId w:val="42"/>
              </w:numPr>
              <w:jc w:val="both"/>
              <w:rPr>
                <w:rFonts w:ascii="Arial" w:hAnsi="Arial" w:cs="Arial"/>
              </w:rPr>
            </w:pPr>
            <w:r w:rsidRPr="00CB0BCE">
              <w:rPr>
                <w:rFonts w:ascii="Arial" w:hAnsi="Arial" w:cs="Arial"/>
              </w:rPr>
              <w:t>Identyczne zastosowanie (</w:t>
            </w:r>
            <w:proofErr w:type="spellStart"/>
            <w:r w:rsidRPr="00CB0BCE">
              <w:rPr>
                <w:rFonts w:ascii="Arial" w:hAnsi="Arial" w:cs="Arial"/>
                <w:iCs/>
              </w:rPr>
              <w:t>Equitable</w:t>
            </w:r>
            <w:proofErr w:type="spellEnd"/>
            <w:r w:rsidRPr="00CB0BCE">
              <w:rPr>
                <w:rFonts w:ascii="Arial" w:hAnsi="Arial" w:cs="Arial"/>
                <w:iCs/>
              </w:rPr>
              <w:t xml:space="preserve"> </w:t>
            </w:r>
            <w:proofErr w:type="spellStart"/>
            <w:r w:rsidRPr="00CB0BCE">
              <w:rPr>
                <w:rFonts w:ascii="Arial" w:hAnsi="Arial" w:cs="Arial"/>
                <w:iCs/>
              </w:rPr>
              <w:t>use</w:t>
            </w:r>
            <w:proofErr w:type="spellEnd"/>
            <w:r w:rsidRPr="00CB0BCE">
              <w:rPr>
                <w:rFonts w:ascii="Arial" w:hAnsi="Arial" w:cs="Arial"/>
              </w:rPr>
              <w:t xml:space="preserve">) czyli dążenie do zapewnienia takich samych zasad korzystania dla wszystkich, bez konieczności korzystania z rozwiązań zastępczych dla określonej grupy ludzi. </w:t>
            </w:r>
          </w:p>
          <w:p w:rsidR="00CB0BCE" w:rsidRPr="00CB0BCE" w:rsidRDefault="00CB0BCE" w:rsidP="00CB0BCE">
            <w:pPr>
              <w:numPr>
                <w:ilvl w:val="0"/>
                <w:numId w:val="42"/>
              </w:numPr>
              <w:jc w:val="both"/>
              <w:rPr>
                <w:rFonts w:ascii="Arial" w:hAnsi="Arial" w:cs="Arial"/>
              </w:rPr>
            </w:pPr>
            <w:r w:rsidRPr="00CB0BCE">
              <w:rPr>
                <w:rFonts w:ascii="Arial" w:hAnsi="Arial" w:cs="Arial"/>
              </w:rPr>
              <w:t>Elastyczność użycia (</w:t>
            </w:r>
            <w:proofErr w:type="spellStart"/>
            <w:r w:rsidRPr="00CB0BCE">
              <w:rPr>
                <w:rFonts w:ascii="Arial" w:hAnsi="Arial" w:cs="Arial"/>
                <w:iCs/>
              </w:rPr>
              <w:t>Flexibility</w:t>
            </w:r>
            <w:proofErr w:type="spellEnd"/>
            <w:r w:rsidRPr="00CB0BCE">
              <w:rPr>
                <w:rFonts w:ascii="Arial" w:hAnsi="Arial" w:cs="Arial"/>
                <w:iCs/>
              </w:rPr>
              <w:t xml:space="preserve"> in </w:t>
            </w:r>
            <w:proofErr w:type="spellStart"/>
            <w:r w:rsidRPr="00CB0BCE">
              <w:rPr>
                <w:rFonts w:ascii="Arial" w:hAnsi="Arial" w:cs="Arial"/>
                <w:iCs/>
              </w:rPr>
              <w:t>use</w:t>
            </w:r>
            <w:proofErr w:type="spellEnd"/>
            <w:r w:rsidRPr="00CB0BCE">
              <w:rPr>
                <w:rFonts w:ascii="Arial" w:hAnsi="Arial" w:cs="Arial"/>
              </w:rPr>
              <w:t>) czyli wybór pomiędzy metodami użytkowania.</w:t>
            </w:r>
          </w:p>
          <w:p w:rsidR="00CB0BCE" w:rsidRPr="00CB0BCE" w:rsidRDefault="00CB0BCE" w:rsidP="00CB0BCE">
            <w:pPr>
              <w:numPr>
                <w:ilvl w:val="0"/>
                <w:numId w:val="42"/>
              </w:numPr>
              <w:jc w:val="both"/>
              <w:rPr>
                <w:rFonts w:ascii="Arial" w:hAnsi="Arial" w:cs="Arial"/>
              </w:rPr>
            </w:pPr>
            <w:r w:rsidRPr="00CB0BCE">
              <w:rPr>
                <w:rFonts w:ascii="Arial" w:hAnsi="Arial" w:cs="Arial"/>
              </w:rPr>
              <w:t>Prosta i intuicyjna obsługa (</w:t>
            </w:r>
            <w:r w:rsidRPr="00CB0BCE">
              <w:rPr>
                <w:rFonts w:ascii="Arial" w:hAnsi="Arial" w:cs="Arial"/>
                <w:iCs/>
              </w:rPr>
              <w:t xml:space="preserve">Simple and </w:t>
            </w:r>
            <w:proofErr w:type="spellStart"/>
            <w:r w:rsidRPr="00CB0BCE">
              <w:rPr>
                <w:rFonts w:ascii="Arial" w:hAnsi="Arial" w:cs="Arial"/>
                <w:iCs/>
              </w:rPr>
              <w:t>intuitive</w:t>
            </w:r>
            <w:proofErr w:type="spellEnd"/>
            <w:r w:rsidRPr="00CB0BCE">
              <w:rPr>
                <w:rFonts w:ascii="Arial" w:hAnsi="Arial" w:cs="Arial"/>
              </w:rPr>
              <w:t>) czyli unikanie komplikacji w korzystaniu; użytkowanie intuicyjne.</w:t>
            </w:r>
          </w:p>
          <w:p w:rsidR="00CB0BCE" w:rsidRPr="00CB0BCE" w:rsidRDefault="00CB0BCE" w:rsidP="00CB0BCE">
            <w:pPr>
              <w:numPr>
                <w:ilvl w:val="0"/>
                <w:numId w:val="42"/>
              </w:numPr>
              <w:jc w:val="both"/>
              <w:rPr>
                <w:rFonts w:ascii="Arial" w:hAnsi="Arial" w:cs="Arial"/>
              </w:rPr>
            </w:pPr>
            <w:r w:rsidRPr="00CB0BCE">
              <w:rPr>
                <w:rFonts w:ascii="Arial" w:hAnsi="Arial" w:cs="Arial"/>
              </w:rPr>
              <w:t>Zauważalna informacja (</w:t>
            </w:r>
            <w:proofErr w:type="spellStart"/>
            <w:r w:rsidRPr="00CB0BCE">
              <w:rPr>
                <w:rFonts w:ascii="Arial" w:hAnsi="Arial" w:cs="Arial"/>
                <w:iCs/>
              </w:rPr>
              <w:t>Perceptible</w:t>
            </w:r>
            <w:proofErr w:type="spellEnd"/>
            <w:r w:rsidRPr="00CB0BCE">
              <w:rPr>
                <w:rFonts w:ascii="Arial" w:hAnsi="Arial" w:cs="Arial"/>
                <w:iCs/>
              </w:rPr>
              <w:t xml:space="preserve"> </w:t>
            </w:r>
            <w:proofErr w:type="spellStart"/>
            <w:r w:rsidRPr="00CB0BCE">
              <w:rPr>
                <w:rFonts w:ascii="Arial" w:hAnsi="Arial" w:cs="Arial"/>
                <w:iCs/>
              </w:rPr>
              <w:t>information</w:t>
            </w:r>
            <w:proofErr w:type="spellEnd"/>
            <w:r w:rsidRPr="00CB0BCE">
              <w:rPr>
                <w:rFonts w:ascii="Arial" w:hAnsi="Arial" w:cs="Arial"/>
              </w:rPr>
              <w:t>) czyli stosowanie czytelnych i różnych form przekazu w zależności od ograniczeń poznawczych różnych osób (obraz, słowo, dotyk).</w:t>
            </w:r>
          </w:p>
          <w:p w:rsidR="00CB0BCE" w:rsidRPr="00CB0BCE" w:rsidRDefault="00CB0BCE" w:rsidP="00CB0BCE">
            <w:pPr>
              <w:numPr>
                <w:ilvl w:val="0"/>
                <w:numId w:val="42"/>
              </w:numPr>
              <w:jc w:val="both"/>
              <w:rPr>
                <w:rFonts w:ascii="Arial" w:hAnsi="Arial" w:cs="Arial"/>
              </w:rPr>
            </w:pPr>
            <w:r w:rsidRPr="00CB0BCE">
              <w:rPr>
                <w:rFonts w:ascii="Arial" w:hAnsi="Arial" w:cs="Arial"/>
              </w:rPr>
              <w:t>Tolerancja dla błędów (</w:t>
            </w:r>
            <w:proofErr w:type="spellStart"/>
            <w:r w:rsidRPr="00CB0BCE">
              <w:rPr>
                <w:rFonts w:ascii="Arial" w:hAnsi="Arial" w:cs="Arial"/>
                <w:iCs/>
              </w:rPr>
              <w:t>Tolerance</w:t>
            </w:r>
            <w:proofErr w:type="spellEnd"/>
            <w:r w:rsidRPr="00CB0BCE">
              <w:rPr>
                <w:rFonts w:ascii="Arial" w:hAnsi="Arial" w:cs="Arial"/>
                <w:iCs/>
              </w:rPr>
              <w:t xml:space="preserve"> for error</w:t>
            </w:r>
            <w:r w:rsidRPr="00CB0BCE">
              <w:rPr>
                <w:rFonts w:ascii="Arial" w:hAnsi="Arial" w:cs="Arial"/>
              </w:rPr>
              <w:t>) czyli pewność bezpieczeństwa użytkowania; ograniczanie zagrożeń i negatywnych skutków podczas użytkowania.</w:t>
            </w:r>
          </w:p>
          <w:p w:rsidR="00CB0BCE" w:rsidRPr="00CB0BCE" w:rsidRDefault="00CB0BCE" w:rsidP="00CB0BCE">
            <w:pPr>
              <w:numPr>
                <w:ilvl w:val="0"/>
                <w:numId w:val="42"/>
              </w:numPr>
              <w:jc w:val="both"/>
              <w:rPr>
                <w:rFonts w:ascii="Arial" w:hAnsi="Arial" w:cs="Arial"/>
              </w:rPr>
            </w:pPr>
            <w:r w:rsidRPr="00CB0BCE">
              <w:rPr>
                <w:rFonts w:ascii="Arial" w:hAnsi="Arial" w:cs="Arial"/>
              </w:rPr>
              <w:t>Niski poziom wysiłku fizycznego (</w:t>
            </w:r>
            <w:proofErr w:type="spellStart"/>
            <w:r w:rsidRPr="00CB0BCE">
              <w:rPr>
                <w:rFonts w:ascii="Arial" w:hAnsi="Arial" w:cs="Arial"/>
                <w:iCs/>
              </w:rPr>
              <w:t>Low</w:t>
            </w:r>
            <w:proofErr w:type="spellEnd"/>
            <w:r w:rsidRPr="00CB0BCE">
              <w:rPr>
                <w:rFonts w:ascii="Arial" w:hAnsi="Arial" w:cs="Arial"/>
                <w:iCs/>
              </w:rPr>
              <w:t xml:space="preserve"> </w:t>
            </w:r>
            <w:proofErr w:type="spellStart"/>
            <w:r w:rsidRPr="00CB0BCE">
              <w:rPr>
                <w:rFonts w:ascii="Arial" w:hAnsi="Arial" w:cs="Arial"/>
                <w:iCs/>
              </w:rPr>
              <w:t>physical</w:t>
            </w:r>
            <w:proofErr w:type="spellEnd"/>
            <w:r w:rsidRPr="00CB0BCE">
              <w:rPr>
                <w:rFonts w:ascii="Arial" w:hAnsi="Arial" w:cs="Arial"/>
                <w:iCs/>
              </w:rPr>
              <w:t xml:space="preserve"> </w:t>
            </w:r>
            <w:proofErr w:type="spellStart"/>
            <w:r w:rsidRPr="00CB0BCE">
              <w:rPr>
                <w:rFonts w:ascii="Arial" w:hAnsi="Arial" w:cs="Arial"/>
                <w:iCs/>
              </w:rPr>
              <w:t>effort</w:t>
            </w:r>
            <w:proofErr w:type="spellEnd"/>
            <w:r w:rsidRPr="00CB0BCE">
              <w:rPr>
                <w:rFonts w:ascii="Arial" w:hAnsi="Arial" w:cs="Arial"/>
              </w:rPr>
              <w:t>) czyli zapewnienie rozwiązań, które nie powodują nadmiernego wysiłku podczas użytkowania.</w:t>
            </w:r>
          </w:p>
          <w:p w:rsidR="00CB0BCE" w:rsidRPr="00CB0BCE" w:rsidRDefault="00CB0BCE" w:rsidP="00CB0BCE">
            <w:pPr>
              <w:numPr>
                <w:ilvl w:val="0"/>
                <w:numId w:val="42"/>
              </w:numPr>
              <w:jc w:val="both"/>
              <w:rPr>
                <w:rFonts w:ascii="Arial" w:hAnsi="Arial" w:cs="Arial"/>
              </w:rPr>
            </w:pPr>
            <w:r w:rsidRPr="00CB0BCE">
              <w:rPr>
                <w:rFonts w:ascii="Arial" w:hAnsi="Arial" w:cs="Arial"/>
              </w:rPr>
              <w:t>Wymiary i przestrzeń dla podejścia i użycia (</w:t>
            </w:r>
            <w:proofErr w:type="spellStart"/>
            <w:r w:rsidRPr="00CB0BCE">
              <w:rPr>
                <w:rFonts w:ascii="Arial" w:hAnsi="Arial" w:cs="Arial"/>
                <w:iCs/>
              </w:rPr>
              <w:t>Size</w:t>
            </w:r>
            <w:proofErr w:type="spellEnd"/>
            <w:r w:rsidRPr="00CB0BCE">
              <w:rPr>
                <w:rFonts w:ascii="Arial" w:hAnsi="Arial" w:cs="Arial"/>
                <w:iCs/>
              </w:rPr>
              <w:t xml:space="preserve"> and </w:t>
            </w:r>
            <w:proofErr w:type="spellStart"/>
            <w:r w:rsidRPr="00CB0BCE">
              <w:rPr>
                <w:rFonts w:ascii="Arial" w:hAnsi="Arial" w:cs="Arial"/>
                <w:iCs/>
              </w:rPr>
              <w:t>space</w:t>
            </w:r>
            <w:proofErr w:type="spellEnd"/>
            <w:r w:rsidRPr="00CB0BCE">
              <w:rPr>
                <w:rFonts w:ascii="Arial" w:hAnsi="Arial" w:cs="Arial"/>
                <w:iCs/>
              </w:rPr>
              <w:t xml:space="preserve"> for </w:t>
            </w:r>
            <w:proofErr w:type="spellStart"/>
            <w:r w:rsidRPr="00CB0BCE">
              <w:rPr>
                <w:rFonts w:ascii="Arial" w:hAnsi="Arial" w:cs="Arial"/>
                <w:iCs/>
              </w:rPr>
              <w:t>approach</w:t>
            </w:r>
            <w:proofErr w:type="spellEnd"/>
            <w:r w:rsidRPr="00CB0BCE">
              <w:rPr>
                <w:rFonts w:ascii="Arial" w:hAnsi="Arial" w:cs="Arial"/>
                <w:iCs/>
              </w:rPr>
              <w:t xml:space="preserve"> and </w:t>
            </w:r>
            <w:proofErr w:type="spellStart"/>
            <w:r w:rsidRPr="00CB0BCE">
              <w:rPr>
                <w:rFonts w:ascii="Arial" w:hAnsi="Arial" w:cs="Arial"/>
                <w:iCs/>
              </w:rPr>
              <w:t>use</w:t>
            </w:r>
            <w:proofErr w:type="spellEnd"/>
            <w:r w:rsidRPr="00CB0BCE">
              <w:rPr>
                <w:rFonts w:ascii="Arial" w:hAnsi="Arial" w:cs="Arial"/>
              </w:rPr>
              <w:t xml:space="preserve">) czyli uwzględnienie możliwości funkcjonalnych człowieka, jego ograniczeń w mobilności i percepcji oraz pozycji </w:t>
            </w:r>
            <w:r w:rsidRPr="00CB0BCE">
              <w:rPr>
                <w:rFonts w:ascii="Arial" w:hAnsi="Arial" w:cs="Arial"/>
              </w:rPr>
              <w:lastRenderedPageBreak/>
              <w:t>ciała.</w:t>
            </w:r>
          </w:p>
          <w:p w:rsidR="00CB0BCE" w:rsidRPr="00CB0BCE" w:rsidRDefault="00CB0BCE" w:rsidP="00CB0BCE">
            <w:pPr>
              <w:numPr>
                <w:ilvl w:val="0"/>
                <w:numId w:val="42"/>
              </w:numPr>
              <w:jc w:val="both"/>
              <w:rPr>
                <w:rFonts w:ascii="Arial" w:hAnsi="Arial" w:cs="Arial"/>
              </w:rPr>
            </w:pPr>
            <w:r w:rsidRPr="00CB0BCE">
              <w:rPr>
                <w:rFonts w:ascii="Arial" w:hAnsi="Arial" w:cs="Arial"/>
              </w:rPr>
              <w:t>Percepcja równości czyli dążenie do minimalizacji postrzegania niepełnosprawności.</w:t>
            </w:r>
          </w:p>
          <w:p w:rsidR="00CB0BCE" w:rsidRPr="00CB0BCE" w:rsidRDefault="00CB0BCE" w:rsidP="00CB0BCE">
            <w:pPr>
              <w:jc w:val="both"/>
              <w:rPr>
                <w:rFonts w:ascii="Arial" w:hAnsi="Arial" w:cs="Arial"/>
              </w:rPr>
            </w:pPr>
            <w:r w:rsidRPr="00CB0BCE">
              <w:rPr>
                <w:rFonts w:ascii="Arial" w:hAnsi="Arial" w:cs="Arial"/>
              </w:rPr>
              <w:t xml:space="preserve">Nowa infrastruktura wytworzona w ramach projektów powinna być zgodna z koncepcją uniwersalnego projektowania, bez możliwości odstępstw od wymagań prawnych w zakresie dostępności dla osób z niepełnosprawnością wynikających z obowiązujących przepisów budowlanych. </w:t>
            </w:r>
          </w:p>
          <w:p w:rsidR="00CB0BCE" w:rsidRPr="00CB0BCE" w:rsidRDefault="00CB0BCE" w:rsidP="00CB0BCE">
            <w:pPr>
              <w:jc w:val="both"/>
              <w:rPr>
                <w:rFonts w:ascii="Arial" w:hAnsi="Arial" w:cs="Arial"/>
              </w:rPr>
            </w:pPr>
          </w:p>
          <w:p w:rsidR="00CB0BCE" w:rsidRPr="00CB0BCE" w:rsidRDefault="00CB0BCE" w:rsidP="00CB0BCE">
            <w:pPr>
              <w:jc w:val="both"/>
              <w:rPr>
                <w:rFonts w:ascii="Arial" w:hAnsi="Arial" w:cs="Arial"/>
              </w:rPr>
            </w:pPr>
            <w:r w:rsidRPr="00CB0BCE">
              <w:rPr>
                <w:rFonts w:ascii="Arial" w:hAnsi="Arial" w:cs="Arial"/>
              </w:rPr>
              <w:t>Przykładowe działania:</w:t>
            </w:r>
          </w:p>
          <w:p w:rsidR="00CB0BCE" w:rsidRPr="00CB0BCE" w:rsidRDefault="00CB0BCE" w:rsidP="00CB0BCE">
            <w:pPr>
              <w:jc w:val="both"/>
              <w:rPr>
                <w:rFonts w:ascii="Arial" w:hAnsi="Arial" w:cs="Arial"/>
              </w:rPr>
            </w:pPr>
            <w:r w:rsidRPr="00CB0BCE">
              <w:rPr>
                <w:rFonts w:ascii="Arial" w:hAnsi="Arial" w:cs="Arial"/>
              </w:rPr>
              <w:t>- dostosowanie architektoniczne (np. budowa podjazdów, montaż platform, oznakowanie);</w:t>
            </w:r>
          </w:p>
          <w:p w:rsidR="00CB0BCE" w:rsidRPr="00CB0BCE" w:rsidRDefault="00CB0BCE" w:rsidP="00CB0BCE">
            <w:pPr>
              <w:jc w:val="both"/>
              <w:rPr>
                <w:rFonts w:ascii="Arial" w:hAnsi="Arial" w:cs="Arial"/>
              </w:rPr>
            </w:pPr>
            <w:r w:rsidRPr="00CB0BCE">
              <w:rPr>
                <w:rFonts w:ascii="Arial" w:hAnsi="Arial" w:cs="Arial"/>
              </w:rPr>
              <w:t>- dostosowanie infrastruktury komputerowej (np. programy powiększające wielkość czcionki, mówiące, kamery kontaktowe dla osób posługujących się językiem migowym, drukarki materiałów dla osób niewidzących);</w:t>
            </w:r>
          </w:p>
          <w:p w:rsidR="00CB0BCE" w:rsidRPr="00CB0BCE" w:rsidRDefault="00CB0BCE" w:rsidP="00CB0BCE">
            <w:pPr>
              <w:jc w:val="both"/>
              <w:rPr>
                <w:rFonts w:ascii="Arial" w:hAnsi="Arial" w:cs="Arial"/>
              </w:rPr>
            </w:pPr>
            <w:r w:rsidRPr="00CB0BCE">
              <w:rPr>
                <w:rFonts w:ascii="Arial" w:hAnsi="Arial" w:cs="Arial"/>
              </w:rPr>
              <w:t>- dostosowanie akustyczne (np. systemy wspomagające słyszenie, montaż pętli indukcyjnej);</w:t>
            </w:r>
          </w:p>
          <w:p w:rsidR="00CB0BCE" w:rsidRPr="00CB0BCE" w:rsidRDefault="00CB0BCE" w:rsidP="00CB0BCE">
            <w:pPr>
              <w:jc w:val="both"/>
              <w:rPr>
                <w:rFonts w:ascii="Arial" w:hAnsi="Arial" w:cs="Arial"/>
              </w:rPr>
            </w:pPr>
            <w:r w:rsidRPr="00CB0BCE">
              <w:rPr>
                <w:rFonts w:ascii="Arial" w:hAnsi="Arial" w:cs="Arial"/>
              </w:rPr>
              <w:t>- alternatywne formy przygotowania materiałów (np. wydruk materiałów w alfabecie Braille’a).</w:t>
            </w:r>
          </w:p>
          <w:p w:rsidR="00B64FEF" w:rsidRDefault="00CB0BCE" w:rsidP="00CB0BCE">
            <w:pPr>
              <w:rPr>
                <w:rFonts w:ascii="Arial" w:hAnsi="Arial" w:cs="Arial"/>
              </w:rPr>
            </w:pPr>
            <w:r w:rsidRPr="00CB0BCE">
              <w:rPr>
                <w:rFonts w:ascii="Arial" w:hAnsi="Arial" w:cs="Arial"/>
              </w:rPr>
              <w:t>Koszty związane z projektowaniem uniwersalnym powinny zawierać się w budżecie projektu.</w:t>
            </w:r>
          </w:p>
          <w:p w:rsidR="00CB0BCE" w:rsidRDefault="00CB0BCE" w:rsidP="00CB0BCE">
            <w:pPr>
              <w:rPr>
                <w:rFonts w:ascii="Arial" w:hAnsi="Arial" w:cs="Arial"/>
              </w:rPr>
            </w:pPr>
          </w:p>
          <w:p w:rsidR="00CB0BCE" w:rsidRDefault="00CB0BCE" w:rsidP="00CB0BCE">
            <w:pPr>
              <w:rPr>
                <w:rFonts w:ascii="Arial" w:hAnsi="Arial" w:cs="Arial"/>
                <w:u w:val="single"/>
              </w:rPr>
            </w:pPr>
            <w:r w:rsidRPr="00CB0BCE">
              <w:rPr>
                <w:rFonts w:ascii="Arial" w:hAnsi="Arial" w:cs="Arial"/>
                <w:u w:val="single"/>
              </w:rPr>
              <w:t>zmieniono na:</w:t>
            </w:r>
          </w:p>
          <w:p w:rsidR="00625852" w:rsidRDefault="009A4D29" w:rsidP="00C26C0A">
            <w:pPr>
              <w:jc w:val="both"/>
              <w:rPr>
                <w:rFonts w:ascii="Arial" w:hAnsi="Arial" w:cs="Arial"/>
                <w:b/>
              </w:rPr>
            </w:pPr>
            <w:r w:rsidRPr="009A4D29">
              <w:rPr>
                <w:rFonts w:ascii="Arial" w:hAnsi="Arial" w:cs="Arial"/>
                <w:b/>
              </w:rPr>
              <w:t>Zasada równości szans i niedyskryminacji, w tym dostępności dla osób z niepełnosprawnościami (tj. m. in. budowanie infrastruktury w zgodzie z zasadą uniwersalnego projektowania)</w:t>
            </w:r>
          </w:p>
          <w:p w:rsidR="00A12497" w:rsidRPr="00A12497" w:rsidRDefault="00A12497" w:rsidP="00A12497">
            <w:pPr>
              <w:jc w:val="both"/>
              <w:rPr>
                <w:rFonts w:ascii="Arial" w:hAnsi="Arial" w:cs="Arial"/>
                <w:szCs w:val="16"/>
              </w:rPr>
            </w:pPr>
            <w:r w:rsidRPr="00A12497">
              <w:rPr>
                <w:rFonts w:ascii="Arial" w:hAnsi="Arial" w:cs="Arial"/>
                <w:szCs w:val="16"/>
              </w:rPr>
              <w:t xml:space="preserve">Przed rozpoczęciem realizacji projektu oraz wypełnianiem poniższych pól niezbędne jest zapoznanie się z treścią Wytycznych Ministra Inwestycji i Rozwoju w zakresie realizacji zasady równości szans i niedyskryminacji, w tym dostępności dla osób z niepełnosprawnościami oraz zasady równości szans kobiet i mężczyzn w ramach funduszy unijnych na lata 2014-2020 z dnia 5 kwietnia 2018  r. wraz załącznikami, w szczególności z załącznikiem nr 2 pn. „Standardy dostępności dla polityki spójności 2014-2020” (dokumenty dostępne na stronie internetowej </w:t>
            </w:r>
            <w:hyperlink r:id="rId9" w:history="1">
              <w:r w:rsidRPr="00A12497">
                <w:rPr>
                  <w:rFonts w:ascii="Arial" w:hAnsi="Arial" w:cs="Arial"/>
                  <w:color w:val="0000FF"/>
                  <w:szCs w:val="16"/>
                  <w:u w:val="single"/>
                </w:rPr>
                <w:t>www.funduszeeuropejskie.gov.pl</w:t>
              </w:r>
            </w:hyperlink>
            <w:r w:rsidRPr="00A12497">
              <w:rPr>
                <w:rFonts w:ascii="Arial" w:hAnsi="Arial" w:cs="Arial"/>
                <w:szCs w:val="16"/>
              </w:rPr>
              <w:t xml:space="preserve">). </w:t>
            </w:r>
          </w:p>
          <w:p w:rsidR="00A12497" w:rsidRPr="00A12497" w:rsidRDefault="00A12497" w:rsidP="00A12497">
            <w:pPr>
              <w:jc w:val="both"/>
              <w:rPr>
                <w:rFonts w:ascii="Arial" w:hAnsi="Arial" w:cs="Arial"/>
                <w:szCs w:val="16"/>
              </w:rPr>
            </w:pPr>
          </w:p>
          <w:p w:rsidR="00A12497" w:rsidRPr="00A12497" w:rsidRDefault="00A12497" w:rsidP="00A12497">
            <w:pPr>
              <w:jc w:val="both"/>
              <w:rPr>
                <w:rFonts w:ascii="Arial" w:hAnsi="Arial" w:cs="Arial"/>
                <w:szCs w:val="16"/>
              </w:rPr>
            </w:pPr>
            <w:r w:rsidRPr="00A12497">
              <w:rPr>
                <w:rFonts w:ascii="Arial" w:hAnsi="Arial" w:cs="Arial"/>
                <w:szCs w:val="16"/>
              </w:rPr>
              <w:t xml:space="preserve">W niniejszym polu należy uzasadnić zgodność projektu/produktów projektu z zasadą równości szans i niedyskryminacji, w tym dostępności dla osób z niepełnoprawnościami, która obejmuje m. in. budowanie </w:t>
            </w:r>
            <w:r w:rsidRPr="00A12497">
              <w:rPr>
                <w:rFonts w:ascii="Arial" w:hAnsi="Arial" w:cs="Arial"/>
                <w:szCs w:val="16"/>
              </w:rPr>
              <w:lastRenderedPageBreak/>
              <w:t xml:space="preserve">infrastruktury w zgodzie z koncepcją uniwersalnego projektowania. Projekt zgodny z ww. zasadami to taki, w którym mają zastosowanie co najmniej standardy dostępności dla polityki spójności na lata 2014-2020. </w:t>
            </w:r>
          </w:p>
          <w:p w:rsidR="00A12497" w:rsidRPr="00A12497" w:rsidRDefault="00A12497" w:rsidP="00A12497">
            <w:pPr>
              <w:jc w:val="both"/>
              <w:rPr>
                <w:rFonts w:ascii="Arial" w:hAnsi="Arial" w:cs="Arial"/>
                <w:szCs w:val="16"/>
              </w:rPr>
            </w:pPr>
          </w:p>
          <w:p w:rsidR="00A12497" w:rsidRPr="00A12497" w:rsidRDefault="00A12497" w:rsidP="00A12497">
            <w:pPr>
              <w:jc w:val="both"/>
              <w:rPr>
                <w:rFonts w:ascii="Arial" w:hAnsi="Arial" w:cs="Arial"/>
                <w:szCs w:val="16"/>
              </w:rPr>
            </w:pPr>
            <w:r w:rsidRPr="00A12497">
              <w:rPr>
                <w:rFonts w:ascii="Arial" w:hAnsi="Arial" w:cs="Arial"/>
                <w:szCs w:val="16"/>
              </w:rPr>
              <w:t xml:space="preserve">Zastosowanie ww. zasady oznacza, że wszystkie </w:t>
            </w:r>
            <w:r w:rsidRPr="00A12497">
              <w:rPr>
                <w:rFonts w:ascii="Arial" w:hAnsi="Arial" w:cs="Arial"/>
                <w:szCs w:val="16"/>
                <w:u w:val="single"/>
              </w:rPr>
              <w:t>produkty projektów</w:t>
            </w:r>
            <w:r w:rsidRPr="00A12497">
              <w:rPr>
                <w:rFonts w:ascii="Arial" w:hAnsi="Arial" w:cs="Arial"/>
                <w:szCs w:val="16"/>
              </w:rPr>
              <w:t xml:space="preserve"> (technologie, produkty, towary, usługi, infrastruktura – np. strona lub aplikacja internetowa, zakupione środki transportu, wybudowane lub modernizowane obiekty) muszą być dostępne dla wszystkich osób, w tym również dostosowane do potrzeb osób z niepełnosprawnościami. Opis ww. dostosowania oraz zapewnienia dostępności ww. rozwiązań należy zawrzeć w niniejszym polu lub w polu D.7.2.</w:t>
            </w:r>
          </w:p>
          <w:p w:rsidR="00A12497" w:rsidRPr="00A12497" w:rsidRDefault="00A12497" w:rsidP="00A12497">
            <w:pPr>
              <w:jc w:val="both"/>
              <w:rPr>
                <w:rFonts w:ascii="Arial" w:hAnsi="Arial" w:cs="Arial"/>
                <w:szCs w:val="16"/>
              </w:rPr>
            </w:pPr>
          </w:p>
          <w:p w:rsidR="00A12497" w:rsidRPr="00A12497" w:rsidRDefault="00A12497" w:rsidP="00A12497">
            <w:pPr>
              <w:jc w:val="both"/>
              <w:rPr>
                <w:rFonts w:ascii="Arial" w:hAnsi="Arial" w:cs="Arial"/>
                <w:szCs w:val="16"/>
              </w:rPr>
            </w:pPr>
            <w:r w:rsidRPr="00A12497">
              <w:rPr>
                <w:rFonts w:ascii="Arial" w:hAnsi="Arial" w:cs="Arial"/>
                <w:szCs w:val="16"/>
              </w:rPr>
              <w:t>Koncepcja uniwersalnego projektowania – projektowanie produktów, środowiska, programów i usług w taki sposób, by były użyteczne dla wszystkich, w możliwie największym stopniu, bez potrzeby adaptacji lub specjalistycznego projektowania. Koncepcja jest oparta na ośmiu regułach:</w:t>
            </w:r>
          </w:p>
          <w:p w:rsidR="00A12497" w:rsidRPr="00A12497" w:rsidRDefault="00A12497" w:rsidP="00A12497">
            <w:pPr>
              <w:jc w:val="both"/>
              <w:rPr>
                <w:rFonts w:ascii="Arial" w:hAnsi="Arial" w:cs="Arial"/>
                <w:szCs w:val="16"/>
              </w:rPr>
            </w:pPr>
            <w:r w:rsidRPr="00A12497">
              <w:rPr>
                <w:rFonts w:ascii="Arial" w:hAnsi="Arial" w:cs="Arial"/>
                <w:szCs w:val="16"/>
              </w:rPr>
              <w:t>a) równe szanse dla wszystkich – równy dostęp do wszystkich elementów środowiska na przykład przestrzeni, przedmiotów, budynków itd.,</w:t>
            </w:r>
          </w:p>
          <w:p w:rsidR="00A12497" w:rsidRPr="00A12497" w:rsidRDefault="00A12497" w:rsidP="00A12497">
            <w:pPr>
              <w:jc w:val="both"/>
              <w:rPr>
                <w:rFonts w:ascii="Arial" w:hAnsi="Arial" w:cs="Arial"/>
                <w:szCs w:val="16"/>
              </w:rPr>
            </w:pPr>
            <w:r w:rsidRPr="00A12497">
              <w:rPr>
                <w:rFonts w:ascii="Arial" w:hAnsi="Arial" w:cs="Arial"/>
                <w:szCs w:val="16"/>
              </w:rPr>
              <w:t>b) elastyczność w użytkowaniu – różnorodny sposób użycia przedmiotów ze względu na możliwości i potrzeby użytkowników,</w:t>
            </w:r>
          </w:p>
          <w:p w:rsidR="00A12497" w:rsidRPr="00A12497" w:rsidRDefault="00A12497" w:rsidP="00A12497">
            <w:pPr>
              <w:jc w:val="both"/>
              <w:rPr>
                <w:rFonts w:ascii="Arial" w:hAnsi="Arial" w:cs="Arial"/>
                <w:szCs w:val="16"/>
              </w:rPr>
            </w:pPr>
            <w:r w:rsidRPr="00A12497">
              <w:rPr>
                <w:rFonts w:ascii="Arial" w:hAnsi="Arial" w:cs="Arial"/>
                <w:szCs w:val="16"/>
              </w:rPr>
              <w:t>c) prostota i intuicyjność w użyciu – projektowanie przestrzeni i przedmiotów, aby ich funkcje były zrozumiałe dla każdego użytkowania, bez względu na jego doświadczenie, wiedzę, umiejętności językowe czy poziom koncentracji,</w:t>
            </w:r>
          </w:p>
          <w:p w:rsidR="00A12497" w:rsidRPr="00A12497" w:rsidRDefault="00A12497" w:rsidP="00A12497">
            <w:pPr>
              <w:jc w:val="both"/>
              <w:rPr>
                <w:rFonts w:ascii="Arial" w:hAnsi="Arial" w:cs="Arial"/>
                <w:szCs w:val="16"/>
              </w:rPr>
            </w:pPr>
            <w:r w:rsidRPr="00A12497">
              <w:rPr>
                <w:rFonts w:ascii="Arial" w:hAnsi="Arial" w:cs="Arial"/>
                <w:szCs w:val="16"/>
              </w:rPr>
              <w:t>d) postrzegalność informacji – przekazywana za pośrednictwem przedmiotów i struktur przestrzeni informacja ma być dostępna zarówno w trybie dostępności wzrokowej, słuchowej, jak i dotykowej,</w:t>
            </w:r>
          </w:p>
          <w:p w:rsidR="00A12497" w:rsidRPr="00A12497" w:rsidRDefault="00A12497" w:rsidP="00A12497">
            <w:pPr>
              <w:jc w:val="both"/>
              <w:rPr>
                <w:rFonts w:ascii="Arial" w:hAnsi="Arial" w:cs="Arial"/>
                <w:szCs w:val="16"/>
              </w:rPr>
            </w:pPr>
            <w:r w:rsidRPr="00A12497">
              <w:rPr>
                <w:rFonts w:ascii="Arial" w:hAnsi="Arial" w:cs="Arial"/>
                <w:szCs w:val="16"/>
              </w:rPr>
              <w:t>e) tolerancja na błędy – minimalizacja ryzyka błędnego użycia przedmiotów oraz ograniczania niekorzystnych konsekwencji przypadkowego i niezamierzonego użycia danego przedmiotu,</w:t>
            </w:r>
          </w:p>
          <w:p w:rsidR="00A12497" w:rsidRPr="00A12497" w:rsidRDefault="00A12497" w:rsidP="00A12497">
            <w:pPr>
              <w:jc w:val="both"/>
              <w:rPr>
                <w:rFonts w:ascii="Arial" w:hAnsi="Arial" w:cs="Arial"/>
                <w:szCs w:val="16"/>
              </w:rPr>
            </w:pPr>
            <w:r w:rsidRPr="00A12497">
              <w:rPr>
                <w:rFonts w:ascii="Arial" w:hAnsi="Arial" w:cs="Arial"/>
                <w:szCs w:val="16"/>
              </w:rPr>
              <w:t>f) niewielki wysiłek fizyczny podczas użytkowania – takie projektowanie przestrzeni i przedmiotów, aby korzystanie z nich było wygodne, łatwe i nie wiązało się z wysiłkiem fizycznym,</w:t>
            </w:r>
          </w:p>
          <w:p w:rsidR="00A12497" w:rsidRPr="00A12497" w:rsidRDefault="00A12497" w:rsidP="00A12497">
            <w:pPr>
              <w:jc w:val="both"/>
              <w:rPr>
                <w:rFonts w:ascii="Arial" w:hAnsi="Arial" w:cs="Arial"/>
                <w:szCs w:val="16"/>
              </w:rPr>
            </w:pPr>
            <w:r w:rsidRPr="00A12497">
              <w:rPr>
                <w:rFonts w:ascii="Arial" w:hAnsi="Arial" w:cs="Arial"/>
                <w:szCs w:val="16"/>
              </w:rPr>
              <w:t>g) rozmiar i przestrzeń wystarczające do użytkowania – odpowiednie dopasowanie przestrzeni do potrzeb jej użytkowników,</w:t>
            </w:r>
          </w:p>
          <w:p w:rsidR="00A12497" w:rsidRPr="00A12497" w:rsidRDefault="00A12497" w:rsidP="00A12497">
            <w:pPr>
              <w:jc w:val="both"/>
              <w:rPr>
                <w:rFonts w:ascii="Arial" w:hAnsi="Arial" w:cs="Arial"/>
                <w:szCs w:val="16"/>
              </w:rPr>
            </w:pPr>
            <w:r w:rsidRPr="00A12497">
              <w:rPr>
                <w:rFonts w:ascii="Arial" w:hAnsi="Arial" w:cs="Arial"/>
                <w:szCs w:val="16"/>
              </w:rPr>
              <w:t xml:space="preserve">h) percepcja równości – równoprawny dostęp do środowiska, korzystania ze środków transportu i usług powszechnych lub powszechnie zapewnionych jest zapewniony w taki sposób, aby korzystający nie czuł </w:t>
            </w:r>
            <w:r w:rsidRPr="00A12497">
              <w:rPr>
                <w:rFonts w:ascii="Arial" w:hAnsi="Arial" w:cs="Arial"/>
                <w:szCs w:val="16"/>
              </w:rPr>
              <w:lastRenderedPageBreak/>
              <w:t>się w jakikolwiek sposób dyskryminowany</w:t>
            </w:r>
            <w:r>
              <w:rPr>
                <w:rFonts w:ascii="Arial" w:hAnsi="Arial" w:cs="Arial"/>
                <w:szCs w:val="16"/>
              </w:rPr>
              <w:t xml:space="preserve"> </w:t>
            </w:r>
            <w:r w:rsidRPr="00A12497">
              <w:rPr>
                <w:rFonts w:ascii="Arial" w:hAnsi="Arial" w:cs="Arial"/>
                <w:szCs w:val="16"/>
              </w:rPr>
              <w:t xml:space="preserve">czy stygmatyzowany. </w:t>
            </w:r>
          </w:p>
          <w:p w:rsidR="00A12497" w:rsidRPr="00A12497" w:rsidRDefault="00A12497" w:rsidP="00A12497">
            <w:pPr>
              <w:jc w:val="both"/>
              <w:rPr>
                <w:rFonts w:ascii="Arial" w:hAnsi="Arial" w:cs="Arial"/>
                <w:szCs w:val="16"/>
              </w:rPr>
            </w:pPr>
            <w:r w:rsidRPr="00A12497">
              <w:rPr>
                <w:rFonts w:ascii="Arial" w:hAnsi="Arial" w:cs="Arial"/>
                <w:szCs w:val="16"/>
              </w:rPr>
              <w:t>Uniwersalne projektowanie nie wyklucza możliwości zapewniania dodatkowych udogodnień dla szczególnych potrzeb osób z niepełnosprawnościami, jeżeli jest to potrzebne. W przypadku projektów realizowanych w polityce spójności, koncepcja uniwersalnego projektowania jest realizowana przez zastosowanie co najmniej standardów dostępności dla polityki spójności 2014-2020.</w:t>
            </w:r>
          </w:p>
          <w:p w:rsidR="00A12497" w:rsidRPr="00A12497" w:rsidRDefault="00A12497" w:rsidP="00A12497">
            <w:pPr>
              <w:jc w:val="both"/>
              <w:rPr>
                <w:rFonts w:ascii="Arial" w:hAnsi="Arial" w:cs="Arial"/>
                <w:szCs w:val="16"/>
              </w:rPr>
            </w:pPr>
            <w:r w:rsidRPr="00A12497">
              <w:rPr>
                <w:rFonts w:ascii="Arial" w:hAnsi="Arial" w:cs="Arial"/>
                <w:szCs w:val="16"/>
              </w:rPr>
              <w:t>Przykładowe działania:</w:t>
            </w:r>
          </w:p>
          <w:p w:rsidR="00A12497" w:rsidRPr="00A12497" w:rsidRDefault="00A12497" w:rsidP="00A12497">
            <w:pPr>
              <w:numPr>
                <w:ilvl w:val="0"/>
                <w:numId w:val="43"/>
              </w:numPr>
              <w:spacing w:after="200"/>
              <w:contextualSpacing/>
              <w:jc w:val="both"/>
              <w:rPr>
                <w:rFonts w:ascii="Arial" w:hAnsi="Arial" w:cs="Arial"/>
                <w:szCs w:val="16"/>
              </w:rPr>
            </w:pPr>
            <w:r w:rsidRPr="00A12497">
              <w:rPr>
                <w:rFonts w:ascii="Arial" w:hAnsi="Arial" w:cs="Arial"/>
                <w:szCs w:val="16"/>
              </w:rPr>
              <w:t>dostosowanie architektoniczne (np. budowa podjazdów, montaż platform, oznakowanie);</w:t>
            </w:r>
          </w:p>
          <w:p w:rsidR="00A12497" w:rsidRPr="00A12497" w:rsidRDefault="00A12497" w:rsidP="00A12497">
            <w:pPr>
              <w:numPr>
                <w:ilvl w:val="0"/>
                <w:numId w:val="43"/>
              </w:numPr>
              <w:spacing w:after="200"/>
              <w:contextualSpacing/>
              <w:jc w:val="both"/>
              <w:rPr>
                <w:rFonts w:ascii="Arial" w:hAnsi="Arial" w:cs="Arial"/>
                <w:szCs w:val="16"/>
              </w:rPr>
            </w:pPr>
            <w:r w:rsidRPr="00A12497">
              <w:rPr>
                <w:rFonts w:ascii="Arial" w:hAnsi="Arial" w:cs="Arial"/>
                <w:szCs w:val="16"/>
              </w:rPr>
              <w:t>dostosowanie infrastruktury komputerowej (np. programy powiększające wielkość czcionki, mówiące, kamery kontaktowe dla osób posługujących się językiem migowym, drukarki materiałów dla osób niewidzących);</w:t>
            </w:r>
          </w:p>
          <w:p w:rsidR="00A12497" w:rsidRPr="00A12497" w:rsidRDefault="00A12497" w:rsidP="00A12497">
            <w:pPr>
              <w:numPr>
                <w:ilvl w:val="0"/>
                <w:numId w:val="43"/>
              </w:numPr>
              <w:spacing w:after="200"/>
              <w:contextualSpacing/>
              <w:jc w:val="both"/>
              <w:rPr>
                <w:rFonts w:ascii="Arial" w:hAnsi="Arial" w:cs="Arial"/>
                <w:szCs w:val="16"/>
              </w:rPr>
            </w:pPr>
            <w:r w:rsidRPr="00A12497">
              <w:rPr>
                <w:rFonts w:ascii="Arial" w:hAnsi="Arial" w:cs="Arial"/>
                <w:szCs w:val="16"/>
              </w:rPr>
              <w:t>dostosowanie akustyczne (np. systemy wspomagające słyszenie, montaż pętli indukcyjnej);</w:t>
            </w:r>
          </w:p>
          <w:p w:rsidR="00A12497" w:rsidRPr="00A12497" w:rsidRDefault="00A12497" w:rsidP="00A12497">
            <w:pPr>
              <w:numPr>
                <w:ilvl w:val="0"/>
                <w:numId w:val="43"/>
              </w:numPr>
              <w:spacing w:after="200"/>
              <w:contextualSpacing/>
              <w:jc w:val="both"/>
              <w:rPr>
                <w:rFonts w:ascii="Arial" w:hAnsi="Arial" w:cs="Arial"/>
                <w:szCs w:val="16"/>
              </w:rPr>
            </w:pPr>
            <w:r w:rsidRPr="00A12497">
              <w:rPr>
                <w:rFonts w:ascii="Arial" w:hAnsi="Arial" w:cs="Arial"/>
                <w:szCs w:val="16"/>
              </w:rPr>
              <w:t>alternatywne formy przygotowania materiałów (np. wydruk materiałów w alfabecie Braille’a).</w:t>
            </w:r>
          </w:p>
          <w:p w:rsidR="00A12497" w:rsidRPr="00A12497" w:rsidRDefault="00A12497" w:rsidP="00A12497">
            <w:pPr>
              <w:jc w:val="both"/>
              <w:rPr>
                <w:rFonts w:ascii="Arial" w:hAnsi="Arial" w:cs="Arial"/>
                <w:szCs w:val="16"/>
              </w:rPr>
            </w:pPr>
          </w:p>
          <w:p w:rsidR="00A12497" w:rsidRPr="009A4D29" w:rsidRDefault="00A12497" w:rsidP="00A12497">
            <w:pPr>
              <w:jc w:val="both"/>
              <w:rPr>
                <w:rFonts w:ascii="Arial" w:hAnsi="Arial" w:cs="Arial"/>
                <w:b/>
              </w:rPr>
            </w:pPr>
            <w:r w:rsidRPr="00A12497">
              <w:rPr>
                <w:rFonts w:ascii="Arial" w:hAnsi="Arial" w:cs="Arial"/>
                <w:b/>
                <w:szCs w:val="16"/>
                <w:lang w:eastAsia="en-US"/>
              </w:rPr>
              <w:t>Uwaga:</w:t>
            </w:r>
            <w:r w:rsidRPr="00A12497">
              <w:rPr>
                <w:rFonts w:ascii="Arial" w:hAnsi="Arial" w:cs="Arial"/>
                <w:szCs w:val="16"/>
                <w:lang w:eastAsia="en-US"/>
              </w:rPr>
              <w:t xml:space="preserve"> Dopuszczalne jest w uzasadnionych przypadkach uznanie neutralności </w:t>
            </w:r>
            <w:r w:rsidRPr="00A12497">
              <w:rPr>
                <w:rFonts w:ascii="Arial" w:hAnsi="Arial" w:cs="Arial"/>
                <w:szCs w:val="16"/>
                <w:u w:val="single"/>
                <w:lang w:eastAsia="en-US"/>
              </w:rPr>
              <w:t>produktów projektu</w:t>
            </w:r>
            <w:r w:rsidRPr="00A12497">
              <w:rPr>
                <w:rFonts w:ascii="Arial" w:hAnsi="Arial" w:cs="Arial"/>
                <w:szCs w:val="16"/>
                <w:lang w:eastAsia="en-US"/>
              </w:rPr>
              <w:t xml:space="preserve">. O neutralności produktów można mówić w sytuacji, kiedy wnioskodawca wykaże we wniosku o dofinansowanie projektu, że dostępność nie dotyczy danego produktu, np. z uwagi na brak jego bezpośrednich użytkowników. </w:t>
            </w:r>
            <w:r w:rsidRPr="00A12497">
              <w:rPr>
                <w:rFonts w:ascii="Arial" w:hAnsi="Arial" w:cs="Arial"/>
                <w:szCs w:val="16"/>
                <w:u w:val="single"/>
                <w:lang w:eastAsia="en-US"/>
              </w:rPr>
              <w:t>W takim przypadku należy bezwzględnie wskazać uzasadnienie, potwierdzające dlaczego zasada dostępności produktów projektu nie znajduje zastosowania.</w:t>
            </w:r>
            <w:r w:rsidRPr="00A12497">
              <w:rPr>
                <w:rFonts w:ascii="Arial" w:hAnsi="Arial" w:cs="Arial"/>
                <w:szCs w:val="16"/>
                <w:lang w:eastAsia="en-US"/>
              </w:rPr>
              <w:t xml:space="preserve"> Uznanie produktu projektu za neutralny nie wyklucza zatem zgodności projektu z „Zasadą równości szans i niedyskryminacji, w tym dostępności dla osób z niepełnosprawnościami, w tym m. in. budowania infrastruktury w zgodzie z zasadą uniwersalnego projektowania” natomiast neutralność produktów projektu nie może być domniemana.</w:t>
            </w:r>
          </w:p>
        </w:tc>
        <w:tc>
          <w:tcPr>
            <w:tcW w:w="1842" w:type="dxa"/>
          </w:tcPr>
          <w:p w:rsidR="00DF3179" w:rsidRPr="00E40C49" w:rsidRDefault="005C7393" w:rsidP="006A6F08">
            <w:pPr>
              <w:spacing w:line="276" w:lineRule="auto"/>
              <w:jc w:val="center"/>
              <w:rPr>
                <w:rFonts w:ascii="Arial" w:hAnsi="Arial" w:cs="Arial"/>
              </w:rPr>
            </w:pPr>
            <w:proofErr w:type="spellStart"/>
            <w:r>
              <w:rPr>
                <w:rFonts w:ascii="Arial" w:hAnsi="Arial" w:cs="Arial"/>
              </w:rPr>
              <w:lastRenderedPageBreak/>
              <w:t>j.w</w:t>
            </w:r>
            <w:proofErr w:type="spellEnd"/>
            <w:r>
              <w:rPr>
                <w:rFonts w:ascii="Arial" w:hAnsi="Arial" w:cs="Arial"/>
              </w:rPr>
              <w:t>.</w:t>
            </w:r>
          </w:p>
        </w:tc>
        <w:tc>
          <w:tcPr>
            <w:tcW w:w="1701" w:type="dxa"/>
          </w:tcPr>
          <w:p w:rsidR="00DF3179" w:rsidRDefault="000B0606" w:rsidP="005E7551">
            <w:pPr>
              <w:spacing w:line="276" w:lineRule="auto"/>
              <w:jc w:val="center"/>
              <w:rPr>
                <w:rFonts w:ascii="Arial" w:hAnsi="Arial" w:cs="Arial"/>
              </w:rPr>
            </w:pPr>
            <w:proofErr w:type="spellStart"/>
            <w:r>
              <w:rPr>
                <w:rFonts w:ascii="Arial" w:hAnsi="Arial" w:cs="Arial"/>
              </w:rPr>
              <w:t>j.w</w:t>
            </w:r>
            <w:proofErr w:type="spellEnd"/>
            <w:r>
              <w:rPr>
                <w:rFonts w:ascii="Arial" w:hAnsi="Arial" w:cs="Arial"/>
              </w:rPr>
              <w:t>.</w:t>
            </w:r>
          </w:p>
        </w:tc>
      </w:tr>
      <w:tr w:rsidR="008F73C7" w:rsidRPr="00E40C49" w:rsidTr="00E55242">
        <w:trPr>
          <w:trHeight w:val="2275"/>
        </w:trPr>
        <w:tc>
          <w:tcPr>
            <w:tcW w:w="567" w:type="dxa"/>
          </w:tcPr>
          <w:p w:rsidR="008F73C7" w:rsidRPr="00E40C49" w:rsidRDefault="008F73C7" w:rsidP="005E7551">
            <w:pPr>
              <w:pStyle w:val="Akapitzlist"/>
              <w:numPr>
                <w:ilvl w:val="0"/>
                <w:numId w:val="12"/>
              </w:numPr>
              <w:spacing w:line="276" w:lineRule="auto"/>
              <w:ind w:left="0" w:firstLine="0"/>
              <w:rPr>
                <w:rFonts w:ascii="Arial" w:hAnsi="Arial" w:cs="Arial"/>
              </w:rPr>
            </w:pPr>
          </w:p>
        </w:tc>
        <w:tc>
          <w:tcPr>
            <w:tcW w:w="2410" w:type="dxa"/>
          </w:tcPr>
          <w:p w:rsidR="008F73C7" w:rsidRPr="009806EB" w:rsidRDefault="008F73C7" w:rsidP="008F73C7">
            <w:pPr>
              <w:jc w:val="center"/>
              <w:rPr>
                <w:rFonts w:ascii="Arial" w:hAnsi="Arial" w:cs="Arial"/>
              </w:rPr>
            </w:pPr>
            <w:r w:rsidRPr="007347D4">
              <w:rPr>
                <w:rFonts w:ascii="Arial" w:hAnsi="Arial" w:cs="Arial"/>
              </w:rPr>
              <w:t>Załącznik nr 2</w:t>
            </w:r>
            <w:r>
              <w:rPr>
                <w:rFonts w:ascii="Arial" w:hAnsi="Arial" w:cs="Arial"/>
              </w:rPr>
              <w:t xml:space="preserve"> do regulaminu konkursu</w:t>
            </w:r>
            <w:r w:rsidRPr="007347D4">
              <w:rPr>
                <w:rFonts w:ascii="Arial" w:hAnsi="Arial" w:cs="Arial"/>
              </w:rPr>
              <w:t xml:space="preserve">: </w:t>
            </w:r>
            <w:r w:rsidRPr="007347D4">
              <w:rPr>
                <w:rFonts w:ascii="Arial" w:eastAsia="Times New Roman" w:hAnsi="Arial" w:cs="Arial"/>
                <w:bCs/>
              </w:rPr>
              <w:t xml:space="preserve">Kryteria wyboru projektów </w:t>
            </w:r>
            <w:r>
              <w:rPr>
                <w:rFonts w:ascii="Arial" w:eastAsia="Times New Roman" w:hAnsi="Arial" w:cs="Arial"/>
                <w:bCs/>
              </w:rPr>
              <w:t>w ramach</w:t>
            </w:r>
            <w:r w:rsidRPr="007347D4">
              <w:rPr>
                <w:rFonts w:ascii="Arial" w:eastAsia="Times New Roman" w:hAnsi="Arial" w:cs="Arial"/>
                <w:bCs/>
              </w:rPr>
              <w:t xml:space="preserve"> Działania </w:t>
            </w:r>
            <w:r>
              <w:rPr>
                <w:rFonts w:ascii="Arial" w:eastAsia="Times New Roman" w:hAnsi="Arial" w:cs="Arial"/>
                <w:bCs/>
              </w:rPr>
              <w:t>1</w:t>
            </w:r>
            <w:r w:rsidRPr="007347D4">
              <w:rPr>
                <w:rFonts w:ascii="Arial" w:eastAsia="Times New Roman" w:hAnsi="Arial" w:cs="Arial"/>
                <w:bCs/>
              </w:rPr>
              <w:t>.6 Tworzenie nowych miejsc pracy na obszarze Specjalnej Strefy Włączenia</w:t>
            </w:r>
            <w:r w:rsidR="00095439">
              <w:rPr>
                <w:rFonts w:ascii="Arial" w:eastAsia="Times New Roman" w:hAnsi="Arial" w:cs="Arial"/>
                <w:bCs/>
              </w:rPr>
              <w:t xml:space="preserve">, </w:t>
            </w:r>
            <w:r w:rsidR="00095439">
              <w:rPr>
                <w:rFonts w:ascii="Arial" w:eastAsia="Times New Roman" w:hAnsi="Arial" w:cs="Arial"/>
                <w:bCs/>
              </w:rPr>
              <w:br/>
              <w:t>wersja z kwietnia 2018 r.</w:t>
            </w:r>
          </w:p>
        </w:tc>
        <w:tc>
          <w:tcPr>
            <w:tcW w:w="1701" w:type="dxa"/>
          </w:tcPr>
          <w:p w:rsidR="007454E2" w:rsidRDefault="007454E2" w:rsidP="00BD799F">
            <w:pPr>
              <w:jc w:val="center"/>
              <w:rPr>
                <w:rFonts w:ascii="Arial" w:hAnsi="Arial" w:cs="Arial"/>
              </w:rPr>
            </w:pPr>
            <w:r>
              <w:rPr>
                <w:rFonts w:ascii="Arial" w:hAnsi="Arial" w:cs="Arial"/>
              </w:rPr>
              <w:t>Kryteria dopuszczalności</w:t>
            </w:r>
          </w:p>
          <w:p w:rsidR="008F73C7" w:rsidRDefault="0097122E" w:rsidP="0097122E">
            <w:pPr>
              <w:jc w:val="center"/>
              <w:rPr>
                <w:rFonts w:ascii="Arial" w:hAnsi="Arial" w:cs="Arial"/>
              </w:rPr>
            </w:pPr>
            <w:r>
              <w:rPr>
                <w:rFonts w:ascii="Arial" w:hAnsi="Arial" w:cs="Arial"/>
              </w:rPr>
              <w:t>Kryterium nr</w:t>
            </w:r>
            <w:r>
              <w:rPr>
                <w:rFonts w:ascii="Arial" w:hAnsi="Arial" w:cs="Arial"/>
              </w:rPr>
              <w:br/>
            </w:r>
            <w:r w:rsidR="007454E2">
              <w:rPr>
                <w:rFonts w:ascii="Arial" w:hAnsi="Arial" w:cs="Arial"/>
              </w:rPr>
              <w:t xml:space="preserve">1.2 </w:t>
            </w:r>
            <w:r w:rsidR="007454E2" w:rsidRPr="007454E2">
              <w:rPr>
                <w:rFonts w:ascii="Arial" w:hAnsi="Arial" w:cs="Arial"/>
              </w:rPr>
              <w:t>Zgodność z typami projektów</w:t>
            </w:r>
            <w:r w:rsidR="00E838FF">
              <w:rPr>
                <w:rFonts w:cs="Arial"/>
                <w:u w:val="single"/>
              </w:rPr>
              <w:br/>
            </w:r>
            <w:r w:rsidR="00E838FF" w:rsidRPr="00E838FF">
              <w:rPr>
                <w:rFonts w:ascii="Arial" w:hAnsi="Arial" w:cs="Arial"/>
              </w:rPr>
              <w:t>Definicja kryterium</w:t>
            </w:r>
          </w:p>
        </w:tc>
        <w:tc>
          <w:tcPr>
            <w:tcW w:w="6805" w:type="dxa"/>
          </w:tcPr>
          <w:p w:rsidR="008F73C7" w:rsidRDefault="00155EEF" w:rsidP="00DF3179">
            <w:pPr>
              <w:pStyle w:val="Nagwek3"/>
              <w:numPr>
                <w:ilvl w:val="0"/>
                <w:numId w:val="0"/>
              </w:numPr>
              <w:outlineLvl w:val="2"/>
              <w:rPr>
                <w:rFonts w:cs="Arial"/>
                <w:szCs w:val="20"/>
              </w:rPr>
            </w:pPr>
            <w:r>
              <w:rPr>
                <w:rFonts w:cs="Arial"/>
                <w:szCs w:val="20"/>
                <w:u w:val="single"/>
              </w:rPr>
              <w:t>Zapis</w:t>
            </w:r>
            <w:r w:rsidRPr="00155EEF">
              <w:rPr>
                <w:rFonts w:cs="Arial"/>
                <w:szCs w:val="20"/>
              </w:rPr>
              <w:t xml:space="preserve"> w definicji kryterium nr </w:t>
            </w:r>
            <w:r w:rsidRPr="00155EEF">
              <w:rPr>
                <w:rFonts w:cs="Arial"/>
              </w:rPr>
              <w:t xml:space="preserve">1.2 </w:t>
            </w:r>
            <w:r w:rsidRPr="007454E2">
              <w:rPr>
                <w:rFonts w:cs="Arial"/>
                <w:szCs w:val="20"/>
              </w:rPr>
              <w:t>Zgodność z typami projektów</w:t>
            </w:r>
            <w:r>
              <w:rPr>
                <w:rFonts w:cs="Arial"/>
                <w:szCs w:val="20"/>
              </w:rPr>
              <w:t>:</w:t>
            </w:r>
          </w:p>
          <w:p w:rsidR="008B0708" w:rsidRDefault="008B0708" w:rsidP="008B0708">
            <w:pPr>
              <w:ind w:left="459" w:hanging="425"/>
              <w:jc w:val="both"/>
              <w:rPr>
                <w:rFonts w:ascii="Arial" w:hAnsi="Arial" w:cs="Arial"/>
              </w:rPr>
            </w:pPr>
            <w:r>
              <w:rPr>
                <w:rFonts w:ascii="Arial" w:hAnsi="Arial" w:cs="Arial"/>
              </w:rPr>
              <w:t xml:space="preserve">d. </w:t>
            </w:r>
            <w:r w:rsidRPr="008B0708">
              <w:rPr>
                <w:rFonts w:ascii="Arial" w:hAnsi="Arial" w:cs="Arial"/>
              </w:rPr>
              <w:t>W wyniku realizacji inwestycji dojdzie do podniesienia konkurencyjności przedsiębiorstwa co najmniej na poziomie regionalnym, co oznacza, że zrealizowana inwestycja i jej rezultaty będą przekładać się na poprawę pozycji przedsiębiorstwa wobec konkurencji (w działalności, której dotyczy projekt) w skali co najmniej ponadregionalnej.</w:t>
            </w:r>
          </w:p>
          <w:p w:rsidR="008B0708" w:rsidRPr="008B0708" w:rsidRDefault="00303BE6" w:rsidP="008B0708">
            <w:pPr>
              <w:ind w:left="459" w:hanging="425"/>
              <w:jc w:val="both"/>
              <w:rPr>
                <w:rFonts w:ascii="Arial" w:hAnsi="Arial" w:cs="Arial"/>
                <w:u w:val="single"/>
              </w:rPr>
            </w:pPr>
            <w:r>
              <w:rPr>
                <w:rFonts w:ascii="Arial" w:hAnsi="Arial" w:cs="Arial"/>
                <w:u w:val="single"/>
              </w:rPr>
              <w:t>z</w:t>
            </w:r>
            <w:r w:rsidR="008B0708" w:rsidRPr="008B0708">
              <w:rPr>
                <w:rFonts w:ascii="Arial" w:hAnsi="Arial" w:cs="Arial"/>
                <w:u w:val="single"/>
              </w:rPr>
              <w:t>mieniono na:</w:t>
            </w:r>
          </w:p>
          <w:p w:rsidR="008B0708" w:rsidRDefault="008B0708" w:rsidP="008B0708">
            <w:pPr>
              <w:ind w:left="459" w:hanging="425"/>
              <w:jc w:val="both"/>
              <w:rPr>
                <w:rFonts w:ascii="Arial" w:hAnsi="Arial" w:cs="Arial"/>
              </w:rPr>
            </w:pPr>
            <w:r w:rsidRPr="008B0708">
              <w:rPr>
                <w:rFonts w:ascii="Arial" w:hAnsi="Arial" w:cs="Arial"/>
              </w:rPr>
              <w:t>d.</w:t>
            </w:r>
            <w:r w:rsidRPr="008B0708">
              <w:rPr>
                <w:rFonts w:ascii="Arial" w:hAnsi="Arial" w:cs="Arial"/>
              </w:rPr>
              <w:tab/>
              <w:t xml:space="preserve">W wyniku realizacji inwestycji dojdzie do podniesienia konkurencyjności przedsiębiorstwa co najmniej na poziomie regionalnym, co oznacza, że zrealizowana inwestycja i jej rezultaty będą przekładać się na poprawę pozycji przedsiębiorstwa wobec konkurencji (w działalności, której dotyczy projekt) w skali co najmniej </w:t>
            </w:r>
            <w:r w:rsidRPr="00894983">
              <w:rPr>
                <w:rFonts w:ascii="Arial" w:hAnsi="Arial" w:cs="Arial"/>
                <w:u w:val="single"/>
              </w:rPr>
              <w:t>regionalnej</w:t>
            </w:r>
            <w:r w:rsidRPr="008B0708">
              <w:rPr>
                <w:rFonts w:ascii="Arial" w:hAnsi="Arial" w:cs="Arial"/>
              </w:rPr>
              <w:t>.</w:t>
            </w:r>
          </w:p>
          <w:p w:rsidR="00E55242" w:rsidRPr="00E55242" w:rsidRDefault="00E55242" w:rsidP="008B0708">
            <w:pPr>
              <w:ind w:left="459" w:hanging="425"/>
              <w:jc w:val="both"/>
              <w:rPr>
                <w:rFonts w:ascii="Arial" w:hAnsi="Arial" w:cs="Arial"/>
                <w:sz w:val="8"/>
              </w:rPr>
            </w:pPr>
          </w:p>
        </w:tc>
        <w:tc>
          <w:tcPr>
            <w:tcW w:w="1842" w:type="dxa"/>
          </w:tcPr>
          <w:p w:rsidR="008F73C7" w:rsidRDefault="00894983" w:rsidP="006A6F08">
            <w:pPr>
              <w:spacing w:line="276" w:lineRule="auto"/>
              <w:jc w:val="center"/>
              <w:rPr>
                <w:rFonts w:ascii="Arial" w:hAnsi="Arial" w:cs="Arial"/>
              </w:rPr>
            </w:pPr>
            <w:r>
              <w:rPr>
                <w:rFonts w:ascii="Arial" w:hAnsi="Arial" w:cs="Arial"/>
              </w:rPr>
              <w:t>Doprecyzowanie zapisów</w:t>
            </w:r>
          </w:p>
        </w:tc>
        <w:tc>
          <w:tcPr>
            <w:tcW w:w="1701" w:type="dxa"/>
          </w:tcPr>
          <w:p w:rsidR="008F73C7" w:rsidRDefault="000B0606" w:rsidP="005E7551">
            <w:pPr>
              <w:spacing w:line="276" w:lineRule="auto"/>
              <w:jc w:val="center"/>
              <w:rPr>
                <w:rFonts w:ascii="Arial" w:hAnsi="Arial" w:cs="Arial"/>
              </w:rPr>
            </w:pPr>
            <w:proofErr w:type="spellStart"/>
            <w:r>
              <w:rPr>
                <w:rFonts w:ascii="Arial" w:hAnsi="Arial" w:cs="Arial"/>
              </w:rPr>
              <w:t>j.w</w:t>
            </w:r>
            <w:proofErr w:type="spellEnd"/>
            <w:r>
              <w:rPr>
                <w:rFonts w:ascii="Arial" w:hAnsi="Arial" w:cs="Arial"/>
              </w:rPr>
              <w:t>.</w:t>
            </w:r>
          </w:p>
        </w:tc>
      </w:tr>
      <w:tr w:rsidR="00303BE6" w:rsidRPr="00E40C49" w:rsidTr="009432AF">
        <w:trPr>
          <w:trHeight w:val="858"/>
        </w:trPr>
        <w:tc>
          <w:tcPr>
            <w:tcW w:w="567" w:type="dxa"/>
          </w:tcPr>
          <w:p w:rsidR="00303BE6" w:rsidRPr="00E40C49" w:rsidRDefault="00303BE6" w:rsidP="005E7551">
            <w:pPr>
              <w:pStyle w:val="Akapitzlist"/>
              <w:numPr>
                <w:ilvl w:val="0"/>
                <w:numId w:val="12"/>
              </w:numPr>
              <w:spacing w:line="276" w:lineRule="auto"/>
              <w:ind w:left="0" w:firstLine="0"/>
              <w:rPr>
                <w:rFonts w:ascii="Arial" w:hAnsi="Arial" w:cs="Arial"/>
              </w:rPr>
            </w:pPr>
          </w:p>
        </w:tc>
        <w:tc>
          <w:tcPr>
            <w:tcW w:w="2410" w:type="dxa"/>
          </w:tcPr>
          <w:p w:rsidR="00303BE6" w:rsidRPr="007347D4" w:rsidRDefault="00303BE6" w:rsidP="008F73C7">
            <w:pPr>
              <w:jc w:val="center"/>
              <w:rPr>
                <w:rFonts w:ascii="Arial" w:hAnsi="Arial" w:cs="Arial"/>
              </w:rPr>
            </w:pPr>
            <w:proofErr w:type="spellStart"/>
            <w:r>
              <w:rPr>
                <w:rFonts w:ascii="Arial" w:hAnsi="Arial" w:cs="Arial"/>
              </w:rPr>
              <w:t>j.w</w:t>
            </w:r>
            <w:proofErr w:type="spellEnd"/>
            <w:r>
              <w:rPr>
                <w:rFonts w:ascii="Arial" w:hAnsi="Arial" w:cs="Arial"/>
              </w:rPr>
              <w:t xml:space="preserve">. </w:t>
            </w:r>
          </w:p>
        </w:tc>
        <w:tc>
          <w:tcPr>
            <w:tcW w:w="1701" w:type="dxa"/>
          </w:tcPr>
          <w:p w:rsidR="00303BE6" w:rsidRPr="00303BE6" w:rsidRDefault="00303BE6" w:rsidP="00303BE6">
            <w:pPr>
              <w:jc w:val="center"/>
              <w:rPr>
                <w:rFonts w:ascii="Arial" w:hAnsi="Arial" w:cs="Arial"/>
              </w:rPr>
            </w:pPr>
            <w:r w:rsidRPr="00303BE6">
              <w:rPr>
                <w:rFonts w:ascii="Arial" w:hAnsi="Arial" w:cs="Arial"/>
              </w:rPr>
              <w:t>Kryteria dopuszczalności</w:t>
            </w:r>
          </w:p>
          <w:p w:rsidR="00303BE6" w:rsidRPr="00303BE6" w:rsidRDefault="00303BE6" w:rsidP="00303BE6">
            <w:pPr>
              <w:jc w:val="center"/>
              <w:rPr>
                <w:rFonts w:ascii="Arial" w:hAnsi="Arial" w:cs="Arial"/>
              </w:rPr>
            </w:pPr>
            <w:r w:rsidRPr="00303BE6">
              <w:rPr>
                <w:rFonts w:ascii="Arial" w:hAnsi="Arial" w:cs="Arial"/>
              </w:rPr>
              <w:t>Kryterium nr</w:t>
            </w:r>
          </w:p>
          <w:p w:rsidR="00303BE6" w:rsidRPr="00303BE6" w:rsidRDefault="00303BE6" w:rsidP="00303BE6">
            <w:pPr>
              <w:jc w:val="center"/>
              <w:rPr>
                <w:rFonts w:ascii="Arial" w:hAnsi="Arial" w:cs="Arial"/>
              </w:rPr>
            </w:pPr>
            <w:r>
              <w:rPr>
                <w:rFonts w:ascii="Arial" w:hAnsi="Arial" w:cs="Arial"/>
              </w:rPr>
              <w:t>1.6</w:t>
            </w:r>
            <w:r w:rsidRPr="00303BE6">
              <w:rPr>
                <w:rFonts w:ascii="Arial" w:hAnsi="Arial" w:cs="Arial"/>
              </w:rPr>
              <w:t xml:space="preserve"> Zgodność z zasadami horyzontalnymi</w:t>
            </w:r>
          </w:p>
          <w:p w:rsidR="00303BE6" w:rsidRDefault="00303BE6" w:rsidP="00303BE6">
            <w:pPr>
              <w:jc w:val="center"/>
              <w:rPr>
                <w:rFonts w:ascii="Arial" w:hAnsi="Arial" w:cs="Arial"/>
              </w:rPr>
            </w:pPr>
            <w:r w:rsidRPr="00303BE6">
              <w:rPr>
                <w:rFonts w:ascii="Arial" w:hAnsi="Arial" w:cs="Arial"/>
              </w:rPr>
              <w:t>Definicja kryterium</w:t>
            </w:r>
          </w:p>
        </w:tc>
        <w:tc>
          <w:tcPr>
            <w:tcW w:w="6805" w:type="dxa"/>
          </w:tcPr>
          <w:p w:rsidR="00303BE6" w:rsidRDefault="00A02F1A" w:rsidP="00DF3179">
            <w:pPr>
              <w:pStyle w:val="Nagwek3"/>
              <w:numPr>
                <w:ilvl w:val="0"/>
                <w:numId w:val="0"/>
              </w:numPr>
              <w:outlineLvl w:val="2"/>
              <w:rPr>
                <w:rFonts w:cs="Arial"/>
                <w:szCs w:val="20"/>
              </w:rPr>
            </w:pPr>
            <w:r w:rsidRPr="00A02F1A">
              <w:rPr>
                <w:rFonts w:cs="Arial"/>
                <w:szCs w:val="20"/>
                <w:u w:val="single"/>
              </w:rPr>
              <w:t>Zapis</w:t>
            </w:r>
            <w:r w:rsidRPr="00A02F1A">
              <w:rPr>
                <w:rFonts w:cs="Arial"/>
                <w:szCs w:val="20"/>
              </w:rPr>
              <w:t xml:space="preserve"> w definicji kryterium nr 1.6 Zgodność z zasadami horyzontalnymi:</w:t>
            </w:r>
          </w:p>
          <w:p w:rsidR="000C664A" w:rsidRPr="000C664A" w:rsidRDefault="000C664A" w:rsidP="000C664A">
            <w:pPr>
              <w:rPr>
                <w:rFonts w:ascii="Arial" w:hAnsi="Arial" w:cs="Arial"/>
              </w:rPr>
            </w:pPr>
            <w:r w:rsidRPr="000C664A">
              <w:rPr>
                <w:rFonts w:ascii="Arial" w:hAnsi="Arial" w:cs="Arial"/>
              </w:rPr>
              <w:t>Projekt jest zgodny z właściwymi politykami i zasadami wspólnotowymi:</w:t>
            </w:r>
          </w:p>
          <w:p w:rsidR="000C664A" w:rsidRPr="000C664A" w:rsidRDefault="000C664A" w:rsidP="000C664A">
            <w:pPr>
              <w:ind w:firstLine="317"/>
              <w:rPr>
                <w:rFonts w:ascii="Arial" w:hAnsi="Arial" w:cs="Arial"/>
              </w:rPr>
            </w:pPr>
            <w:r w:rsidRPr="000C664A">
              <w:rPr>
                <w:rFonts w:ascii="Arial" w:hAnsi="Arial" w:cs="Arial"/>
              </w:rPr>
              <w:t>a)</w:t>
            </w:r>
            <w:r w:rsidRPr="000C664A">
              <w:rPr>
                <w:rFonts w:ascii="Arial" w:hAnsi="Arial" w:cs="Arial"/>
              </w:rPr>
              <w:tab/>
              <w:t>zrównoważonego rozwoju,</w:t>
            </w:r>
          </w:p>
          <w:p w:rsidR="000C664A" w:rsidRPr="000C664A" w:rsidRDefault="000C664A" w:rsidP="000C664A">
            <w:pPr>
              <w:ind w:firstLine="317"/>
              <w:rPr>
                <w:rFonts w:ascii="Arial" w:hAnsi="Arial" w:cs="Arial"/>
              </w:rPr>
            </w:pPr>
            <w:r w:rsidRPr="000C664A">
              <w:rPr>
                <w:rFonts w:ascii="Arial" w:hAnsi="Arial" w:cs="Arial"/>
              </w:rPr>
              <w:t>b)</w:t>
            </w:r>
            <w:r w:rsidRPr="000C664A">
              <w:rPr>
                <w:rFonts w:ascii="Arial" w:hAnsi="Arial" w:cs="Arial"/>
              </w:rPr>
              <w:tab/>
              <w:t>z zasadą równości szans kobiet i mężczyzn</w:t>
            </w:r>
          </w:p>
          <w:p w:rsidR="000C664A" w:rsidRDefault="000C664A" w:rsidP="00256027">
            <w:pPr>
              <w:ind w:left="743" w:hanging="426"/>
              <w:jc w:val="both"/>
              <w:rPr>
                <w:rFonts w:ascii="Arial" w:hAnsi="Arial" w:cs="Arial"/>
              </w:rPr>
            </w:pPr>
            <w:r w:rsidRPr="000C664A">
              <w:rPr>
                <w:rFonts w:ascii="Arial" w:hAnsi="Arial" w:cs="Arial"/>
              </w:rPr>
              <w:t>c)</w:t>
            </w:r>
            <w:r w:rsidRPr="000C664A">
              <w:rPr>
                <w:rFonts w:ascii="Arial" w:hAnsi="Arial" w:cs="Arial"/>
              </w:rPr>
              <w:tab/>
              <w:t>z zasadą równości szans i niedyskryminacji, w tym dostępności dla osób z niepełnosprawnościami, w tym. m. in. budowanie infrastruktury w zgodzie z zasa</w:t>
            </w:r>
            <w:r w:rsidR="00901EC7">
              <w:rPr>
                <w:rFonts w:ascii="Arial" w:hAnsi="Arial" w:cs="Arial"/>
              </w:rPr>
              <w:t>dą uniwersalnego projektowania.</w:t>
            </w:r>
          </w:p>
          <w:p w:rsidR="000C664A" w:rsidRDefault="000C664A" w:rsidP="000C664A">
            <w:pPr>
              <w:ind w:left="743" w:hanging="709"/>
              <w:rPr>
                <w:rFonts w:ascii="Arial" w:hAnsi="Arial" w:cs="Arial"/>
                <w:u w:val="single"/>
              </w:rPr>
            </w:pPr>
            <w:r w:rsidRPr="000C664A">
              <w:rPr>
                <w:rFonts w:ascii="Arial" w:hAnsi="Arial" w:cs="Arial"/>
                <w:u w:val="single"/>
              </w:rPr>
              <w:t>zmieniono na:</w:t>
            </w:r>
          </w:p>
          <w:p w:rsidR="000C664A" w:rsidRPr="000C664A" w:rsidRDefault="000C664A" w:rsidP="000C664A">
            <w:pPr>
              <w:ind w:left="743" w:hanging="709"/>
              <w:rPr>
                <w:rFonts w:ascii="Arial" w:hAnsi="Arial" w:cs="Arial"/>
              </w:rPr>
            </w:pPr>
            <w:r w:rsidRPr="000C664A">
              <w:rPr>
                <w:rFonts w:ascii="Arial" w:hAnsi="Arial" w:cs="Arial"/>
              </w:rPr>
              <w:t>Projekt jest zgodny z właściwymi politykami i zasadami wspólnotowymi:</w:t>
            </w:r>
          </w:p>
          <w:p w:rsidR="000C664A" w:rsidRPr="000C664A" w:rsidRDefault="000C664A" w:rsidP="000C664A">
            <w:pPr>
              <w:ind w:left="743" w:hanging="426"/>
              <w:rPr>
                <w:rFonts w:ascii="Arial" w:hAnsi="Arial" w:cs="Arial"/>
              </w:rPr>
            </w:pPr>
            <w:r w:rsidRPr="000C664A">
              <w:rPr>
                <w:rFonts w:ascii="Arial" w:hAnsi="Arial" w:cs="Arial"/>
              </w:rPr>
              <w:t>a)</w:t>
            </w:r>
            <w:r w:rsidRPr="000C664A">
              <w:rPr>
                <w:rFonts w:ascii="Arial" w:hAnsi="Arial" w:cs="Arial"/>
              </w:rPr>
              <w:tab/>
              <w:t>zrównoważonego rozwoju,</w:t>
            </w:r>
          </w:p>
          <w:p w:rsidR="000C664A" w:rsidRPr="000C664A" w:rsidRDefault="000C664A" w:rsidP="000C664A">
            <w:pPr>
              <w:ind w:left="743" w:hanging="426"/>
              <w:rPr>
                <w:rFonts w:ascii="Arial" w:hAnsi="Arial" w:cs="Arial"/>
              </w:rPr>
            </w:pPr>
            <w:r w:rsidRPr="000C664A">
              <w:rPr>
                <w:rFonts w:ascii="Arial" w:hAnsi="Arial" w:cs="Arial"/>
              </w:rPr>
              <w:t>b)</w:t>
            </w:r>
            <w:r w:rsidRPr="000C664A">
              <w:rPr>
                <w:rFonts w:ascii="Arial" w:hAnsi="Arial" w:cs="Arial"/>
              </w:rPr>
              <w:tab/>
              <w:t>z zasadą równości szans kobiet i mężczyzn</w:t>
            </w:r>
          </w:p>
          <w:p w:rsidR="000C664A" w:rsidRDefault="000C664A" w:rsidP="00A50E93">
            <w:pPr>
              <w:spacing w:after="120"/>
              <w:ind w:left="743" w:hanging="425"/>
              <w:jc w:val="both"/>
              <w:rPr>
                <w:rFonts w:ascii="Arial" w:hAnsi="Arial" w:cs="Arial"/>
              </w:rPr>
            </w:pPr>
            <w:r w:rsidRPr="000C664A">
              <w:rPr>
                <w:rFonts w:ascii="Arial" w:hAnsi="Arial" w:cs="Arial"/>
              </w:rPr>
              <w:t>c)</w:t>
            </w:r>
            <w:r w:rsidRPr="000C664A">
              <w:rPr>
                <w:rFonts w:ascii="Arial" w:hAnsi="Arial" w:cs="Arial"/>
              </w:rPr>
              <w:tab/>
              <w:t>z zasadą równości szans i niedyskryminacji, w tym dostępności dla osób z niepełnosprawnościami</w:t>
            </w:r>
            <w:r>
              <w:rPr>
                <w:rFonts w:ascii="Arial" w:hAnsi="Arial" w:cs="Arial"/>
              </w:rPr>
              <w:t xml:space="preserve"> </w:t>
            </w:r>
            <w:r w:rsidRPr="000C664A">
              <w:rPr>
                <w:rFonts w:ascii="Arial" w:hAnsi="Arial" w:cs="Arial"/>
              </w:rPr>
              <w:t>(</w:t>
            </w:r>
            <w:r w:rsidRPr="000B300A">
              <w:rPr>
                <w:rFonts w:ascii="Arial" w:hAnsi="Arial" w:cs="Arial"/>
                <w:u w:val="single"/>
              </w:rPr>
              <w:t>tj. m. in. budowanie infrastruktury w zgodzie z zasadą uniwersalnego projektowania)</w:t>
            </w:r>
            <w:r w:rsidRPr="000C664A">
              <w:rPr>
                <w:rFonts w:ascii="Arial" w:hAnsi="Arial" w:cs="Arial"/>
              </w:rPr>
              <w:t>.</w:t>
            </w:r>
          </w:p>
          <w:p w:rsidR="00423979" w:rsidRDefault="00423979" w:rsidP="00423979">
            <w:pPr>
              <w:ind w:left="743" w:hanging="709"/>
              <w:rPr>
                <w:rFonts w:ascii="Arial" w:hAnsi="Arial" w:cs="Arial"/>
                <w:u w:val="single"/>
              </w:rPr>
            </w:pPr>
            <w:r w:rsidRPr="00423979">
              <w:rPr>
                <w:rFonts w:ascii="Arial" w:hAnsi="Arial" w:cs="Arial"/>
                <w:u w:val="single"/>
              </w:rPr>
              <w:t>oraz dodano zapis:</w:t>
            </w:r>
          </w:p>
          <w:p w:rsidR="00423979" w:rsidRPr="00423979" w:rsidRDefault="00423979" w:rsidP="00F668A2">
            <w:pPr>
              <w:ind w:left="34" w:hanging="34"/>
              <w:jc w:val="both"/>
              <w:rPr>
                <w:rFonts w:ascii="Arial" w:eastAsiaTheme="minorEastAsia" w:hAnsi="Arial" w:cs="Arial"/>
              </w:rPr>
            </w:pPr>
            <w:r>
              <w:rPr>
                <w:rFonts w:ascii="Arial" w:eastAsiaTheme="minorEastAsia" w:hAnsi="Arial" w:cs="Arial"/>
              </w:rPr>
              <w:t xml:space="preserve"> </w:t>
            </w:r>
            <w:r w:rsidRPr="00423979">
              <w:rPr>
                <w:rFonts w:ascii="Arial" w:eastAsiaTheme="minorEastAsia" w:hAnsi="Arial" w:cs="Arial"/>
              </w:rPr>
              <w:t xml:space="preserve">Wnioskodawca wykazał, że projekt będzie miał pozytywny wpływ na </w:t>
            </w:r>
            <w:r>
              <w:rPr>
                <w:rFonts w:ascii="Arial" w:eastAsiaTheme="minorEastAsia" w:hAnsi="Arial" w:cs="Arial"/>
              </w:rPr>
              <w:t xml:space="preserve"> </w:t>
            </w:r>
            <w:r w:rsidRPr="00423979">
              <w:rPr>
                <w:rFonts w:ascii="Arial" w:eastAsiaTheme="minorEastAsia" w:hAnsi="Arial" w:cs="Arial"/>
              </w:rPr>
              <w:t xml:space="preserve">zasadę równości szans i niedyskryminacji, w tym dostępności dla osób z niepełnoprawnościami. </w:t>
            </w:r>
          </w:p>
          <w:p w:rsidR="000C664A" w:rsidRPr="000C664A" w:rsidRDefault="00423979" w:rsidP="00F668A2">
            <w:pPr>
              <w:ind w:left="34"/>
              <w:jc w:val="both"/>
            </w:pPr>
            <w:r w:rsidRPr="00423979">
              <w:rPr>
                <w:rFonts w:ascii="Arial" w:eastAsiaTheme="minorEastAsia" w:hAnsi="Arial" w:cs="Arial"/>
              </w:rPr>
              <w:t xml:space="preserve">Przez pozytywny wpływ należy rozumieć zapewnienie dostępności infrastruktury, transportu, towarów, usług, technologii i systemów informacyjno-komunikacyjnych oraz wszelkich innych produktów projektu (które nie zostały uznane za neutralne) dla wszystkich ich użytkowników, zgodnie ze standardami dostępności, stanowiącymi załącznik do </w:t>
            </w:r>
            <w:r w:rsidRPr="00423979">
              <w:rPr>
                <w:rFonts w:ascii="Arial" w:eastAsiaTheme="minorEastAsia" w:hAnsi="Arial" w:cs="Arial"/>
                <w:i/>
              </w:rPr>
              <w:t xml:space="preserve">Wytycznych w zakresie realizacji zasady równości szans i </w:t>
            </w:r>
            <w:r w:rsidRPr="00423979">
              <w:rPr>
                <w:rFonts w:ascii="Arial" w:eastAsiaTheme="minorEastAsia" w:hAnsi="Arial" w:cs="Arial"/>
                <w:i/>
              </w:rPr>
              <w:lastRenderedPageBreak/>
              <w:t>niedyskryminacji, w tym dostępności dla osób z niepełnosprawnościami oraz zasady równości szans kobiet i mężczyzn w ramach funduszy unijnych na lata 2014-2020.</w:t>
            </w:r>
            <w:r w:rsidRPr="00423979">
              <w:rPr>
                <w:rFonts w:ascii="Myriad Pro" w:eastAsiaTheme="minorEastAsia" w:hAnsi="Myriad Pro" w:cs="Arial"/>
              </w:rPr>
              <w:t xml:space="preserve"> </w:t>
            </w:r>
          </w:p>
        </w:tc>
        <w:tc>
          <w:tcPr>
            <w:tcW w:w="1842" w:type="dxa"/>
          </w:tcPr>
          <w:p w:rsidR="00303BE6" w:rsidRDefault="00CC5541" w:rsidP="00CC5541">
            <w:pPr>
              <w:spacing w:line="276" w:lineRule="auto"/>
              <w:jc w:val="center"/>
              <w:rPr>
                <w:rFonts w:ascii="Arial" w:hAnsi="Arial" w:cs="Arial"/>
              </w:rPr>
            </w:pPr>
            <w:r>
              <w:rPr>
                <w:rFonts w:ascii="Arial" w:hAnsi="Arial" w:cs="Arial"/>
              </w:rPr>
              <w:lastRenderedPageBreak/>
              <w:t xml:space="preserve">Zmiana definicji kryterium wynikająca z treści aktualnych </w:t>
            </w:r>
            <w:r w:rsidRPr="00992170">
              <w:rPr>
                <w:rFonts w:ascii="Arial" w:hAnsi="Arial" w:cs="Arial"/>
                <w:i/>
              </w:rPr>
              <w:t>Wytycznych Ministra Inwestycji i Rozwoju w zakresie realizacji zasady równości szans i niedyskryminacji, w tym dostępności dla osób z niepełnosprawnościami oraz zasady równości szans kobiet i mężczyzn w ramach funduszy unijnych na lata 2014-2020</w:t>
            </w:r>
            <w:r w:rsidR="00C17BB8">
              <w:rPr>
                <w:rFonts w:ascii="Arial" w:hAnsi="Arial" w:cs="Arial"/>
                <w:i/>
              </w:rPr>
              <w:t xml:space="preserve"> </w:t>
            </w:r>
            <w:r w:rsidR="00C17BB8">
              <w:rPr>
                <w:rFonts w:ascii="Arial" w:hAnsi="Arial" w:cs="Arial"/>
                <w:i/>
              </w:rPr>
              <w:lastRenderedPageBreak/>
              <w:t xml:space="preserve">z dnia 5 </w:t>
            </w:r>
            <w:r w:rsidR="00C17BB8" w:rsidRPr="00C17BB8">
              <w:rPr>
                <w:rFonts w:ascii="Arial" w:hAnsi="Arial" w:cs="Arial"/>
                <w:i/>
              </w:rPr>
              <w:t>kwietnia 2018 r.</w:t>
            </w:r>
          </w:p>
        </w:tc>
        <w:tc>
          <w:tcPr>
            <w:tcW w:w="1701" w:type="dxa"/>
          </w:tcPr>
          <w:p w:rsidR="00303BE6" w:rsidRDefault="000B0606" w:rsidP="005E7551">
            <w:pPr>
              <w:spacing w:line="276" w:lineRule="auto"/>
              <w:jc w:val="center"/>
              <w:rPr>
                <w:rFonts w:ascii="Arial" w:hAnsi="Arial" w:cs="Arial"/>
              </w:rPr>
            </w:pPr>
            <w:proofErr w:type="spellStart"/>
            <w:r>
              <w:rPr>
                <w:rFonts w:ascii="Arial" w:hAnsi="Arial" w:cs="Arial"/>
              </w:rPr>
              <w:lastRenderedPageBreak/>
              <w:t>j.w</w:t>
            </w:r>
            <w:proofErr w:type="spellEnd"/>
            <w:r>
              <w:rPr>
                <w:rFonts w:ascii="Arial" w:hAnsi="Arial" w:cs="Arial"/>
              </w:rPr>
              <w:t>.</w:t>
            </w:r>
          </w:p>
        </w:tc>
      </w:tr>
      <w:tr w:rsidR="004B5858" w:rsidRPr="00E40C49" w:rsidTr="00CC5541">
        <w:trPr>
          <w:trHeight w:val="1121"/>
        </w:trPr>
        <w:tc>
          <w:tcPr>
            <w:tcW w:w="567" w:type="dxa"/>
          </w:tcPr>
          <w:p w:rsidR="004B5858" w:rsidRPr="00E40C49" w:rsidRDefault="004B5858" w:rsidP="005E7551">
            <w:pPr>
              <w:pStyle w:val="Akapitzlist"/>
              <w:numPr>
                <w:ilvl w:val="0"/>
                <w:numId w:val="12"/>
              </w:numPr>
              <w:spacing w:line="276" w:lineRule="auto"/>
              <w:ind w:left="0" w:firstLine="0"/>
              <w:rPr>
                <w:rFonts w:ascii="Arial" w:hAnsi="Arial" w:cs="Arial"/>
              </w:rPr>
            </w:pPr>
          </w:p>
        </w:tc>
        <w:tc>
          <w:tcPr>
            <w:tcW w:w="2410" w:type="dxa"/>
          </w:tcPr>
          <w:p w:rsidR="004B5858" w:rsidRDefault="004B5858" w:rsidP="008F73C7">
            <w:pPr>
              <w:jc w:val="center"/>
              <w:rPr>
                <w:rFonts w:ascii="Arial" w:hAnsi="Arial" w:cs="Arial"/>
              </w:rPr>
            </w:pPr>
            <w:proofErr w:type="spellStart"/>
            <w:r>
              <w:rPr>
                <w:rFonts w:ascii="Arial" w:hAnsi="Arial" w:cs="Arial"/>
              </w:rPr>
              <w:t>j.w</w:t>
            </w:r>
            <w:proofErr w:type="spellEnd"/>
            <w:r>
              <w:rPr>
                <w:rFonts w:ascii="Arial" w:hAnsi="Arial" w:cs="Arial"/>
              </w:rPr>
              <w:t xml:space="preserve">. </w:t>
            </w:r>
          </w:p>
        </w:tc>
        <w:tc>
          <w:tcPr>
            <w:tcW w:w="1701" w:type="dxa"/>
          </w:tcPr>
          <w:p w:rsidR="004B5858" w:rsidRPr="00303BE6" w:rsidRDefault="004B5858" w:rsidP="004B5858">
            <w:pPr>
              <w:jc w:val="center"/>
              <w:rPr>
                <w:rFonts w:ascii="Arial" w:hAnsi="Arial" w:cs="Arial"/>
              </w:rPr>
            </w:pPr>
            <w:r>
              <w:rPr>
                <w:rFonts w:ascii="Arial" w:hAnsi="Arial" w:cs="Arial"/>
              </w:rPr>
              <w:t>Kryteria jakości</w:t>
            </w:r>
            <w:r>
              <w:rPr>
                <w:rFonts w:ascii="Arial" w:hAnsi="Arial" w:cs="Arial"/>
              </w:rPr>
              <w:br/>
            </w:r>
            <w:r w:rsidRPr="00303BE6">
              <w:rPr>
                <w:rFonts w:ascii="Arial" w:hAnsi="Arial" w:cs="Arial"/>
              </w:rPr>
              <w:t>Kryterium nr</w:t>
            </w:r>
          </w:p>
          <w:p w:rsidR="004B5858" w:rsidRDefault="004B5858" w:rsidP="004B5858">
            <w:pPr>
              <w:jc w:val="center"/>
              <w:rPr>
                <w:rFonts w:ascii="Arial" w:hAnsi="Arial" w:cs="Arial"/>
              </w:rPr>
            </w:pPr>
            <w:r>
              <w:rPr>
                <w:rFonts w:ascii="Arial" w:hAnsi="Arial" w:cs="Arial"/>
              </w:rPr>
              <w:t>4.3</w:t>
            </w:r>
            <w:r w:rsidRPr="00303BE6">
              <w:rPr>
                <w:rFonts w:ascii="Arial" w:hAnsi="Arial" w:cs="Arial"/>
              </w:rPr>
              <w:t xml:space="preserve"> </w:t>
            </w:r>
            <w:r w:rsidRPr="004B5858">
              <w:rPr>
                <w:rFonts w:ascii="Arial" w:hAnsi="Arial" w:cs="Arial"/>
              </w:rPr>
              <w:t>Efektywność</w:t>
            </w:r>
          </w:p>
          <w:p w:rsidR="004B5858" w:rsidRPr="00303BE6" w:rsidRDefault="008C7A4A" w:rsidP="004B5858">
            <w:pPr>
              <w:jc w:val="center"/>
              <w:rPr>
                <w:rFonts w:ascii="Arial" w:hAnsi="Arial" w:cs="Arial"/>
              </w:rPr>
            </w:pPr>
            <w:proofErr w:type="spellStart"/>
            <w:r>
              <w:rPr>
                <w:rFonts w:ascii="Arial" w:hAnsi="Arial" w:cs="Arial"/>
              </w:rPr>
              <w:t>Podkryterium</w:t>
            </w:r>
            <w:proofErr w:type="spellEnd"/>
            <w:r>
              <w:rPr>
                <w:rFonts w:ascii="Arial" w:hAnsi="Arial" w:cs="Arial"/>
              </w:rPr>
              <w:t xml:space="preserve"> </w:t>
            </w:r>
            <w:r w:rsidR="004B5858" w:rsidRPr="004B5858">
              <w:rPr>
                <w:rFonts w:ascii="Arial" w:hAnsi="Arial" w:cs="Arial"/>
              </w:rPr>
              <w:t>Innowacyjność projektu</w:t>
            </w:r>
            <w:r w:rsidR="004B5858">
              <w:rPr>
                <w:rFonts w:ascii="Arial" w:hAnsi="Arial" w:cs="Arial"/>
              </w:rPr>
              <w:t xml:space="preserve"> </w:t>
            </w:r>
          </w:p>
          <w:p w:rsidR="004B5858" w:rsidRPr="00303BE6" w:rsidRDefault="004B5858" w:rsidP="004B5858">
            <w:pPr>
              <w:jc w:val="center"/>
              <w:rPr>
                <w:rFonts w:ascii="Arial" w:hAnsi="Arial" w:cs="Arial"/>
              </w:rPr>
            </w:pPr>
            <w:r w:rsidRPr="00303BE6">
              <w:rPr>
                <w:rFonts w:ascii="Arial" w:hAnsi="Arial" w:cs="Arial"/>
              </w:rPr>
              <w:t>Definicja kryterium</w:t>
            </w:r>
          </w:p>
        </w:tc>
        <w:tc>
          <w:tcPr>
            <w:tcW w:w="6805" w:type="dxa"/>
          </w:tcPr>
          <w:p w:rsidR="004B5858" w:rsidRDefault="00B16680" w:rsidP="00B16680">
            <w:pPr>
              <w:rPr>
                <w:rFonts w:ascii="Arial" w:hAnsi="Arial" w:cs="Arial"/>
              </w:rPr>
            </w:pPr>
            <w:r w:rsidRPr="00B16680">
              <w:rPr>
                <w:rFonts w:ascii="Arial" w:hAnsi="Arial" w:cs="Arial"/>
                <w:u w:val="single"/>
              </w:rPr>
              <w:t>Zapis</w:t>
            </w:r>
            <w:r w:rsidRPr="00B16680">
              <w:rPr>
                <w:rFonts w:ascii="Arial" w:hAnsi="Arial" w:cs="Arial"/>
              </w:rPr>
              <w:t xml:space="preserve"> w definicji kryterium nr</w:t>
            </w:r>
            <w:r w:rsidRPr="00323FAE">
              <w:rPr>
                <w:rFonts w:ascii="Arial" w:hAnsi="Arial" w:cs="Arial"/>
              </w:rPr>
              <w:t xml:space="preserve"> </w:t>
            </w:r>
            <w:r w:rsidRPr="00B16680">
              <w:rPr>
                <w:rFonts w:ascii="Arial" w:hAnsi="Arial" w:cs="Arial"/>
                <w:lang w:eastAsia="en-US"/>
              </w:rPr>
              <w:t>4.3 Efektywność</w:t>
            </w:r>
            <w:r>
              <w:rPr>
                <w:rFonts w:ascii="Arial" w:hAnsi="Arial" w:cs="Arial"/>
                <w:lang w:eastAsia="en-US"/>
              </w:rPr>
              <w:t xml:space="preserve">, </w:t>
            </w:r>
            <w:proofErr w:type="spellStart"/>
            <w:r>
              <w:rPr>
                <w:rFonts w:ascii="Arial" w:hAnsi="Arial" w:cs="Arial"/>
                <w:lang w:eastAsia="en-US"/>
              </w:rPr>
              <w:t>podkryterium</w:t>
            </w:r>
            <w:proofErr w:type="spellEnd"/>
            <w:r>
              <w:rPr>
                <w:rFonts w:ascii="Arial" w:hAnsi="Arial" w:cs="Arial"/>
                <w:lang w:eastAsia="en-US"/>
              </w:rPr>
              <w:t xml:space="preserve"> </w:t>
            </w:r>
            <w:r w:rsidRPr="00B16680">
              <w:rPr>
                <w:rFonts w:ascii="Arial" w:hAnsi="Arial" w:cs="Arial"/>
                <w:lang w:eastAsia="en-US"/>
              </w:rPr>
              <w:t>Innowacyjność projektu</w:t>
            </w:r>
            <w:r w:rsidRPr="00B16680">
              <w:rPr>
                <w:rFonts w:ascii="Arial" w:hAnsi="Arial" w:cs="Arial"/>
              </w:rPr>
              <w:t>:</w:t>
            </w:r>
          </w:p>
          <w:p w:rsidR="00102DB0" w:rsidRPr="00102DB0" w:rsidRDefault="00102DB0" w:rsidP="00102DB0">
            <w:pPr>
              <w:ind w:left="317" w:hanging="317"/>
              <w:jc w:val="both"/>
              <w:rPr>
                <w:rFonts w:ascii="Arial" w:hAnsi="Arial" w:cs="Arial"/>
                <w:lang w:eastAsia="en-US"/>
              </w:rPr>
            </w:pPr>
            <w:r w:rsidRPr="00102DB0">
              <w:rPr>
                <w:rFonts w:ascii="Arial" w:hAnsi="Arial" w:cs="Arial"/>
                <w:lang w:eastAsia="en-US"/>
              </w:rPr>
              <w:t>1.</w:t>
            </w:r>
            <w:r w:rsidRPr="00102DB0">
              <w:rPr>
                <w:rFonts w:ascii="Arial" w:hAnsi="Arial" w:cs="Arial"/>
                <w:lang w:eastAsia="en-US"/>
              </w:rPr>
              <w:tab/>
              <w:t>W wyniku realizacji projektu zostanie wprowadzona innowacja produktowa, tzn. projekt zakłada wprowadzenie usługi charakteryzującego się nowością - w kontekście posiadanych przez niego nowych cech, funkcjonalności - w porównaniu do usług dostępnych na docelowym rynku:</w:t>
            </w:r>
          </w:p>
          <w:p w:rsidR="00102DB0" w:rsidRPr="006A66D1" w:rsidRDefault="00102DB0" w:rsidP="006A66D1">
            <w:pPr>
              <w:pStyle w:val="Akapitzlist"/>
              <w:numPr>
                <w:ilvl w:val="0"/>
                <w:numId w:val="46"/>
              </w:numPr>
              <w:ind w:left="743" w:hanging="426"/>
              <w:rPr>
                <w:rFonts w:ascii="Arial" w:hAnsi="Arial" w:cs="Arial"/>
                <w:lang w:eastAsia="en-US"/>
              </w:rPr>
            </w:pPr>
            <w:r w:rsidRPr="006A66D1">
              <w:rPr>
                <w:rFonts w:ascii="Arial" w:hAnsi="Arial" w:cs="Arial"/>
                <w:lang w:eastAsia="en-US"/>
              </w:rPr>
              <w:t xml:space="preserve">regionalnym – </w:t>
            </w:r>
            <w:r w:rsidRPr="006A66D1">
              <w:rPr>
                <w:rFonts w:ascii="Arial" w:hAnsi="Arial" w:cs="Arial"/>
                <w:b/>
                <w:lang w:eastAsia="en-US"/>
              </w:rPr>
              <w:t>1 pkt</w:t>
            </w:r>
          </w:p>
          <w:p w:rsidR="00102DB0" w:rsidRPr="00102DB0" w:rsidRDefault="00102DB0" w:rsidP="00102DB0">
            <w:pPr>
              <w:ind w:firstLine="743"/>
              <w:rPr>
                <w:rFonts w:ascii="Arial" w:hAnsi="Arial" w:cs="Arial"/>
                <w:lang w:eastAsia="en-US"/>
              </w:rPr>
            </w:pPr>
            <w:r w:rsidRPr="00102DB0">
              <w:rPr>
                <w:rFonts w:ascii="Arial" w:hAnsi="Arial" w:cs="Arial"/>
                <w:lang w:eastAsia="en-US"/>
              </w:rPr>
              <w:t>lub</w:t>
            </w:r>
          </w:p>
          <w:p w:rsidR="00102DB0" w:rsidRPr="006A66D1" w:rsidRDefault="00102DB0" w:rsidP="006A66D1">
            <w:pPr>
              <w:pStyle w:val="Akapitzlist"/>
              <w:numPr>
                <w:ilvl w:val="0"/>
                <w:numId w:val="48"/>
              </w:numPr>
              <w:ind w:left="743" w:hanging="426"/>
              <w:rPr>
                <w:rFonts w:ascii="Arial" w:hAnsi="Arial" w:cs="Arial"/>
                <w:b/>
                <w:lang w:eastAsia="en-US"/>
              </w:rPr>
            </w:pPr>
            <w:r w:rsidRPr="006A66D1">
              <w:rPr>
                <w:rFonts w:ascii="Arial" w:hAnsi="Arial" w:cs="Arial"/>
                <w:lang w:eastAsia="en-US"/>
              </w:rPr>
              <w:t xml:space="preserve">krajowym – </w:t>
            </w:r>
            <w:r w:rsidRPr="006A66D1">
              <w:rPr>
                <w:rFonts w:ascii="Arial" w:hAnsi="Arial" w:cs="Arial"/>
                <w:b/>
                <w:lang w:eastAsia="en-US"/>
              </w:rPr>
              <w:t>2 pkt</w:t>
            </w:r>
          </w:p>
          <w:p w:rsidR="00102DB0" w:rsidRPr="00102DB0" w:rsidRDefault="00102DB0" w:rsidP="00102DB0">
            <w:pPr>
              <w:ind w:firstLine="743"/>
              <w:rPr>
                <w:rFonts w:ascii="Arial" w:hAnsi="Arial" w:cs="Arial"/>
                <w:lang w:eastAsia="en-US"/>
              </w:rPr>
            </w:pPr>
            <w:r w:rsidRPr="00102DB0">
              <w:rPr>
                <w:rFonts w:ascii="Arial" w:hAnsi="Arial" w:cs="Arial"/>
                <w:lang w:eastAsia="en-US"/>
              </w:rPr>
              <w:t>lub</w:t>
            </w:r>
          </w:p>
          <w:p w:rsidR="00102DB0" w:rsidRPr="006A66D1" w:rsidRDefault="00102DB0" w:rsidP="006A66D1">
            <w:pPr>
              <w:pStyle w:val="Akapitzlist"/>
              <w:numPr>
                <w:ilvl w:val="0"/>
                <w:numId w:val="48"/>
              </w:numPr>
              <w:ind w:left="743" w:hanging="426"/>
              <w:rPr>
                <w:rFonts w:ascii="Arial" w:hAnsi="Arial" w:cs="Arial"/>
                <w:lang w:eastAsia="en-US"/>
              </w:rPr>
            </w:pPr>
            <w:r w:rsidRPr="006A66D1">
              <w:rPr>
                <w:rFonts w:ascii="Arial" w:hAnsi="Arial" w:cs="Arial"/>
                <w:lang w:eastAsia="en-US"/>
              </w:rPr>
              <w:t xml:space="preserve">światowym – </w:t>
            </w:r>
            <w:r w:rsidRPr="006A66D1">
              <w:rPr>
                <w:rFonts w:ascii="Arial" w:hAnsi="Arial" w:cs="Arial"/>
                <w:b/>
                <w:lang w:eastAsia="en-US"/>
              </w:rPr>
              <w:t>3 pkt</w:t>
            </w:r>
          </w:p>
          <w:p w:rsidR="00102DB0" w:rsidRPr="006A66D1" w:rsidRDefault="00102DB0" w:rsidP="006A66D1">
            <w:pPr>
              <w:pStyle w:val="Akapitzlist"/>
              <w:numPr>
                <w:ilvl w:val="0"/>
                <w:numId w:val="48"/>
              </w:numPr>
              <w:ind w:left="743" w:hanging="426"/>
              <w:rPr>
                <w:rFonts w:ascii="Arial" w:hAnsi="Arial" w:cs="Arial"/>
                <w:lang w:eastAsia="en-US"/>
              </w:rPr>
            </w:pPr>
            <w:r w:rsidRPr="006A66D1">
              <w:rPr>
                <w:rFonts w:ascii="Arial" w:hAnsi="Arial" w:cs="Arial"/>
                <w:lang w:eastAsia="en-US"/>
              </w:rPr>
              <w:t xml:space="preserve">projekt niespełniający ww. warunków – </w:t>
            </w:r>
            <w:r w:rsidRPr="006A66D1">
              <w:rPr>
                <w:rFonts w:ascii="Arial" w:hAnsi="Arial" w:cs="Arial"/>
                <w:b/>
                <w:lang w:eastAsia="en-US"/>
              </w:rPr>
              <w:t>0 pkt</w:t>
            </w:r>
          </w:p>
          <w:p w:rsidR="00AB4539" w:rsidRDefault="00AB4539" w:rsidP="00AB4539">
            <w:pPr>
              <w:ind w:firstLine="34"/>
              <w:rPr>
                <w:rFonts w:ascii="Arial" w:hAnsi="Arial" w:cs="Arial"/>
                <w:u w:val="single"/>
                <w:lang w:eastAsia="en-US"/>
              </w:rPr>
            </w:pPr>
            <w:r w:rsidRPr="00AB4539">
              <w:rPr>
                <w:rFonts w:ascii="Arial" w:hAnsi="Arial" w:cs="Arial"/>
                <w:u w:val="single"/>
                <w:lang w:eastAsia="en-US"/>
              </w:rPr>
              <w:t>zmieniono na:</w:t>
            </w:r>
          </w:p>
          <w:p w:rsidR="00AB4539" w:rsidRPr="00AB4539" w:rsidRDefault="00AB4539" w:rsidP="00AB4539">
            <w:pPr>
              <w:numPr>
                <w:ilvl w:val="0"/>
                <w:numId w:val="44"/>
              </w:numPr>
              <w:spacing w:after="200" w:line="276" w:lineRule="auto"/>
              <w:ind w:left="317" w:hanging="283"/>
              <w:contextualSpacing/>
              <w:jc w:val="both"/>
              <w:rPr>
                <w:rFonts w:ascii="Arial" w:eastAsia="Times New Roman" w:hAnsi="Arial" w:cs="Arial"/>
              </w:rPr>
            </w:pPr>
            <w:r w:rsidRPr="00AB4539">
              <w:rPr>
                <w:rFonts w:ascii="Arial" w:eastAsia="Times New Roman" w:hAnsi="Arial" w:cs="Arial"/>
              </w:rPr>
              <w:t xml:space="preserve">W wyniku realizacji projektu zostanie wprowadzona innowacja produktowa, tzn. projekt zakłada wprowadzenie </w:t>
            </w:r>
            <w:r w:rsidRPr="00AB4539">
              <w:rPr>
                <w:rFonts w:ascii="Arial" w:eastAsia="Times New Roman" w:hAnsi="Arial" w:cs="Arial"/>
                <w:u w:val="single"/>
              </w:rPr>
              <w:t>produktu</w:t>
            </w:r>
            <w:r w:rsidRPr="00AB4539">
              <w:rPr>
                <w:rFonts w:ascii="Arial" w:eastAsia="Times New Roman" w:hAnsi="Arial" w:cs="Arial"/>
              </w:rPr>
              <w:t xml:space="preserve">/usługi charakteryzującego się nowością - w kontekście posiadanych przez niego nowych cech, funkcjonalności - w porównaniu do </w:t>
            </w:r>
            <w:r w:rsidRPr="00AB4539">
              <w:rPr>
                <w:rFonts w:ascii="Arial" w:eastAsia="Times New Roman" w:hAnsi="Arial" w:cs="Arial"/>
                <w:u w:val="single"/>
              </w:rPr>
              <w:t>produktów</w:t>
            </w:r>
            <w:r w:rsidRPr="00AB4539">
              <w:rPr>
                <w:rFonts w:ascii="Arial" w:eastAsia="Times New Roman" w:hAnsi="Arial" w:cs="Arial"/>
              </w:rPr>
              <w:t>/usług dostępnych na docelowym ryn</w:t>
            </w:r>
            <w:bookmarkStart w:id="0" w:name="_GoBack"/>
            <w:bookmarkEnd w:id="0"/>
            <w:r w:rsidRPr="00AB4539">
              <w:rPr>
                <w:rFonts w:ascii="Arial" w:eastAsia="Times New Roman" w:hAnsi="Arial" w:cs="Arial"/>
              </w:rPr>
              <w:t>ku:</w:t>
            </w:r>
          </w:p>
          <w:p w:rsidR="00AB4539" w:rsidRPr="00AB4539" w:rsidRDefault="00AB4539" w:rsidP="00AB4539">
            <w:pPr>
              <w:numPr>
                <w:ilvl w:val="0"/>
                <w:numId w:val="45"/>
              </w:numPr>
              <w:spacing w:after="200" w:line="276" w:lineRule="auto"/>
              <w:contextualSpacing/>
              <w:jc w:val="both"/>
              <w:rPr>
                <w:rFonts w:ascii="Arial" w:eastAsia="Times New Roman" w:hAnsi="Arial" w:cs="Arial"/>
              </w:rPr>
            </w:pPr>
            <w:r w:rsidRPr="00AB4539">
              <w:rPr>
                <w:rFonts w:ascii="Arial" w:eastAsia="Times New Roman" w:hAnsi="Arial" w:cs="Arial"/>
              </w:rPr>
              <w:t xml:space="preserve">regionalnym – </w:t>
            </w:r>
            <w:r w:rsidRPr="00AB4539">
              <w:rPr>
                <w:rFonts w:ascii="Arial" w:eastAsia="Times New Roman" w:hAnsi="Arial" w:cs="Arial"/>
                <w:b/>
              </w:rPr>
              <w:t>1 pkt</w:t>
            </w:r>
          </w:p>
          <w:p w:rsidR="00AB4539" w:rsidRPr="00AB4539" w:rsidRDefault="00AB4539" w:rsidP="00AB4539">
            <w:pPr>
              <w:spacing w:after="200" w:line="276" w:lineRule="auto"/>
              <w:ind w:left="720"/>
              <w:contextualSpacing/>
              <w:jc w:val="both"/>
              <w:rPr>
                <w:rFonts w:ascii="Arial" w:eastAsia="Times New Roman" w:hAnsi="Arial" w:cs="Arial"/>
              </w:rPr>
            </w:pPr>
            <w:r w:rsidRPr="00AB4539">
              <w:rPr>
                <w:rFonts w:ascii="Arial" w:eastAsia="Times New Roman" w:hAnsi="Arial" w:cs="Arial"/>
              </w:rPr>
              <w:t>lub</w:t>
            </w:r>
          </w:p>
          <w:p w:rsidR="00AB4539" w:rsidRPr="00AB4539" w:rsidRDefault="00AB4539" w:rsidP="00AB4539">
            <w:pPr>
              <w:numPr>
                <w:ilvl w:val="0"/>
                <w:numId w:val="45"/>
              </w:numPr>
              <w:spacing w:after="200" w:line="276" w:lineRule="auto"/>
              <w:contextualSpacing/>
              <w:jc w:val="both"/>
              <w:rPr>
                <w:rFonts w:ascii="Arial" w:eastAsia="Times New Roman" w:hAnsi="Arial" w:cs="Arial"/>
              </w:rPr>
            </w:pPr>
            <w:r w:rsidRPr="00AB4539">
              <w:rPr>
                <w:rFonts w:ascii="Arial" w:eastAsia="Times New Roman" w:hAnsi="Arial" w:cs="Arial"/>
              </w:rPr>
              <w:t xml:space="preserve">krajowym – </w:t>
            </w:r>
            <w:r w:rsidRPr="00AB4539">
              <w:rPr>
                <w:rFonts w:ascii="Arial" w:eastAsia="Times New Roman" w:hAnsi="Arial" w:cs="Arial"/>
                <w:b/>
              </w:rPr>
              <w:t>2 pkt</w:t>
            </w:r>
          </w:p>
          <w:p w:rsidR="00AB4539" w:rsidRPr="00AB4539" w:rsidRDefault="00AB4539" w:rsidP="00AB4539">
            <w:pPr>
              <w:spacing w:after="200" w:line="276" w:lineRule="auto"/>
              <w:ind w:left="720"/>
              <w:contextualSpacing/>
              <w:jc w:val="both"/>
              <w:rPr>
                <w:rFonts w:ascii="Arial" w:eastAsia="Times New Roman" w:hAnsi="Arial" w:cs="Arial"/>
              </w:rPr>
            </w:pPr>
            <w:r w:rsidRPr="00AB4539">
              <w:rPr>
                <w:rFonts w:ascii="Arial" w:eastAsia="Times New Roman" w:hAnsi="Arial" w:cs="Arial"/>
              </w:rPr>
              <w:t>lub</w:t>
            </w:r>
          </w:p>
          <w:p w:rsidR="00AB4539" w:rsidRPr="00AB4539" w:rsidRDefault="00AB4539" w:rsidP="00AB4539">
            <w:pPr>
              <w:numPr>
                <w:ilvl w:val="0"/>
                <w:numId w:val="45"/>
              </w:numPr>
              <w:spacing w:after="200" w:line="276" w:lineRule="auto"/>
              <w:contextualSpacing/>
              <w:jc w:val="both"/>
              <w:rPr>
                <w:rFonts w:ascii="Arial" w:eastAsia="Times New Roman" w:hAnsi="Arial" w:cs="Arial"/>
              </w:rPr>
            </w:pPr>
            <w:r w:rsidRPr="00AB4539">
              <w:rPr>
                <w:rFonts w:ascii="Arial" w:eastAsia="Times New Roman" w:hAnsi="Arial" w:cs="Arial"/>
              </w:rPr>
              <w:t xml:space="preserve">światowym – </w:t>
            </w:r>
            <w:r w:rsidRPr="00AB4539">
              <w:rPr>
                <w:rFonts w:ascii="Arial" w:eastAsia="Times New Roman" w:hAnsi="Arial" w:cs="Arial"/>
                <w:b/>
              </w:rPr>
              <w:t>3 pkt</w:t>
            </w:r>
          </w:p>
          <w:p w:rsidR="00AB4539" w:rsidRPr="00AB4539" w:rsidRDefault="00AB4539" w:rsidP="00AB4539">
            <w:pPr>
              <w:numPr>
                <w:ilvl w:val="0"/>
                <w:numId w:val="45"/>
              </w:numPr>
              <w:spacing w:after="200" w:line="276" w:lineRule="auto"/>
              <w:contextualSpacing/>
              <w:jc w:val="both"/>
              <w:rPr>
                <w:rFonts w:ascii="Myriad Pro" w:eastAsia="Times New Roman" w:hAnsi="Myriad Pro" w:cs="Arial"/>
              </w:rPr>
            </w:pPr>
            <w:r w:rsidRPr="00AB4539">
              <w:rPr>
                <w:rFonts w:ascii="Arial" w:eastAsia="Times New Roman" w:hAnsi="Arial" w:cs="Arial"/>
                <w:color w:val="000000"/>
              </w:rPr>
              <w:t xml:space="preserve">projekt niespełniający ww. warunków – </w:t>
            </w:r>
            <w:r w:rsidRPr="00AB4539">
              <w:rPr>
                <w:rFonts w:ascii="Arial" w:eastAsia="Times New Roman" w:hAnsi="Arial" w:cs="Arial"/>
                <w:b/>
                <w:color w:val="000000"/>
              </w:rPr>
              <w:t>0 pkt</w:t>
            </w:r>
          </w:p>
        </w:tc>
        <w:tc>
          <w:tcPr>
            <w:tcW w:w="1842" w:type="dxa"/>
          </w:tcPr>
          <w:p w:rsidR="004B5858" w:rsidRDefault="008901D0" w:rsidP="006A6F08">
            <w:pPr>
              <w:spacing w:line="276" w:lineRule="auto"/>
              <w:jc w:val="center"/>
              <w:rPr>
                <w:rFonts w:ascii="Arial" w:hAnsi="Arial" w:cs="Arial"/>
              </w:rPr>
            </w:pPr>
            <w:r>
              <w:rPr>
                <w:rFonts w:ascii="Arial" w:hAnsi="Arial" w:cs="Arial"/>
              </w:rPr>
              <w:t>Doprecyzowanie zapisów</w:t>
            </w:r>
          </w:p>
        </w:tc>
        <w:tc>
          <w:tcPr>
            <w:tcW w:w="1701" w:type="dxa"/>
          </w:tcPr>
          <w:p w:rsidR="004B5858" w:rsidRDefault="000B0606" w:rsidP="005E7551">
            <w:pPr>
              <w:spacing w:line="276" w:lineRule="auto"/>
              <w:jc w:val="center"/>
              <w:rPr>
                <w:rFonts w:ascii="Arial" w:hAnsi="Arial" w:cs="Arial"/>
              </w:rPr>
            </w:pPr>
            <w:proofErr w:type="spellStart"/>
            <w:r>
              <w:rPr>
                <w:rFonts w:ascii="Arial" w:hAnsi="Arial" w:cs="Arial"/>
              </w:rPr>
              <w:t>j.w</w:t>
            </w:r>
            <w:proofErr w:type="spellEnd"/>
            <w:r>
              <w:rPr>
                <w:rFonts w:ascii="Arial" w:hAnsi="Arial" w:cs="Arial"/>
              </w:rPr>
              <w:t>.</w:t>
            </w:r>
          </w:p>
        </w:tc>
      </w:tr>
    </w:tbl>
    <w:p w:rsidR="00CD08FF" w:rsidRPr="00E40C49" w:rsidRDefault="00CD08FF" w:rsidP="006520C6">
      <w:pPr>
        <w:spacing w:line="276" w:lineRule="auto"/>
        <w:rPr>
          <w:rFonts w:ascii="Arial" w:hAnsi="Arial" w:cs="Arial"/>
          <w:b/>
          <w:sz w:val="20"/>
          <w:szCs w:val="20"/>
        </w:rPr>
      </w:pPr>
    </w:p>
    <w:sectPr w:rsidR="00CD08FF" w:rsidRPr="00E40C49" w:rsidSect="00B7199B">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383" w:bottom="426" w:left="1417" w:header="426"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9F4" w:rsidRDefault="001329F4" w:rsidP="00EA4F46">
      <w:pPr>
        <w:spacing w:line="240" w:lineRule="auto"/>
      </w:pPr>
      <w:r>
        <w:separator/>
      </w:r>
    </w:p>
  </w:endnote>
  <w:endnote w:type="continuationSeparator" w:id="0">
    <w:p w:rsidR="001329F4" w:rsidRDefault="001329F4"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yriadPro-Regular">
    <w:panose1 w:val="00000000000000000000"/>
    <w:charset w:val="EE"/>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D42" w:rsidRDefault="00352D4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F4" w:rsidRPr="00C036EF" w:rsidRDefault="001329F4" w:rsidP="004E5965">
    <w:pPr>
      <w:pStyle w:val="Stopka"/>
      <w:jc w:val="right"/>
      <w:rPr>
        <w:rFonts w:ascii="Arial" w:hAnsi="Arial" w:cs="Arial"/>
        <w:sz w:val="20"/>
        <w:szCs w:val="20"/>
      </w:rPr>
    </w:pPr>
    <w:r w:rsidRPr="00C036EF">
      <w:rPr>
        <w:rFonts w:ascii="Arial" w:hAnsi="Arial" w:cs="Arial"/>
        <w:sz w:val="20"/>
        <w:szCs w:val="20"/>
      </w:rPr>
      <w:t xml:space="preserve"> </w:t>
    </w:r>
    <w:r w:rsidR="00602099" w:rsidRPr="00C036EF">
      <w:rPr>
        <w:rFonts w:ascii="Arial" w:hAnsi="Arial" w:cs="Arial"/>
        <w:sz w:val="20"/>
        <w:szCs w:val="20"/>
      </w:rPr>
      <w:fldChar w:fldCharType="begin"/>
    </w:r>
    <w:r w:rsidRPr="00C036EF">
      <w:rPr>
        <w:rFonts w:ascii="Arial" w:hAnsi="Arial" w:cs="Arial"/>
        <w:sz w:val="20"/>
        <w:szCs w:val="20"/>
      </w:rPr>
      <w:instrText>PAGE</w:instrText>
    </w:r>
    <w:r w:rsidR="00602099" w:rsidRPr="00C036EF">
      <w:rPr>
        <w:rFonts w:ascii="Arial" w:hAnsi="Arial" w:cs="Arial"/>
        <w:sz w:val="20"/>
        <w:szCs w:val="20"/>
      </w:rPr>
      <w:fldChar w:fldCharType="separate"/>
    </w:r>
    <w:r w:rsidR="00901EC7">
      <w:rPr>
        <w:rFonts w:ascii="Arial" w:hAnsi="Arial" w:cs="Arial"/>
        <w:noProof/>
        <w:sz w:val="20"/>
        <w:szCs w:val="20"/>
      </w:rPr>
      <w:t>7</w:t>
    </w:r>
    <w:r w:rsidR="00602099" w:rsidRPr="00C036EF">
      <w:rPr>
        <w:rFonts w:ascii="Arial" w:hAnsi="Arial" w:cs="Arial"/>
        <w:sz w:val="20"/>
        <w:szCs w:val="20"/>
      </w:rPr>
      <w:fldChar w:fldCharType="end"/>
    </w:r>
    <w:r w:rsidRPr="00C036EF">
      <w:rPr>
        <w:rFonts w:ascii="Arial" w:hAnsi="Arial" w:cs="Arial"/>
        <w:sz w:val="20"/>
        <w:szCs w:val="20"/>
      </w:rPr>
      <w:t>/</w:t>
    </w:r>
    <w:r w:rsidR="00602099" w:rsidRPr="00C036EF">
      <w:rPr>
        <w:rFonts w:ascii="Arial" w:hAnsi="Arial" w:cs="Arial"/>
        <w:sz w:val="20"/>
        <w:szCs w:val="20"/>
      </w:rPr>
      <w:fldChar w:fldCharType="begin"/>
    </w:r>
    <w:r w:rsidRPr="00C036EF">
      <w:rPr>
        <w:rFonts w:ascii="Arial" w:hAnsi="Arial" w:cs="Arial"/>
        <w:sz w:val="20"/>
        <w:szCs w:val="20"/>
      </w:rPr>
      <w:instrText>NUMPAGES</w:instrText>
    </w:r>
    <w:r w:rsidR="00602099" w:rsidRPr="00C036EF">
      <w:rPr>
        <w:rFonts w:ascii="Arial" w:hAnsi="Arial" w:cs="Arial"/>
        <w:sz w:val="20"/>
        <w:szCs w:val="20"/>
      </w:rPr>
      <w:fldChar w:fldCharType="separate"/>
    </w:r>
    <w:r w:rsidR="00901EC7">
      <w:rPr>
        <w:rFonts w:ascii="Arial" w:hAnsi="Arial" w:cs="Arial"/>
        <w:noProof/>
        <w:sz w:val="20"/>
        <w:szCs w:val="20"/>
      </w:rPr>
      <w:t>7</w:t>
    </w:r>
    <w:r w:rsidR="00602099" w:rsidRPr="00C036EF">
      <w:rPr>
        <w:rFonts w:ascii="Arial" w:hAnsi="Arial" w:cs="Arial"/>
        <w:sz w:val="20"/>
        <w:szCs w:val="20"/>
      </w:rPr>
      <w:fldChar w:fldCharType="end"/>
    </w:r>
  </w:p>
  <w:p w:rsidR="001329F4" w:rsidRDefault="001329F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D42" w:rsidRDefault="00352D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9F4" w:rsidRDefault="001329F4" w:rsidP="00EA4F46">
      <w:pPr>
        <w:spacing w:line="240" w:lineRule="auto"/>
      </w:pPr>
      <w:r>
        <w:separator/>
      </w:r>
    </w:p>
  </w:footnote>
  <w:footnote w:type="continuationSeparator" w:id="0">
    <w:p w:rsidR="001329F4" w:rsidRDefault="001329F4"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D42" w:rsidRDefault="00352D4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F4" w:rsidRPr="00666AF9" w:rsidRDefault="001329F4"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sidR="00352D42">
      <w:rPr>
        <w:rFonts w:ascii="Arial" w:hAnsi="Arial" w:cs="Arial"/>
        <w:b w:val="0"/>
        <w:color w:val="auto"/>
        <w:sz w:val="14"/>
        <w:szCs w:val="14"/>
      </w:rPr>
      <w:t>konkursu</w:t>
    </w:r>
    <w:r w:rsidRPr="00666AF9">
      <w:rPr>
        <w:rFonts w:ascii="Arial" w:hAnsi="Arial" w:cs="Arial"/>
        <w:b w:val="0"/>
        <w:color w:val="auto"/>
        <w:sz w:val="14"/>
        <w:szCs w:val="14"/>
      </w:rPr>
      <w:t xml:space="preserve"> w ramach </w:t>
    </w:r>
    <w:r w:rsidRPr="00666AF9">
      <w:rPr>
        <w:rFonts w:ascii="Arial" w:hAnsi="Arial" w:cs="Arial"/>
        <w:b w:val="0"/>
        <w:color w:val="auto"/>
        <w:sz w:val="14"/>
        <w:szCs w:val="14"/>
      </w:rPr>
      <w:br/>
      <w:t xml:space="preserve">Regionalnego Programu Operacyjnego Województwa Zachodniopomorskiego 2014 – 2020 </w:t>
    </w:r>
  </w:p>
  <w:p w:rsidR="001329F4" w:rsidRDefault="001329F4" w:rsidP="00A83CDD">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 xml:space="preserve">Działanie </w:t>
    </w:r>
    <w:r w:rsidR="00B70252">
      <w:rPr>
        <w:rFonts w:ascii="Arial" w:hAnsi="Arial" w:cs="Arial"/>
        <w:b w:val="0"/>
        <w:color w:val="auto"/>
        <w:sz w:val="14"/>
        <w:szCs w:val="14"/>
      </w:rPr>
      <w:t>1</w:t>
    </w:r>
    <w:r w:rsidR="00352D42">
      <w:rPr>
        <w:rFonts w:ascii="Arial" w:hAnsi="Arial" w:cs="Arial"/>
        <w:b w:val="0"/>
        <w:color w:val="auto"/>
        <w:sz w:val="14"/>
        <w:szCs w:val="14"/>
      </w:rPr>
      <w:t>.6</w:t>
    </w:r>
  </w:p>
  <w:p w:rsidR="001329F4" w:rsidRPr="00DA392E" w:rsidRDefault="001329F4" w:rsidP="004E59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F4" w:rsidRDefault="001329F4" w:rsidP="00915B9A">
    <w:pPr>
      <w:pStyle w:val="Nagwek"/>
      <w:jc w:val="center"/>
    </w:pPr>
    <w:r w:rsidRPr="00FC6064">
      <w:rPr>
        <w:rFonts w:ascii="Arial" w:eastAsia="Times New Roman" w:hAnsi="Arial" w:cs="Arial"/>
        <w:b/>
        <w:noProof/>
        <w:sz w:val="20"/>
        <w:szCs w:val="20"/>
        <w:lang w:eastAsia="pl-PL"/>
      </w:rPr>
      <w:drawing>
        <wp:inline distT="0" distB="0" distL="0" distR="0">
          <wp:extent cx="5303520" cy="592455"/>
          <wp:effectExtent l="0" t="0" r="0" b="0"/>
          <wp:docPr id="1" name="Obraz 1"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41309AA"/>
    <w:multiLevelType w:val="hybridMultilevel"/>
    <w:tmpl w:val="D2F24F84"/>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7">
    <w:nsid w:val="07207EF1"/>
    <w:multiLevelType w:val="hybridMultilevel"/>
    <w:tmpl w:val="502C2276"/>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9A87C19"/>
    <w:multiLevelType w:val="hybridMultilevel"/>
    <w:tmpl w:val="54A83D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1B431B08"/>
    <w:multiLevelType w:val="hybridMultilevel"/>
    <w:tmpl w:val="818C441A"/>
    <w:lvl w:ilvl="0" w:tplc="04150017">
      <w:start w:val="1"/>
      <w:numFmt w:val="lowerLetter"/>
      <w:lvlText w:val="%1)"/>
      <w:lvlJc w:val="left"/>
      <w:pPr>
        <w:ind w:left="753" w:hanging="360"/>
      </w:p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0">
    <w:nsid w:val="1F855C57"/>
    <w:multiLevelType w:val="hybridMultilevel"/>
    <w:tmpl w:val="C31A4504"/>
    <w:lvl w:ilvl="0" w:tplc="04150017">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C35EA5"/>
    <w:multiLevelType w:val="hybridMultilevel"/>
    <w:tmpl w:val="55EE1F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7777CC"/>
    <w:multiLevelType w:val="multilevel"/>
    <w:tmpl w:val="1BE0B132"/>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289E7BB0"/>
    <w:multiLevelType w:val="hybridMultilevel"/>
    <w:tmpl w:val="9932B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5">
    <w:nsid w:val="30375FF4"/>
    <w:multiLevelType w:val="hybridMultilevel"/>
    <w:tmpl w:val="71681A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7C824FC"/>
    <w:multiLevelType w:val="hybridMultilevel"/>
    <w:tmpl w:val="1A5226F0"/>
    <w:lvl w:ilvl="0" w:tplc="7BCCBC8A">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087469C"/>
    <w:multiLevelType w:val="hybridMultilevel"/>
    <w:tmpl w:val="F432E3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7DC7860"/>
    <w:multiLevelType w:val="hybridMultilevel"/>
    <w:tmpl w:val="1AA207F2"/>
    <w:lvl w:ilvl="0" w:tplc="174C1140">
      <w:start w:val="1"/>
      <w:numFmt w:val="lowerLetter"/>
      <w:lvlText w:val="%1)"/>
      <w:lvlJc w:val="left"/>
      <w:pPr>
        <w:ind w:left="709" w:hanging="675"/>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2">
    <w:nsid w:val="49D525C2"/>
    <w:multiLevelType w:val="hybridMultilevel"/>
    <w:tmpl w:val="FCD2BEF0"/>
    <w:lvl w:ilvl="0" w:tplc="764A7AF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AD75BD2"/>
    <w:multiLevelType w:val="hybridMultilevel"/>
    <w:tmpl w:val="C4AEC000"/>
    <w:lvl w:ilvl="0" w:tplc="A984D3BE">
      <w:numFmt w:val="bullet"/>
      <w:lvlText w:val="•"/>
      <w:lvlJc w:val="left"/>
      <w:pPr>
        <w:ind w:left="707" w:hanging="390"/>
      </w:pPr>
      <w:rPr>
        <w:rFonts w:ascii="Arial" w:eastAsia="Calibri" w:hAnsi="Arial" w:cs="Arial" w:hint="default"/>
        <w:b w:val="0"/>
      </w:rPr>
    </w:lvl>
    <w:lvl w:ilvl="1" w:tplc="04150003" w:tentative="1">
      <w:start w:val="1"/>
      <w:numFmt w:val="bullet"/>
      <w:lvlText w:val="o"/>
      <w:lvlJc w:val="left"/>
      <w:pPr>
        <w:ind w:left="1397" w:hanging="360"/>
      </w:pPr>
      <w:rPr>
        <w:rFonts w:ascii="Courier New" w:hAnsi="Courier New" w:cs="Courier New" w:hint="default"/>
      </w:rPr>
    </w:lvl>
    <w:lvl w:ilvl="2" w:tplc="04150005" w:tentative="1">
      <w:start w:val="1"/>
      <w:numFmt w:val="bullet"/>
      <w:lvlText w:val=""/>
      <w:lvlJc w:val="left"/>
      <w:pPr>
        <w:ind w:left="2117" w:hanging="360"/>
      </w:pPr>
      <w:rPr>
        <w:rFonts w:ascii="Wingdings" w:hAnsi="Wingdings" w:hint="default"/>
      </w:rPr>
    </w:lvl>
    <w:lvl w:ilvl="3" w:tplc="04150001" w:tentative="1">
      <w:start w:val="1"/>
      <w:numFmt w:val="bullet"/>
      <w:lvlText w:val=""/>
      <w:lvlJc w:val="left"/>
      <w:pPr>
        <w:ind w:left="2837" w:hanging="360"/>
      </w:pPr>
      <w:rPr>
        <w:rFonts w:ascii="Symbol" w:hAnsi="Symbol" w:hint="default"/>
      </w:rPr>
    </w:lvl>
    <w:lvl w:ilvl="4" w:tplc="04150003" w:tentative="1">
      <w:start w:val="1"/>
      <w:numFmt w:val="bullet"/>
      <w:lvlText w:val="o"/>
      <w:lvlJc w:val="left"/>
      <w:pPr>
        <w:ind w:left="3557" w:hanging="360"/>
      </w:pPr>
      <w:rPr>
        <w:rFonts w:ascii="Courier New" w:hAnsi="Courier New" w:cs="Courier New" w:hint="default"/>
      </w:rPr>
    </w:lvl>
    <w:lvl w:ilvl="5" w:tplc="04150005" w:tentative="1">
      <w:start w:val="1"/>
      <w:numFmt w:val="bullet"/>
      <w:lvlText w:val=""/>
      <w:lvlJc w:val="left"/>
      <w:pPr>
        <w:ind w:left="4277" w:hanging="360"/>
      </w:pPr>
      <w:rPr>
        <w:rFonts w:ascii="Wingdings" w:hAnsi="Wingdings" w:hint="default"/>
      </w:rPr>
    </w:lvl>
    <w:lvl w:ilvl="6" w:tplc="04150001" w:tentative="1">
      <w:start w:val="1"/>
      <w:numFmt w:val="bullet"/>
      <w:lvlText w:val=""/>
      <w:lvlJc w:val="left"/>
      <w:pPr>
        <w:ind w:left="4997" w:hanging="360"/>
      </w:pPr>
      <w:rPr>
        <w:rFonts w:ascii="Symbol" w:hAnsi="Symbol" w:hint="default"/>
      </w:rPr>
    </w:lvl>
    <w:lvl w:ilvl="7" w:tplc="04150003" w:tentative="1">
      <w:start w:val="1"/>
      <w:numFmt w:val="bullet"/>
      <w:lvlText w:val="o"/>
      <w:lvlJc w:val="left"/>
      <w:pPr>
        <w:ind w:left="5717" w:hanging="360"/>
      </w:pPr>
      <w:rPr>
        <w:rFonts w:ascii="Courier New" w:hAnsi="Courier New" w:cs="Courier New" w:hint="default"/>
      </w:rPr>
    </w:lvl>
    <w:lvl w:ilvl="8" w:tplc="04150005" w:tentative="1">
      <w:start w:val="1"/>
      <w:numFmt w:val="bullet"/>
      <w:lvlText w:val=""/>
      <w:lvlJc w:val="left"/>
      <w:pPr>
        <w:ind w:left="6437" w:hanging="360"/>
      </w:pPr>
      <w:rPr>
        <w:rFonts w:ascii="Wingdings" w:hAnsi="Wingdings" w:hint="default"/>
      </w:rPr>
    </w:lvl>
  </w:abstractNum>
  <w:abstractNum w:abstractNumId="25">
    <w:nsid w:val="541330F2"/>
    <w:multiLevelType w:val="multilevel"/>
    <w:tmpl w:val="7B8621A6"/>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55735580"/>
    <w:multiLevelType w:val="hybridMultilevel"/>
    <w:tmpl w:val="A1525BD8"/>
    <w:lvl w:ilvl="0" w:tplc="AFE692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6F300E5"/>
    <w:multiLevelType w:val="hybridMultilevel"/>
    <w:tmpl w:val="E75A19C8"/>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28">
    <w:nsid w:val="56F410F1"/>
    <w:multiLevelType w:val="hybridMultilevel"/>
    <w:tmpl w:val="2B0CB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6FF2CAD"/>
    <w:multiLevelType w:val="hybridMultilevel"/>
    <w:tmpl w:val="549449A0"/>
    <w:lvl w:ilvl="0" w:tplc="04150017">
      <w:start w:val="1"/>
      <w:numFmt w:val="lowerLetter"/>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0">
    <w:nsid w:val="570A57E5"/>
    <w:multiLevelType w:val="hybridMultilevel"/>
    <w:tmpl w:val="8D54781A"/>
    <w:lvl w:ilvl="0" w:tplc="04150017">
      <w:start w:val="1"/>
      <w:numFmt w:val="lowerLetter"/>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31">
    <w:nsid w:val="59054ED4"/>
    <w:multiLevelType w:val="hybridMultilevel"/>
    <w:tmpl w:val="D2B63E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9D74C1"/>
    <w:multiLevelType w:val="hybridMultilevel"/>
    <w:tmpl w:val="D53E5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D000F9C"/>
    <w:multiLevelType w:val="hybridMultilevel"/>
    <w:tmpl w:val="E90C29B6"/>
    <w:lvl w:ilvl="0" w:tplc="13FAD574">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4">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60E44774"/>
    <w:multiLevelType w:val="hybridMultilevel"/>
    <w:tmpl w:val="4B78B94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36">
    <w:nsid w:val="68717A2F"/>
    <w:multiLevelType w:val="multilevel"/>
    <w:tmpl w:val="66787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EE062D2"/>
    <w:multiLevelType w:val="hybridMultilevel"/>
    <w:tmpl w:val="37BCA32E"/>
    <w:lvl w:ilvl="0" w:tplc="B2526724">
      <w:start w:val="1"/>
      <w:numFmt w:val="lowerLetter"/>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38">
    <w:nsid w:val="708325B9"/>
    <w:multiLevelType w:val="hybridMultilevel"/>
    <w:tmpl w:val="ABC0961A"/>
    <w:lvl w:ilvl="0" w:tplc="CBE6CCF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17F73FA"/>
    <w:multiLevelType w:val="hybridMultilevel"/>
    <w:tmpl w:val="B2141BE0"/>
    <w:lvl w:ilvl="0" w:tplc="67E410A4">
      <w:start w:val="1"/>
      <w:numFmt w:val="bullet"/>
      <w:lvlText w:val="ü"/>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0">
    <w:nsid w:val="72630A3D"/>
    <w:multiLevelType w:val="hybridMultilevel"/>
    <w:tmpl w:val="03682D30"/>
    <w:lvl w:ilvl="0" w:tplc="67E410A4">
      <w:start w:val="1"/>
      <w:numFmt w:val="bullet"/>
      <w:lvlText w:val="ü"/>
      <w:lvlJc w:val="left"/>
      <w:pPr>
        <w:ind w:left="1179" w:hanging="360"/>
      </w:pPr>
      <w:rPr>
        <w:rFonts w:ascii="Wingdings" w:hAnsi="Wingdings"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41">
    <w:nsid w:val="7420490F"/>
    <w:multiLevelType w:val="hybridMultilevel"/>
    <w:tmpl w:val="AC62D368"/>
    <w:lvl w:ilvl="0" w:tplc="70282B90">
      <w:numFmt w:val="bullet"/>
      <w:lvlText w:val="•"/>
      <w:lvlJc w:val="left"/>
      <w:pPr>
        <w:ind w:left="707" w:hanging="390"/>
      </w:pPr>
      <w:rPr>
        <w:rFonts w:ascii="Arial" w:eastAsia="Calibri" w:hAnsi="Arial" w:cs="Arial" w:hint="default"/>
      </w:rPr>
    </w:lvl>
    <w:lvl w:ilvl="1" w:tplc="04150003" w:tentative="1">
      <w:start w:val="1"/>
      <w:numFmt w:val="bullet"/>
      <w:lvlText w:val="o"/>
      <w:lvlJc w:val="left"/>
      <w:pPr>
        <w:ind w:left="1397" w:hanging="360"/>
      </w:pPr>
      <w:rPr>
        <w:rFonts w:ascii="Courier New" w:hAnsi="Courier New" w:cs="Courier New" w:hint="default"/>
      </w:rPr>
    </w:lvl>
    <w:lvl w:ilvl="2" w:tplc="04150005" w:tentative="1">
      <w:start w:val="1"/>
      <w:numFmt w:val="bullet"/>
      <w:lvlText w:val=""/>
      <w:lvlJc w:val="left"/>
      <w:pPr>
        <w:ind w:left="2117" w:hanging="360"/>
      </w:pPr>
      <w:rPr>
        <w:rFonts w:ascii="Wingdings" w:hAnsi="Wingdings" w:hint="default"/>
      </w:rPr>
    </w:lvl>
    <w:lvl w:ilvl="3" w:tplc="04150001" w:tentative="1">
      <w:start w:val="1"/>
      <w:numFmt w:val="bullet"/>
      <w:lvlText w:val=""/>
      <w:lvlJc w:val="left"/>
      <w:pPr>
        <w:ind w:left="2837" w:hanging="360"/>
      </w:pPr>
      <w:rPr>
        <w:rFonts w:ascii="Symbol" w:hAnsi="Symbol" w:hint="default"/>
      </w:rPr>
    </w:lvl>
    <w:lvl w:ilvl="4" w:tplc="04150003" w:tentative="1">
      <w:start w:val="1"/>
      <w:numFmt w:val="bullet"/>
      <w:lvlText w:val="o"/>
      <w:lvlJc w:val="left"/>
      <w:pPr>
        <w:ind w:left="3557" w:hanging="360"/>
      </w:pPr>
      <w:rPr>
        <w:rFonts w:ascii="Courier New" w:hAnsi="Courier New" w:cs="Courier New" w:hint="default"/>
      </w:rPr>
    </w:lvl>
    <w:lvl w:ilvl="5" w:tplc="04150005" w:tentative="1">
      <w:start w:val="1"/>
      <w:numFmt w:val="bullet"/>
      <w:lvlText w:val=""/>
      <w:lvlJc w:val="left"/>
      <w:pPr>
        <w:ind w:left="4277" w:hanging="360"/>
      </w:pPr>
      <w:rPr>
        <w:rFonts w:ascii="Wingdings" w:hAnsi="Wingdings" w:hint="default"/>
      </w:rPr>
    </w:lvl>
    <w:lvl w:ilvl="6" w:tplc="04150001" w:tentative="1">
      <w:start w:val="1"/>
      <w:numFmt w:val="bullet"/>
      <w:lvlText w:val=""/>
      <w:lvlJc w:val="left"/>
      <w:pPr>
        <w:ind w:left="4997" w:hanging="360"/>
      </w:pPr>
      <w:rPr>
        <w:rFonts w:ascii="Symbol" w:hAnsi="Symbol" w:hint="default"/>
      </w:rPr>
    </w:lvl>
    <w:lvl w:ilvl="7" w:tplc="04150003" w:tentative="1">
      <w:start w:val="1"/>
      <w:numFmt w:val="bullet"/>
      <w:lvlText w:val="o"/>
      <w:lvlJc w:val="left"/>
      <w:pPr>
        <w:ind w:left="5717" w:hanging="360"/>
      </w:pPr>
      <w:rPr>
        <w:rFonts w:ascii="Courier New" w:hAnsi="Courier New" w:cs="Courier New" w:hint="default"/>
      </w:rPr>
    </w:lvl>
    <w:lvl w:ilvl="8" w:tplc="04150005" w:tentative="1">
      <w:start w:val="1"/>
      <w:numFmt w:val="bullet"/>
      <w:lvlText w:val=""/>
      <w:lvlJc w:val="left"/>
      <w:pPr>
        <w:ind w:left="6437" w:hanging="360"/>
      </w:pPr>
      <w:rPr>
        <w:rFonts w:ascii="Wingdings" w:hAnsi="Wingdings" w:hint="default"/>
      </w:rPr>
    </w:lvl>
  </w:abstractNum>
  <w:abstractNum w:abstractNumId="42">
    <w:nsid w:val="74745128"/>
    <w:multiLevelType w:val="hybridMultilevel"/>
    <w:tmpl w:val="629C52E0"/>
    <w:lvl w:ilvl="0" w:tplc="303CDE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489757A"/>
    <w:multiLevelType w:val="hybridMultilevel"/>
    <w:tmpl w:val="2FC61BF4"/>
    <w:lvl w:ilvl="0" w:tplc="856E4FD6">
      <w:start w:val="1"/>
      <w:numFmt w:val="bullet"/>
      <w:lvlText w:val=""/>
      <w:lvlJc w:val="left"/>
      <w:pPr>
        <w:ind w:left="360" w:hanging="360"/>
      </w:pPr>
      <w:rPr>
        <w:rFonts w:ascii="Symbol" w:hAnsi="Symbol"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7BC338B1"/>
    <w:multiLevelType w:val="hybridMultilevel"/>
    <w:tmpl w:val="785AA130"/>
    <w:lvl w:ilvl="0" w:tplc="A762C2F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C8A03F8"/>
    <w:multiLevelType w:val="hybridMultilevel"/>
    <w:tmpl w:val="C61E1A60"/>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47">
    <w:nsid w:val="7DD10DE4"/>
    <w:multiLevelType w:val="hybridMultilevel"/>
    <w:tmpl w:val="4A3AEF36"/>
    <w:lvl w:ilvl="0" w:tplc="310CF5FA">
      <w:start w:val="4"/>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7FCE4B49"/>
    <w:multiLevelType w:val="hybridMultilevel"/>
    <w:tmpl w:val="CDAA9BFC"/>
    <w:lvl w:ilvl="0" w:tplc="A500A52A">
      <w:start w:val="1"/>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7"/>
  </w:num>
  <w:num w:numId="6">
    <w:abstractNumId w:val="19"/>
  </w:num>
  <w:num w:numId="7">
    <w:abstractNumId w:val="14"/>
  </w:num>
  <w:num w:numId="8">
    <w:abstractNumId w:val="46"/>
  </w:num>
  <w:num w:numId="9">
    <w:abstractNumId w:val="23"/>
  </w:num>
  <w:num w:numId="10">
    <w:abstractNumId w:val="13"/>
  </w:num>
  <w:num w:numId="11">
    <w:abstractNumId w:val="22"/>
  </w:num>
  <w:num w:numId="12">
    <w:abstractNumId w:val="45"/>
  </w:num>
  <w:num w:numId="13">
    <w:abstractNumId w:val="34"/>
  </w:num>
  <w:num w:numId="14">
    <w:abstractNumId w:val="43"/>
  </w:num>
  <w:num w:numId="15">
    <w:abstractNumId w:val="46"/>
    <w:lvlOverride w:ilvl="0">
      <w:startOverride w:val="1"/>
    </w:lvlOverride>
  </w:num>
  <w:num w:numId="16">
    <w:abstractNumId w:val="30"/>
  </w:num>
  <w:num w:numId="17">
    <w:abstractNumId w:val="33"/>
  </w:num>
  <w:num w:numId="18">
    <w:abstractNumId w:val="29"/>
  </w:num>
  <w:num w:numId="19">
    <w:abstractNumId w:val="21"/>
  </w:num>
  <w:num w:numId="20">
    <w:abstractNumId w:val="9"/>
  </w:num>
  <w:num w:numId="21">
    <w:abstractNumId w:val="37"/>
  </w:num>
  <w:num w:numId="22">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44"/>
  </w:num>
  <w:num w:numId="25">
    <w:abstractNumId w:val="18"/>
  </w:num>
  <w:num w:numId="26">
    <w:abstractNumId w:val="38"/>
  </w:num>
  <w:num w:numId="27">
    <w:abstractNumId w:val="10"/>
  </w:num>
  <w:num w:numId="28">
    <w:abstractNumId w:val="42"/>
  </w:num>
  <w:num w:numId="29">
    <w:abstractNumId w:val="12"/>
  </w:num>
  <w:num w:numId="30">
    <w:abstractNumId w:val="26"/>
  </w:num>
  <w:num w:numId="31">
    <w:abstractNumId w:val="25"/>
  </w:num>
  <w:num w:numId="32">
    <w:abstractNumId w:val="16"/>
  </w:num>
  <w:num w:numId="33">
    <w:abstractNumId w:val="48"/>
  </w:num>
  <w:num w:numId="34">
    <w:abstractNumId w:val="11"/>
  </w:num>
  <w:num w:numId="35">
    <w:abstractNumId w:val="32"/>
  </w:num>
  <w:num w:numId="36">
    <w:abstractNumId w:val="8"/>
  </w:num>
  <w:num w:numId="37">
    <w:abstractNumId w:val="5"/>
  </w:num>
  <w:num w:numId="38">
    <w:abstractNumId w:val="39"/>
  </w:num>
  <w:num w:numId="39">
    <w:abstractNumId w:val="6"/>
  </w:num>
  <w:num w:numId="40">
    <w:abstractNumId w:val="40"/>
  </w:num>
  <w:num w:numId="41">
    <w:abstractNumId w:val="4"/>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15"/>
  </w:num>
  <w:num w:numId="45">
    <w:abstractNumId w:val="28"/>
  </w:num>
  <w:num w:numId="46">
    <w:abstractNumId w:val="27"/>
  </w:num>
  <w:num w:numId="47">
    <w:abstractNumId w:val="41"/>
  </w:num>
  <w:num w:numId="48">
    <w:abstractNumId w:val="35"/>
  </w:num>
  <w:num w:numId="49">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2"/>
  </w:compat>
  <w:rsids>
    <w:rsidRoot w:val="00EA4F46"/>
    <w:rsid w:val="00000111"/>
    <w:rsid w:val="0000064D"/>
    <w:rsid w:val="00004910"/>
    <w:rsid w:val="00015F21"/>
    <w:rsid w:val="000245AC"/>
    <w:rsid w:val="000307E8"/>
    <w:rsid w:val="00034680"/>
    <w:rsid w:val="00042302"/>
    <w:rsid w:val="00042984"/>
    <w:rsid w:val="00050686"/>
    <w:rsid w:val="0005300F"/>
    <w:rsid w:val="00054CB0"/>
    <w:rsid w:val="00060328"/>
    <w:rsid w:val="000604FA"/>
    <w:rsid w:val="00061BE5"/>
    <w:rsid w:val="00067C87"/>
    <w:rsid w:val="00070D8F"/>
    <w:rsid w:val="00076254"/>
    <w:rsid w:val="0007639A"/>
    <w:rsid w:val="00083E57"/>
    <w:rsid w:val="00085D62"/>
    <w:rsid w:val="00086282"/>
    <w:rsid w:val="000918A7"/>
    <w:rsid w:val="00092377"/>
    <w:rsid w:val="00092991"/>
    <w:rsid w:val="00093844"/>
    <w:rsid w:val="00095439"/>
    <w:rsid w:val="0009578E"/>
    <w:rsid w:val="0009658A"/>
    <w:rsid w:val="000A1195"/>
    <w:rsid w:val="000A139E"/>
    <w:rsid w:val="000A1A34"/>
    <w:rsid w:val="000A5B10"/>
    <w:rsid w:val="000A6F63"/>
    <w:rsid w:val="000B0606"/>
    <w:rsid w:val="000B1051"/>
    <w:rsid w:val="000B300A"/>
    <w:rsid w:val="000B494A"/>
    <w:rsid w:val="000B5264"/>
    <w:rsid w:val="000B5DC4"/>
    <w:rsid w:val="000B6B65"/>
    <w:rsid w:val="000C267D"/>
    <w:rsid w:val="000C4131"/>
    <w:rsid w:val="000C5E1A"/>
    <w:rsid w:val="000C664A"/>
    <w:rsid w:val="000D043A"/>
    <w:rsid w:val="000D3C03"/>
    <w:rsid w:val="000D43EE"/>
    <w:rsid w:val="000D446D"/>
    <w:rsid w:val="000D4B2D"/>
    <w:rsid w:val="000D5550"/>
    <w:rsid w:val="000D55EC"/>
    <w:rsid w:val="000D5690"/>
    <w:rsid w:val="000D7EC0"/>
    <w:rsid w:val="000E0342"/>
    <w:rsid w:val="000E3054"/>
    <w:rsid w:val="000E4063"/>
    <w:rsid w:val="000E44E2"/>
    <w:rsid w:val="000E4D3D"/>
    <w:rsid w:val="000E5976"/>
    <w:rsid w:val="000E7703"/>
    <w:rsid w:val="000E7C80"/>
    <w:rsid w:val="000E7EDA"/>
    <w:rsid w:val="000F13B8"/>
    <w:rsid w:val="000F28D7"/>
    <w:rsid w:val="000F36C7"/>
    <w:rsid w:val="001004AC"/>
    <w:rsid w:val="0010203E"/>
    <w:rsid w:val="001026FA"/>
    <w:rsid w:val="00102DB0"/>
    <w:rsid w:val="001043D3"/>
    <w:rsid w:val="00107DAA"/>
    <w:rsid w:val="00111ECB"/>
    <w:rsid w:val="00112932"/>
    <w:rsid w:val="00115A85"/>
    <w:rsid w:val="0012078C"/>
    <w:rsid w:val="00120F42"/>
    <w:rsid w:val="00124D41"/>
    <w:rsid w:val="00126791"/>
    <w:rsid w:val="0013109C"/>
    <w:rsid w:val="001329F4"/>
    <w:rsid w:val="00134483"/>
    <w:rsid w:val="001347D0"/>
    <w:rsid w:val="00136839"/>
    <w:rsid w:val="00141299"/>
    <w:rsid w:val="00142BB8"/>
    <w:rsid w:val="00146251"/>
    <w:rsid w:val="001474B3"/>
    <w:rsid w:val="00150052"/>
    <w:rsid w:val="001550B3"/>
    <w:rsid w:val="00155EEF"/>
    <w:rsid w:val="00157CF5"/>
    <w:rsid w:val="00162B11"/>
    <w:rsid w:val="00164606"/>
    <w:rsid w:val="0017311B"/>
    <w:rsid w:val="00173582"/>
    <w:rsid w:val="001737D0"/>
    <w:rsid w:val="00173F04"/>
    <w:rsid w:val="00175299"/>
    <w:rsid w:val="00177601"/>
    <w:rsid w:val="00183E6A"/>
    <w:rsid w:val="0018434D"/>
    <w:rsid w:val="0018450F"/>
    <w:rsid w:val="0018554D"/>
    <w:rsid w:val="0019086E"/>
    <w:rsid w:val="00190FF4"/>
    <w:rsid w:val="00191C02"/>
    <w:rsid w:val="00193E88"/>
    <w:rsid w:val="0019697C"/>
    <w:rsid w:val="00197608"/>
    <w:rsid w:val="001A0E3E"/>
    <w:rsid w:val="001A196A"/>
    <w:rsid w:val="001A21D5"/>
    <w:rsid w:val="001A34D3"/>
    <w:rsid w:val="001A61EC"/>
    <w:rsid w:val="001B21F5"/>
    <w:rsid w:val="001B2907"/>
    <w:rsid w:val="001B3EE4"/>
    <w:rsid w:val="001B41EE"/>
    <w:rsid w:val="001B4F66"/>
    <w:rsid w:val="001B797C"/>
    <w:rsid w:val="001C36F4"/>
    <w:rsid w:val="001C410A"/>
    <w:rsid w:val="001C55FD"/>
    <w:rsid w:val="001D023A"/>
    <w:rsid w:val="001D2450"/>
    <w:rsid w:val="001D5A4F"/>
    <w:rsid w:val="001E044E"/>
    <w:rsid w:val="001E1053"/>
    <w:rsid w:val="001F0137"/>
    <w:rsid w:val="001F421D"/>
    <w:rsid w:val="001F439F"/>
    <w:rsid w:val="001F5CDD"/>
    <w:rsid w:val="001F6B6C"/>
    <w:rsid w:val="00201BCA"/>
    <w:rsid w:val="00203594"/>
    <w:rsid w:val="00204F96"/>
    <w:rsid w:val="002062B6"/>
    <w:rsid w:val="00207C3A"/>
    <w:rsid w:val="00213421"/>
    <w:rsid w:val="002141A1"/>
    <w:rsid w:val="00223FE0"/>
    <w:rsid w:val="00226061"/>
    <w:rsid w:val="00226A2E"/>
    <w:rsid w:val="00226DCA"/>
    <w:rsid w:val="002312FF"/>
    <w:rsid w:val="00231362"/>
    <w:rsid w:val="00231831"/>
    <w:rsid w:val="00233E57"/>
    <w:rsid w:val="00234A03"/>
    <w:rsid w:val="002361F1"/>
    <w:rsid w:val="00245669"/>
    <w:rsid w:val="002506DF"/>
    <w:rsid w:val="0025330E"/>
    <w:rsid w:val="00254266"/>
    <w:rsid w:val="002549C6"/>
    <w:rsid w:val="00256027"/>
    <w:rsid w:val="002573C3"/>
    <w:rsid w:val="0025741E"/>
    <w:rsid w:val="00257947"/>
    <w:rsid w:val="002612A7"/>
    <w:rsid w:val="0026796C"/>
    <w:rsid w:val="00270952"/>
    <w:rsid w:val="00274543"/>
    <w:rsid w:val="00275403"/>
    <w:rsid w:val="00275AB0"/>
    <w:rsid w:val="0028126F"/>
    <w:rsid w:val="00283F87"/>
    <w:rsid w:val="00291221"/>
    <w:rsid w:val="00292683"/>
    <w:rsid w:val="002938EB"/>
    <w:rsid w:val="0029755A"/>
    <w:rsid w:val="002A7146"/>
    <w:rsid w:val="002A78BA"/>
    <w:rsid w:val="002B4DCF"/>
    <w:rsid w:val="002B5DA3"/>
    <w:rsid w:val="002B70DF"/>
    <w:rsid w:val="002B78E6"/>
    <w:rsid w:val="002B7BC2"/>
    <w:rsid w:val="002C23D3"/>
    <w:rsid w:val="002C3C7D"/>
    <w:rsid w:val="002C45C9"/>
    <w:rsid w:val="002C6315"/>
    <w:rsid w:val="002D0E16"/>
    <w:rsid w:val="002D21BD"/>
    <w:rsid w:val="002D2D82"/>
    <w:rsid w:val="002D374C"/>
    <w:rsid w:val="002D4C0E"/>
    <w:rsid w:val="002D7ACF"/>
    <w:rsid w:val="002D7B4A"/>
    <w:rsid w:val="002E006A"/>
    <w:rsid w:val="002E0524"/>
    <w:rsid w:val="002E1DEA"/>
    <w:rsid w:val="002E2DDE"/>
    <w:rsid w:val="002E35BE"/>
    <w:rsid w:val="002E3871"/>
    <w:rsid w:val="002E41A6"/>
    <w:rsid w:val="002E533D"/>
    <w:rsid w:val="002E6725"/>
    <w:rsid w:val="002F063D"/>
    <w:rsid w:val="002F5AE4"/>
    <w:rsid w:val="002F676B"/>
    <w:rsid w:val="002F6D40"/>
    <w:rsid w:val="003034BE"/>
    <w:rsid w:val="00303BE6"/>
    <w:rsid w:val="00305FE0"/>
    <w:rsid w:val="00306158"/>
    <w:rsid w:val="00310A50"/>
    <w:rsid w:val="00311333"/>
    <w:rsid w:val="003116E4"/>
    <w:rsid w:val="0031362F"/>
    <w:rsid w:val="003148EB"/>
    <w:rsid w:val="003161E2"/>
    <w:rsid w:val="003203B1"/>
    <w:rsid w:val="00321436"/>
    <w:rsid w:val="003233FE"/>
    <w:rsid w:val="00323FAE"/>
    <w:rsid w:val="00324735"/>
    <w:rsid w:val="00327780"/>
    <w:rsid w:val="00327C20"/>
    <w:rsid w:val="00331137"/>
    <w:rsid w:val="003325F1"/>
    <w:rsid w:val="00335EBC"/>
    <w:rsid w:val="003360C0"/>
    <w:rsid w:val="00340BAF"/>
    <w:rsid w:val="00344E9F"/>
    <w:rsid w:val="00347198"/>
    <w:rsid w:val="0034764D"/>
    <w:rsid w:val="00347F44"/>
    <w:rsid w:val="00352D42"/>
    <w:rsid w:val="003564B9"/>
    <w:rsid w:val="00356554"/>
    <w:rsid w:val="00360725"/>
    <w:rsid w:val="003608E8"/>
    <w:rsid w:val="003633DF"/>
    <w:rsid w:val="003671B7"/>
    <w:rsid w:val="00367D01"/>
    <w:rsid w:val="00371836"/>
    <w:rsid w:val="0037218A"/>
    <w:rsid w:val="003728B5"/>
    <w:rsid w:val="003732B2"/>
    <w:rsid w:val="003775F1"/>
    <w:rsid w:val="00390413"/>
    <w:rsid w:val="00390E54"/>
    <w:rsid w:val="00391B0B"/>
    <w:rsid w:val="00396837"/>
    <w:rsid w:val="003A6C2E"/>
    <w:rsid w:val="003B1068"/>
    <w:rsid w:val="003B4332"/>
    <w:rsid w:val="003C2733"/>
    <w:rsid w:val="003C2D11"/>
    <w:rsid w:val="003C41C1"/>
    <w:rsid w:val="003C5421"/>
    <w:rsid w:val="003C585D"/>
    <w:rsid w:val="003C70B1"/>
    <w:rsid w:val="003D5D04"/>
    <w:rsid w:val="003D79B6"/>
    <w:rsid w:val="003E314B"/>
    <w:rsid w:val="003E368A"/>
    <w:rsid w:val="003E51B4"/>
    <w:rsid w:val="003E6CDA"/>
    <w:rsid w:val="003F1591"/>
    <w:rsid w:val="003F22B2"/>
    <w:rsid w:val="003F7583"/>
    <w:rsid w:val="003F77EC"/>
    <w:rsid w:val="0040495F"/>
    <w:rsid w:val="004074A6"/>
    <w:rsid w:val="00410109"/>
    <w:rsid w:val="0041168D"/>
    <w:rsid w:val="00411DD7"/>
    <w:rsid w:val="00414C76"/>
    <w:rsid w:val="00415BCC"/>
    <w:rsid w:val="00416E30"/>
    <w:rsid w:val="0042016B"/>
    <w:rsid w:val="00421DD2"/>
    <w:rsid w:val="0042320A"/>
    <w:rsid w:val="00423979"/>
    <w:rsid w:val="00423DF8"/>
    <w:rsid w:val="0042505A"/>
    <w:rsid w:val="0042639D"/>
    <w:rsid w:val="00427E28"/>
    <w:rsid w:val="00431613"/>
    <w:rsid w:val="004318A5"/>
    <w:rsid w:val="00432DA5"/>
    <w:rsid w:val="004332D1"/>
    <w:rsid w:val="00433975"/>
    <w:rsid w:val="00435B37"/>
    <w:rsid w:val="0044221A"/>
    <w:rsid w:val="0044239E"/>
    <w:rsid w:val="00442CFF"/>
    <w:rsid w:val="00442D82"/>
    <w:rsid w:val="004430B3"/>
    <w:rsid w:val="0044348A"/>
    <w:rsid w:val="00443D93"/>
    <w:rsid w:val="00446277"/>
    <w:rsid w:val="0044646E"/>
    <w:rsid w:val="004502B5"/>
    <w:rsid w:val="00452E7F"/>
    <w:rsid w:val="00453732"/>
    <w:rsid w:val="004549B5"/>
    <w:rsid w:val="0045561F"/>
    <w:rsid w:val="00455ED2"/>
    <w:rsid w:val="00457CF0"/>
    <w:rsid w:val="004678EC"/>
    <w:rsid w:val="00471144"/>
    <w:rsid w:val="00472C5C"/>
    <w:rsid w:val="004758BC"/>
    <w:rsid w:val="004775C4"/>
    <w:rsid w:val="00482AC5"/>
    <w:rsid w:val="004837A1"/>
    <w:rsid w:val="00484485"/>
    <w:rsid w:val="00485F5F"/>
    <w:rsid w:val="00487B91"/>
    <w:rsid w:val="00491BDC"/>
    <w:rsid w:val="00493F82"/>
    <w:rsid w:val="0049450D"/>
    <w:rsid w:val="004A57E5"/>
    <w:rsid w:val="004A687F"/>
    <w:rsid w:val="004A7E8F"/>
    <w:rsid w:val="004B2CF0"/>
    <w:rsid w:val="004B5858"/>
    <w:rsid w:val="004B70CE"/>
    <w:rsid w:val="004C0DD4"/>
    <w:rsid w:val="004C3A51"/>
    <w:rsid w:val="004C40B9"/>
    <w:rsid w:val="004C49B6"/>
    <w:rsid w:val="004C4CF8"/>
    <w:rsid w:val="004C6D76"/>
    <w:rsid w:val="004C7C18"/>
    <w:rsid w:val="004C7EAC"/>
    <w:rsid w:val="004D369E"/>
    <w:rsid w:val="004D3BE0"/>
    <w:rsid w:val="004D3E9C"/>
    <w:rsid w:val="004D6F30"/>
    <w:rsid w:val="004E2202"/>
    <w:rsid w:val="004E374A"/>
    <w:rsid w:val="004E5965"/>
    <w:rsid w:val="004E6B40"/>
    <w:rsid w:val="004F3A96"/>
    <w:rsid w:val="004F4CE6"/>
    <w:rsid w:val="004F6147"/>
    <w:rsid w:val="004F6FB4"/>
    <w:rsid w:val="00500B08"/>
    <w:rsid w:val="00502BFB"/>
    <w:rsid w:val="00503F65"/>
    <w:rsid w:val="00505684"/>
    <w:rsid w:val="005066C4"/>
    <w:rsid w:val="00506C81"/>
    <w:rsid w:val="0050765E"/>
    <w:rsid w:val="00507B6D"/>
    <w:rsid w:val="005113AF"/>
    <w:rsid w:val="005149D3"/>
    <w:rsid w:val="0051510F"/>
    <w:rsid w:val="005156DC"/>
    <w:rsid w:val="00517579"/>
    <w:rsid w:val="00522592"/>
    <w:rsid w:val="00522737"/>
    <w:rsid w:val="00522CDC"/>
    <w:rsid w:val="00523A15"/>
    <w:rsid w:val="00525059"/>
    <w:rsid w:val="00526D77"/>
    <w:rsid w:val="0053230D"/>
    <w:rsid w:val="0054015D"/>
    <w:rsid w:val="005403F9"/>
    <w:rsid w:val="005415F5"/>
    <w:rsid w:val="00544493"/>
    <w:rsid w:val="0054639A"/>
    <w:rsid w:val="00547695"/>
    <w:rsid w:val="00551299"/>
    <w:rsid w:val="00551805"/>
    <w:rsid w:val="00555A54"/>
    <w:rsid w:val="00560F9C"/>
    <w:rsid w:val="005619A0"/>
    <w:rsid w:val="00567EE9"/>
    <w:rsid w:val="00570223"/>
    <w:rsid w:val="00570F23"/>
    <w:rsid w:val="005711B2"/>
    <w:rsid w:val="005801E5"/>
    <w:rsid w:val="00580609"/>
    <w:rsid w:val="0058086A"/>
    <w:rsid w:val="00581156"/>
    <w:rsid w:val="00584F0E"/>
    <w:rsid w:val="005909A3"/>
    <w:rsid w:val="00590ACD"/>
    <w:rsid w:val="00590D12"/>
    <w:rsid w:val="00590F25"/>
    <w:rsid w:val="005932FD"/>
    <w:rsid w:val="00593AD0"/>
    <w:rsid w:val="00593F96"/>
    <w:rsid w:val="0059786F"/>
    <w:rsid w:val="005A26E7"/>
    <w:rsid w:val="005A2CCD"/>
    <w:rsid w:val="005A3188"/>
    <w:rsid w:val="005A7359"/>
    <w:rsid w:val="005B03FD"/>
    <w:rsid w:val="005B2AB3"/>
    <w:rsid w:val="005B4C21"/>
    <w:rsid w:val="005B70B9"/>
    <w:rsid w:val="005C0167"/>
    <w:rsid w:val="005C2BC7"/>
    <w:rsid w:val="005C2CE4"/>
    <w:rsid w:val="005C2E25"/>
    <w:rsid w:val="005C2FD9"/>
    <w:rsid w:val="005C3B8A"/>
    <w:rsid w:val="005C3F61"/>
    <w:rsid w:val="005C4BA0"/>
    <w:rsid w:val="005C67F0"/>
    <w:rsid w:val="005C6D0D"/>
    <w:rsid w:val="005C6FB9"/>
    <w:rsid w:val="005C7393"/>
    <w:rsid w:val="005C7593"/>
    <w:rsid w:val="005D148C"/>
    <w:rsid w:val="005D1549"/>
    <w:rsid w:val="005D3C97"/>
    <w:rsid w:val="005D4C47"/>
    <w:rsid w:val="005D52AB"/>
    <w:rsid w:val="005D7562"/>
    <w:rsid w:val="005E0683"/>
    <w:rsid w:val="005E0808"/>
    <w:rsid w:val="005E2293"/>
    <w:rsid w:val="005E396A"/>
    <w:rsid w:val="005E3DAD"/>
    <w:rsid w:val="005E5783"/>
    <w:rsid w:val="005E6E02"/>
    <w:rsid w:val="005E7042"/>
    <w:rsid w:val="005E7551"/>
    <w:rsid w:val="005F160E"/>
    <w:rsid w:val="005F1C60"/>
    <w:rsid w:val="005F2B94"/>
    <w:rsid w:val="005F4B68"/>
    <w:rsid w:val="005F5895"/>
    <w:rsid w:val="005F7F5D"/>
    <w:rsid w:val="00600D0C"/>
    <w:rsid w:val="00602099"/>
    <w:rsid w:val="00612281"/>
    <w:rsid w:val="006133B1"/>
    <w:rsid w:val="00624293"/>
    <w:rsid w:val="00624610"/>
    <w:rsid w:val="00625852"/>
    <w:rsid w:val="0062663B"/>
    <w:rsid w:val="00627EE0"/>
    <w:rsid w:val="00632199"/>
    <w:rsid w:val="00632A87"/>
    <w:rsid w:val="00632BD6"/>
    <w:rsid w:val="0063565A"/>
    <w:rsid w:val="00635968"/>
    <w:rsid w:val="00636B92"/>
    <w:rsid w:val="00642AC6"/>
    <w:rsid w:val="00642CEF"/>
    <w:rsid w:val="006439A6"/>
    <w:rsid w:val="00644768"/>
    <w:rsid w:val="00646A15"/>
    <w:rsid w:val="00646C0F"/>
    <w:rsid w:val="006520C6"/>
    <w:rsid w:val="006533EF"/>
    <w:rsid w:val="00654297"/>
    <w:rsid w:val="00657C0E"/>
    <w:rsid w:val="006613C8"/>
    <w:rsid w:val="006618CE"/>
    <w:rsid w:val="00662E4A"/>
    <w:rsid w:val="00663AE0"/>
    <w:rsid w:val="00666704"/>
    <w:rsid w:val="00670739"/>
    <w:rsid w:val="00670B9A"/>
    <w:rsid w:val="006806FF"/>
    <w:rsid w:val="00681688"/>
    <w:rsid w:val="00681CB3"/>
    <w:rsid w:val="00681DDF"/>
    <w:rsid w:val="0068381A"/>
    <w:rsid w:val="00686728"/>
    <w:rsid w:val="00686C90"/>
    <w:rsid w:val="00687329"/>
    <w:rsid w:val="00691296"/>
    <w:rsid w:val="00694214"/>
    <w:rsid w:val="006A2016"/>
    <w:rsid w:val="006A4292"/>
    <w:rsid w:val="006A66D1"/>
    <w:rsid w:val="006A672D"/>
    <w:rsid w:val="006A6F08"/>
    <w:rsid w:val="006B14AD"/>
    <w:rsid w:val="006B2742"/>
    <w:rsid w:val="006B5E80"/>
    <w:rsid w:val="006B7BAD"/>
    <w:rsid w:val="006D0966"/>
    <w:rsid w:val="006D14F9"/>
    <w:rsid w:val="006D1ACF"/>
    <w:rsid w:val="006D682C"/>
    <w:rsid w:val="006E0462"/>
    <w:rsid w:val="006E08B8"/>
    <w:rsid w:val="006E3EFD"/>
    <w:rsid w:val="006E4DC1"/>
    <w:rsid w:val="006E69A2"/>
    <w:rsid w:val="006E6A94"/>
    <w:rsid w:val="006E727C"/>
    <w:rsid w:val="006F1BB3"/>
    <w:rsid w:val="006F350B"/>
    <w:rsid w:val="006F389E"/>
    <w:rsid w:val="006F5F20"/>
    <w:rsid w:val="006F6FF0"/>
    <w:rsid w:val="00702E4A"/>
    <w:rsid w:val="00703407"/>
    <w:rsid w:val="00703F19"/>
    <w:rsid w:val="00710676"/>
    <w:rsid w:val="0071726D"/>
    <w:rsid w:val="00721AD1"/>
    <w:rsid w:val="00723207"/>
    <w:rsid w:val="00730DB4"/>
    <w:rsid w:val="00732940"/>
    <w:rsid w:val="0073338E"/>
    <w:rsid w:val="00734301"/>
    <w:rsid w:val="00734E9F"/>
    <w:rsid w:val="007358FD"/>
    <w:rsid w:val="007450AC"/>
    <w:rsid w:val="007454E2"/>
    <w:rsid w:val="00747EE0"/>
    <w:rsid w:val="007507F9"/>
    <w:rsid w:val="00750B6A"/>
    <w:rsid w:val="00751FB2"/>
    <w:rsid w:val="00753FDB"/>
    <w:rsid w:val="00756875"/>
    <w:rsid w:val="0076066E"/>
    <w:rsid w:val="007606DE"/>
    <w:rsid w:val="00767ED6"/>
    <w:rsid w:val="00771FB0"/>
    <w:rsid w:val="00773C02"/>
    <w:rsid w:val="00774E86"/>
    <w:rsid w:val="00775A11"/>
    <w:rsid w:val="00776BCF"/>
    <w:rsid w:val="00777045"/>
    <w:rsid w:val="007815A6"/>
    <w:rsid w:val="00784CF3"/>
    <w:rsid w:val="00785062"/>
    <w:rsid w:val="0079030D"/>
    <w:rsid w:val="00790EFD"/>
    <w:rsid w:val="007A00B0"/>
    <w:rsid w:val="007A2433"/>
    <w:rsid w:val="007A25E0"/>
    <w:rsid w:val="007A4306"/>
    <w:rsid w:val="007A57C3"/>
    <w:rsid w:val="007A6D02"/>
    <w:rsid w:val="007B2891"/>
    <w:rsid w:val="007B42B2"/>
    <w:rsid w:val="007B4A7D"/>
    <w:rsid w:val="007B7C27"/>
    <w:rsid w:val="007C5B12"/>
    <w:rsid w:val="007C62B1"/>
    <w:rsid w:val="007C77CD"/>
    <w:rsid w:val="007C7AB1"/>
    <w:rsid w:val="007D375E"/>
    <w:rsid w:val="007D3A21"/>
    <w:rsid w:val="007D4F53"/>
    <w:rsid w:val="007D5335"/>
    <w:rsid w:val="007D5E61"/>
    <w:rsid w:val="007D6CFF"/>
    <w:rsid w:val="007E51D1"/>
    <w:rsid w:val="007E5D25"/>
    <w:rsid w:val="007E685C"/>
    <w:rsid w:val="007E737C"/>
    <w:rsid w:val="007F0BA7"/>
    <w:rsid w:val="007F0E19"/>
    <w:rsid w:val="007F109A"/>
    <w:rsid w:val="007F13FE"/>
    <w:rsid w:val="007F5BA2"/>
    <w:rsid w:val="00800A80"/>
    <w:rsid w:val="00805D73"/>
    <w:rsid w:val="0080651E"/>
    <w:rsid w:val="00806F6E"/>
    <w:rsid w:val="008074D2"/>
    <w:rsid w:val="00807D0E"/>
    <w:rsid w:val="00812500"/>
    <w:rsid w:val="00813882"/>
    <w:rsid w:val="00813F3C"/>
    <w:rsid w:val="008143FC"/>
    <w:rsid w:val="00817047"/>
    <w:rsid w:val="00817EC0"/>
    <w:rsid w:val="00821008"/>
    <w:rsid w:val="00821769"/>
    <w:rsid w:val="00821BAD"/>
    <w:rsid w:val="0082219D"/>
    <w:rsid w:val="0082348A"/>
    <w:rsid w:val="008252FF"/>
    <w:rsid w:val="0082626C"/>
    <w:rsid w:val="00830A84"/>
    <w:rsid w:val="00830E70"/>
    <w:rsid w:val="00831877"/>
    <w:rsid w:val="00832F8B"/>
    <w:rsid w:val="008332EF"/>
    <w:rsid w:val="008353F7"/>
    <w:rsid w:val="00836B28"/>
    <w:rsid w:val="00841704"/>
    <w:rsid w:val="00843915"/>
    <w:rsid w:val="00844352"/>
    <w:rsid w:val="00844C66"/>
    <w:rsid w:val="00852B32"/>
    <w:rsid w:val="0085324C"/>
    <w:rsid w:val="008533FC"/>
    <w:rsid w:val="008548B3"/>
    <w:rsid w:val="0085526C"/>
    <w:rsid w:val="00855FB2"/>
    <w:rsid w:val="0085607A"/>
    <w:rsid w:val="00864203"/>
    <w:rsid w:val="00864B51"/>
    <w:rsid w:val="008660AC"/>
    <w:rsid w:val="0086668A"/>
    <w:rsid w:val="0087057A"/>
    <w:rsid w:val="00870C1B"/>
    <w:rsid w:val="0087211C"/>
    <w:rsid w:val="00872352"/>
    <w:rsid w:val="008734EC"/>
    <w:rsid w:val="0087598C"/>
    <w:rsid w:val="00877060"/>
    <w:rsid w:val="00877671"/>
    <w:rsid w:val="0088075C"/>
    <w:rsid w:val="00880FB6"/>
    <w:rsid w:val="00881A9D"/>
    <w:rsid w:val="0088387C"/>
    <w:rsid w:val="008876BB"/>
    <w:rsid w:val="008901D0"/>
    <w:rsid w:val="008920B0"/>
    <w:rsid w:val="008946AF"/>
    <w:rsid w:val="0089472D"/>
    <w:rsid w:val="00894983"/>
    <w:rsid w:val="00894B31"/>
    <w:rsid w:val="008973EA"/>
    <w:rsid w:val="008977CD"/>
    <w:rsid w:val="00897CDE"/>
    <w:rsid w:val="008A014A"/>
    <w:rsid w:val="008A0B6A"/>
    <w:rsid w:val="008A29F8"/>
    <w:rsid w:val="008A59BB"/>
    <w:rsid w:val="008A6830"/>
    <w:rsid w:val="008A6C8A"/>
    <w:rsid w:val="008B0708"/>
    <w:rsid w:val="008B653E"/>
    <w:rsid w:val="008B7781"/>
    <w:rsid w:val="008C12E8"/>
    <w:rsid w:val="008C3111"/>
    <w:rsid w:val="008C59A0"/>
    <w:rsid w:val="008C7A4A"/>
    <w:rsid w:val="008D02EC"/>
    <w:rsid w:val="008D491A"/>
    <w:rsid w:val="008D5388"/>
    <w:rsid w:val="008E3024"/>
    <w:rsid w:val="008E387A"/>
    <w:rsid w:val="008E504C"/>
    <w:rsid w:val="008F3523"/>
    <w:rsid w:val="008F446E"/>
    <w:rsid w:val="008F5F9B"/>
    <w:rsid w:val="008F5FB0"/>
    <w:rsid w:val="008F6259"/>
    <w:rsid w:val="008F7368"/>
    <w:rsid w:val="008F73C7"/>
    <w:rsid w:val="008F7EEF"/>
    <w:rsid w:val="00901EC7"/>
    <w:rsid w:val="0090389E"/>
    <w:rsid w:val="00903CCC"/>
    <w:rsid w:val="0090695B"/>
    <w:rsid w:val="00906BA0"/>
    <w:rsid w:val="00907EF8"/>
    <w:rsid w:val="00913F13"/>
    <w:rsid w:val="0091483E"/>
    <w:rsid w:val="00915B9A"/>
    <w:rsid w:val="00921BCA"/>
    <w:rsid w:val="0092446F"/>
    <w:rsid w:val="00927A53"/>
    <w:rsid w:val="00930DCB"/>
    <w:rsid w:val="00932A70"/>
    <w:rsid w:val="00936F6B"/>
    <w:rsid w:val="00937B78"/>
    <w:rsid w:val="00937D2A"/>
    <w:rsid w:val="009432AF"/>
    <w:rsid w:val="00945CE4"/>
    <w:rsid w:val="0095002C"/>
    <w:rsid w:val="0095581D"/>
    <w:rsid w:val="00955AF2"/>
    <w:rsid w:val="00956105"/>
    <w:rsid w:val="00963F8D"/>
    <w:rsid w:val="00964D74"/>
    <w:rsid w:val="009670F6"/>
    <w:rsid w:val="0096730F"/>
    <w:rsid w:val="0097122E"/>
    <w:rsid w:val="00971D8A"/>
    <w:rsid w:val="00971FA9"/>
    <w:rsid w:val="00977724"/>
    <w:rsid w:val="00981E9C"/>
    <w:rsid w:val="00983140"/>
    <w:rsid w:val="00983799"/>
    <w:rsid w:val="00986A33"/>
    <w:rsid w:val="009876DC"/>
    <w:rsid w:val="00991362"/>
    <w:rsid w:val="00991BFB"/>
    <w:rsid w:val="009921C4"/>
    <w:rsid w:val="00992EAB"/>
    <w:rsid w:val="00994332"/>
    <w:rsid w:val="00994A9E"/>
    <w:rsid w:val="00994C4A"/>
    <w:rsid w:val="00997E8C"/>
    <w:rsid w:val="009A1C15"/>
    <w:rsid w:val="009A25AA"/>
    <w:rsid w:val="009A294D"/>
    <w:rsid w:val="009A2F16"/>
    <w:rsid w:val="009A3F2E"/>
    <w:rsid w:val="009A4D29"/>
    <w:rsid w:val="009A590B"/>
    <w:rsid w:val="009A6295"/>
    <w:rsid w:val="009A6F2E"/>
    <w:rsid w:val="009B0CA8"/>
    <w:rsid w:val="009B1FE3"/>
    <w:rsid w:val="009B2E33"/>
    <w:rsid w:val="009B6D74"/>
    <w:rsid w:val="009C1AE9"/>
    <w:rsid w:val="009C1E38"/>
    <w:rsid w:val="009C724A"/>
    <w:rsid w:val="009D05B0"/>
    <w:rsid w:val="009D1C91"/>
    <w:rsid w:val="009D2C94"/>
    <w:rsid w:val="009D32E0"/>
    <w:rsid w:val="009D3504"/>
    <w:rsid w:val="009E200E"/>
    <w:rsid w:val="009E51C3"/>
    <w:rsid w:val="009E543C"/>
    <w:rsid w:val="009E770D"/>
    <w:rsid w:val="00A00BFC"/>
    <w:rsid w:val="00A01A04"/>
    <w:rsid w:val="00A01F24"/>
    <w:rsid w:val="00A02F1A"/>
    <w:rsid w:val="00A03160"/>
    <w:rsid w:val="00A07FBD"/>
    <w:rsid w:val="00A10E05"/>
    <w:rsid w:val="00A12497"/>
    <w:rsid w:val="00A14F49"/>
    <w:rsid w:val="00A234E2"/>
    <w:rsid w:val="00A2585E"/>
    <w:rsid w:val="00A42FFC"/>
    <w:rsid w:val="00A43110"/>
    <w:rsid w:val="00A43543"/>
    <w:rsid w:val="00A44469"/>
    <w:rsid w:val="00A44CF0"/>
    <w:rsid w:val="00A473F4"/>
    <w:rsid w:val="00A47B9E"/>
    <w:rsid w:val="00A50E93"/>
    <w:rsid w:val="00A553A4"/>
    <w:rsid w:val="00A60634"/>
    <w:rsid w:val="00A60664"/>
    <w:rsid w:val="00A718A5"/>
    <w:rsid w:val="00A71EDF"/>
    <w:rsid w:val="00A83CDD"/>
    <w:rsid w:val="00A8580A"/>
    <w:rsid w:val="00A92866"/>
    <w:rsid w:val="00AA13CE"/>
    <w:rsid w:val="00AA1540"/>
    <w:rsid w:val="00AA16F2"/>
    <w:rsid w:val="00AB446C"/>
    <w:rsid w:val="00AB4539"/>
    <w:rsid w:val="00AB5377"/>
    <w:rsid w:val="00AB597A"/>
    <w:rsid w:val="00AB6642"/>
    <w:rsid w:val="00AB699F"/>
    <w:rsid w:val="00AC036D"/>
    <w:rsid w:val="00AC04FC"/>
    <w:rsid w:val="00AC0DF2"/>
    <w:rsid w:val="00AC2786"/>
    <w:rsid w:val="00AC3E47"/>
    <w:rsid w:val="00AC49E0"/>
    <w:rsid w:val="00AC5B0D"/>
    <w:rsid w:val="00AC666B"/>
    <w:rsid w:val="00AD26A1"/>
    <w:rsid w:val="00AD57D6"/>
    <w:rsid w:val="00AD68C6"/>
    <w:rsid w:val="00AE59DB"/>
    <w:rsid w:val="00AF4B1D"/>
    <w:rsid w:val="00AF4E25"/>
    <w:rsid w:val="00AF5106"/>
    <w:rsid w:val="00AF57B0"/>
    <w:rsid w:val="00AF686E"/>
    <w:rsid w:val="00AF78AC"/>
    <w:rsid w:val="00B00953"/>
    <w:rsid w:val="00B010B2"/>
    <w:rsid w:val="00B01F19"/>
    <w:rsid w:val="00B02AA7"/>
    <w:rsid w:val="00B069E1"/>
    <w:rsid w:val="00B11809"/>
    <w:rsid w:val="00B143A8"/>
    <w:rsid w:val="00B14FD0"/>
    <w:rsid w:val="00B16680"/>
    <w:rsid w:val="00B20978"/>
    <w:rsid w:val="00B20A85"/>
    <w:rsid w:val="00B24ADF"/>
    <w:rsid w:val="00B26E53"/>
    <w:rsid w:val="00B33983"/>
    <w:rsid w:val="00B33FFB"/>
    <w:rsid w:val="00B3749F"/>
    <w:rsid w:val="00B409BC"/>
    <w:rsid w:val="00B4183F"/>
    <w:rsid w:val="00B46201"/>
    <w:rsid w:val="00B504AF"/>
    <w:rsid w:val="00B50660"/>
    <w:rsid w:val="00B51BAF"/>
    <w:rsid w:val="00B51D2D"/>
    <w:rsid w:val="00B521D3"/>
    <w:rsid w:val="00B5388C"/>
    <w:rsid w:val="00B5428A"/>
    <w:rsid w:val="00B557E6"/>
    <w:rsid w:val="00B56544"/>
    <w:rsid w:val="00B6007B"/>
    <w:rsid w:val="00B63FF1"/>
    <w:rsid w:val="00B64A66"/>
    <w:rsid w:val="00B64FEF"/>
    <w:rsid w:val="00B70252"/>
    <w:rsid w:val="00B7199B"/>
    <w:rsid w:val="00B71D8E"/>
    <w:rsid w:val="00B731F9"/>
    <w:rsid w:val="00B7647A"/>
    <w:rsid w:val="00B80352"/>
    <w:rsid w:val="00B82B01"/>
    <w:rsid w:val="00B82E5E"/>
    <w:rsid w:val="00B85606"/>
    <w:rsid w:val="00B8701B"/>
    <w:rsid w:val="00B93F82"/>
    <w:rsid w:val="00B949D8"/>
    <w:rsid w:val="00B95A03"/>
    <w:rsid w:val="00B961FD"/>
    <w:rsid w:val="00B972EC"/>
    <w:rsid w:val="00BA12B2"/>
    <w:rsid w:val="00BA3C35"/>
    <w:rsid w:val="00BA4A5D"/>
    <w:rsid w:val="00BA520F"/>
    <w:rsid w:val="00BA7479"/>
    <w:rsid w:val="00BB4993"/>
    <w:rsid w:val="00BB4B6E"/>
    <w:rsid w:val="00BC213D"/>
    <w:rsid w:val="00BC2750"/>
    <w:rsid w:val="00BC2B28"/>
    <w:rsid w:val="00BC3611"/>
    <w:rsid w:val="00BC3CBB"/>
    <w:rsid w:val="00BD7366"/>
    <w:rsid w:val="00BD74D6"/>
    <w:rsid w:val="00BD799F"/>
    <w:rsid w:val="00BE0336"/>
    <w:rsid w:val="00BE31AD"/>
    <w:rsid w:val="00BE4AC9"/>
    <w:rsid w:val="00BE6C0C"/>
    <w:rsid w:val="00BF008B"/>
    <w:rsid w:val="00BF0FBA"/>
    <w:rsid w:val="00BF1278"/>
    <w:rsid w:val="00BF194E"/>
    <w:rsid w:val="00BF1E0F"/>
    <w:rsid w:val="00BF295C"/>
    <w:rsid w:val="00BF3359"/>
    <w:rsid w:val="00BF38CC"/>
    <w:rsid w:val="00BF5701"/>
    <w:rsid w:val="00BF5F08"/>
    <w:rsid w:val="00C00B11"/>
    <w:rsid w:val="00C01979"/>
    <w:rsid w:val="00C045D1"/>
    <w:rsid w:val="00C052C0"/>
    <w:rsid w:val="00C10A2E"/>
    <w:rsid w:val="00C11F71"/>
    <w:rsid w:val="00C13119"/>
    <w:rsid w:val="00C13664"/>
    <w:rsid w:val="00C17BB8"/>
    <w:rsid w:val="00C23AE6"/>
    <w:rsid w:val="00C24F60"/>
    <w:rsid w:val="00C25103"/>
    <w:rsid w:val="00C26C0A"/>
    <w:rsid w:val="00C26E5A"/>
    <w:rsid w:val="00C278C3"/>
    <w:rsid w:val="00C27EC6"/>
    <w:rsid w:val="00C331C0"/>
    <w:rsid w:val="00C34C42"/>
    <w:rsid w:val="00C43705"/>
    <w:rsid w:val="00C46AC2"/>
    <w:rsid w:val="00C50738"/>
    <w:rsid w:val="00C51D31"/>
    <w:rsid w:val="00C52ED0"/>
    <w:rsid w:val="00C53A9A"/>
    <w:rsid w:val="00C56C97"/>
    <w:rsid w:val="00C571A4"/>
    <w:rsid w:val="00C614B8"/>
    <w:rsid w:val="00C710A0"/>
    <w:rsid w:val="00C76147"/>
    <w:rsid w:val="00C772BF"/>
    <w:rsid w:val="00C822F7"/>
    <w:rsid w:val="00C90398"/>
    <w:rsid w:val="00C918BF"/>
    <w:rsid w:val="00C928C6"/>
    <w:rsid w:val="00C967A8"/>
    <w:rsid w:val="00CA633D"/>
    <w:rsid w:val="00CA6DA4"/>
    <w:rsid w:val="00CB0BCE"/>
    <w:rsid w:val="00CB1005"/>
    <w:rsid w:val="00CB2D13"/>
    <w:rsid w:val="00CB3279"/>
    <w:rsid w:val="00CB33DE"/>
    <w:rsid w:val="00CC0F42"/>
    <w:rsid w:val="00CC15B2"/>
    <w:rsid w:val="00CC2B79"/>
    <w:rsid w:val="00CC3859"/>
    <w:rsid w:val="00CC5541"/>
    <w:rsid w:val="00CC55D3"/>
    <w:rsid w:val="00CC5DD3"/>
    <w:rsid w:val="00CC61C1"/>
    <w:rsid w:val="00CD060D"/>
    <w:rsid w:val="00CD08FF"/>
    <w:rsid w:val="00CD1776"/>
    <w:rsid w:val="00CD4DDA"/>
    <w:rsid w:val="00CD65FA"/>
    <w:rsid w:val="00CE3459"/>
    <w:rsid w:val="00CE5B5E"/>
    <w:rsid w:val="00CF3C69"/>
    <w:rsid w:val="00D00281"/>
    <w:rsid w:val="00D02EBC"/>
    <w:rsid w:val="00D0433E"/>
    <w:rsid w:val="00D142B9"/>
    <w:rsid w:val="00D14B1E"/>
    <w:rsid w:val="00D15062"/>
    <w:rsid w:val="00D16643"/>
    <w:rsid w:val="00D1742D"/>
    <w:rsid w:val="00D301BD"/>
    <w:rsid w:val="00D30476"/>
    <w:rsid w:val="00D4264C"/>
    <w:rsid w:val="00D42F45"/>
    <w:rsid w:val="00D4426B"/>
    <w:rsid w:val="00D4468D"/>
    <w:rsid w:val="00D44F62"/>
    <w:rsid w:val="00D46167"/>
    <w:rsid w:val="00D52BE7"/>
    <w:rsid w:val="00D60B3C"/>
    <w:rsid w:val="00D60D06"/>
    <w:rsid w:val="00D60ECB"/>
    <w:rsid w:val="00D6724E"/>
    <w:rsid w:val="00D73E33"/>
    <w:rsid w:val="00D80B8B"/>
    <w:rsid w:val="00D8398B"/>
    <w:rsid w:val="00D8453F"/>
    <w:rsid w:val="00D86144"/>
    <w:rsid w:val="00D86EA8"/>
    <w:rsid w:val="00D87655"/>
    <w:rsid w:val="00D95A62"/>
    <w:rsid w:val="00D95E2C"/>
    <w:rsid w:val="00DA410A"/>
    <w:rsid w:val="00DA766C"/>
    <w:rsid w:val="00DB2C95"/>
    <w:rsid w:val="00DC1166"/>
    <w:rsid w:val="00DD2318"/>
    <w:rsid w:val="00DD761D"/>
    <w:rsid w:val="00DD7CC7"/>
    <w:rsid w:val="00DE17E3"/>
    <w:rsid w:val="00DE2C2D"/>
    <w:rsid w:val="00DE2D1E"/>
    <w:rsid w:val="00DE396C"/>
    <w:rsid w:val="00DE5160"/>
    <w:rsid w:val="00DE7ECB"/>
    <w:rsid w:val="00DF3179"/>
    <w:rsid w:val="00DF3317"/>
    <w:rsid w:val="00DF4C43"/>
    <w:rsid w:val="00DF5322"/>
    <w:rsid w:val="00E0053B"/>
    <w:rsid w:val="00E009CB"/>
    <w:rsid w:val="00E023CD"/>
    <w:rsid w:val="00E06494"/>
    <w:rsid w:val="00E11CAB"/>
    <w:rsid w:val="00E156F9"/>
    <w:rsid w:val="00E21347"/>
    <w:rsid w:val="00E218CE"/>
    <w:rsid w:val="00E22B35"/>
    <w:rsid w:val="00E24A90"/>
    <w:rsid w:val="00E25482"/>
    <w:rsid w:val="00E265D5"/>
    <w:rsid w:val="00E27A6A"/>
    <w:rsid w:val="00E3048D"/>
    <w:rsid w:val="00E30B02"/>
    <w:rsid w:val="00E31483"/>
    <w:rsid w:val="00E3249C"/>
    <w:rsid w:val="00E375D3"/>
    <w:rsid w:val="00E40C49"/>
    <w:rsid w:val="00E41225"/>
    <w:rsid w:val="00E41641"/>
    <w:rsid w:val="00E43462"/>
    <w:rsid w:val="00E45029"/>
    <w:rsid w:val="00E45363"/>
    <w:rsid w:val="00E457D6"/>
    <w:rsid w:val="00E50B9C"/>
    <w:rsid w:val="00E538EA"/>
    <w:rsid w:val="00E5392C"/>
    <w:rsid w:val="00E55242"/>
    <w:rsid w:val="00E5739D"/>
    <w:rsid w:val="00E57FEE"/>
    <w:rsid w:val="00E70A50"/>
    <w:rsid w:val="00E7506A"/>
    <w:rsid w:val="00E82633"/>
    <w:rsid w:val="00E838FF"/>
    <w:rsid w:val="00E85BA0"/>
    <w:rsid w:val="00E8790E"/>
    <w:rsid w:val="00E9130D"/>
    <w:rsid w:val="00E92CBC"/>
    <w:rsid w:val="00E95D02"/>
    <w:rsid w:val="00E970F8"/>
    <w:rsid w:val="00EA4F46"/>
    <w:rsid w:val="00EA6253"/>
    <w:rsid w:val="00EB0B82"/>
    <w:rsid w:val="00EB12D3"/>
    <w:rsid w:val="00EB21F5"/>
    <w:rsid w:val="00EB4329"/>
    <w:rsid w:val="00EB4C51"/>
    <w:rsid w:val="00EC1836"/>
    <w:rsid w:val="00EC2917"/>
    <w:rsid w:val="00EC309D"/>
    <w:rsid w:val="00EC7B2E"/>
    <w:rsid w:val="00EC7FC5"/>
    <w:rsid w:val="00ED1CFB"/>
    <w:rsid w:val="00ED2053"/>
    <w:rsid w:val="00ED4B84"/>
    <w:rsid w:val="00ED55A6"/>
    <w:rsid w:val="00ED587D"/>
    <w:rsid w:val="00ED6546"/>
    <w:rsid w:val="00ED6A8C"/>
    <w:rsid w:val="00ED711F"/>
    <w:rsid w:val="00EE4CD6"/>
    <w:rsid w:val="00EE4DE3"/>
    <w:rsid w:val="00EE6196"/>
    <w:rsid w:val="00EF1EE4"/>
    <w:rsid w:val="00EF36C2"/>
    <w:rsid w:val="00EF5728"/>
    <w:rsid w:val="00F01616"/>
    <w:rsid w:val="00F02513"/>
    <w:rsid w:val="00F05655"/>
    <w:rsid w:val="00F11C35"/>
    <w:rsid w:val="00F16279"/>
    <w:rsid w:val="00F1713F"/>
    <w:rsid w:val="00F17EB7"/>
    <w:rsid w:val="00F201A6"/>
    <w:rsid w:val="00F2097E"/>
    <w:rsid w:val="00F262F4"/>
    <w:rsid w:val="00F27E98"/>
    <w:rsid w:val="00F40C90"/>
    <w:rsid w:val="00F46046"/>
    <w:rsid w:val="00F51121"/>
    <w:rsid w:val="00F55C2F"/>
    <w:rsid w:val="00F55D5C"/>
    <w:rsid w:val="00F57749"/>
    <w:rsid w:val="00F606DD"/>
    <w:rsid w:val="00F62D43"/>
    <w:rsid w:val="00F668A2"/>
    <w:rsid w:val="00F67126"/>
    <w:rsid w:val="00F70D27"/>
    <w:rsid w:val="00F726DB"/>
    <w:rsid w:val="00F72FB1"/>
    <w:rsid w:val="00F736BB"/>
    <w:rsid w:val="00F77E5C"/>
    <w:rsid w:val="00F81A6D"/>
    <w:rsid w:val="00F82CA9"/>
    <w:rsid w:val="00F83C21"/>
    <w:rsid w:val="00F84A5E"/>
    <w:rsid w:val="00F85912"/>
    <w:rsid w:val="00F864E2"/>
    <w:rsid w:val="00F865BC"/>
    <w:rsid w:val="00F87257"/>
    <w:rsid w:val="00F8740D"/>
    <w:rsid w:val="00F9096F"/>
    <w:rsid w:val="00F90DDB"/>
    <w:rsid w:val="00F96910"/>
    <w:rsid w:val="00FA0546"/>
    <w:rsid w:val="00FA115B"/>
    <w:rsid w:val="00FA3550"/>
    <w:rsid w:val="00FA4ABE"/>
    <w:rsid w:val="00FA508B"/>
    <w:rsid w:val="00FA6252"/>
    <w:rsid w:val="00FA748C"/>
    <w:rsid w:val="00FB23F8"/>
    <w:rsid w:val="00FB7718"/>
    <w:rsid w:val="00FC5ED1"/>
    <w:rsid w:val="00FC6064"/>
    <w:rsid w:val="00FC743E"/>
    <w:rsid w:val="00FD3956"/>
    <w:rsid w:val="00FD4077"/>
    <w:rsid w:val="00FD69CD"/>
    <w:rsid w:val="00FE3FCE"/>
    <w:rsid w:val="00FE43B8"/>
    <w:rsid w:val="00FF1D2D"/>
    <w:rsid w:val="00FF3186"/>
    <w:rsid w:val="00FF3641"/>
    <w:rsid w:val="00FF36FC"/>
    <w:rsid w:val="00FF4512"/>
    <w:rsid w:val="00FF5276"/>
    <w:rsid w:val="00FF75CF"/>
    <w:rsid w:val="00FF7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1E9C"/>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F62D4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1E9C"/>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F62D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0573">
      <w:bodyDiv w:val="1"/>
      <w:marLeft w:val="0"/>
      <w:marRight w:val="0"/>
      <w:marTop w:val="0"/>
      <w:marBottom w:val="0"/>
      <w:divBdr>
        <w:top w:val="none" w:sz="0" w:space="0" w:color="auto"/>
        <w:left w:val="none" w:sz="0" w:space="0" w:color="auto"/>
        <w:bottom w:val="none" w:sz="0" w:space="0" w:color="auto"/>
        <w:right w:val="none" w:sz="0" w:space="0" w:color="auto"/>
      </w:divBdr>
    </w:div>
    <w:div w:id="212348312">
      <w:bodyDiv w:val="1"/>
      <w:marLeft w:val="0"/>
      <w:marRight w:val="0"/>
      <w:marTop w:val="0"/>
      <w:marBottom w:val="0"/>
      <w:divBdr>
        <w:top w:val="none" w:sz="0" w:space="0" w:color="auto"/>
        <w:left w:val="none" w:sz="0" w:space="0" w:color="auto"/>
        <w:bottom w:val="none" w:sz="0" w:space="0" w:color="auto"/>
        <w:right w:val="none" w:sz="0" w:space="0" w:color="auto"/>
      </w:divBdr>
    </w:div>
    <w:div w:id="221673509">
      <w:bodyDiv w:val="1"/>
      <w:marLeft w:val="0"/>
      <w:marRight w:val="0"/>
      <w:marTop w:val="0"/>
      <w:marBottom w:val="0"/>
      <w:divBdr>
        <w:top w:val="none" w:sz="0" w:space="0" w:color="auto"/>
        <w:left w:val="none" w:sz="0" w:space="0" w:color="auto"/>
        <w:bottom w:val="none" w:sz="0" w:space="0" w:color="auto"/>
        <w:right w:val="none" w:sz="0" w:space="0" w:color="auto"/>
      </w:divBdr>
    </w:div>
    <w:div w:id="368798732">
      <w:bodyDiv w:val="1"/>
      <w:marLeft w:val="0"/>
      <w:marRight w:val="0"/>
      <w:marTop w:val="0"/>
      <w:marBottom w:val="0"/>
      <w:divBdr>
        <w:top w:val="none" w:sz="0" w:space="0" w:color="auto"/>
        <w:left w:val="none" w:sz="0" w:space="0" w:color="auto"/>
        <w:bottom w:val="none" w:sz="0" w:space="0" w:color="auto"/>
        <w:right w:val="none" w:sz="0" w:space="0" w:color="auto"/>
      </w:divBdr>
    </w:div>
    <w:div w:id="847406574">
      <w:bodyDiv w:val="1"/>
      <w:marLeft w:val="0"/>
      <w:marRight w:val="0"/>
      <w:marTop w:val="0"/>
      <w:marBottom w:val="0"/>
      <w:divBdr>
        <w:top w:val="none" w:sz="0" w:space="0" w:color="auto"/>
        <w:left w:val="none" w:sz="0" w:space="0" w:color="auto"/>
        <w:bottom w:val="none" w:sz="0" w:space="0" w:color="auto"/>
        <w:right w:val="none" w:sz="0" w:space="0" w:color="auto"/>
      </w:divBdr>
    </w:div>
    <w:div w:id="878054640">
      <w:bodyDiv w:val="1"/>
      <w:marLeft w:val="0"/>
      <w:marRight w:val="0"/>
      <w:marTop w:val="0"/>
      <w:marBottom w:val="0"/>
      <w:divBdr>
        <w:top w:val="none" w:sz="0" w:space="0" w:color="auto"/>
        <w:left w:val="none" w:sz="0" w:space="0" w:color="auto"/>
        <w:bottom w:val="none" w:sz="0" w:space="0" w:color="auto"/>
        <w:right w:val="none" w:sz="0" w:space="0" w:color="auto"/>
      </w:divBdr>
    </w:div>
    <w:div w:id="1046031889">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268153577">
      <w:bodyDiv w:val="1"/>
      <w:marLeft w:val="0"/>
      <w:marRight w:val="0"/>
      <w:marTop w:val="0"/>
      <w:marBottom w:val="0"/>
      <w:divBdr>
        <w:top w:val="none" w:sz="0" w:space="0" w:color="auto"/>
        <w:left w:val="none" w:sz="0" w:space="0" w:color="auto"/>
        <w:bottom w:val="none" w:sz="0" w:space="0" w:color="auto"/>
        <w:right w:val="none" w:sz="0" w:space="0" w:color="auto"/>
      </w:divBdr>
    </w:div>
    <w:div w:id="1621692466">
      <w:bodyDiv w:val="1"/>
      <w:marLeft w:val="0"/>
      <w:marRight w:val="0"/>
      <w:marTop w:val="0"/>
      <w:marBottom w:val="0"/>
      <w:divBdr>
        <w:top w:val="none" w:sz="0" w:space="0" w:color="auto"/>
        <w:left w:val="none" w:sz="0" w:space="0" w:color="auto"/>
        <w:bottom w:val="none" w:sz="0" w:space="0" w:color="auto"/>
        <w:right w:val="none" w:sz="0" w:space="0" w:color="auto"/>
      </w:divBdr>
    </w:div>
    <w:div w:id="1657031797">
      <w:bodyDiv w:val="1"/>
      <w:marLeft w:val="0"/>
      <w:marRight w:val="0"/>
      <w:marTop w:val="0"/>
      <w:marBottom w:val="0"/>
      <w:divBdr>
        <w:top w:val="none" w:sz="0" w:space="0" w:color="auto"/>
        <w:left w:val="none" w:sz="0" w:space="0" w:color="auto"/>
        <w:bottom w:val="none" w:sz="0" w:space="0" w:color="auto"/>
        <w:right w:val="none" w:sz="0" w:space="0" w:color="auto"/>
      </w:divBdr>
    </w:div>
    <w:div w:id="1748185484">
      <w:bodyDiv w:val="1"/>
      <w:marLeft w:val="0"/>
      <w:marRight w:val="0"/>
      <w:marTop w:val="0"/>
      <w:marBottom w:val="0"/>
      <w:divBdr>
        <w:top w:val="none" w:sz="0" w:space="0" w:color="auto"/>
        <w:left w:val="none" w:sz="0" w:space="0" w:color="auto"/>
        <w:bottom w:val="none" w:sz="0" w:space="0" w:color="auto"/>
        <w:right w:val="none" w:sz="0" w:space="0" w:color="auto"/>
      </w:divBdr>
    </w:div>
    <w:div w:id="20427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unduszeeuropejskie.gov.p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8D583-2D1F-47EE-AFE3-EAC039D1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2065</Words>
  <Characters>12394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Norbert Baran</cp:lastModifiedBy>
  <cp:revision>99</cp:revision>
  <cp:lastPrinted>2018-05-25T08:13:00Z</cp:lastPrinted>
  <dcterms:created xsi:type="dcterms:W3CDTF">2017-06-26T08:15:00Z</dcterms:created>
  <dcterms:modified xsi:type="dcterms:W3CDTF">2018-05-25T08:22:00Z</dcterms:modified>
</cp:coreProperties>
</file>