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>.....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/17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dnia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 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stycznia 2017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38799D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</w:t>
      </w:r>
      <w:r w:rsidR="00856BE8" w:rsidRPr="00856BE8">
        <w:rPr>
          <w:rFonts w:ascii="Arial" w:hAnsi="Arial" w:cs="Arial"/>
          <w:color w:val="000000"/>
          <w:sz w:val="22"/>
          <w:szCs w:val="22"/>
          <w:lang w:val="pl-PL"/>
        </w:rPr>
        <w:t>Działania 1.10 Tworzenie i rozbudowa infrastruktury na rzecz rozwoju gospodarczego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</w:p>
    <w:p w:rsidR="00502D40" w:rsidRPr="00856BE8" w:rsidRDefault="000323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Numer </w:t>
      </w:r>
      <w:r w:rsidR="007D7900"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>konkursu</w:t>
      </w: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  <w:r w:rsidR="006A5076" w:rsidRPr="00856BE8">
        <w:rPr>
          <w:rFonts w:ascii="Arial" w:hAnsi="Arial" w:cs="Arial"/>
          <w:b/>
          <w:color w:val="000000"/>
          <w:sz w:val="22"/>
          <w:szCs w:val="22"/>
        </w:rPr>
        <w:t>RPZP.01.10.00-IZ.00-32-002/17</w:t>
      </w:r>
      <w:bookmarkStart w:id="0" w:name="_GoBack"/>
      <w:bookmarkEnd w:id="0"/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6A5076">
        <w:rPr>
          <w:rFonts w:ascii="Arial" w:hAnsi="Arial" w:cs="Arial"/>
          <w:sz w:val="22"/>
          <w:szCs w:val="22"/>
          <w:lang w:val="pl-PL"/>
        </w:rPr>
        <w:t xml:space="preserve">2 marca 2017 r. 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6A507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5 maja 2017 r. </w:t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(wniosek o dofinansowanie wraz z załącznikami w wersji elektronicznej należy opublikować w </w:t>
      </w:r>
      <w:r w:rsidR="00397267">
        <w:fldChar w:fldCharType="begin"/>
      </w:r>
      <w:r w:rsidR="00397267">
        <w:instrText xml:space="preserve"> HYPERLINK "https://beneficjent2014.wzp.pl/" \t "_blank" </w:instrText>
      </w:r>
      <w:r w:rsidR="00397267">
        <w:fldChar w:fldCharType="separate"/>
      </w:r>
      <w:r w:rsidR="004F30B4" w:rsidRPr="004F30B4">
        <w:rPr>
          <w:rStyle w:val="Hipercze"/>
          <w:rFonts w:ascii="Arial" w:eastAsia="Times New Roman" w:hAnsi="Arial" w:cs="Arial"/>
          <w:bCs/>
          <w:sz w:val="22"/>
          <w:szCs w:val="22"/>
        </w:rPr>
        <w:t>Serwisie Beneficjenta Regionalnego Programu Operacyjnego Województwa Zachodniopomorskiego 2014-2020 (LSI2014)</w:t>
      </w:r>
      <w:r w:rsidR="00397267">
        <w:rPr>
          <w:rStyle w:val="Hipercze"/>
          <w:rFonts w:ascii="Arial" w:eastAsia="Times New Roman" w:hAnsi="Arial" w:cs="Arial"/>
          <w:bCs/>
          <w:sz w:val="22"/>
          <w:szCs w:val="22"/>
        </w:rPr>
        <w:fldChar w:fldCharType="end"/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> do godz. 15:00).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6A5076">
        <w:rPr>
          <w:rFonts w:ascii="Arial" w:hAnsi="Arial" w:cs="Arial"/>
          <w:color w:val="000000"/>
          <w:sz w:val="22"/>
          <w:szCs w:val="22"/>
          <w:lang w:val="pl-PL"/>
        </w:rPr>
        <w:t>październik 2017 r.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na opublikowaniu wniosku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0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</w:t>
      </w:r>
      <w:r w:rsidR="00ED1B2C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doręczeniu do IZ RPO WZ 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pisemnego</w:t>
      </w:r>
      <w:r w:rsidR="00AB57D6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wniosku o 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przyznanie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>do dnia 12 maja 2017 r.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397267" w:rsidRPr="00397267" w:rsidRDefault="00397267" w:rsidP="0039726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 xml:space="preserve">W ramach Działania 1.10 dofinansowanie udzielane jest: </w:t>
      </w:r>
    </w:p>
    <w:p w:rsidR="00397267" w:rsidRPr="00397267" w:rsidRDefault="00397267" w:rsidP="0039726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>a)</w:t>
      </w:r>
      <w:r w:rsidRPr="00397267">
        <w:rPr>
          <w:rFonts w:ascii="Arial" w:hAnsi="Arial" w:cs="Arial"/>
          <w:sz w:val="22"/>
          <w:szCs w:val="22"/>
          <w:lang w:val="pl-PL"/>
        </w:rPr>
        <w:tab/>
        <w:t>jednostkom samorządu terytorialnego (</w:t>
      </w:r>
      <w:proofErr w:type="spellStart"/>
      <w:r w:rsidRPr="00397267">
        <w:rPr>
          <w:rFonts w:ascii="Arial" w:hAnsi="Arial" w:cs="Arial"/>
          <w:sz w:val="22"/>
          <w:szCs w:val="22"/>
          <w:lang w:val="pl-PL"/>
        </w:rPr>
        <w:t>jst</w:t>
      </w:r>
      <w:proofErr w:type="spellEnd"/>
      <w:r w:rsidRPr="00397267">
        <w:rPr>
          <w:rFonts w:ascii="Arial" w:hAnsi="Arial" w:cs="Arial"/>
          <w:sz w:val="22"/>
          <w:szCs w:val="22"/>
          <w:lang w:val="pl-PL"/>
        </w:rPr>
        <w:t>),</w:t>
      </w:r>
    </w:p>
    <w:p w:rsidR="00397267" w:rsidRPr="00397267" w:rsidRDefault="00397267" w:rsidP="0039726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>b)</w:t>
      </w:r>
      <w:r w:rsidRPr="00397267">
        <w:rPr>
          <w:rFonts w:ascii="Arial" w:hAnsi="Arial" w:cs="Arial"/>
          <w:sz w:val="22"/>
          <w:szCs w:val="22"/>
          <w:lang w:val="pl-PL"/>
        </w:rPr>
        <w:tab/>
        <w:t xml:space="preserve">jednostkom organizacyjnym </w:t>
      </w:r>
      <w:proofErr w:type="spellStart"/>
      <w:r w:rsidRPr="00397267">
        <w:rPr>
          <w:rFonts w:ascii="Arial" w:hAnsi="Arial" w:cs="Arial"/>
          <w:sz w:val="22"/>
          <w:szCs w:val="22"/>
          <w:lang w:val="pl-PL"/>
        </w:rPr>
        <w:t>jst</w:t>
      </w:r>
      <w:proofErr w:type="spellEnd"/>
      <w:r w:rsidRPr="00397267">
        <w:rPr>
          <w:rFonts w:ascii="Arial" w:hAnsi="Arial" w:cs="Arial"/>
          <w:sz w:val="22"/>
          <w:szCs w:val="22"/>
          <w:lang w:val="pl-PL"/>
        </w:rPr>
        <w:t xml:space="preserve"> posiadającym osobowość prawną,</w:t>
      </w:r>
    </w:p>
    <w:p w:rsidR="00397267" w:rsidRPr="00397267" w:rsidRDefault="00397267" w:rsidP="0039726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>c)</w:t>
      </w:r>
      <w:r w:rsidRPr="00397267">
        <w:rPr>
          <w:rFonts w:ascii="Arial" w:hAnsi="Arial" w:cs="Arial"/>
          <w:sz w:val="22"/>
          <w:szCs w:val="22"/>
          <w:lang w:val="pl-PL"/>
        </w:rPr>
        <w:tab/>
        <w:t xml:space="preserve">związkom </w:t>
      </w:r>
      <w:proofErr w:type="spellStart"/>
      <w:r w:rsidRPr="00397267">
        <w:rPr>
          <w:rFonts w:ascii="Arial" w:hAnsi="Arial" w:cs="Arial"/>
          <w:sz w:val="22"/>
          <w:szCs w:val="22"/>
          <w:lang w:val="pl-PL"/>
        </w:rPr>
        <w:t>jst</w:t>
      </w:r>
      <w:proofErr w:type="spellEnd"/>
      <w:r w:rsidRPr="00397267">
        <w:rPr>
          <w:rFonts w:ascii="Arial" w:hAnsi="Arial" w:cs="Arial"/>
          <w:sz w:val="22"/>
          <w:szCs w:val="22"/>
          <w:lang w:val="pl-PL"/>
        </w:rPr>
        <w:t xml:space="preserve">, </w:t>
      </w:r>
    </w:p>
    <w:p w:rsidR="00855EC4" w:rsidRDefault="00397267" w:rsidP="0039726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>d)</w:t>
      </w:r>
      <w:r w:rsidRPr="00397267">
        <w:rPr>
          <w:rFonts w:ascii="Arial" w:hAnsi="Arial" w:cs="Arial"/>
          <w:sz w:val="22"/>
          <w:szCs w:val="22"/>
          <w:lang w:val="pl-PL"/>
        </w:rPr>
        <w:tab/>
        <w:t>podmiotom zarządzającym terenami inwestycyjnymi.</w:t>
      </w:r>
    </w:p>
    <w:p w:rsidR="00397267" w:rsidRPr="00855EC4" w:rsidRDefault="00397267" w:rsidP="0039726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39726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1.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</w:rPr>
        <w:tab/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W ramach konkursu możliwe jest dofinansowanie projektów realizujących działania zwiększające atrakcyjność i dostępność stref inwestycyjnych, polegające na:</w:t>
      </w:r>
    </w:p>
    <w:p w:rsidR="00397267" w:rsidRPr="00397267" w:rsidRDefault="00397267" w:rsidP="00397267">
      <w:pPr>
        <w:shd w:val="clear" w:color="auto" w:fill="FFFFFF"/>
        <w:spacing w:line="276" w:lineRule="auto"/>
        <w:ind w:left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poszerzeniu istniejącej strefy inwestycyjnej, poprzez przyłączenie przylegających do niej działek, np. terenów typu „greenfield”, z zastrzeżeniem, że w ramach niniejszego konkursu nie przewiduje się tworzenia nowych stref inwestycyjnych typu „greenfield”,</w:t>
      </w:r>
    </w:p>
    <w:p w:rsidR="00397267" w:rsidRPr="00397267" w:rsidRDefault="00397267" w:rsidP="00397267">
      <w:pPr>
        <w:shd w:val="clear" w:color="auto" w:fill="FFFFFF"/>
        <w:spacing w:line="276" w:lineRule="auto"/>
        <w:ind w:firstLine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zwiększeniu atrakcyjności strefy w istniejących granicach,</w:t>
      </w:r>
    </w:p>
    <w:p w:rsidR="00397267" w:rsidRPr="00397267" w:rsidRDefault="00397267" w:rsidP="00397267">
      <w:pPr>
        <w:shd w:val="clear" w:color="auto" w:fill="FFFFFF"/>
        <w:spacing w:line="276" w:lineRule="auto"/>
        <w:ind w:left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 xml:space="preserve">tworzeniu nowych stref inwestycyjnych na terenach poprzemysłowych, pokolejowych, powojskowych i popegeerowskich, z zastrzeżeniem, że obszary obejmowane strefą nie są  terenami typu „greenfileld“. </w:t>
      </w:r>
    </w:p>
    <w:p w:rsidR="0039726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2.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W ramach Działania 1.10 wspierane będą przedsięwzięcia polegające na:</w:t>
      </w:r>
    </w:p>
    <w:p w:rsidR="00397267" w:rsidRPr="00397267" w:rsidRDefault="00397267" w:rsidP="00397267">
      <w:pPr>
        <w:shd w:val="clear" w:color="auto" w:fill="FFFFFF"/>
        <w:spacing w:line="276" w:lineRule="auto"/>
        <w:ind w:firstLine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prowadzeniu prac studyjno-koncepcyjnych, badań geotechnicznych,</w:t>
      </w:r>
    </w:p>
    <w:p w:rsidR="00397267" w:rsidRPr="00397267" w:rsidRDefault="00397267" w:rsidP="00397267">
      <w:pPr>
        <w:shd w:val="clear" w:color="auto" w:fill="FFFFFF"/>
        <w:spacing w:line="276" w:lineRule="auto"/>
        <w:ind w:firstLine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kompleksowym wyposażeniu w media,</w:t>
      </w:r>
    </w:p>
    <w:p w:rsidR="00397267" w:rsidRPr="00397267" w:rsidRDefault="00397267" w:rsidP="00397267">
      <w:pPr>
        <w:shd w:val="clear" w:color="auto" w:fill="FFFFFF"/>
        <w:spacing w:line="276" w:lineRule="auto"/>
        <w:ind w:firstLine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modernizacji i rozbudowie wewnętrznej infrastruktury komunikacyjnej,</w:t>
      </w:r>
    </w:p>
    <w:p w:rsidR="00397267" w:rsidRPr="00397267" w:rsidRDefault="00397267" w:rsidP="00397267">
      <w:pPr>
        <w:shd w:val="clear" w:color="auto" w:fill="FFFFFF"/>
        <w:spacing w:line="276" w:lineRule="auto"/>
        <w:ind w:left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uzupełnieniu elementów infrastruktury lub modernizacji istniejących (w tym wspólnej infrastruktury przeznaczonej dla wszystkich przedsiębiorców, którzy funkcjonować będą na terenie strefy),</w:t>
      </w:r>
    </w:p>
    <w:p w:rsidR="00397267" w:rsidRPr="00397267" w:rsidRDefault="00397267" w:rsidP="00397267">
      <w:pPr>
        <w:shd w:val="clear" w:color="auto" w:fill="FFFFFF"/>
        <w:spacing w:line="276" w:lineRule="auto"/>
        <w:ind w:left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adaptacji budynków na cele planowanej działalności gospodarczej służącej więcej niż jednemu przedsiębiorcy.</w:t>
      </w:r>
    </w:p>
    <w:p w:rsidR="001142D9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3.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ab/>
        <w:t>W niniejszym konkursie IZ RPO WZ przewiduje możliwość realizacji projektu w formule „zaprojektuj i wybuduj”.</w:t>
      </w:r>
    </w:p>
    <w:p w:rsidR="00397267" w:rsidRPr="00761C63" w:rsidRDefault="00397267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397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726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Maksymalny poziom dofinansowania projektu ze środków EFRR wynosi 85%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całkowitych wydatków kwalifikowanych.</w:t>
      </w:r>
    </w:p>
    <w:p w:rsidR="0039726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39726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Minimalny wkład własny wnioskodawcy wynosi 15%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całkowitych wydatków kwalifikowanych.</w:t>
      </w:r>
    </w:p>
    <w:p w:rsidR="0039726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39622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Ogólna pula środków przeznaczona na dofinansowanie projektów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wynosi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20 000 000 zł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(słownie: dwadzieścia milionów złotych)</w:t>
      </w:r>
    </w:p>
    <w:p w:rsid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397267" w:rsidRDefault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Pr="00397267" w:rsidRDefault="009E44E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Regulamin konkursu</w:t>
      </w:r>
      <w:r w:rsidR="0081522A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D7315F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</w:p>
    <w:p w:rsidR="00535DF3" w:rsidRPr="00397267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856BE8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856BE8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B9" w:rsidRDefault="00DB52B9" w:rsidP="00DC1677">
      <w:r>
        <w:separator/>
      </w:r>
    </w:p>
  </w:endnote>
  <w:endnote w:type="continuationSeparator" w:id="0">
    <w:p w:rsidR="00DB52B9" w:rsidRDefault="00DB52B9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B9" w:rsidRDefault="00DB52B9" w:rsidP="00DC1677">
      <w:r>
        <w:separator/>
      </w:r>
    </w:p>
  </w:footnote>
  <w:footnote w:type="continuationSeparator" w:id="0">
    <w:p w:rsidR="00DB52B9" w:rsidRDefault="00DB52B9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B9" w:rsidRDefault="00DB52B9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36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10"/>
  </w:num>
  <w:num w:numId="9">
    <w:abstractNumId w:val="1"/>
  </w:num>
  <w:num w:numId="10">
    <w:abstractNumId w:val="23"/>
  </w:num>
  <w:num w:numId="11">
    <w:abstractNumId w:val="11"/>
  </w:num>
  <w:num w:numId="12">
    <w:abstractNumId w:val="6"/>
  </w:num>
  <w:num w:numId="13">
    <w:abstractNumId w:val="35"/>
  </w:num>
  <w:num w:numId="14">
    <w:abstractNumId w:val="16"/>
  </w:num>
  <w:num w:numId="15">
    <w:abstractNumId w:val="21"/>
  </w:num>
  <w:num w:numId="16">
    <w:abstractNumId w:val="12"/>
  </w:num>
  <w:num w:numId="17">
    <w:abstractNumId w:val="7"/>
  </w:num>
  <w:num w:numId="18">
    <w:abstractNumId w:val="33"/>
  </w:num>
  <w:num w:numId="19">
    <w:abstractNumId w:val="14"/>
  </w:num>
  <w:num w:numId="20">
    <w:abstractNumId w:val="37"/>
  </w:num>
  <w:num w:numId="21">
    <w:abstractNumId w:val="29"/>
  </w:num>
  <w:num w:numId="22">
    <w:abstractNumId w:val="26"/>
  </w:num>
  <w:num w:numId="23">
    <w:abstractNumId w:val="19"/>
  </w:num>
  <w:num w:numId="24">
    <w:abstractNumId w:val="36"/>
  </w:num>
  <w:num w:numId="25">
    <w:abstractNumId w:val="2"/>
  </w:num>
  <w:num w:numId="26">
    <w:abstractNumId w:val="15"/>
  </w:num>
  <w:num w:numId="27">
    <w:abstractNumId w:val="17"/>
  </w:num>
  <w:num w:numId="28">
    <w:abstractNumId w:val="0"/>
  </w:num>
  <w:num w:numId="29">
    <w:abstractNumId w:val="3"/>
  </w:num>
  <w:num w:numId="30">
    <w:abstractNumId w:val="34"/>
  </w:num>
  <w:num w:numId="31">
    <w:abstractNumId w:val="28"/>
  </w:num>
  <w:num w:numId="32">
    <w:abstractNumId w:val="32"/>
  </w:num>
  <w:num w:numId="33">
    <w:abstractNumId w:val="31"/>
  </w:num>
  <w:num w:numId="34">
    <w:abstractNumId w:val="22"/>
  </w:num>
  <w:num w:numId="35">
    <w:abstractNumId w:val="25"/>
  </w:num>
  <w:num w:numId="36">
    <w:abstractNumId w:val="20"/>
  </w:num>
  <w:num w:numId="37">
    <w:abstractNumId w:val="30"/>
  </w:num>
  <w:num w:numId="38">
    <w:abstractNumId w:val="1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5FCD"/>
    <w:rsid w:val="00032315"/>
    <w:rsid w:val="00067F5C"/>
    <w:rsid w:val="00085C4A"/>
    <w:rsid w:val="00092310"/>
    <w:rsid w:val="000D2AE7"/>
    <w:rsid w:val="0010464D"/>
    <w:rsid w:val="001142D9"/>
    <w:rsid w:val="00133C22"/>
    <w:rsid w:val="0017324E"/>
    <w:rsid w:val="001D2B04"/>
    <w:rsid w:val="001E2D87"/>
    <w:rsid w:val="00264E18"/>
    <w:rsid w:val="00267C3F"/>
    <w:rsid w:val="00284D21"/>
    <w:rsid w:val="00287C6B"/>
    <w:rsid w:val="002A6D24"/>
    <w:rsid w:val="002D168A"/>
    <w:rsid w:val="002E574B"/>
    <w:rsid w:val="002E5A07"/>
    <w:rsid w:val="003429EC"/>
    <w:rsid w:val="00352F9B"/>
    <w:rsid w:val="0038799D"/>
    <w:rsid w:val="00396227"/>
    <w:rsid w:val="00397267"/>
    <w:rsid w:val="003A260F"/>
    <w:rsid w:val="003E0ADE"/>
    <w:rsid w:val="00405A3E"/>
    <w:rsid w:val="00421C6A"/>
    <w:rsid w:val="00440F8C"/>
    <w:rsid w:val="0047558D"/>
    <w:rsid w:val="004913B2"/>
    <w:rsid w:val="00495D95"/>
    <w:rsid w:val="004C03E7"/>
    <w:rsid w:val="004D56AF"/>
    <w:rsid w:val="004F30B4"/>
    <w:rsid w:val="004F3267"/>
    <w:rsid w:val="00500A42"/>
    <w:rsid w:val="00502D40"/>
    <w:rsid w:val="00510D98"/>
    <w:rsid w:val="00535DF3"/>
    <w:rsid w:val="00592818"/>
    <w:rsid w:val="005D23DA"/>
    <w:rsid w:val="005E2057"/>
    <w:rsid w:val="005F4FCD"/>
    <w:rsid w:val="006360A3"/>
    <w:rsid w:val="00643D65"/>
    <w:rsid w:val="006533BB"/>
    <w:rsid w:val="00676E56"/>
    <w:rsid w:val="0069616C"/>
    <w:rsid w:val="006A3277"/>
    <w:rsid w:val="006A5076"/>
    <w:rsid w:val="006B272E"/>
    <w:rsid w:val="006B54BE"/>
    <w:rsid w:val="006C1325"/>
    <w:rsid w:val="006D598B"/>
    <w:rsid w:val="006D78BB"/>
    <w:rsid w:val="0072549D"/>
    <w:rsid w:val="0075216D"/>
    <w:rsid w:val="00761C63"/>
    <w:rsid w:val="00771F0D"/>
    <w:rsid w:val="00796876"/>
    <w:rsid w:val="007C12C2"/>
    <w:rsid w:val="007D004C"/>
    <w:rsid w:val="007D459F"/>
    <w:rsid w:val="007D7900"/>
    <w:rsid w:val="0081522A"/>
    <w:rsid w:val="00822EDD"/>
    <w:rsid w:val="0083634A"/>
    <w:rsid w:val="00855EC4"/>
    <w:rsid w:val="00856BE8"/>
    <w:rsid w:val="00895DF4"/>
    <w:rsid w:val="008A775D"/>
    <w:rsid w:val="008B34EB"/>
    <w:rsid w:val="009118FE"/>
    <w:rsid w:val="0091541A"/>
    <w:rsid w:val="00927866"/>
    <w:rsid w:val="00941649"/>
    <w:rsid w:val="00950EE9"/>
    <w:rsid w:val="00951F5D"/>
    <w:rsid w:val="0097231B"/>
    <w:rsid w:val="00994EB1"/>
    <w:rsid w:val="0099514C"/>
    <w:rsid w:val="009B083A"/>
    <w:rsid w:val="009E2C73"/>
    <w:rsid w:val="009E44E0"/>
    <w:rsid w:val="00A01B6C"/>
    <w:rsid w:val="00A122F6"/>
    <w:rsid w:val="00A223F3"/>
    <w:rsid w:val="00A2280B"/>
    <w:rsid w:val="00AB57D6"/>
    <w:rsid w:val="00AD45AA"/>
    <w:rsid w:val="00AE13AF"/>
    <w:rsid w:val="00B23B0E"/>
    <w:rsid w:val="00B37FF8"/>
    <w:rsid w:val="00B43E93"/>
    <w:rsid w:val="00B47CC2"/>
    <w:rsid w:val="00B625A5"/>
    <w:rsid w:val="00B87EB1"/>
    <w:rsid w:val="00C155B7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171A2"/>
    <w:rsid w:val="00E20218"/>
    <w:rsid w:val="00E3062F"/>
    <w:rsid w:val="00E3084E"/>
    <w:rsid w:val="00E3364F"/>
    <w:rsid w:val="00E374F3"/>
    <w:rsid w:val="00E41BCA"/>
    <w:rsid w:val="00E7465C"/>
    <w:rsid w:val="00E82AD8"/>
    <w:rsid w:val="00E94EDA"/>
    <w:rsid w:val="00E9573C"/>
    <w:rsid w:val="00EB2187"/>
    <w:rsid w:val="00EB4C4A"/>
    <w:rsid w:val="00EC7415"/>
    <w:rsid w:val="00ED1B2C"/>
    <w:rsid w:val="00ED6FFC"/>
    <w:rsid w:val="00EE71F1"/>
    <w:rsid w:val="00EF6D48"/>
    <w:rsid w:val="00F85B19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18B559-FDD7-4FB3-B3AC-D5E05852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jkaczmarczyk</cp:lastModifiedBy>
  <cp:revision>18</cp:revision>
  <cp:lastPrinted>2016-12-15T08:29:00Z</cp:lastPrinted>
  <dcterms:created xsi:type="dcterms:W3CDTF">2016-12-07T12:27:00Z</dcterms:created>
  <dcterms:modified xsi:type="dcterms:W3CDTF">2017-01-18T12:24:00Z</dcterms:modified>
</cp:coreProperties>
</file>