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5DA4E" w14:textId="77777777" w:rsidR="002501A3" w:rsidRPr="002501A3" w:rsidRDefault="002501A3" w:rsidP="002501A3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2501A3">
        <w:rPr>
          <w:rFonts w:ascii="Arial" w:eastAsia="Times New Roman" w:hAnsi="Arial" w:cs="Arial"/>
          <w:sz w:val="16"/>
          <w:szCs w:val="16"/>
          <w:lang w:eastAsia="pl-PL"/>
        </w:rPr>
        <w:t>Załącznik</w:t>
      </w:r>
    </w:p>
    <w:p w14:paraId="0DE4AA6C" w14:textId="77777777" w:rsidR="002501A3" w:rsidRPr="002501A3" w:rsidRDefault="002501A3" w:rsidP="002501A3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2501A3">
        <w:rPr>
          <w:rFonts w:ascii="Arial" w:eastAsia="Times New Roman" w:hAnsi="Arial" w:cs="Arial"/>
          <w:sz w:val="16"/>
          <w:szCs w:val="16"/>
          <w:lang w:eastAsia="pl-PL"/>
        </w:rPr>
        <w:t>do Uchwały Nr 1753/20</w:t>
      </w:r>
    </w:p>
    <w:p w14:paraId="186A9AAC" w14:textId="77777777" w:rsidR="002501A3" w:rsidRPr="002501A3" w:rsidRDefault="002501A3" w:rsidP="002501A3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2501A3">
        <w:rPr>
          <w:rFonts w:ascii="Arial" w:eastAsia="Times New Roman" w:hAnsi="Arial" w:cs="Arial"/>
          <w:sz w:val="16"/>
          <w:szCs w:val="16"/>
          <w:lang w:eastAsia="pl-PL"/>
        </w:rPr>
        <w:t xml:space="preserve">Zarządu Województwa Zachodniopomorskiego </w:t>
      </w:r>
    </w:p>
    <w:p w14:paraId="4CBC7D1E" w14:textId="77777777" w:rsidR="002501A3" w:rsidRPr="002501A3" w:rsidRDefault="002501A3" w:rsidP="002501A3">
      <w:pPr>
        <w:spacing w:after="0" w:line="240" w:lineRule="auto"/>
        <w:ind w:left="6804"/>
        <w:rPr>
          <w:rFonts w:ascii="Arial" w:eastAsia="Times New Roman" w:hAnsi="Arial" w:cs="Arial"/>
          <w:b/>
          <w:sz w:val="14"/>
          <w:szCs w:val="14"/>
          <w:u w:val="single"/>
          <w:lang w:eastAsia="pl-PL"/>
        </w:rPr>
      </w:pPr>
      <w:r w:rsidRPr="002501A3">
        <w:rPr>
          <w:rFonts w:ascii="Arial" w:eastAsia="Times New Roman" w:hAnsi="Arial" w:cs="Arial"/>
          <w:sz w:val="16"/>
          <w:szCs w:val="16"/>
          <w:lang w:eastAsia="pl-PL"/>
        </w:rPr>
        <w:t>z dnia 23 grudnia 2020 r.</w:t>
      </w:r>
    </w:p>
    <w:p w14:paraId="7618D06C" w14:textId="77777777" w:rsidR="002501A3" w:rsidRPr="002501A3" w:rsidRDefault="002501A3" w:rsidP="002501A3">
      <w:pPr>
        <w:spacing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501A3">
        <w:rPr>
          <w:rFonts w:ascii="Times" w:eastAsia="Times New Roman" w:hAnsi="Times" w:cs="Times"/>
          <w:b/>
          <w:sz w:val="20"/>
          <w:szCs w:val="20"/>
          <w:lang w:eastAsia="pl-PL"/>
        </w:rPr>
        <w:br/>
      </w:r>
      <w:r w:rsidRPr="002501A3">
        <w:rPr>
          <w:rFonts w:ascii="Arial" w:eastAsia="Times New Roman" w:hAnsi="Arial" w:cs="Arial"/>
          <w:b/>
          <w:sz w:val="20"/>
          <w:szCs w:val="20"/>
          <w:lang w:eastAsia="pl-PL"/>
        </w:rPr>
        <w:t>INFORMACJA</w:t>
      </w:r>
    </w:p>
    <w:p w14:paraId="3100A7FC" w14:textId="77777777" w:rsidR="002501A3" w:rsidRPr="002501A3" w:rsidRDefault="002501A3" w:rsidP="002501A3">
      <w:pPr>
        <w:spacing w:after="2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1A3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23 ustawy z dnia 27 marca 2003 r. o planowaniu i zagospodarowaniu przestrzennym (Dz. U. z 2020 r. poz. 293 z </w:t>
      </w:r>
      <w:proofErr w:type="spellStart"/>
      <w:r w:rsidRPr="002501A3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2501A3">
        <w:rPr>
          <w:rFonts w:ascii="Arial" w:eastAsia="Times New Roman" w:hAnsi="Arial" w:cs="Arial"/>
          <w:sz w:val="20"/>
          <w:szCs w:val="20"/>
          <w:lang w:eastAsia="pl-PL"/>
        </w:rPr>
        <w:t>. zm.), w związku ze skierowanym do Zarządu Województwa Zachodniopomorskiego zawiadomieniem</w:t>
      </w:r>
      <w:r w:rsidRPr="002501A3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Pr="002501A3">
        <w:rPr>
          <w:rFonts w:ascii="Arial" w:eastAsia="Times New Roman" w:hAnsi="Arial" w:cs="Arial"/>
          <w:sz w:val="20"/>
          <w:szCs w:val="20"/>
          <w:lang w:eastAsia="pl-PL"/>
        </w:rPr>
        <w:t>Burmistrza Kalisz Pomorskiego, znak: IP.6720.3.2020 z dnia 3 grudnia 2020 r., w sprawie przystąpienia do sporządzenia miejscowego planu zagospodarowania przestrzennego gminy Kalisz Pomorski w obrębach Dębsko, Kalisz Pomorski 2, Kalisz Pomorski 4, Kalisz Pomorski 7, Kalisz Pomorski 9 oraz Kalisz Pomorski 12,</w:t>
      </w:r>
    </w:p>
    <w:p w14:paraId="013945FE" w14:textId="77777777" w:rsidR="002501A3" w:rsidRPr="002501A3" w:rsidRDefault="002501A3" w:rsidP="002501A3">
      <w:pPr>
        <w:spacing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501A3">
        <w:rPr>
          <w:rFonts w:ascii="Arial" w:eastAsia="Times New Roman" w:hAnsi="Arial" w:cs="Arial"/>
          <w:b/>
          <w:sz w:val="20"/>
          <w:szCs w:val="20"/>
          <w:lang w:eastAsia="pl-PL"/>
        </w:rPr>
        <w:t>ZARZĄD WOJEWÓDZTWA ZACHODNIOPOMORSKIEGO</w:t>
      </w:r>
    </w:p>
    <w:p w14:paraId="0D3ED3C7" w14:textId="77777777" w:rsidR="002501A3" w:rsidRPr="002501A3" w:rsidRDefault="002501A3" w:rsidP="002501A3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1A3">
        <w:rPr>
          <w:rFonts w:ascii="Arial" w:eastAsia="Times New Roman" w:hAnsi="Arial" w:cs="Arial"/>
          <w:sz w:val="20"/>
          <w:szCs w:val="20"/>
          <w:lang w:eastAsia="pl-PL"/>
        </w:rPr>
        <w:t>1. Udostępnia do wykorzystania w w/w planie miejscowym informację z zapisów Planu Zagospodarowania Przestrzennego Województwa Zachodniopomorskiego (PZPWZ) przyjętego uchwałą nr XVII/214/20 Sejmiku Województwa Zachodniopomorskiego z dnia 24 czerwca 2020 r.:</w:t>
      </w:r>
    </w:p>
    <w:p w14:paraId="3E4F3D1B" w14:textId="77777777" w:rsidR="002501A3" w:rsidRPr="002501A3" w:rsidRDefault="002501A3" w:rsidP="002501A3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1A3">
        <w:rPr>
          <w:rFonts w:ascii="Arial" w:eastAsia="Times New Roman" w:hAnsi="Arial" w:cs="Arial"/>
          <w:sz w:val="20"/>
          <w:szCs w:val="20"/>
          <w:lang w:eastAsia="pl-PL"/>
        </w:rPr>
        <w:t>W zakresie celu V. Ochrona dziedzictwa i krajobrazu kulturowego:</w:t>
      </w:r>
    </w:p>
    <w:p w14:paraId="00E8028D" w14:textId="77777777" w:rsidR="002501A3" w:rsidRPr="002501A3" w:rsidRDefault="002501A3" w:rsidP="002501A3">
      <w:pPr>
        <w:widowControl w:val="0"/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1A3">
        <w:rPr>
          <w:rFonts w:ascii="Arial" w:eastAsia="Times New Roman" w:hAnsi="Arial" w:cs="Arial"/>
          <w:sz w:val="20"/>
          <w:szCs w:val="20"/>
          <w:lang w:eastAsia="pl-PL"/>
        </w:rPr>
        <w:t>Kierunek 2. Obszarowa ochrona obiektów dziedzictwa i krajobrazu kulturowego.</w:t>
      </w:r>
    </w:p>
    <w:p w14:paraId="5FB68CD3" w14:textId="77777777" w:rsidR="002501A3" w:rsidRPr="002501A3" w:rsidRDefault="002501A3" w:rsidP="002501A3">
      <w:pPr>
        <w:widowControl w:val="0"/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1A3">
        <w:rPr>
          <w:rFonts w:ascii="Arial" w:eastAsia="Times New Roman" w:hAnsi="Arial" w:cs="Arial"/>
          <w:sz w:val="20"/>
          <w:szCs w:val="20"/>
          <w:lang w:eastAsia="pl-PL"/>
        </w:rPr>
        <w:t>Ustalenia:</w:t>
      </w:r>
    </w:p>
    <w:p w14:paraId="79455DEE" w14:textId="77777777" w:rsidR="002501A3" w:rsidRPr="002501A3" w:rsidRDefault="002501A3" w:rsidP="002501A3">
      <w:pPr>
        <w:widowControl w:val="0"/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1A3">
        <w:rPr>
          <w:rFonts w:ascii="Arial" w:eastAsia="Times New Roman" w:hAnsi="Arial" w:cs="Arial"/>
          <w:sz w:val="20"/>
          <w:szCs w:val="20"/>
          <w:lang w:eastAsia="pl-PL"/>
        </w:rPr>
        <w:t>Ochrona walorów wskazanych obszarów kulturowo-krajobrazowych (OKK), w tym zachowanie ich charakterystycznych cech kulturowych i krajobrazowych w drodze łącznego stosowania przepisów dotyczących ochrony zabytków, krajobrazu i środowiska przyrodniczego oraz poprzez:</w:t>
      </w:r>
    </w:p>
    <w:p w14:paraId="7531729D" w14:textId="77777777" w:rsidR="002501A3" w:rsidRPr="002501A3" w:rsidRDefault="002501A3" w:rsidP="002501A3">
      <w:pPr>
        <w:widowControl w:val="0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1A3">
        <w:rPr>
          <w:rFonts w:ascii="Arial" w:eastAsia="Times New Roman" w:hAnsi="Arial" w:cs="Arial"/>
          <w:sz w:val="20"/>
          <w:szCs w:val="20"/>
          <w:lang w:eastAsia="pl-PL"/>
        </w:rPr>
        <w:t>poprzedzanie lokalizacji obiektów wielkokubaturowych i dominant wysokościowych analizami wpływu tych inwestycji na krajobraz, w celu minimalizacji negatywnego oddziaływania,</w:t>
      </w:r>
    </w:p>
    <w:p w14:paraId="0506D452" w14:textId="77777777" w:rsidR="002501A3" w:rsidRPr="002501A3" w:rsidRDefault="002501A3" w:rsidP="002501A3">
      <w:pPr>
        <w:widowControl w:val="0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1A3">
        <w:rPr>
          <w:rFonts w:ascii="Arial" w:eastAsia="Times New Roman" w:hAnsi="Arial" w:cs="Arial"/>
          <w:sz w:val="20"/>
          <w:szCs w:val="20"/>
          <w:lang w:eastAsia="pl-PL"/>
        </w:rPr>
        <w:t>ochronę sylwet miejscowości,</w:t>
      </w:r>
    </w:p>
    <w:p w14:paraId="720BF4D3" w14:textId="77777777" w:rsidR="002501A3" w:rsidRPr="002501A3" w:rsidRDefault="002501A3" w:rsidP="002501A3">
      <w:pPr>
        <w:widowControl w:val="0"/>
        <w:suppressAutoHyphens/>
        <w:spacing w:after="12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1A3">
        <w:rPr>
          <w:rFonts w:ascii="Arial" w:eastAsia="Times New Roman" w:hAnsi="Arial" w:cs="Arial"/>
          <w:sz w:val="20"/>
          <w:szCs w:val="20"/>
          <w:lang w:eastAsia="pl-PL"/>
        </w:rPr>
        <w:t>ponadto w zakresie OKK 15:</w:t>
      </w:r>
    </w:p>
    <w:p w14:paraId="4FBC34D8" w14:textId="77777777" w:rsidR="002501A3" w:rsidRPr="002501A3" w:rsidRDefault="002501A3" w:rsidP="002501A3">
      <w:pPr>
        <w:widowControl w:val="0"/>
        <w:numPr>
          <w:ilvl w:val="0"/>
          <w:numId w:val="3"/>
        </w:numPr>
        <w:suppressAutoHyphens/>
        <w:spacing w:after="120" w:line="36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1A3">
        <w:rPr>
          <w:rFonts w:ascii="Arial" w:eastAsia="Times New Roman" w:hAnsi="Arial" w:cs="Arial"/>
          <w:sz w:val="20"/>
          <w:szCs w:val="20"/>
          <w:lang w:eastAsia="pl-PL"/>
        </w:rPr>
        <w:t>Ochrona cech topografii terenu; ochrona punktów widokowych, sylwet miejscowości, dominant kulturowych oraz miejsc ich ekspozycji; utrzymanie rolniczego charakteru krajobrazu,</w:t>
      </w:r>
    </w:p>
    <w:p w14:paraId="0244156B" w14:textId="77777777" w:rsidR="002501A3" w:rsidRPr="002501A3" w:rsidRDefault="002501A3" w:rsidP="002501A3">
      <w:pPr>
        <w:widowControl w:val="0"/>
        <w:numPr>
          <w:ilvl w:val="0"/>
          <w:numId w:val="3"/>
        </w:numPr>
        <w:suppressAutoHyphens/>
        <w:spacing w:after="120" w:line="36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1A3">
        <w:rPr>
          <w:rFonts w:ascii="Arial" w:eastAsia="Times New Roman" w:hAnsi="Arial" w:cs="Arial"/>
          <w:sz w:val="20"/>
          <w:szCs w:val="20"/>
          <w:lang w:eastAsia="pl-PL"/>
        </w:rPr>
        <w:t xml:space="preserve">Utrzymanie rolniczego charakteru krajobrazu; ochrona punktów widokowych i miejsc ekspozycji, odpowiednie utrzymanie zieleni; ochrona sylwet miejscowości; odpowiednie utrzymanie zieleni przy wjazdach do miejscowości; przeciwdziałanie </w:t>
      </w:r>
      <w:proofErr w:type="spellStart"/>
      <w:r w:rsidRPr="002501A3">
        <w:rPr>
          <w:rFonts w:ascii="Arial" w:eastAsia="Times New Roman" w:hAnsi="Arial" w:cs="Arial"/>
          <w:sz w:val="20"/>
          <w:szCs w:val="20"/>
          <w:lang w:eastAsia="pl-PL"/>
        </w:rPr>
        <w:t>suburbanizacji</w:t>
      </w:r>
      <w:proofErr w:type="spellEnd"/>
      <w:r w:rsidRPr="002501A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8F66046" w14:textId="77777777" w:rsidR="002501A3" w:rsidRPr="002501A3" w:rsidRDefault="002501A3" w:rsidP="002501A3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1A3">
        <w:rPr>
          <w:rFonts w:ascii="Arial" w:eastAsia="Times New Roman" w:hAnsi="Arial" w:cs="Arial"/>
          <w:sz w:val="20"/>
          <w:szCs w:val="20"/>
          <w:lang w:eastAsia="pl-PL"/>
        </w:rPr>
        <w:t>W zakresie: Celu VIII. Poprawa zewnętrznej i wewnętrznej dostępności transportowej oraz sprawności systemu transportowego:</w:t>
      </w:r>
    </w:p>
    <w:p w14:paraId="6ED80BF6" w14:textId="77777777" w:rsidR="002501A3" w:rsidRPr="002501A3" w:rsidRDefault="002501A3" w:rsidP="002501A3">
      <w:pPr>
        <w:widowControl w:val="0"/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1A3">
        <w:rPr>
          <w:rFonts w:ascii="Arial" w:eastAsia="Times New Roman" w:hAnsi="Arial" w:cs="Arial"/>
          <w:sz w:val="20"/>
          <w:szCs w:val="20"/>
          <w:lang w:eastAsia="pl-PL"/>
        </w:rPr>
        <w:t>Kierunek 1. Wzmacnianie i kształtowanie systemu ponadregionalnych i transgranicznych powiązań drogowych województwa.</w:t>
      </w:r>
    </w:p>
    <w:p w14:paraId="714FC57B" w14:textId="77777777" w:rsidR="002501A3" w:rsidRPr="002501A3" w:rsidRDefault="002501A3" w:rsidP="002501A3">
      <w:pPr>
        <w:widowControl w:val="0"/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1A3">
        <w:rPr>
          <w:rFonts w:ascii="Arial" w:eastAsia="Times New Roman" w:hAnsi="Arial" w:cs="Arial"/>
          <w:sz w:val="20"/>
          <w:szCs w:val="20"/>
          <w:lang w:eastAsia="pl-PL"/>
        </w:rPr>
        <w:t>Ustalenia:</w:t>
      </w:r>
    </w:p>
    <w:p w14:paraId="1C57EA9C" w14:textId="77777777" w:rsidR="002501A3" w:rsidRPr="002501A3" w:rsidRDefault="002501A3" w:rsidP="002501A3">
      <w:pPr>
        <w:widowControl w:val="0"/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1A3">
        <w:rPr>
          <w:rFonts w:ascii="Arial" w:eastAsia="Times New Roman" w:hAnsi="Arial" w:cs="Arial"/>
          <w:sz w:val="20"/>
          <w:szCs w:val="20"/>
          <w:lang w:eastAsia="pl-PL"/>
        </w:rPr>
        <w:t>Budowa drogi S10 (od węzła Kijewo w kierunku wschodnim) z budową obwodnic miejscowości położonych na jej przebiegu w klasie S.</w:t>
      </w:r>
    </w:p>
    <w:p w14:paraId="73D01DF0" w14:textId="77777777" w:rsidR="002501A3" w:rsidRPr="002501A3" w:rsidRDefault="002501A3" w:rsidP="002501A3">
      <w:pPr>
        <w:widowControl w:val="0"/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1A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Kierunek 3. Kształtowanie systemu zewnętrznych i wewnętrznych kolejowych powiązań transportowych</w:t>
      </w:r>
    </w:p>
    <w:p w14:paraId="12197408" w14:textId="77777777" w:rsidR="002501A3" w:rsidRPr="002501A3" w:rsidRDefault="002501A3" w:rsidP="002501A3">
      <w:pPr>
        <w:widowControl w:val="0"/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1A3">
        <w:rPr>
          <w:rFonts w:ascii="Arial" w:eastAsia="Times New Roman" w:hAnsi="Arial" w:cs="Arial"/>
          <w:sz w:val="20"/>
          <w:szCs w:val="20"/>
          <w:lang w:eastAsia="pl-PL"/>
        </w:rPr>
        <w:t>Zalecenia: Reaktywacja połączeń na liniach kolejowych: nr 410 Złocieniec–Kalisz Pomorski</w:t>
      </w:r>
    </w:p>
    <w:p w14:paraId="7585037C" w14:textId="77777777" w:rsidR="002501A3" w:rsidRPr="002501A3" w:rsidRDefault="002501A3" w:rsidP="002501A3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1A3">
        <w:rPr>
          <w:rFonts w:ascii="Arial" w:eastAsia="Times New Roman" w:hAnsi="Arial" w:cs="Arial"/>
          <w:sz w:val="20"/>
          <w:szCs w:val="20"/>
          <w:lang w:eastAsia="pl-PL"/>
        </w:rPr>
        <w:t>W zakresie: Obszaru Chronionego Krajobrazu „Okolice Kalisza Pomorskiego” w związku z czym należy uwzględnić treść Uchwały Sejmiku Województwa Zachodniopomorskiego nr XXXII/375/09 z dnia 15 września 2009 r. wraz z późniejszymi zmianami.</w:t>
      </w:r>
    </w:p>
    <w:p w14:paraId="0AE3AF2D" w14:textId="77777777" w:rsidR="002501A3" w:rsidRPr="002501A3" w:rsidRDefault="002501A3" w:rsidP="002501A3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1A3">
        <w:rPr>
          <w:rFonts w:ascii="Arial" w:eastAsia="Times New Roman" w:hAnsi="Arial" w:cs="Arial"/>
          <w:sz w:val="20"/>
          <w:szCs w:val="20"/>
          <w:lang w:eastAsia="pl-PL"/>
        </w:rPr>
        <w:t>2.</w:t>
      </w:r>
      <w:r w:rsidRPr="002501A3">
        <w:rPr>
          <w:rFonts w:ascii="Arial" w:eastAsia="Times New Roman" w:hAnsi="Arial" w:cs="Arial"/>
          <w:sz w:val="20"/>
          <w:szCs w:val="20"/>
          <w:lang w:eastAsia="pl-PL"/>
        </w:rPr>
        <w:tab/>
        <w:t>informuje, że:</w:t>
      </w:r>
    </w:p>
    <w:p w14:paraId="5BC40007" w14:textId="77777777" w:rsidR="002501A3" w:rsidRPr="002501A3" w:rsidRDefault="002501A3" w:rsidP="002501A3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1A3">
        <w:rPr>
          <w:rFonts w:ascii="Arial" w:eastAsia="Times New Roman" w:hAnsi="Arial" w:cs="Arial"/>
          <w:sz w:val="20"/>
          <w:szCs w:val="20"/>
          <w:lang w:eastAsia="pl-PL"/>
        </w:rPr>
        <w:t>1) PZPWZ dostępny jest na stronie internetowej Biuletynu Informacji Publicznej Urzędu Marszałkowskiego Województwa Zachodniopomorskiego www.bip.wzp.pl (w menu: Województwo / Strategie, plany studia i programy / Plan zagospodarowania przestrzennego),</w:t>
      </w:r>
    </w:p>
    <w:p w14:paraId="0941EC9B" w14:textId="77777777" w:rsidR="002501A3" w:rsidRPr="002501A3" w:rsidRDefault="002501A3" w:rsidP="002501A3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1A3">
        <w:rPr>
          <w:rFonts w:ascii="Arial" w:eastAsia="Times New Roman" w:hAnsi="Arial" w:cs="Arial"/>
          <w:sz w:val="20"/>
          <w:szCs w:val="20"/>
          <w:lang w:eastAsia="pl-PL"/>
        </w:rPr>
        <w:t>2) Ustalenia PZPWZ oraz schematyczny przebieg planowanych inwestycji (obejście miejscowości Kalisz Pomorski w ciągu drogi S10) nie stanowią rozstrzygnięcia o faktycznej przyszłej lokalizacji infrastruktury technicznej. Mając jednak na uwadze zapisy PZPWZ w pracach planistycznych dot. miejscowego planu zagospodarowania przestrzennego, w przypadku potwierdzenia planowanych przebiegów w granicach obszarów objętych opracowaniem, należy uwzględnić powyższe zamierzenia poprzez ustalenie korytarzy dla przedmiotowej infrastruktury.</w:t>
      </w:r>
    </w:p>
    <w:p w14:paraId="04529C58" w14:textId="77777777" w:rsidR="00417609" w:rsidRDefault="00417609"/>
    <w:sectPr w:rsidR="00417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E00352"/>
    <w:multiLevelType w:val="hybridMultilevel"/>
    <w:tmpl w:val="196CBBB2"/>
    <w:lvl w:ilvl="0" w:tplc="A8CE9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F2C22"/>
    <w:multiLevelType w:val="hybridMultilevel"/>
    <w:tmpl w:val="7B2CC5B2"/>
    <w:lvl w:ilvl="0" w:tplc="A8CE9A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F93264"/>
    <w:multiLevelType w:val="hybridMultilevel"/>
    <w:tmpl w:val="B880B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9F45566">
      <w:start w:val="1"/>
      <w:numFmt w:val="decimal"/>
      <w:lvlText w:val="%6."/>
      <w:lvlJc w:val="lef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A3"/>
    <w:rsid w:val="002501A3"/>
    <w:rsid w:val="0041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9ACF"/>
  <w15:chartTrackingRefBased/>
  <w15:docId w15:val="{DE88A9D0-C1E3-4A11-8AA3-2105EE89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2021-01-04T11:35:00Z</dcterms:created>
  <dcterms:modified xsi:type="dcterms:W3CDTF">2021-01-04T11:36:00Z</dcterms:modified>
</cp:coreProperties>
</file>