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nieograniczonym o wartości poniżej 209 000 euro na „</w:t>
      </w:r>
      <w:r w:rsidRPr="002C4499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Pr="00C772A8">
        <w:rPr>
          <w:rFonts w:ascii="Arial" w:hAnsi="Arial" w:cs="Arial"/>
          <w:b/>
          <w:sz w:val="20"/>
          <w:szCs w:val="20"/>
        </w:rPr>
        <w:t>WOiRZL.II.272.24.2016.SK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8687B" w:rsidRDefault="00CC0AB5" w:rsidP="00F94316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2, 4 i 8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7C64F2">
        <w:rPr>
          <w:rFonts w:ascii="Arial" w:hAnsi="Arial" w:cs="Arial"/>
          <w:i/>
          <w:sz w:val="20"/>
          <w:szCs w:val="20"/>
        </w:rPr>
        <w:t xml:space="preserve"> pkt 1, 2, 4 i 8</w:t>
      </w:r>
      <w:r w:rsidRPr="00F94316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4174F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4174F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WOiRZL.II.272.24.2016.SK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18C1-D424-469F-9D25-B6400014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15</cp:revision>
  <cp:lastPrinted>2016-10-13T07:02:00Z</cp:lastPrinted>
  <dcterms:created xsi:type="dcterms:W3CDTF">2016-10-06T12:20:00Z</dcterms:created>
  <dcterms:modified xsi:type="dcterms:W3CDTF">2016-10-13T07:02:00Z</dcterms:modified>
</cp:coreProperties>
</file>