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89D2F" w14:textId="77777777" w:rsidR="001F1D59" w:rsidRPr="001F1D59" w:rsidRDefault="001F1D59" w:rsidP="001F1D59">
      <w:pPr>
        <w:spacing w:after="0" w:line="276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1F1D59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4B82E106" w14:textId="77777777" w:rsidR="001F1D59" w:rsidRPr="001F1D59" w:rsidRDefault="001F1D59" w:rsidP="001F1D59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1F1D59">
        <w:rPr>
          <w:rFonts w:ascii="Arial" w:eastAsia="Times New Roman" w:hAnsi="Arial" w:cs="Arial"/>
          <w:sz w:val="16"/>
          <w:szCs w:val="16"/>
          <w:lang w:eastAsia="pl-PL"/>
        </w:rPr>
        <w:t>do Uchwały Nr 1562/20</w:t>
      </w:r>
    </w:p>
    <w:p w14:paraId="76FF91EC" w14:textId="77777777" w:rsidR="001F1D59" w:rsidRPr="001F1D59" w:rsidRDefault="001F1D59" w:rsidP="001F1D59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1F1D59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458DF668" w14:textId="77777777" w:rsidR="001F1D59" w:rsidRPr="001F1D59" w:rsidRDefault="001F1D59" w:rsidP="001F1D59">
      <w:pPr>
        <w:spacing w:after="0" w:line="360" w:lineRule="auto"/>
        <w:ind w:left="6804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  <w:r w:rsidRPr="001F1D59">
        <w:rPr>
          <w:rFonts w:ascii="Arial" w:eastAsia="Times New Roman" w:hAnsi="Arial" w:cs="Arial"/>
          <w:sz w:val="16"/>
          <w:szCs w:val="16"/>
          <w:lang w:eastAsia="pl-PL"/>
        </w:rPr>
        <w:t>z dnia 24 listopada 2020 r.</w:t>
      </w:r>
    </w:p>
    <w:p w14:paraId="7232CE5E" w14:textId="7F083F6D" w:rsidR="001F1D59" w:rsidRPr="001F1D59" w:rsidRDefault="001F1D59" w:rsidP="001F1D59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1D59">
        <w:rPr>
          <w:rFonts w:eastAsia="Times New Roman" w:cstheme="minorHAnsi"/>
          <w:b/>
          <w:sz w:val="24"/>
          <w:szCs w:val="24"/>
          <w:lang w:eastAsia="pl-PL"/>
        </w:rPr>
        <w:t>WNIOSEK</w:t>
      </w:r>
    </w:p>
    <w:p w14:paraId="2223DD24" w14:textId="77777777" w:rsidR="001F1D59" w:rsidRPr="001F1D59" w:rsidRDefault="001F1D59" w:rsidP="001F1D59">
      <w:pPr>
        <w:spacing w:after="0" w:line="360" w:lineRule="auto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 xml:space="preserve">Na podstawie art. 23 i 27 ustawy z dnia 27 marca 2003 r. o planowaniu i zagospodarowaniu przestrzennym (Dz. U. z 2020 r. poz. 293 z </w:t>
      </w:r>
      <w:proofErr w:type="spellStart"/>
      <w:r w:rsidRPr="001F1D5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1F1D59">
        <w:rPr>
          <w:rFonts w:eastAsia="Times New Roman" w:cstheme="minorHAnsi"/>
          <w:sz w:val="24"/>
          <w:szCs w:val="24"/>
          <w:lang w:eastAsia="pl-PL"/>
        </w:rPr>
        <w:t>. zm.), w związku ze skierowanym do Zarządu Województwa Zachodniopomorskiego zawiadomieniem</w:t>
      </w:r>
      <w:r w:rsidRPr="001F1D59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1F1D59">
        <w:rPr>
          <w:rFonts w:eastAsia="Times New Roman" w:cstheme="minorHAnsi"/>
          <w:sz w:val="24"/>
          <w:szCs w:val="24"/>
          <w:lang w:eastAsia="pl-PL"/>
        </w:rPr>
        <w:t>Burmistrza Kalisz Pomorskiego, znak: IP.6720.3.2020 z dnia 6 listopada 2020 r., w sprawie przystąpienia do sporządzenia zmiany Studium uwarunkowań i kierunków zagospodarowania przestrzennego gminy Kalisz Pomorski dla przebiegu linii elektroenergetycznej 110kV relacji GPZ Recz – GPZ Kalisz Pomorski,</w:t>
      </w:r>
    </w:p>
    <w:p w14:paraId="54E7849F" w14:textId="77777777" w:rsidR="001F1D59" w:rsidRPr="001F1D59" w:rsidRDefault="001F1D59" w:rsidP="001F1D59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1D59">
        <w:rPr>
          <w:rFonts w:eastAsia="Times New Roman" w:cstheme="minorHAnsi"/>
          <w:b/>
          <w:sz w:val="24"/>
          <w:szCs w:val="24"/>
          <w:lang w:eastAsia="pl-PL"/>
        </w:rPr>
        <w:t>ZARZĄD WOJEWÓDZTWA ZACHODNIOPOMORSKIEGO</w:t>
      </w:r>
    </w:p>
    <w:p w14:paraId="50D799BC" w14:textId="77777777" w:rsidR="001F1D59" w:rsidRPr="001F1D59" w:rsidRDefault="001F1D59" w:rsidP="001F1D5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wnioskuje o uwzględnienie w w/w zmianie studium zapisów Planu Zagospodarowania Przestrzennego Województwa Zachodniopomorskiego (PZPWZ), zatwierdzonego uchwałą nr XVII/214/20 Sejmiku Województwa Zachodniopomorskiego z dnia 24 czerwca 2020 r., w zakresie:</w:t>
      </w:r>
    </w:p>
    <w:p w14:paraId="7A319031" w14:textId="77777777" w:rsidR="001F1D59" w:rsidRPr="001F1D59" w:rsidRDefault="001F1D59" w:rsidP="001F1D59">
      <w:pPr>
        <w:widowControl w:val="0"/>
        <w:numPr>
          <w:ilvl w:val="3"/>
          <w:numId w:val="1"/>
        </w:numPr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Celu V. Ochrona dziedzictwa i krajobrazu kulturowego:</w:t>
      </w:r>
    </w:p>
    <w:p w14:paraId="5A75B244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ab/>
        <w:t>Kierunek 2. Obszarowa ochrona obiektów dziedzictwa i krajobrazu kulturowego.</w:t>
      </w:r>
    </w:p>
    <w:p w14:paraId="7044CE51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Ustalenia:</w:t>
      </w:r>
    </w:p>
    <w:p w14:paraId="1AABDDAF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Ochrona walorów wskazanych obszarów kulturowo-krajobrazowych (OKK), w tym zachowanie ich charakterystycznych cech kulturowych i krajobrazowych w drodze łącznego stosowania przepisów dotyczących ochrony zabytków, krajobrazu i środowiska przyrodniczego oraz poprzez:</w:t>
      </w:r>
    </w:p>
    <w:p w14:paraId="4E64378C" w14:textId="77777777" w:rsidR="001F1D59" w:rsidRPr="001F1D59" w:rsidRDefault="001F1D59" w:rsidP="001F1D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poprzedzanie lokalizacji obiektów wielkokubaturowych i dominant wysokościowych analizami wpływu tych inwestycji na krajobraz, w celu minimalizacji negatywnego oddziaływania,</w:t>
      </w:r>
    </w:p>
    <w:p w14:paraId="75B3DFCE" w14:textId="77777777" w:rsidR="001F1D59" w:rsidRPr="001F1D59" w:rsidRDefault="001F1D59" w:rsidP="001F1D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ochronę sylwet miejscowości,</w:t>
      </w:r>
    </w:p>
    <w:p w14:paraId="109DDBE6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ponadto w zakresie OKK 15:</w:t>
      </w:r>
    </w:p>
    <w:p w14:paraId="1309B5FD" w14:textId="77777777" w:rsidR="001F1D59" w:rsidRPr="001F1D59" w:rsidRDefault="001F1D59" w:rsidP="001F1D5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Ochrona cech topografii terenu; ochrona punktów widokowych, sylwet miejscowości, dominant kulturowych oraz miejsc ich ekspozycji; utrzymanie rolniczego charakteru krajobrazu,</w:t>
      </w:r>
    </w:p>
    <w:p w14:paraId="76975D8F" w14:textId="77777777" w:rsidR="001F1D59" w:rsidRPr="001F1D59" w:rsidRDefault="001F1D59" w:rsidP="001F1D5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 xml:space="preserve">Utrzymanie rolniczego charakteru krajobrazu; ochrona punktów widokowych i miejsc </w:t>
      </w:r>
      <w:r w:rsidRPr="001F1D59">
        <w:rPr>
          <w:rFonts w:eastAsia="Times New Roman" w:cstheme="minorHAnsi"/>
          <w:sz w:val="24"/>
          <w:szCs w:val="24"/>
          <w:lang w:eastAsia="pl-PL"/>
        </w:rPr>
        <w:lastRenderedPageBreak/>
        <w:t xml:space="preserve">ekspozycji, odpowiednie utrzymanie zieleni; ochrona sylwet miejscowości; odpowiednie utrzymanie zieleni przy wjazdach do miejscowości; przeciwdziałanie </w:t>
      </w:r>
      <w:proofErr w:type="spellStart"/>
      <w:r w:rsidRPr="001F1D59">
        <w:rPr>
          <w:rFonts w:eastAsia="Times New Roman" w:cstheme="minorHAnsi"/>
          <w:sz w:val="24"/>
          <w:szCs w:val="24"/>
          <w:lang w:eastAsia="pl-PL"/>
        </w:rPr>
        <w:t>suburbanizacji</w:t>
      </w:r>
      <w:proofErr w:type="spellEnd"/>
      <w:r w:rsidRPr="001F1D59">
        <w:rPr>
          <w:rFonts w:eastAsia="Times New Roman" w:cstheme="minorHAnsi"/>
          <w:sz w:val="24"/>
          <w:szCs w:val="24"/>
          <w:lang w:eastAsia="pl-PL"/>
        </w:rPr>
        <w:t>.</w:t>
      </w:r>
    </w:p>
    <w:p w14:paraId="27ED2F10" w14:textId="77777777" w:rsidR="001F1D59" w:rsidRPr="001F1D59" w:rsidRDefault="001F1D59" w:rsidP="001F1D59">
      <w:pPr>
        <w:widowControl w:val="0"/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Celu VIII. Poprawa zewnętrznej i wewnętrznej dostępności transportowej oraz sprawności systemu transportowego:</w:t>
      </w:r>
    </w:p>
    <w:p w14:paraId="513332E2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Kierunek 1. Wzmacnianie i kształtowanie systemu ponadregionalnych i transgranicznych powiązań drogowych województwa.</w:t>
      </w:r>
    </w:p>
    <w:p w14:paraId="3433D92D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Ustalenia:</w:t>
      </w:r>
    </w:p>
    <w:p w14:paraId="441F5B5B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Budowa drogi S10 (od węzła Kijewo w kierunku wschodnim) z budową obwodnic miejscowości położonych na jej przebiegu w klasie S.</w:t>
      </w:r>
    </w:p>
    <w:p w14:paraId="02007AE5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Kierunek 3. Kształtowanie systemu zewnętrznych i wewnętrznych kolejowych powiązań transportowych</w:t>
      </w:r>
    </w:p>
    <w:p w14:paraId="67774595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Zalecenia: Reaktywacja połączeń na liniach kolejowych: nr 410 Złocieniec–Kalisz Pomorski</w:t>
      </w:r>
    </w:p>
    <w:p w14:paraId="65B54D48" w14:textId="77777777" w:rsidR="001F1D59" w:rsidRPr="001F1D59" w:rsidRDefault="001F1D59" w:rsidP="001F1D59">
      <w:pPr>
        <w:widowControl w:val="0"/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Inwestycji celu publicznego o znaczeniu ponadlokalnym:</w:t>
      </w:r>
    </w:p>
    <w:p w14:paraId="7762A010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Zadanie rządowe S10 Szczecin–Piła, ujęte w następujących dokumentach: Dokument implementacyjny do Strategii Rozwoju Transportu do 2020 r. (z perspektywą 2030 r.), Program Budowy Dróg Krajowych na lata 2014-2023, Program Operacyjny Infrastruktura i Środowisko na lata 2014-2020 oraz Kontrakt Terytorialny dla Województwa Zachodniopomorskiego.</w:t>
      </w:r>
    </w:p>
    <w:p w14:paraId="1DA38F02" w14:textId="77777777" w:rsidR="001F1D59" w:rsidRPr="001F1D59" w:rsidRDefault="001F1D59" w:rsidP="001F1D59">
      <w:pPr>
        <w:widowControl w:val="0"/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Obszaru Chronionego Krajobrazu „Okolice Kalisza Pomorskiego” w związku z czym należy uwzględnić treść Uchwały Sejmiku Województwa Zachodniopomorskiego nr XXXII/375/09 z dnia 15 września 2009 r. wraz z późniejszymi zmianami.</w:t>
      </w:r>
    </w:p>
    <w:p w14:paraId="172A3CC4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Uwaga:</w:t>
      </w:r>
    </w:p>
    <w:p w14:paraId="4A69FBE7" w14:textId="77777777" w:rsidR="001F1D59" w:rsidRPr="001F1D59" w:rsidRDefault="001F1D59" w:rsidP="001F1D59">
      <w:pPr>
        <w:widowControl w:val="0"/>
        <w:tabs>
          <w:tab w:val="left" w:pos="426"/>
        </w:tabs>
        <w:suppressAutoHyphens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D59">
        <w:rPr>
          <w:rFonts w:eastAsia="Times New Roman" w:cstheme="minorHAnsi"/>
          <w:sz w:val="24"/>
          <w:szCs w:val="24"/>
          <w:lang w:eastAsia="pl-PL"/>
        </w:rPr>
        <w:t>Ustalenia PZPWZ oraz schematyczny przebieg planowanych inwestycji (obejście miejscowości Kalisz Pomorski w ciągu drogi S10) nie stanowią rozstrzygnięcia o faktycznej przyszłej lokalizacji infrastruktury technicznej. Mając jednak na uwadze zapisy PZPWZ w pracach planistycznych dot. zmiany studium, w przypadku potwierdzenia planowanych przebiegów w granicach obszarów objętych opracowaniem, należy uwzględnić powyższe zamierzenia poprzez ustalenie korytarzy dla przedmiotowej infrastruktury.</w:t>
      </w:r>
    </w:p>
    <w:p w14:paraId="1913F2AF" w14:textId="77777777" w:rsidR="009464C0" w:rsidRPr="001F1D59" w:rsidRDefault="009464C0" w:rsidP="001F1D59">
      <w:pPr>
        <w:spacing w:after="0" w:line="360" w:lineRule="auto"/>
        <w:rPr>
          <w:rFonts w:cstheme="minorHAnsi"/>
          <w:sz w:val="24"/>
          <w:szCs w:val="24"/>
        </w:rPr>
      </w:pPr>
    </w:p>
    <w:sectPr w:rsidR="009464C0" w:rsidRPr="001F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C1DFB"/>
    <w:multiLevelType w:val="hybridMultilevel"/>
    <w:tmpl w:val="06E857C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1">
      <w:start w:val="1"/>
      <w:numFmt w:val="decimal"/>
      <w:lvlText w:val="%5)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00352"/>
    <w:multiLevelType w:val="hybridMultilevel"/>
    <w:tmpl w:val="196CBBB2"/>
    <w:lvl w:ilvl="0" w:tplc="A8CE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F79F7"/>
    <w:multiLevelType w:val="hybridMultilevel"/>
    <w:tmpl w:val="7B863FA8"/>
    <w:lvl w:ilvl="0" w:tplc="A8CE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59"/>
    <w:rsid w:val="001F1D59"/>
    <w:rsid w:val="0094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04B3"/>
  <w15:chartTrackingRefBased/>
  <w15:docId w15:val="{E81079B4-DD2C-4080-BBBB-9F66B3E8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2020-12-07T13:58:00Z</dcterms:created>
  <dcterms:modified xsi:type="dcterms:W3CDTF">2020-12-07T14:00:00Z</dcterms:modified>
</cp:coreProperties>
</file>