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109DA" w14:textId="77777777" w:rsidR="000412C7" w:rsidRPr="007A00A6" w:rsidRDefault="000412C7" w:rsidP="000412C7">
      <w:pPr>
        <w:spacing w:after="0"/>
        <w:ind w:left="6663"/>
        <w:rPr>
          <w:rFonts w:ascii="Times" w:hAnsi="Times" w:cs="Times"/>
          <w:sz w:val="20"/>
          <w:szCs w:val="20"/>
        </w:rPr>
      </w:pPr>
      <w:r w:rsidRPr="007A00A6">
        <w:rPr>
          <w:rFonts w:ascii="Times" w:hAnsi="Times" w:cs="Times"/>
          <w:sz w:val="20"/>
          <w:szCs w:val="20"/>
        </w:rPr>
        <w:t>Załącznik</w:t>
      </w:r>
    </w:p>
    <w:p w14:paraId="6E53D186" w14:textId="77777777" w:rsidR="000412C7" w:rsidRPr="007A00A6" w:rsidRDefault="000412C7" w:rsidP="000412C7">
      <w:pPr>
        <w:spacing w:after="0"/>
        <w:ind w:left="6663"/>
        <w:rPr>
          <w:rFonts w:ascii="Times" w:hAnsi="Times" w:cs="Times"/>
          <w:sz w:val="20"/>
          <w:szCs w:val="20"/>
        </w:rPr>
      </w:pPr>
      <w:r w:rsidRPr="007A00A6">
        <w:rPr>
          <w:rFonts w:ascii="Times" w:hAnsi="Times" w:cs="Times"/>
          <w:sz w:val="20"/>
          <w:szCs w:val="20"/>
        </w:rPr>
        <w:t xml:space="preserve">do Uchwały Nr </w:t>
      </w:r>
      <w:r>
        <w:rPr>
          <w:rFonts w:ascii="Times" w:hAnsi="Times" w:cs="Times"/>
          <w:sz w:val="20"/>
          <w:szCs w:val="20"/>
        </w:rPr>
        <w:t>1526</w:t>
      </w:r>
      <w:r w:rsidRPr="007A00A6">
        <w:rPr>
          <w:rFonts w:ascii="Times" w:hAnsi="Times" w:cs="Times"/>
          <w:sz w:val="20"/>
          <w:szCs w:val="20"/>
        </w:rPr>
        <w:t>/20</w:t>
      </w:r>
    </w:p>
    <w:p w14:paraId="209A0003" w14:textId="77777777" w:rsidR="000412C7" w:rsidRPr="007A00A6" w:rsidRDefault="000412C7" w:rsidP="000412C7">
      <w:pPr>
        <w:spacing w:after="0"/>
        <w:ind w:left="6663"/>
        <w:rPr>
          <w:rFonts w:ascii="Times" w:hAnsi="Times" w:cs="Times"/>
          <w:sz w:val="20"/>
          <w:szCs w:val="20"/>
        </w:rPr>
      </w:pPr>
      <w:r w:rsidRPr="007A00A6">
        <w:rPr>
          <w:rFonts w:ascii="Times" w:hAnsi="Times" w:cs="Times"/>
          <w:sz w:val="20"/>
          <w:szCs w:val="20"/>
        </w:rPr>
        <w:t xml:space="preserve">Zarządu Województwa Zachodniopomorskiego </w:t>
      </w:r>
    </w:p>
    <w:p w14:paraId="4EFF3028" w14:textId="77777777" w:rsidR="000412C7" w:rsidRPr="007A00A6" w:rsidRDefault="000412C7" w:rsidP="000412C7">
      <w:pPr>
        <w:spacing w:after="0"/>
        <w:ind w:left="6663"/>
        <w:rPr>
          <w:rFonts w:ascii="Times" w:hAnsi="Times" w:cs="Times"/>
          <w:b/>
          <w:sz w:val="20"/>
          <w:szCs w:val="20"/>
          <w:u w:val="single"/>
        </w:rPr>
      </w:pPr>
      <w:r w:rsidRPr="007A00A6">
        <w:rPr>
          <w:rFonts w:ascii="Times" w:hAnsi="Times" w:cs="Times"/>
          <w:sz w:val="20"/>
          <w:szCs w:val="20"/>
        </w:rPr>
        <w:t xml:space="preserve">z dnia </w:t>
      </w:r>
      <w:r>
        <w:rPr>
          <w:rFonts w:ascii="Times" w:hAnsi="Times" w:cs="Times"/>
          <w:sz w:val="20"/>
          <w:szCs w:val="20"/>
        </w:rPr>
        <w:t>18</w:t>
      </w:r>
      <w:r w:rsidRPr="007A00A6">
        <w:rPr>
          <w:rFonts w:ascii="Times" w:hAnsi="Times" w:cs="Times"/>
          <w:sz w:val="20"/>
          <w:szCs w:val="20"/>
        </w:rPr>
        <w:t xml:space="preserve"> listopada 2020 r.</w:t>
      </w:r>
    </w:p>
    <w:p w14:paraId="2EE749CC" w14:textId="77777777" w:rsidR="000412C7" w:rsidRPr="009B5FBA" w:rsidRDefault="000412C7" w:rsidP="000412C7">
      <w:pPr>
        <w:spacing w:line="360" w:lineRule="auto"/>
        <w:jc w:val="center"/>
        <w:rPr>
          <w:rFonts w:ascii="Times" w:hAnsi="Times" w:cs="Times"/>
          <w:b/>
          <w:sz w:val="24"/>
          <w:szCs w:val="24"/>
        </w:rPr>
      </w:pPr>
      <w:r w:rsidRPr="009B5FBA">
        <w:rPr>
          <w:rFonts w:ascii="Times" w:hAnsi="Times" w:cs="Times"/>
          <w:b/>
          <w:sz w:val="24"/>
          <w:szCs w:val="24"/>
        </w:rPr>
        <w:t>WNIOSEK</w:t>
      </w:r>
    </w:p>
    <w:p w14:paraId="7A06D3B9" w14:textId="77777777" w:rsidR="000412C7" w:rsidRPr="009B5FBA" w:rsidRDefault="000412C7" w:rsidP="000412C7">
      <w:pPr>
        <w:spacing w:after="0" w:line="360" w:lineRule="auto"/>
        <w:ind w:firstLine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 xml:space="preserve">Na podstawie art. 23 i 27 ustawy z dnia 27 marca 2003 r. o planowaniu i zagospodarowaniu przestrzennym (Dz. U. z 2020 r. poz. 293 z </w:t>
      </w:r>
      <w:proofErr w:type="spellStart"/>
      <w:r w:rsidRPr="009B5FBA">
        <w:rPr>
          <w:rFonts w:ascii="Times" w:hAnsi="Times" w:cs="Times"/>
          <w:sz w:val="24"/>
          <w:szCs w:val="24"/>
        </w:rPr>
        <w:t>późn</w:t>
      </w:r>
      <w:proofErr w:type="spellEnd"/>
      <w:r w:rsidRPr="009B5FBA">
        <w:rPr>
          <w:rFonts w:ascii="Times" w:hAnsi="Times" w:cs="Times"/>
          <w:sz w:val="24"/>
          <w:szCs w:val="24"/>
        </w:rPr>
        <w:t>. zm.), w związku ze skierowanym do Zarządu Województwa Zachodniopomorskiego zawiadomieniem</w:t>
      </w:r>
      <w:r w:rsidRPr="009B5FBA">
        <w:rPr>
          <w:rFonts w:ascii="Times" w:hAnsi="Times" w:cs="Times"/>
          <w:color w:val="FF0000"/>
          <w:sz w:val="24"/>
          <w:szCs w:val="24"/>
        </w:rPr>
        <w:t xml:space="preserve"> </w:t>
      </w:r>
      <w:r w:rsidRPr="009B5FBA">
        <w:rPr>
          <w:rFonts w:ascii="Times" w:hAnsi="Times" w:cs="Times"/>
          <w:sz w:val="24"/>
          <w:szCs w:val="24"/>
        </w:rPr>
        <w:t>Burmistrza Miasta Białogard, znak: IZP.6720.1.2020 z dnia 2 listopada 2020 r., w sprawie przystąpienia do sporządzenia zmiany Studium uwarunkowań i kierunków zagospodarowania przestrzennego miasta Białogard</w:t>
      </w:r>
    </w:p>
    <w:p w14:paraId="72F55E62" w14:textId="77777777" w:rsidR="000412C7" w:rsidRPr="009B5FBA" w:rsidRDefault="000412C7" w:rsidP="000412C7">
      <w:pPr>
        <w:spacing w:after="0" w:line="360" w:lineRule="auto"/>
        <w:jc w:val="center"/>
        <w:rPr>
          <w:rFonts w:ascii="Times" w:hAnsi="Times" w:cs="Times"/>
          <w:b/>
          <w:sz w:val="24"/>
          <w:szCs w:val="24"/>
        </w:rPr>
      </w:pPr>
      <w:r w:rsidRPr="009B5FBA">
        <w:rPr>
          <w:rFonts w:ascii="Times" w:hAnsi="Times" w:cs="Times"/>
          <w:b/>
          <w:sz w:val="24"/>
          <w:szCs w:val="24"/>
        </w:rPr>
        <w:t>ZARZĄD WOJEWÓDZTWA ZACHODNIOPOMORSKIEGO</w:t>
      </w:r>
    </w:p>
    <w:p w14:paraId="4A32D14F" w14:textId="77777777" w:rsidR="000412C7" w:rsidRDefault="000412C7" w:rsidP="000412C7">
      <w:p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wnioskuje o uwzględnienie w w/w zmianie Studium zapisów Planu zagospodarowania przestrzennego</w:t>
      </w:r>
      <w:r>
        <w:rPr>
          <w:rFonts w:ascii="Times" w:hAnsi="Times" w:cs="Times"/>
          <w:sz w:val="24"/>
          <w:szCs w:val="24"/>
        </w:rPr>
        <w:t xml:space="preserve"> </w:t>
      </w:r>
      <w:r w:rsidRPr="009B5FBA">
        <w:rPr>
          <w:rFonts w:ascii="Times" w:hAnsi="Times" w:cs="Times"/>
          <w:sz w:val="24"/>
          <w:szCs w:val="24"/>
        </w:rPr>
        <w:t>województwa zachodniopomorskiego (PZPWZ), zatwierdzonego uchwałą</w:t>
      </w:r>
      <w:r>
        <w:rPr>
          <w:rFonts w:ascii="Times" w:hAnsi="Times" w:cs="Times"/>
          <w:sz w:val="24"/>
          <w:szCs w:val="24"/>
        </w:rPr>
        <w:br/>
      </w:r>
      <w:r w:rsidRPr="009B5FBA">
        <w:rPr>
          <w:rFonts w:ascii="Times" w:hAnsi="Times" w:cs="Times"/>
          <w:sz w:val="24"/>
          <w:szCs w:val="24"/>
        </w:rPr>
        <w:t>nr XVII/214/20 Sejmiku Województwa Zachodniopomorskiego z dnia 24 czerwca 2020 r.</w:t>
      </w:r>
      <w:r>
        <w:rPr>
          <w:rFonts w:ascii="Times" w:hAnsi="Times" w:cs="Times"/>
          <w:sz w:val="24"/>
          <w:szCs w:val="24"/>
        </w:rPr>
        <w:t>:</w:t>
      </w:r>
    </w:p>
    <w:p w14:paraId="1A949958" w14:textId="77777777" w:rsidR="000412C7" w:rsidRPr="0035329D" w:rsidRDefault="000412C7" w:rsidP="000412C7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/>
          <w:iCs/>
          <w:sz w:val="20"/>
          <w:szCs w:val="20"/>
        </w:rPr>
      </w:pPr>
      <w:bookmarkStart w:id="0" w:name="_Toc6391487"/>
      <w:r w:rsidRPr="00F30F94">
        <w:rPr>
          <w:rFonts w:ascii="Times" w:hAnsi="Times" w:cs="Times"/>
          <w:b/>
          <w:iCs/>
          <w:sz w:val="20"/>
          <w:szCs w:val="20"/>
        </w:rPr>
        <w:t>CELE I KIERUNKI POLITYKI PRZESTRZENNEJ WOJEWÓDZTWA</w:t>
      </w:r>
      <w:bookmarkEnd w:id="0"/>
      <w:r>
        <w:rPr>
          <w:rFonts w:ascii="Times" w:hAnsi="Times" w:cs="Times"/>
          <w:b/>
          <w:iCs/>
          <w:sz w:val="20"/>
          <w:szCs w:val="20"/>
        </w:rPr>
        <w:t>.</w:t>
      </w:r>
      <w:r w:rsidRPr="00F30F94">
        <w:rPr>
          <w:rFonts w:ascii="Times" w:hAnsi="Times" w:cs="Times"/>
          <w:b/>
          <w:iCs/>
          <w:sz w:val="20"/>
          <w:szCs w:val="20"/>
        </w:rPr>
        <w:t xml:space="preserve"> </w:t>
      </w:r>
    </w:p>
    <w:p w14:paraId="51CB900C" w14:textId="77777777" w:rsidR="000412C7" w:rsidRPr="0035329D" w:rsidRDefault="000412C7" w:rsidP="000412C7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sz w:val="24"/>
          <w:szCs w:val="24"/>
        </w:rPr>
      </w:pPr>
      <w:r w:rsidRPr="0035329D">
        <w:rPr>
          <w:rFonts w:ascii="Times" w:hAnsi="Times" w:cs="Times"/>
          <w:b/>
          <w:sz w:val="24"/>
          <w:szCs w:val="24"/>
        </w:rPr>
        <w:t xml:space="preserve">w zakresie </w:t>
      </w:r>
      <w:r w:rsidRPr="0035329D">
        <w:rPr>
          <w:rFonts w:ascii="Times" w:hAnsi="Times" w:cs="Times"/>
          <w:b/>
          <w:bCs/>
          <w:sz w:val="24"/>
          <w:szCs w:val="24"/>
        </w:rPr>
        <w:t>Celu II: Ochrona i kształtowanie środowiska przyrodniczego.</w:t>
      </w:r>
    </w:p>
    <w:p w14:paraId="0961F65A" w14:textId="77777777" w:rsidR="000412C7" w:rsidRPr="0035329D" w:rsidRDefault="000412C7" w:rsidP="000412C7">
      <w:pPr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r w:rsidRPr="0035329D">
        <w:rPr>
          <w:rFonts w:ascii="Times" w:hAnsi="Times" w:cs="Times"/>
          <w:b/>
          <w:bCs/>
          <w:i/>
          <w:iCs/>
          <w:sz w:val="24"/>
          <w:szCs w:val="24"/>
        </w:rPr>
        <w:t>Kierunek 1.</w:t>
      </w:r>
      <w:r w:rsidRPr="0035329D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  <w:r w:rsidRPr="0035329D"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t>Zachowanie walorów przyrodniczych, krajobrazowych i przeciwdziałanie negatywnym skutkom antropopresji.</w:t>
      </w:r>
    </w:p>
    <w:p w14:paraId="0E3493F2" w14:textId="77777777" w:rsidR="000412C7" w:rsidRPr="009B5FBA" w:rsidRDefault="000412C7" w:rsidP="000412C7">
      <w:pPr>
        <w:spacing w:after="0" w:line="360" w:lineRule="auto"/>
        <w:jc w:val="both"/>
        <w:rPr>
          <w:rFonts w:ascii="Times" w:hAnsi="Times" w:cs="Times"/>
          <w:color w:val="000000"/>
          <w:sz w:val="24"/>
          <w:szCs w:val="24"/>
          <w:u w:val="single"/>
        </w:rPr>
      </w:pPr>
      <w:r w:rsidRPr="009B5FBA">
        <w:rPr>
          <w:rFonts w:ascii="Times" w:hAnsi="Times" w:cs="Times"/>
          <w:color w:val="000000"/>
          <w:sz w:val="24"/>
          <w:szCs w:val="24"/>
          <w:u w:val="single"/>
        </w:rPr>
        <w:t>Zalecenie:</w:t>
      </w:r>
    </w:p>
    <w:p w14:paraId="121C55B4" w14:textId="77777777" w:rsidR="000412C7" w:rsidRPr="009B5FBA" w:rsidRDefault="000412C7" w:rsidP="000412C7">
      <w:p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Utrzymanie i tworzenie zielonych pierścieni wokół miast wraz z utrzymaniem i przywróceniem drożności miejskich systemów ciągów ekologicznych.</w:t>
      </w:r>
    </w:p>
    <w:p w14:paraId="64108300" w14:textId="77777777" w:rsidR="000412C7" w:rsidRPr="0035329D" w:rsidRDefault="000412C7" w:rsidP="000412C7">
      <w:pPr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r w:rsidRPr="0035329D"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t>Kierunek 2. Przeciwdziałanie niekorzystnym zmianom klimatycznym oraz ograniczenie emisji zanieczyszczeń do atmosfery.</w:t>
      </w:r>
    </w:p>
    <w:p w14:paraId="687E8212" w14:textId="77777777" w:rsidR="000412C7" w:rsidRPr="005B1356" w:rsidRDefault="000412C7" w:rsidP="000412C7">
      <w:p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5B1356">
        <w:rPr>
          <w:rFonts w:ascii="Times" w:eastAsia="Times New Roman" w:hAnsi="Times" w:cs="Times"/>
          <w:color w:val="000000"/>
          <w:sz w:val="24"/>
          <w:szCs w:val="24"/>
          <w:u w:val="single"/>
          <w:shd w:val="clear" w:color="auto" w:fill="FFFFFF"/>
          <w:lang w:eastAsia="pl-PL"/>
        </w:rPr>
        <w:t>Ustalenia:</w:t>
      </w:r>
    </w:p>
    <w:p w14:paraId="5850DC08" w14:textId="77777777" w:rsidR="000412C7" w:rsidRPr="005B1356" w:rsidRDefault="000412C7" w:rsidP="000412C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l-PL"/>
        </w:rPr>
      </w:pPr>
      <w:r w:rsidRPr="005B1356">
        <w:rPr>
          <w:rFonts w:ascii="Times" w:eastAsia="Times New Roman" w:hAnsi="Times" w:cs="Times"/>
          <w:sz w:val="24"/>
          <w:szCs w:val="24"/>
          <w:shd w:val="clear" w:color="auto" w:fill="FFFFFF"/>
          <w:lang w:eastAsia="pl-PL"/>
        </w:rPr>
        <w:t>Zwiększenie obszarów zieleni na terenach zurbanizowanych,</w:t>
      </w:r>
    </w:p>
    <w:p w14:paraId="31160389" w14:textId="77777777" w:rsidR="000412C7" w:rsidRPr="005B1356" w:rsidRDefault="000412C7" w:rsidP="000412C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pl-PL"/>
        </w:rPr>
      </w:pPr>
      <w:r w:rsidRPr="005B1356">
        <w:rPr>
          <w:rFonts w:ascii="Times" w:eastAsia="Times New Roman" w:hAnsi="Times" w:cs="Times"/>
          <w:sz w:val="24"/>
          <w:szCs w:val="24"/>
          <w:shd w:val="clear" w:color="auto" w:fill="FFFFFF"/>
          <w:lang w:eastAsia="pl-PL"/>
        </w:rPr>
        <w:t>Zwiększanie retencji wód na obszarach zurbanizowanych przez:</w:t>
      </w:r>
    </w:p>
    <w:p w14:paraId="34927670" w14:textId="77777777" w:rsidR="000412C7" w:rsidRPr="005B1356" w:rsidRDefault="000412C7" w:rsidP="000412C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5B1356">
        <w:rPr>
          <w:rFonts w:ascii="Times" w:eastAsia="Times New Roman" w:hAnsi="Times" w:cs="Times"/>
          <w:color w:val="000000" w:themeColor="text1"/>
          <w:sz w:val="24"/>
          <w:szCs w:val="24"/>
          <w:shd w:val="clear" w:color="auto" w:fill="FFFFFF"/>
          <w:lang w:eastAsia="pl-PL"/>
        </w:rPr>
        <w:t>ustanowienie zwiększania retencji, jako priorytetu projektowania systemów kanalizacji deszczowej,</w:t>
      </w:r>
    </w:p>
    <w:p w14:paraId="71D66E17" w14:textId="77777777" w:rsidR="000412C7" w:rsidRPr="005B1356" w:rsidRDefault="000412C7" w:rsidP="000412C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5B1356">
        <w:rPr>
          <w:rFonts w:ascii="Times" w:eastAsia="Times New Roman" w:hAnsi="Times" w:cs="Times"/>
          <w:color w:val="000000" w:themeColor="text1"/>
          <w:sz w:val="24"/>
          <w:szCs w:val="24"/>
          <w:shd w:val="clear" w:color="auto" w:fill="FFFFFF"/>
          <w:lang w:eastAsia="pl-PL"/>
        </w:rPr>
        <w:t>wykorzystywanie zagłębień i oczek wodnych do retencji,</w:t>
      </w:r>
    </w:p>
    <w:p w14:paraId="4A4A6C87" w14:textId="77777777" w:rsidR="000412C7" w:rsidRPr="005B1356" w:rsidRDefault="000412C7" w:rsidP="000412C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5B1356">
        <w:rPr>
          <w:rFonts w:ascii="Times" w:eastAsia="Times New Roman" w:hAnsi="Times" w:cs="Times"/>
          <w:color w:val="000000" w:themeColor="text1"/>
          <w:sz w:val="24"/>
          <w:szCs w:val="24"/>
          <w:shd w:val="clear" w:color="auto" w:fill="FFFFFF"/>
          <w:lang w:eastAsia="pl-PL"/>
        </w:rPr>
        <w:t>zwiększanie powierzchni biologicznie czynnej, przeciwdziałanie zasklepianiu gruntu,</w:t>
      </w:r>
      <w:r w:rsidRPr="005B1356">
        <w:rPr>
          <w:rFonts w:ascii="Times" w:eastAsia="Times New Roman" w:hAnsi="Times" w:cs="Times"/>
          <w:color w:val="000000" w:themeColor="text1"/>
          <w:sz w:val="24"/>
          <w:szCs w:val="24"/>
          <w:shd w:val="clear" w:color="auto" w:fill="FFFFFF"/>
          <w:lang w:eastAsia="pl-PL"/>
        </w:rPr>
        <w:br/>
        <w:t>w tym poprzez zwiększenie powierzchni biologicznie czynnej działek budowlanych,</w:t>
      </w:r>
    </w:p>
    <w:p w14:paraId="243260C5" w14:textId="77777777" w:rsidR="000412C7" w:rsidRPr="005B1356" w:rsidRDefault="000412C7" w:rsidP="000412C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5B1356">
        <w:rPr>
          <w:rFonts w:ascii="Times" w:eastAsia="Times New Roman" w:hAnsi="Times" w:cs="Times"/>
          <w:color w:val="000000" w:themeColor="text1"/>
          <w:sz w:val="24"/>
          <w:szCs w:val="24"/>
          <w:shd w:val="clear" w:color="auto" w:fill="FFFFFF"/>
          <w:lang w:eastAsia="pl-PL"/>
        </w:rPr>
        <w:t>wprowadzenie wtórnego wykorzystania wód w celach gospodarczych, zwłaszcza</w:t>
      </w:r>
      <w:r w:rsidRPr="005B1356">
        <w:rPr>
          <w:rFonts w:ascii="Times" w:eastAsia="Times New Roman" w:hAnsi="Times" w:cs="Times"/>
          <w:color w:val="000000" w:themeColor="text1"/>
          <w:sz w:val="24"/>
          <w:szCs w:val="24"/>
          <w:shd w:val="clear" w:color="auto" w:fill="FFFFFF"/>
          <w:lang w:eastAsia="pl-PL"/>
        </w:rPr>
        <w:br/>
        <w:t>na terenach przeznaczonych pod funkcje usługowe i produkcyjne.</w:t>
      </w:r>
    </w:p>
    <w:p w14:paraId="3BB7245B" w14:textId="77777777" w:rsidR="000412C7" w:rsidRPr="009B5FBA" w:rsidRDefault="000412C7" w:rsidP="000412C7">
      <w:pPr>
        <w:pStyle w:val="Stylpunktory"/>
        <w:numPr>
          <w:ilvl w:val="0"/>
          <w:numId w:val="0"/>
        </w:numPr>
        <w:ind w:left="284"/>
      </w:pPr>
    </w:p>
    <w:p w14:paraId="7BFA9923" w14:textId="77777777" w:rsidR="000412C7" w:rsidRPr="009A4C17" w:rsidRDefault="000412C7" w:rsidP="000412C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sz w:val="24"/>
          <w:szCs w:val="24"/>
        </w:rPr>
      </w:pPr>
      <w:r w:rsidRPr="0035329D">
        <w:rPr>
          <w:rFonts w:ascii="Times" w:hAnsi="Times" w:cs="Times"/>
          <w:b/>
          <w:bCs/>
          <w:iCs/>
          <w:sz w:val="24"/>
          <w:szCs w:val="24"/>
        </w:rPr>
        <w:lastRenderedPageBreak/>
        <w:t>w zakresie Celu III: Rozwój potencjału ludnościowego</w:t>
      </w:r>
      <w:r>
        <w:rPr>
          <w:rFonts w:ascii="Times" w:hAnsi="Times" w:cs="Times"/>
          <w:b/>
          <w:bCs/>
          <w:i/>
          <w:sz w:val="24"/>
          <w:szCs w:val="24"/>
        </w:rPr>
        <w:t>.</w:t>
      </w:r>
    </w:p>
    <w:p w14:paraId="57D1CB00" w14:textId="77777777" w:rsidR="000412C7" w:rsidRPr="0035329D" w:rsidRDefault="000412C7" w:rsidP="000412C7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4"/>
          <w:szCs w:val="24"/>
        </w:rPr>
      </w:pPr>
      <w:r w:rsidRPr="0035329D">
        <w:rPr>
          <w:rFonts w:ascii="Times" w:hAnsi="Times" w:cs="Times"/>
          <w:b/>
          <w:bCs/>
          <w:i/>
          <w:iCs/>
          <w:sz w:val="24"/>
          <w:szCs w:val="24"/>
        </w:rPr>
        <w:t>Kierunek 1. Wzrost atrakcyjności zamieszkania przez poprawę jakości życia mieszkańców.</w:t>
      </w:r>
    </w:p>
    <w:p w14:paraId="26659F6F" w14:textId="77777777" w:rsidR="000412C7" w:rsidRPr="009B5FBA" w:rsidRDefault="000412C7" w:rsidP="000412C7">
      <w:pPr>
        <w:spacing w:after="0" w:line="360" w:lineRule="auto"/>
        <w:jc w:val="both"/>
        <w:rPr>
          <w:rFonts w:ascii="Times" w:hAnsi="Times" w:cs="Times"/>
          <w:sz w:val="24"/>
          <w:szCs w:val="24"/>
          <w:u w:val="single"/>
        </w:rPr>
      </w:pPr>
      <w:r w:rsidRPr="009B5FBA">
        <w:rPr>
          <w:rFonts w:ascii="Times" w:hAnsi="Times" w:cs="Times"/>
          <w:sz w:val="24"/>
          <w:szCs w:val="24"/>
          <w:u w:val="single"/>
        </w:rPr>
        <w:t>Zalecenia:</w:t>
      </w:r>
    </w:p>
    <w:p w14:paraId="23A23666" w14:textId="77777777" w:rsidR="000412C7" w:rsidRPr="009A4C17" w:rsidRDefault="000412C7" w:rsidP="000412C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" w:hAnsi="Times" w:cs="Times"/>
          <w:iCs/>
          <w:sz w:val="24"/>
          <w:szCs w:val="24"/>
          <w:u w:val="single"/>
        </w:rPr>
      </w:pPr>
      <w:r w:rsidRPr="009A4C17">
        <w:rPr>
          <w:rFonts w:ascii="Times" w:hAnsi="Times" w:cs="Times"/>
          <w:sz w:val="24"/>
          <w:szCs w:val="24"/>
        </w:rPr>
        <w:t>Poprawa warunków mieszkaniowych w</w:t>
      </w:r>
      <w:r>
        <w:rPr>
          <w:rFonts w:ascii="Times" w:hAnsi="Times" w:cs="Times"/>
          <w:sz w:val="24"/>
          <w:szCs w:val="24"/>
        </w:rPr>
        <w:t xml:space="preserve"> </w:t>
      </w:r>
      <w:r w:rsidRPr="009A4C17">
        <w:rPr>
          <w:rFonts w:ascii="Times" w:hAnsi="Times" w:cs="Times"/>
          <w:sz w:val="24"/>
          <w:szCs w:val="24"/>
        </w:rPr>
        <w:t>miastach przez rewitalizację, odpowiednią strukturę i</w:t>
      </w:r>
      <w:r>
        <w:rPr>
          <w:rFonts w:ascii="Times" w:hAnsi="Times" w:cs="Times"/>
          <w:sz w:val="24"/>
          <w:szCs w:val="24"/>
        </w:rPr>
        <w:t xml:space="preserve"> </w:t>
      </w:r>
      <w:r w:rsidRPr="009A4C17">
        <w:rPr>
          <w:rFonts w:ascii="Times" w:hAnsi="Times" w:cs="Times"/>
          <w:sz w:val="24"/>
          <w:szCs w:val="24"/>
        </w:rPr>
        <w:t>intensywność zabudowy oraz modernizację i podniesienie standardów technicznych użytkowych historycznej zabudowy miejskiej,</w:t>
      </w:r>
    </w:p>
    <w:p w14:paraId="210DAF10" w14:textId="77777777" w:rsidR="000412C7" w:rsidRPr="009A4C17" w:rsidRDefault="000412C7" w:rsidP="000412C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" w:hAnsi="Times" w:cs="Times"/>
          <w:iCs/>
          <w:sz w:val="24"/>
          <w:szCs w:val="24"/>
          <w:u w:val="single"/>
        </w:rPr>
      </w:pPr>
      <w:r w:rsidRPr="009A4C17">
        <w:rPr>
          <w:rFonts w:ascii="Times" w:hAnsi="Times" w:cs="Times"/>
          <w:sz w:val="24"/>
          <w:szCs w:val="24"/>
        </w:rPr>
        <w:t>Poprawa dostępności i jakości terenów rekreacyjnych na obszarach miejskich, zwiększenie skomasowanej powierzchni zielonej dla zespołów mieszkaniowych jako przydomowych terenów rekreacji i wypoczynku.</w:t>
      </w:r>
    </w:p>
    <w:p w14:paraId="2501C1A5" w14:textId="77777777" w:rsidR="000412C7" w:rsidRPr="0035329D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4"/>
          <w:szCs w:val="24"/>
        </w:rPr>
      </w:pPr>
      <w:r w:rsidRPr="0035329D">
        <w:rPr>
          <w:rFonts w:ascii="Times" w:hAnsi="Times" w:cs="Times"/>
          <w:b/>
          <w:bCs/>
          <w:i/>
          <w:iCs/>
          <w:sz w:val="24"/>
          <w:szCs w:val="24"/>
        </w:rPr>
        <w:t>Kierunek 3. Dostosowanie do zmian demograficznych.</w:t>
      </w:r>
    </w:p>
    <w:p w14:paraId="4F6E9FB2" w14:textId="77777777" w:rsidR="000412C7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4"/>
          <w:szCs w:val="24"/>
        </w:rPr>
      </w:pPr>
      <w:r w:rsidRPr="009A4C17">
        <w:rPr>
          <w:rFonts w:ascii="Times" w:hAnsi="Times" w:cs="Times"/>
          <w:sz w:val="24"/>
          <w:szCs w:val="24"/>
          <w:u w:val="single"/>
        </w:rPr>
        <w:t>Zaleceni</w:t>
      </w:r>
      <w:r>
        <w:rPr>
          <w:rFonts w:ascii="Times" w:hAnsi="Times" w:cs="Times"/>
          <w:sz w:val="24"/>
          <w:szCs w:val="24"/>
          <w:u w:val="single"/>
        </w:rPr>
        <w:t>e</w:t>
      </w:r>
      <w:r w:rsidRPr="009A4C17">
        <w:rPr>
          <w:rFonts w:ascii="Times" w:hAnsi="Times" w:cs="Times"/>
          <w:sz w:val="24"/>
          <w:szCs w:val="24"/>
          <w:u w:val="single"/>
        </w:rPr>
        <w:t>:</w:t>
      </w:r>
      <w:r w:rsidRPr="009B5FBA">
        <w:rPr>
          <w:rFonts w:ascii="Times" w:hAnsi="Times" w:cs="Times"/>
          <w:sz w:val="24"/>
          <w:szCs w:val="24"/>
        </w:rPr>
        <w:t xml:space="preserve"> </w:t>
      </w:r>
    </w:p>
    <w:p w14:paraId="61F157D0" w14:textId="77777777" w:rsidR="000412C7" w:rsidRPr="009A4C17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iCs/>
          <w:sz w:val="24"/>
          <w:szCs w:val="24"/>
          <w:u w:val="single"/>
        </w:rPr>
      </w:pPr>
      <w:r w:rsidRPr="009B5FBA">
        <w:rPr>
          <w:rFonts w:ascii="Times" w:hAnsi="Times" w:cs="Times"/>
          <w:sz w:val="24"/>
          <w:szCs w:val="24"/>
        </w:rPr>
        <w:t>Adaptacja przestrzenna, komunikacyjna, instytucjonalna, usługowa i społeczna miejscowości do zmiany struktury wiekowej ludności</w:t>
      </w:r>
      <w:r>
        <w:rPr>
          <w:rFonts w:ascii="Times" w:hAnsi="Times" w:cs="Times"/>
          <w:sz w:val="24"/>
          <w:szCs w:val="24"/>
        </w:rPr>
        <w:t>.</w:t>
      </w:r>
    </w:p>
    <w:p w14:paraId="02C2B2D7" w14:textId="77777777" w:rsidR="000412C7" w:rsidRPr="009A4C17" w:rsidRDefault="000412C7" w:rsidP="000412C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iCs/>
          <w:sz w:val="24"/>
          <w:szCs w:val="24"/>
        </w:rPr>
      </w:pPr>
      <w:r w:rsidRPr="009A4C17">
        <w:rPr>
          <w:rFonts w:ascii="Times" w:hAnsi="Times" w:cs="Times"/>
          <w:b/>
          <w:bCs/>
          <w:iCs/>
          <w:sz w:val="24"/>
          <w:szCs w:val="24"/>
        </w:rPr>
        <w:t>w zakresie Celu V: Ochrona dziedzictwa i krajobrazu kulturowego.</w:t>
      </w:r>
    </w:p>
    <w:p w14:paraId="02538148" w14:textId="77777777" w:rsidR="000412C7" w:rsidRPr="0035329D" w:rsidRDefault="000412C7" w:rsidP="000412C7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4"/>
          <w:szCs w:val="24"/>
        </w:rPr>
      </w:pPr>
      <w:r w:rsidRPr="0035329D">
        <w:rPr>
          <w:rFonts w:ascii="Times" w:hAnsi="Times" w:cs="Times"/>
          <w:b/>
          <w:bCs/>
          <w:i/>
          <w:iCs/>
          <w:sz w:val="24"/>
          <w:szCs w:val="24"/>
        </w:rPr>
        <w:t>Kierunek 2: Obszarowa ochrona obiektów dziedzictwa i krajobrazu kulturowego.</w:t>
      </w:r>
    </w:p>
    <w:p w14:paraId="589349D9" w14:textId="77777777" w:rsidR="000412C7" w:rsidRPr="009B5FBA" w:rsidRDefault="000412C7" w:rsidP="000412C7">
      <w:pPr>
        <w:spacing w:after="0" w:line="360" w:lineRule="auto"/>
        <w:jc w:val="both"/>
        <w:rPr>
          <w:rFonts w:ascii="Times" w:hAnsi="Times" w:cs="Times"/>
          <w:sz w:val="24"/>
          <w:szCs w:val="24"/>
          <w:u w:val="single"/>
        </w:rPr>
      </w:pPr>
      <w:r w:rsidRPr="009B5FBA">
        <w:rPr>
          <w:rFonts w:ascii="Times" w:hAnsi="Times" w:cs="Times"/>
          <w:sz w:val="24"/>
          <w:szCs w:val="24"/>
          <w:u w:val="single"/>
        </w:rPr>
        <w:t>Ustaleni</w:t>
      </w:r>
      <w:r>
        <w:rPr>
          <w:rFonts w:ascii="Times" w:hAnsi="Times" w:cs="Times"/>
          <w:sz w:val="24"/>
          <w:szCs w:val="24"/>
          <w:u w:val="single"/>
        </w:rPr>
        <w:t>e</w:t>
      </w:r>
      <w:r w:rsidRPr="009B5FBA">
        <w:rPr>
          <w:rFonts w:ascii="Times" w:hAnsi="Times" w:cs="Times"/>
          <w:sz w:val="24"/>
          <w:szCs w:val="24"/>
          <w:u w:val="single"/>
        </w:rPr>
        <w:t>:</w:t>
      </w:r>
    </w:p>
    <w:p w14:paraId="2584FE7E" w14:textId="77777777" w:rsidR="000412C7" w:rsidRPr="009B5FBA" w:rsidRDefault="000412C7" w:rsidP="000412C7">
      <w:p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Ochrona walorów wskazanych obszarów kulturowo-krajobrazowych (OKK 10 „Dolina Parsęty”), w tym zachowanie ich charakterystycznych cech kulturowych i krajobrazowych</w:t>
      </w:r>
      <w:r>
        <w:rPr>
          <w:rFonts w:ascii="Times" w:hAnsi="Times" w:cs="Times"/>
          <w:sz w:val="24"/>
          <w:szCs w:val="24"/>
        </w:rPr>
        <w:br/>
      </w:r>
      <w:r w:rsidRPr="009B5FBA">
        <w:rPr>
          <w:rFonts w:ascii="Times" w:hAnsi="Times" w:cs="Times"/>
          <w:sz w:val="24"/>
          <w:szCs w:val="24"/>
        </w:rPr>
        <w:t>w drodze łącznego stosowania przepisów dotyczących ochrony zabytków, krajobrazu</w:t>
      </w:r>
      <w:r>
        <w:rPr>
          <w:rFonts w:ascii="Times" w:hAnsi="Times" w:cs="Times"/>
          <w:sz w:val="24"/>
          <w:szCs w:val="24"/>
        </w:rPr>
        <w:br/>
      </w:r>
      <w:r w:rsidRPr="009B5FBA">
        <w:rPr>
          <w:rFonts w:ascii="Times" w:hAnsi="Times" w:cs="Times"/>
          <w:sz w:val="24"/>
          <w:szCs w:val="24"/>
        </w:rPr>
        <w:t xml:space="preserve">i środowiska przyrodniczego oraz poprzez: </w:t>
      </w:r>
    </w:p>
    <w:p w14:paraId="7A23F2D9" w14:textId="77777777" w:rsidR="000412C7" w:rsidRPr="009B5FBA" w:rsidRDefault="000412C7" w:rsidP="000412C7">
      <w:pPr>
        <w:pStyle w:val="Stylpunktory"/>
        <w:numPr>
          <w:ilvl w:val="0"/>
          <w:numId w:val="1"/>
        </w:numPr>
        <w:ind w:left="426" w:hanging="426"/>
      </w:pPr>
      <w:r w:rsidRPr="009B5FBA">
        <w:t>ochronę historycznego układu siatki ulic, przestrzeni publicznych, linii zabudowy,</w:t>
      </w:r>
      <w:r>
        <w:br/>
      </w:r>
      <w:r w:rsidRPr="009B5FBA">
        <w:t>gabarytów i formy obiektów budowlanych</w:t>
      </w:r>
      <w:r>
        <w:t>,</w:t>
      </w:r>
      <w:r w:rsidRPr="009B5FBA">
        <w:t xml:space="preserve"> </w:t>
      </w:r>
    </w:p>
    <w:p w14:paraId="50286F2F" w14:textId="77777777" w:rsidR="000412C7" w:rsidRPr="009B5FBA" w:rsidRDefault="000412C7" w:rsidP="000412C7">
      <w:pPr>
        <w:pStyle w:val="Stylpunktory"/>
        <w:numPr>
          <w:ilvl w:val="0"/>
          <w:numId w:val="1"/>
        </w:numPr>
        <w:ind w:left="426" w:hanging="426"/>
      </w:pPr>
      <w:r w:rsidRPr="009B5FBA">
        <w:t>odpowiednie utrzymanie, zagospodarowanie, oznakowanie i wyeksponowanie obiektów</w:t>
      </w:r>
      <w:r>
        <w:t xml:space="preserve"> </w:t>
      </w:r>
      <w:r w:rsidRPr="009B5FBA">
        <w:t>historycznych</w:t>
      </w:r>
      <w:r>
        <w:t>,</w:t>
      </w:r>
    </w:p>
    <w:p w14:paraId="3A3E3DC2" w14:textId="77777777" w:rsidR="000412C7" w:rsidRPr="009B5FBA" w:rsidRDefault="000412C7" w:rsidP="000412C7">
      <w:pPr>
        <w:pStyle w:val="Stylpunktory"/>
        <w:numPr>
          <w:ilvl w:val="0"/>
          <w:numId w:val="1"/>
        </w:numPr>
        <w:ind w:left="426" w:hanging="426"/>
      </w:pPr>
      <w:r w:rsidRPr="009B5FBA">
        <w:t>ochrona otoczenia zabytków w celu właściwego wyeksponowania obiektu</w:t>
      </w:r>
      <w:r>
        <w:t>,</w:t>
      </w:r>
    </w:p>
    <w:p w14:paraId="00D41399" w14:textId="77777777" w:rsidR="000412C7" w:rsidRPr="009B5FBA" w:rsidRDefault="000412C7" w:rsidP="000412C7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uszanowanie lokalnych tradycji budowlanych, w zakresie używanych materiałów, technik</w:t>
      </w:r>
      <w:r>
        <w:rPr>
          <w:rFonts w:ascii="Times" w:hAnsi="Times" w:cs="Times"/>
          <w:sz w:val="24"/>
          <w:szCs w:val="24"/>
        </w:rPr>
        <w:br/>
      </w:r>
      <w:r w:rsidRPr="009B5FBA">
        <w:rPr>
          <w:rFonts w:ascii="Times" w:hAnsi="Times" w:cs="Times"/>
          <w:sz w:val="24"/>
          <w:szCs w:val="24"/>
        </w:rPr>
        <w:t>i tradycji budowlanych, podczas remontów; renowacji, adaptacji, rozbudowy, itp.</w:t>
      </w:r>
      <w:r>
        <w:rPr>
          <w:rFonts w:ascii="Times" w:hAnsi="Times" w:cs="Times"/>
          <w:sz w:val="24"/>
          <w:szCs w:val="24"/>
        </w:rPr>
        <w:t>,</w:t>
      </w:r>
    </w:p>
    <w:p w14:paraId="63007912" w14:textId="77777777" w:rsidR="000412C7" w:rsidRPr="009B5FBA" w:rsidRDefault="000412C7" w:rsidP="000412C7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kształtowanie nowej zabudowy w nawiązaniu do lokalnej tradycji budowlanej,</w:t>
      </w:r>
    </w:p>
    <w:p w14:paraId="243192FD" w14:textId="77777777" w:rsidR="000412C7" w:rsidRPr="009B5FBA" w:rsidRDefault="000412C7" w:rsidP="000412C7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poprzedzanie lokalizacji obiektów wielkokubaturowych i dominant wysokościowych</w:t>
      </w:r>
      <w:r>
        <w:rPr>
          <w:rFonts w:ascii="Times" w:hAnsi="Times" w:cs="Times"/>
          <w:sz w:val="24"/>
          <w:szCs w:val="24"/>
        </w:rPr>
        <w:br/>
      </w:r>
      <w:r w:rsidRPr="009B5FBA">
        <w:rPr>
          <w:rFonts w:ascii="Times" w:hAnsi="Times" w:cs="Times"/>
          <w:sz w:val="24"/>
          <w:szCs w:val="24"/>
        </w:rPr>
        <w:t xml:space="preserve"> analizami wpływu tych inwestycji na krajobraz, w celu minimalizacji negatywnego oddziaływania,</w:t>
      </w:r>
    </w:p>
    <w:p w14:paraId="1CE0C4FC" w14:textId="77777777" w:rsidR="000412C7" w:rsidRPr="009B5FBA" w:rsidRDefault="000412C7" w:rsidP="000412C7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ujednolicenie i dostosowanie elementów małej architektury, płotów, ogrodzeń, nawierzchni ciągów pieszych do lokalnej tradycji budowlanej,</w:t>
      </w:r>
    </w:p>
    <w:p w14:paraId="75F1BF8D" w14:textId="77777777" w:rsidR="000412C7" w:rsidRPr="009B5FBA" w:rsidRDefault="000412C7" w:rsidP="000412C7">
      <w:pPr>
        <w:pStyle w:val="Stylpunktory"/>
        <w:numPr>
          <w:ilvl w:val="0"/>
          <w:numId w:val="1"/>
        </w:numPr>
      </w:pPr>
      <w:r w:rsidRPr="009B5FBA">
        <w:lastRenderedPageBreak/>
        <w:t xml:space="preserve">porządkowanie, utrzymywanie i uzupełnianie zespołów zieleni; ochrona </w:t>
      </w:r>
      <w:proofErr w:type="spellStart"/>
      <w:r w:rsidRPr="009B5FBA">
        <w:t>obsadzeń</w:t>
      </w:r>
      <w:proofErr w:type="spellEnd"/>
      <w:r w:rsidRPr="009B5FBA">
        <w:t xml:space="preserve"> alejowych wzdłuż ciągów komunikacyjnych oraz uzupełnianie ich brakujących fragmentów</w:t>
      </w:r>
      <w:r>
        <w:t>,</w:t>
      </w:r>
    </w:p>
    <w:p w14:paraId="564E736A" w14:textId="77777777" w:rsidR="000412C7" w:rsidRPr="009B5FBA" w:rsidRDefault="000412C7" w:rsidP="000412C7">
      <w:pPr>
        <w:pStyle w:val="Stylpunktory"/>
        <w:numPr>
          <w:ilvl w:val="0"/>
          <w:numId w:val="1"/>
        </w:numPr>
      </w:pPr>
      <w:r w:rsidRPr="009B5FBA">
        <w:t>zastosowanie zieleni izolacyjnej wzdłuż ciągów komunikacyjnych – zwłaszcza głównych wjazdów do miejscowości, w przypadku lokalizacji obiektów związanych z funkcją produkcyjną, magazynową itp.</w:t>
      </w:r>
      <w:r>
        <w:t>,</w:t>
      </w:r>
    </w:p>
    <w:p w14:paraId="1AAE98A1" w14:textId="77777777" w:rsidR="000412C7" w:rsidRPr="009A4C17" w:rsidRDefault="000412C7" w:rsidP="000412C7">
      <w:pPr>
        <w:pStyle w:val="Stylpunktory"/>
        <w:numPr>
          <w:ilvl w:val="0"/>
          <w:numId w:val="1"/>
        </w:numPr>
      </w:pPr>
      <w:r w:rsidRPr="009B5FBA">
        <w:t>odpowiednie ogrodzenie, uporządkowanie i oznakowanie cmentarzy</w:t>
      </w:r>
      <w:r>
        <w:t>,</w:t>
      </w:r>
    </w:p>
    <w:p w14:paraId="37221A47" w14:textId="77777777" w:rsidR="000412C7" w:rsidRPr="00EB43A3" w:rsidRDefault="000412C7" w:rsidP="000412C7">
      <w:pPr>
        <w:pStyle w:val="Stylpunktory"/>
        <w:numPr>
          <w:ilvl w:val="0"/>
          <w:numId w:val="1"/>
        </w:numPr>
      </w:pPr>
      <w:r w:rsidRPr="00EB43A3">
        <w:t>przywrócenie miejscowościom związków z wodą: rewitalizacja nabrzeży oraz kształtowanie nowej zabudowy nadwodnej</w:t>
      </w:r>
      <w:r>
        <w:t>.</w:t>
      </w:r>
    </w:p>
    <w:p w14:paraId="3256DBB4" w14:textId="77777777" w:rsidR="000412C7" w:rsidRDefault="000412C7" w:rsidP="000412C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Ponadto:</w:t>
      </w:r>
    </w:p>
    <w:p w14:paraId="49374DED" w14:textId="77777777" w:rsidR="000412C7" w:rsidRPr="009B5FBA" w:rsidRDefault="000412C7" w:rsidP="000412C7">
      <w:pPr>
        <w:pStyle w:val="Akapitzlist"/>
        <w:spacing w:after="0" w:line="360" w:lineRule="auto"/>
        <w:ind w:left="426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OKK 10</w:t>
      </w:r>
    </w:p>
    <w:p w14:paraId="69B54627" w14:textId="77777777" w:rsidR="000412C7" w:rsidRPr="009B5FBA" w:rsidRDefault="000412C7" w:rsidP="000412C7">
      <w:pPr>
        <w:pStyle w:val="Akapitzlist"/>
        <w:spacing w:after="0" w:line="360" w:lineRule="auto"/>
        <w:ind w:left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 xml:space="preserve">Ochrona krajobrazu krawędzi dolin, punktów widokowych i innych elementów krajobrazu rzecznego; ochrona i rewaloryzacja rzecznych budowli hydrotechnicznych wraz z dopuszczeniem w nich nowych funkcji; tworzenie nowych szlaków </w:t>
      </w:r>
      <w:proofErr w:type="spellStart"/>
      <w:r w:rsidRPr="009B5FBA">
        <w:rPr>
          <w:rFonts w:ascii="Times" w:hAnsi="Times" w:cs="Times"/>
          <w:sz w:val="24"/>
          <w:szCs w:val="24"/>
        </w:rPr>
        <w:t>turystyczno</w:t>
      </w:r>
      <w:proofErr w:type="spellEnd"/>
      <w:r>
        <w:rPr>
          <w:rFonts w:ascii="Times" w:hAnsi="Times" w:cs="Times"/>
          <w:sz w:val="24"/>
          <w:szCs w:val="24"/>
        </w:rPr>
        <w:br/>
      </w:r>
      <w:r w:rsidRPr="009B5FBA">
        <w:rPr>
          <w:rFonts w:ascii="Times" w:hAnsi="Times" w:cs="Times"/>
          <w:sz w:val="24"/>
          <w:szCs w:val="24"/>
        </w:rPr>
        <w:t>-historycznych obejmujących zasób budowli hydrotechnicznych.</w:t>
      </w:r>
    </w:p>
    <w:p w14:paraId="6A5123D3" w14:textId="77777777" w:rsidR="000412C7" w:rsidRPr="009B5FBA" w:rsidRDefault="000412C7" w:rsidP="000412C7">
      <w:pPr>
        <w:pStyle w:val="PZNagwek2"/>
        <w:numPr>
          <w:ilvl w:val="0"/>
          <w:numId w:val="3"/>
        </w:numPr>
        <w:spacing w:before="0" w:after="0" w:line="360" w:lineRule="auto"/>
        <w:ind w:left="426" w:hanging="426"/>
        <w:rPr>
          <w:rFonts w:ascii="Times" w:hAnsi="Times" w:cs="Times"/>
          <w:sz w:val="24"/>
          <w:szCs w:val="24"/>
          <w:lang w:val="pl-PL"/>
        </w:rPr>
      </w:pPr>
      <w:r>
        <w:rPr>
          <w:rFonts w:ascii="Times" w:hAnsi="Times" w:cs="Times"/>
          <w:sz w:val="24"/>
          <w:szCs w:val="24"/>
          <w:lang w:val="pl-PL"/>
        </w:rPr>
        <w:t>w</w:t>
      </w:r>
      <w:r w:rsidRPr="009B5FBA">
        <w:rPr>
          <w:rFonts w:ascii="Times" w:hAnsi="Times" w:cs="Times"/>
          <w:sz w:val="24"/>
          <w:szCs w:val="24"/>
        </w:rPr>
        <w:t xml:space="preserve"> zakresie </w:t>
      </w:r>
      <w:bookmarkStart w:id="1" w:name="_Ref502831793"/>
      <w:bookmarkStart w:id="2" w:name="_Toc41315658"/>
      <w:r w:rsidRPr="009B5FBA">
        <w:rPr>
          <w:rFonts w:ascii="Times" w:hAnsi="Times" w:cs="Times"/>
          <w:sz w:val="24"/>
          <w:szCs w:val="24"/>
          <w:lang w:val="pl-PL"/>
        </w:rPr>
        <w:t>Cel</w:t>
      </w:r>
      <w:r>
        <w:rPr>
          <w:rFonts w:ascii="Times" w:hAnsi="Times" w:cs="Times"/>
          <w:sz w:val="24"/>
          <w:szCs w:val="24"/>
          <w:lang w:val="pl-PL"/>
        </w:rPr>
        <w:t>u</w:t>
      </w:r>
      <w:r w:rsidRPr="009B5FBA">
        <w:rPr>
          <w:rFonts w:ascii="Times" w:hAnsi="Times" w:cs="Times"/>
          <w:sz w:val="24"/>
          <w:szCs w:val="24"/>
          <w:lang w:val="pl-PL"/>
        </w:rPr>
        <w:t xml:space="preserve"> VI.</w:t>
      </w:r>
      <w:r>
        <w:rPr>
          <w:rFonts w:ascii="Times" w:hAnsi="Times" w:cs="Times"/>
          <w:sz w:val="24"/>
          <w:szCs w:val="24"/>
          <w:lang w:val="pl-PL"/>
        </w:rPr>
        <w:t>:</w:t>
      </w:r>
      <w:r w:rsidRPr="009B5FBA">
        <w:rPr>
          <w:rFonts w:ascii="Times" w:hAnsi="Times" w:cs="Times"/>
          <w:sz w:val="24"/>
          <w:szCs w:val="24"/>
          <w:lang w:val="pl-PL"/>
        </w:rPr>
        <w:t xml:space="preserve"> Rozwój infrastruktury społecznej</w:t>
      </w:r>
      <w:bookmarkEnd w:id="1"/>
      <w:bookmarkEnd w:id="2"/>
      <w:r>
        <w:rPr>
          <w:rFonts w:ascii="Times" w:hAnsi="Times" w:cs="Times"/>
          <w:sz w:val="24"/>
          <w:szCs w:val="24"/>
          <w:lang w:val="pl-PL"/>
        </w:rPr>
        <w:t>.</w:t>
      </w:r>
    </w:p>
    <w:p w14:paraId="45D857CE" w14:textId="77777777" w:rsidR="000412C7" w:rsidRPr="00EB43A3" w:rsidRDefault="000412C7" w:rsidP="000412C7">
      <w:pPr>
        <w:spacing w:after="0" w:line="360" w:lineRule="auto"/>
        <w:rPr>
          <w:rFonts w:ascii="Times" w:hAnsi="Times" w:cs="Times"/>
          <w:b/>
          <w:bCs/>
          <w:i/>
          <w:iCs/>
          <w:sz w:val="24"/>
          <w:szCs w:val="24"/>
        </w:rPr>
      </w:pPr>
      <w:r w:rsidRPr="00EB43A3">
        <w:rPr>
          <w:rFonts w:ascii="Times" w:hAnsi="Times" w:cs="Times"/>
          <w:b/>
          <w:bCs/>
          <w:i/>
          <w:iCs/>
          <w:sz w:val="24"/>
          <w:szCs w:val="24"/>
        </w:rPr>
        <w:t>Kierunek 1. Poprawa standardu zasobów mieszkaniowych i procesu rozwoju mieszkalnictwa</w:t>
      </w:r>
      <w:r>
        <w:rPr>
          <w:rFonts w:ascii="Times" w:hAnsi="Times" w:cs="Times"/>
          <w:b/>
          <w:bCs/>
          <w:i/>
          <w:iCs/>
          <w:sz w:val="24"/>
          <w:szCs w:val="24"/>
        </w:rPr>
        <w:t>.</w:t>
      </w:r>
    </w:p>
    <w:p w14:paraId="17AD40DF" w14:textId="77777777" w:rsidR="000412C7" w:rsidRPr="00EB43A3" w:rsidRDefault="000412C7" w:rsidP="000412C7">
      <w:pPr>
        <w:spacing w:after="0" w:line="360" w:lineRule="auto"/>
        <w:rPr>
          <w:rFonts w:ascii="Times" w:hAnsi="Times" w:cs="Times"/>
          <w:sz w:val="24"/>
          <w:szCs w:val="24"/>
          <w:u w:val="single"/>
        </w:rPr>
      </w:pPr>
      <w:r w:rsidRPr="00EB43A3">
        <w:rPr>
          <w:rFonts w:ascii="Times" w:hAnsi="Times" w:cs="Times"/>
          <w:sz w:val="24"/>
          <w:szCs w:val="24"/>
          <w:u w:val="single"/>
        </w:rPr>
        <w:t>Zalecenia:</w:t>
      </w:r>
    </w:p>
    <w:p w14:paraId="6C9E65FA" w14:textId="77777777" w:rsidR="000412C7" w:rsidRPr="00EB43A3" w:rsidRDefault="000412C7" w:rsidP="000412C7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EB43A3">
        <w:rPr>
          <w:rFonts w:ascii="Times" w:hAnsi="Times" w:cs="Times"/>
          <w:sz w:val="24"/>
          <w:szCs w:val="24"/>
        </w:rPr>
        <w:t>Ograniczanie ekspansji zabudowy na obszary podmiejskie niezurbanizowane</w:t>
      </w:r>
      <w:r>
        <w:rPr>
          <w:rFonts w:ascii="Times" w:hAnsi="Times" w:cs="Times"/>
          <w:sz w:val="24"/>
          <w:szCs w:val="24"/>
        </w:rPr>
        <w:t>,</w:t>
      </w:r>
    </w:p>
    <w:p w14:paraId="13BB2627" w14:textId="77777777" w:rsidR="000412C7" w:rsidRPr="00EB43A3" w:rsidRDefault="000412C7" w:rsidP="000412C7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EB43A3">
        <w:rPr>
          <w:rFonts w:ascii="Times" w:hAnsi="Times" w:cs="Times"/>
          <w:sz w:val="24"/>
          <w:szCs w:val="24"/>
        </w:rPr>
        <w:t>Wykorzystanie aktywności deweloperskiej dla kształtowania odpowiedniej polityki przestrzennej, kreowanie przestrzeni publicznych, wnętrz urbanistycznych itp.</w:t>
      </w:r>
      <w:r>
        <w:rPr>
          <w:rFonts w:ascii="Times" w:hAnsi="Times" w:cs="Times"/>
          <w:sz w:val="24"/>
          <w:szCs w:val="24"/>
        </w:rPr>
        <w:t>,</w:t>
      </w:r>
    </w:p>
    <w:p w14:paraId="0DB3633D" w14:textId="77777777" w:rsidR="000412C7" w:rsidRPr="00EB43A3" w:rsidRDefault="000412C7" w:rsidP="000412C7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EB43A3">
        <w:rPr>
          <w:rFonts w:ascii="Times" w:hAnsi="Times" w:cs="Times"/>
          <w:sz w:val="24"/>
          <w:szCs w:val="24"/>
        </w:rPr>
        <w:t>Podnoszenie jakości i atrakcyjności zabudowy mieszkaniowej w miastach</w:t>
      </w:r>
      <w:r w:rsidRPr="00EB43A3">
        <w:rPr>
          <w:rFonts w:ascii="Times" w:hAnsi="Times" w:cs="Times"/>
          <w:color w:val="00B050"/>
          <w:sz w:val="24"/>
          <w:szCs w:val="24"/>
        </w:rPr>
        <w:t xml:space="preserve"> </w:t>
      </w:r>
      <w:r w:rsidRPr="00EB43A3">
        <w:rPr>
          <w:rFonts w:ascii="Times" w:hAnsi="Times" w:cs="Times"/>
          <w:sz w:val="24"/>
          <w:szCs w:val="24"/>
        </w:rPr>
        <w:t>oraz uzupełnianie deficytów w podstawowe usługi społeczne i infrastrukturę rekreacyjną</w:t>
      </w:r>
      <w:r>
        <w:rPr>
          <w:rFonts w:ascii="Times" w:hAnsi="Times" w:cs="Times"/>
          <w:sz w:val="24"/>
          <w:szCs w:val="24"/>
        </w:rPr>
        <w:t xml:space="preserve"> </w:t>
      </w:r>
      <w:r w:rsidRPr="00EB43A3">
        <w:rPr>
          <w:rFonts w:ascii="Times" w:hAnsi="Times" w:cs="Times"/>
          <w:sz w:val="24"/>
          <w:szCs w:val="24"/>
        </w:rPr>
        <w:t>na poziomie osiedli</w:t>
      </w:r>
      <w:r>
        <w:rPr>
          <w:rFonts w:ascii="Times" w:hAnsi="Times" w:cs="Times"/>
          <w:sz w:val="24"/>
          <w:szCs w:val="24"/>
        </w:rPr>
        <w:t>.</w:t>
      </w:r>
    </w:p>
    <w:p w14:paraId="35F2D00F" w14:textId="77777777" w:rsidR="000412C7" w:rsidRPr="00EB43A3" w:rsidRDefault="000412C7" w:rsidP="000412C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color w:val="000000" w:themeColor="text1"/>
          <w:sz w:val="24"/>
          <w:szCs w:val="24"/>
        </w:rPr>
      </w:pPr>
      <w:r>
        <w:rPr>
          <w:rFonts w:ascii="Times" w:hAnsi="Times" w:cs="Times"/>
          <w:b/>
          <w:bCs/>
          <w:color w:val="000000" w:themeColor="text1"/>
          <w:sz w:val="24"/>
          <w:szCs w:val="24"/>
        </w:rPr>
        <w:t>w</w:t>
      </w:r>
      <w:r w:rsidRPr="00EB43A3">
        <w:rPr>
          <w:rFonts w:ascii="Times" w:hAnsi="Times" w:cs="Times"/>
          <w:b/>
          <w:bCs/>
          <w:color w:val="000000" w:themeColor="text1"/>
          <w:sz w:val="24"/>
          <w:szCs w:val="24"/>
        </w:rPr>
        <w:t xml:space="preserve"> zakresie </w:t>
      </w:r>
      <w:bookmarkStart w:id="3" w:name="_Ref502831827"/>
      <w:bookmarkStart w:id="4" w:name="_Toc41315659"/>
      <w:r w:rsidRPr="00EB43A3">
        <w:rPr>
          <w:rFonts w:ascii="Times" w:hAnsi="Times" w:cs="Times"/>
          <w:b/>
          <w:bCs/>
          <w:color w:val="000000" w:themeColor="text1"/>
          <w:sz w:val="24"/>
          <w:szCs w:val="24"/>
        </w:rPr>
        <w:t>Cel</w:t>
      </w:r>
      <w:r>
        <w:rPr>
          <w:rFonts w:ascii="Times" w:hAnsi="Times" w:cs="Times"/>
          <w:b/>
          <w:bCs/>
          <w:color w:val="000000" w:themeColor="text1"/>
          <w:sz w:val="24"/>
          <w:szCs w:val="24"/>
        </w:rPr>
        <w:t>u</w:t>
      </w:r>
      <w:r w:rsidRPr="00EB43A3">
        <w:rPr>
          <w:rFonts w:ascii="Times" w:hAnsi="Times" w:cs="Times"/>
          <w:b/>
          <w:bCs/>
          <w:color w:val="000000" w:themeColor="text1"/>
          <w:sz w:val="24"/>
          <w:szCs w:val="24"/>
        </w:rPr>
        <w:t xml:space="preserve"> VII.</w:t>
      </w:r>
      <w:r>
        <w:rPr>
          <w:rFonts w:ascii="Times" w:hAnsi="Times" w:cs="Times"/>
          <w:b/>
          <w:bCs/>
          <w:color w:val="000000" w:themeColor="text1"/>
          <w:sz w:val="24"/>
          <w:szCs w:val="24"/>
        </w:rPr>
        <w:t>:</w:t>
      </w:r>
      <w:r w:rsidRPr="00EB43A3">
        <w:rPr>
          <w:rFonts w:ascii="Times" w:hAnsi="Times" w:cs="Times"/>
          <w:b/>
          <w:bCs/>
          <w:color w:val="000000" w:themeColor="text1"/>
          <w:sz w:val="24"/>
          <w:szCs w:val="24"/>
        </w:rPr>
        <w:t xml:space="preserve"> Wzrost i rozwój gospodarczy</w:t>
      </w:r>
      <w:bookmarkEnd w:id="3"/>
      <w:bookmarkEnd w:id="4"/>
      <w:r>
        <w:rPr>
          <w:rFonts w:ascii="Times" w:hAnsi="Times" w:cs="Times"/>
          <w:b/>
          <w:bCs/>
          <w:color w:val="000000" w:themeColor="text1"/>
          <w:sz w:val="24"/>
          <w:szCs w:val="24"/>
        </w:rPr>
        <w:t>.</w:t>
      </w:r>
    </w:p>
    <w:p w14:paraId="3F24B26E" w14:textId="77777777" w:rsidR="000412C7" w:rsidRPr="00EB43A3" w:rsidRDefault="000412C7" w:rsidP="000412C7">
      <w:pPr>
        <w:tabs>
          <w:tab w:val="left" w:pos="600"/>
        </w:tabs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r w:rsidRPr="00EB43A3">
        <w:rPr>
          <w:rFonts w:ascii="Times" w:hAnsi="Times" w:cs="Times"/>
          <w:b/>
          <w:bCs/>
          <w:i/>
          <w:iCs/>
          <w:sz w:val="24"/>
          <w:szCs w:val="24"/>
        </w:rPr>
        <w:t>Kierunek 4. Wspieranie wzrostu gospodarczego poprzez rozwój turystycznego potencjału endogenicznego województwa</w:t>
      </w:r>
      <w:r>
        <w:rPr>
          <w:rFonts w:ascii="Times" w:hAnsi="Times" w:cs="Times"/>
          <w:b/>
          <w:bCs/>
          <w:i/>
          <w:iCs/>
          <w:sz w:val="24"/>
          <w:szCs w:val="24"/>
        </w:rPr>
        <w:t>.</w:t>
      </w:r>
    </w:p>
    <w:p w14:paraId="7DDDFDC6" w14:textId="77777777" w:rsidR="000412C7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4"/>
          <w:szCs w:val="24"/>
        </w:rPr>
      </w:pPr>
      <w:r w:rsidRPr="00EB43A3">
        <w:rPr>
          <w:rFonts w:ascii="Times" w:hAnsi="Times" w:cs="Times"/>
          <w:sz w:val="24"/>
          <w:szCs w:val="24"/>
          <w:u w:val="single"/>
        </w:rPr>
        <w:t>Ustalenie:</w:t>
      </w:r>
      <w:r w:rsidRPr="009B5FBA">
        <w:rPr>
          <w:rFonts w:ascii="Times" w:hAnsi="Times" w:cs="Times"/>
          <w:sz w:val="24"/>
          <w:szCs w:val="24"/>
        </w:rPr>
        <w:t xml:space="preserve"> </w:t>
      </w:r>
    </w:p>
    <w:p w14:paraId="485D90A3" w14:textId="77777777" w:rsidR="000412C7" w:rsidRPr="009B5FBA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Budowa Sieci tras rowerowych Pomorza Zachodniego</w:t>
      </w:r>
      <w:r>
        <w:rPr>
          <w:rFonts w:ascii="Times" w:hAnsi="Times" w:cs="Times"/>
          <w:sz w:val="24"/>
          <w:szCs w:val="24"/>
        </w:rPr>
        <w:t>.</w:t>
      </w:r>
    </w:p>
    <w:p w14:paraId="488292DC" w14:textId="77777777" w:rsidR="000412C7" w:rsidRPr="003830D8" w:rsidRDefault="000412C7" w:rsidP="000412C7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bCs/>
          <w:sz w:val="24"/>
          <w:szCs w:val="24"/>
        </w:rPr>
      </w:pPr>
      <w:bookmarkStart w:id="5" w:name="_Ref502831864"/>
      <w:bookmarkStart w:id="6" w:name="_Toc41315660"/>
      <w:r>
        <w:rPr>
          <w:rFonts w:ascii="Times" w:hAnsi="Times" w:cs="Times"/>
          <w:b/>
          <w:bCs/>
          <w:sz w:val="24"/>
          <w:szCs w:val="24"/>
        </w:rPr>
        <w:t>w</w:t>
      </w:r>
      <w:r w:rsidRPr="003830D8">
        <w:rPr>
          <w:rFonts w:ascii="Times" w:hAnsi="Times" w:cs="Times"/>
          <w:b/>
          <w:bCs/>
          <w:sz w:val="24"/>
          <w:szCs w:val="24"/>
        </w:rPr>
        <w:t xml:space="preserve"> zakresie Cel</w:t>
      </w:r>
      <w:r>
        <w:rPr>
          <w:rFonts w:ascii="Times" w:hAnsi="Times" w:cs="Times"/>
          <w:b/>
          <w:bCs/>
          <w:sz w:val="24"/>
          <w:szCs w:val="24"/>
        </w:rPr>
        <w:t>u</w:t>
      </w:r>
      <w:r w:rsidRPr="003830D8">
        <w:rPr>
          <w:rFonts w:ascii="Times" w:hAnsi="Times" w:cs="Times"/>
          <w:b/>
          <w:bCs/>
          <w:sz w:val="24"/>
          <w:szCs w:val="24"/>
        </w:rPr>
        <w:t xml:space="preserve"> VIII.</w:t>
      </w:r>
      <w:r>
        <w:rPr>
          <w:rFonts w:ascii="Times" w:hAnsi="Times" w:cs="Times"/>
          <w:b/>
          <w:bCs/>
          <w:sz w:val="24"/>
          <w:szCs w:val="24"/>
        </w:rPr>
        <w:t>:</w:t>
      </w:r>
      <w:r w:rsidRPr="003830D8">
        <w:rPr>
          <w:rFonts w:ascii="Times" w:hAnsi="Times" w:cs="Times"/>
          <w:b/>
          <w:bCs/>
          <w:sz w:val="24"/>
          <w:szCs w:val="24"/>
        </w:rPr>
        <w:t xml:space="preserve"> Poprawa zewnętrznej i wewnętrznej dostępności transportowej oraz sprawności systemu transportowego</w:t>
      </w:r>
      <w:bookmarkEnd w:id="5"/>
      <w:bookmarkEnd w:id="6"/>
    </w:p>
    <w:p w14:paraId="5448CD00" w14:textId="77777777" w:rsidR="000412C7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4"/>
          <w:szCs w:val="24"/>
        </w:rPr>
      </w:pPr>
      <w:r w:rsidRPr="003830D8">
        <w:rPr>
          <w:rFonts w:ascii="Times" w:hAnsi="Times" w:cs="Times"/>
          <w:b/>
          <w:bCs/>
          <w:i/>
          <w:iCs/>
          <w:sz w:val="24"/>
          <w:szCs w:val="24"/>
        </w:rPr>
        <w:lastRenderedPageBreak/>
        <w:t>Kierunek 2. Usprawnianie systemu dróg wojewódzkich, spójnego przestrzennie z systemem dróg krajowych</w:t>
      </w:r>
      <w:r>
        <w:rPr>
          <w:rFonts w:ascii="Times" w:hAnsi="Times" w:cs="Times"/>
          <w:b/>
          <w:bCs/>
          <w:i/>
          <w:iCs/>
          <w:sz w:val="24"/>
          <w:szCs w:val="24"/>
        </w:rPr>
        <w:t>.</w:t>
      </w:r>
    </w:p>
    <w:p w14:paraId="07ED52FE" w14:textId="77777777" w:rsidR="000412C7" w:rsidRPr="003830D8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4"/>
          <w:szCs w:val="24"/>
          <w:u w:val="single"/>
        </w:rPr>
      </w:pPr>
      <w:r w:rsidRPr="003830D8">
        <w:rPr>
          <w:rFonts w:ascii="Times" w:hAnsi="Times" w:cs="Times"/>
          <w:sz w:val="24"/>
          <w:szCs w:val="24"/>
          <w:u w:val="single"/>
        </w:rPr>
        <w:t>Ustalenie:</w:t>
      </w:r>
    </w:p>
    <w:p w14:paraId="36959385" w14:textId="77777777" w:rsidR="000412C7" w:rsidRPr="009B5FBA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Przebudowa dróg wojewódzkich nr</w:t>
      </w:r>
      <w:r>
        <w:rPr>
          <w:rFonts w:ascii="Times" w:hAnsi="Times" w:cs="Times"/>
          <w:sz w:val="24"/>
          <w:szCs w:val="24"/>
        </w:rPr>
        <w:t>:</w:t>
      </w:r>
      <w:r w:rsidRPr="009B5FBA">
        <w:rPr>
          <w:rFonts w:ascii="Times" w:hAnsi="Times" w:cs="Times"/>
          <w:sz w:val="24"/>
          <w:szCs w:val="24"/>
        </w:rPr>
        <w:t xml:space="preserve"> 163:</w:t>
      </w:r>
    </w:p>
    <w:p w14:paraId="23492677" w14:textId="77777777" w:rsidR="000412C7" w:rsidRPr="009B5FBA" w:rsidRDefault="000412C7" w:rsidP="000412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na odcinku Kołobrzeg – Białogard</w:t>
      </w:r>
      <w:r>
        <w:rPr>
          <w:rFonts w:ascii="Times" w:hAnsi="Times" w:cs="Times"/>
          <w:sz w:val="24"/>
          <w:szCs w:val="24"/>
        </w:rPr>
        <w:t>,</w:t>
      </w:r>
    </w:p>
    <w:p w14:paraId="48557234" w14:textId="77777777" w:rsidR="000412C7" w:rsidRPr="009B5FBA" w:rsidRDefault="000412C7" w:rsidP="000412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na odcinku Białogard – Połczyn – Zdrój (zadanie bez zabezpieczenia finansowego)</w:t>
      </w:r>
      <w:r>
        <w:rPr>
          <w:rFonts w:ascii="Times" w:hAnsi="Times" w:cs="Times"/>
          <w:sz w:val="24"/>
          <w:szCs w:val="24"/>
        </w:rPr>
        <w:t>.</w:t>
      </w:r>
    </w:p>
    <w:p w14:paraId="110B1FF7" w14:textId="77777777" w:rsidR="000412C7" w:rsidRPr="003830D8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4"/>
          <w:szCs w:val="24"/>
          <w:u w:val="single"/>
        </w:rPr>
      </w:pPr>
      <w:r w:rsidRPr="003830D8">
        <w:rPr>
          <w:rFonts w:ascii="Times" w:hAnsi="Times" w:cs="Times"/>
          <w:sz w:val="24"/>
          <w:szCs w:val="24"/>
          <w:u w:val="single"/>
        </w:rPr>
        <w:t>Zaleceni</w:t>
      </w:r>
      <w:r>
        <w:rPr>
          <w:rFonts w:ascii="Times" w:hAnsi="Times" w:cs="Times"/>
          <w:sz w:val="24"/>
          <w:szCs w:val="24"/>
          <w:u w:val="single"/>
        </w:rPr>
        <w:t>e</w:t>
      </w:r>
      <w:r w:rsidRPr="003830D8">
        <w:rPr>
          <w:rFonts w:ascii="Times" w:hAnsi="Times" w:cs="Times"/>
          <w:sz w:val="24"/>
          <w:szCs w:val="24"/>
          <w:u w:val="single"/>
        </w:rPr>
        <w:t>:</w:t>
      </w:r>
    </w:p>
    <w:p w14:paraId="72D60FDC" w14:textId="77777777" w:rsidR="000412C7" w:rsidRPr="009B5FBA" w:rsidRDefault="000412C7" w:rsidP="000412C7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Zabezpieczenie rezerwy terenu pod budowę obwodnic w ciągu dróg wojewódzkich</w:t>
      </w:r>
      <w:r>
        <w:rPr>
          <w:rFonts w:ascii="Times" w:hAnsi="Times" w:cs="Times"/>
          <w:sz w:val="24"/>
          <w:szCs w:val="24"/>
        </w:rPr>
        <w:br/>
      </w:r>
      <w:r w:rsidRPr="009B5FBA">
        <w:rPr>
          <w:rFonts w:ascii="Times" w:hAnsi="Times" w:cs="Times"/>
          <w:sz w:val="24"/>
          <w:szCs w:val="24"/>
        </w:rPr>
        <w:t>w miejscowościach: Białogard</w:t>
      </w:r>
      <w:r>
        <w:rPr>
          <w:rFonts w:ascii="Times" w:hAnsi="Times" w:cs="Times"/>
          <w:sz w:val="24"/>
          <w:szCs w:val="24"/>
        </w:rPr>
        <w:t>.</w:t>
      </w:r>
    </w:p>
    <w:p w14:paraId="192B4F8E" w14:textId="77777777" w:rsidR="000412C7" w:rsidRPr="003830D8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4"/>
          <w:szCs w:val="24"/>
        </w:rPr>
      </w:pPr>
      <w:r w:rsidRPr="003830D8">
        <w:rPr>
          <w:rFonts w:ascii="Times" w:hAnsi="Times" w:cs="Times"/>
          <w:b/>
          <w:bCs/>
          <w:i/>
          <w:iCs/>
          <w:sz w:val="24"/>
          <w:szCs w:val="24"/>
        </w:rPr>
        <w:t>Kierunek 3. Kształtowanie systemu zewnętrznych i wewnętrznych kolejowych powiązań transportowych</w:t>
      </w:r>
      <w:r>
        <w:rPr>
          <w:rFonts w:ascii="Times" w:hAnsi="Times" w:cs="Times"/>
          <w:b/>
          <w:bCs/>
          <w:i/>
          <w:iCs/>
          <w:sz w:val="24"/>
          <w:szCs w:val="24"/>
        </w:rPr>
        <w:t>.</w:t>
      </w:r>
    </w:p>
    <w:p w14:paraId="2D97ABF7" w14:textId="77777777" w:rsidR="000412C7" w:rsidRPr="003830D8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4"/>
          <w:szCs w:val="24"/>
          <w:u w:val="single"/>
        </w:rPr>
      </w:pPr>
      <w:r w:rsidRPr="003830D8">
        <w:rPr>
          <w:rFonts w:ascii="Times" w:hAnsi="Times" w:cs="Times"/>
          <w:sz w:val="24"/>
          <w:szCs w:val="24"/>
          <w:u w:val="single"/>
        </w:rPr>
        <w:t>Zaleceni</w:t>
      </w:r>
      <w:r>
        <w:rPr>
          <w:rFonts w:ascii="Times" w:hAnsi="Times" w:cs="Times"/>
          <w:sz w:val="24"/>
          <w:szCs w:val="24"/>
          <w:u w:val="single"/>
        </w:rPr>
        <w:t>a</w:t>
      </w:r>
      <w:r w:rsidRPr="003830D8">
        <w:rPr>
          <w:rFonts w:ascii="Times" w:hAnsi="Times" w:cs="Times"/>
          <w:sz w:val="24"/>
          <w:szCs w:val="24"/>
          <w:u w:val="single"/>
        </w:rPr>
        <w:t>:</w:t>
      </w:r>
    </w:p>
    <w:p w14:paraId="2EACF11B" w14:textId="77777777" w:rsidR="000412C7" w:rsidRPr="009B5FBA" w:rsidRDefault="000412C7" w:rsidP="000412C7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Modernizacja linii kolejowej 202 Stargard–Gdańsk Główny (budowa drugiego toru)</w:t>
      </w:r>
      <w:r>
        <w:rPr>
          <w:rFonts w:ascii="Times" w:hAnsi="Times" w:cs="Times"/>
          <w:sz w:val="24"/>
          <w:szCs w:val="24"/>
        </w:rPr>
        <w:br/>
      </w:r>
      <w:r w:rsidRPr="009B5FBA">
        <w:rPr>
          <w:rFonts w:ascii="Times" w:hAnsi="Times" w:cs="Times"/>
          <w:sz w:val="24"/>
          <w:szCs w:val="24"/>
        </w:rPr>
        <w:t>z możliwą zmianą geometrii linii i możliwością pozyskania części działek gruntowych dla potrzeb inwestycji</w:t>
      </w:r>
      <w:r>
        <w:rPr>
          <w:rFonts w:ascii="Times" w:hAnsi="Times" w:cs="Times"/>
          <w:sz w:val="24"/>
          <w:szCs w:val="24"/>
        </w:rPr>
        <w:t>,</w:t>
      </w:r>
    </w:p>
    <w:p w14:paraId="3BAA7280" w14:textId="77777777" w:rsidR="000412C7" w:rsidRPr="009B5FBA" w:rsidRDefault="000412C7" w:rsidP="000412C7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>Modernizacja linii kolejowej nr 404 Szczecinek–Kołobrzeg</w:t>
      </w:r>
      <w:r>
        <w:rPr>
          <w:rFonts w:ascii="Times" w:hAnsi="Times" w:cs="Times"/>
          <w:sz w:val="24"/>
          <w:szCs w:val="24"/>
        </w:rPr>
        <w:t>.</w:t>
      </w:r>
    </w:p>
    <w:p w14:paraId="14F75C3D" w14:textId="77777777" w:rsidR="000412C7" w:rsidRPr="003830D8" w:rsidRDefault="000412C7" w:rsidP="000412C7">
      <w:pPr>
        <w:pStyle w:val="Akapitzlist"/>
        <w:spacing w:after="0" w:line="360" w:lineRule="auto"/>
        <w:ind w:left="0"/>
        <w:rPr>
          <w:rFonts w:ascii="Times" w:hAnsi="Times" w:cs="Times"/>
          <w:b/>
          <w:bCs/>
          <w:i/>
          <w:iCs/>
          <w:sz w:val="24"/>
          <w:szCs w:val="24"/>
        </w:rPr>
      </w:pPr>
      <w:r w:rsidRPr="003830D8">
        <w:rPr>
          <w:rFonts w:ascii="Times" w:hAnsi="Times" w:cs="Times"/>
          <w:b/>
          <w:bCs/>
          <w:i/>
          <w:iCs/>
          <w:sz w:val="24"/>
          <w:szCs w:val="24"/>
        </w:rPr>
        <w:t>Kierunek 4. Rozwój transportu zbiorowego</w:t>
      </w:r>
      <w:r>
        <w:rPr>
          <w:rFonts w:ascii="Times" w:hAnsi="Times" w:cs="Times"/>
          <w:b/>
          <w:bCs/>
          <w:i/>
          <w:iCs/>
          <w:sz w:val="24"/>
          <w:szCs w:val="24"/>
        </w:rPr>
        <w:t>.</w:t>
      </w:r>
    </w:p>
    <w:p w14:paraId="709A4B6D" w14:textId="77777777" w:rsidR="000412C7" w:rsidRPr="009B5FBA" w:rsidRDefault="000412C7" w:rsidP="000412C7">
      <w:pPr>
        <w:pStyle w:val="Akapitzlist"/>
        <w:spacing w:after="0" w:line="360" w:lineRule="auto"/>
        <w:ind w:left="0"/>
        <w:rPr>
          <w:rFonts w:ascii="Times" w:hAnsi="Times" w:cs="Times"/>
          <w:sz w:val="24"/>
          <w:szCs w:val="24"/>
          <w:u w:val="single"/>
        </w:rPr>
      </w:pPr>
      <w:r w:rsidRPr="009B5FBA">
        <w:rPr>
          <w:rFonts w:ascii="Times" w:hAnsi="Times" w:cs="Times"/>
          <w:sz w:val="24"/>
          <w:szCs w:val="24"/>
          <w:u w:val="single"/>
        </w:rPr>
        <w:t>Zaleceni</w:t>
      </w:r>
      <w:r>
        <w:rPr>
          <w:rFonts w:ascii="Times" w:hAnsi="Times" w:cs="Times"/>
          <w:sz w:val="24"/>
          <w:szCs w:val="24"/>
          <w:u w:val="single"/>
        </w:rPr>
        <w:t>e</w:t>
      </w:r>
      <w:r w:rsidRPr="009B5FBA">
        <w:rPr>
          <w:rFonts w:ascii="Times" w:hAnsi="Times" w:cs="Times"/>
          <w:sz w:val="24"/>
          <w:szCs w:val="24"/>
          <w:u w:val="single"/>
        </w:rPr>
        <w:t>:</w:t>
      </w:r>
    </w:p>
    <w:p w14:paraId="6A4C886F" w14:textId="77777777" w:rsidR="000412C7" w:rsidRPr="009B5FBA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sz w:val="24"/>
          <w:szCs w:val="24"/>
        </w:rPr>
      </w:pPr>
      <w:r w:rsidRPr="009B5FBA">
        <w:rPr>
          <w:rFonts w:ascii="Times" w:hAnsi="Times" w:cs="Times"/>
          <w:sz w:val="24"/>
          <w:szCs w:val="24"/>
        </w:rPr>
        <w:t xml:space="preserve">Budowa systemów typu park &amp; </w:t>
      </w:r>
      <w:proofErr w:type="spellStart"/>
      <w:r w:rsidRPr="009B5FBA">
        <w:rPr>
          <w:rFonts w:ascii="Times" w:hAnsi="Times" w:cs="Times"/>
          <w:sz w:val="24"/>
          <w:szCs w:val="24"/>
        </w:rPr>
        <w:t>ride</w:t>
      </w:r>
      <w:proofErr w:type="spellEnd"/>
      <w:r w:rsidRPr="009B5FBA">
        <w:rPr>
          <w:rFonts w:ascii="Times" w:hAnsi="Times" w:cs="Times"/>
          <w:sz w:val="24"/>
          <w:szCs w:val="24"/>
        </w:rPr>
        <w:t xml:space="preserve">, </w:t>
      </w:r>
      <w:proofErr w:type="spellStart"/>
      <w:r w:rsidRPr="009B5FBA">
        <w:rPr>
          <w:rFonts w:ascii="Times" w:hAnsi="Times" w:cs="Times"/>
          <w:sz w:val="24"/>
          <w:szCs w:val="24"/>
        </w:rPr>
        <w:t>bike</w:t>
      </w:r>
      <w:proofErr w:type="spellEnd"/>
      <w:r w:rsidRPr="009B5FBA">
        <w:rPr>
          <w:rFonts w:ascii="Times" w:hAnsi="Times" w:cs="Times"/>
          <w:sz w:val="24"/>
          <w:szCs w:val="24"/>
        </w:rPr>
        <w:t xml:space="preserve"> &amp; </w:t>
      </w:r>
      <w:proofErr w:type="spellStart"/>
      <w:r w:rsidRPr="009B5FBA">
        <w:rPr>
          <w:rFonts w:ascii="Times" w:hAnsi="Times" w:cs="Times"/>
          <w:sz w:val="24"/>
          <w:szCs w:val="24"/>
        </w:rPr>
        <w:t>ride</w:t>
      </w:r>
      <w:proofErr w:type="spellEnd"/>
      <w:r w:rsidRPr="009B5FBA">
        <w:rPr>
          <w:rFonts w:ascii="Times" w:hAnsi="Times" w:cs="Times"/>
          <w:sz w:val="24"/>
          <w:szCs w:val="24"/>
        </w:rPr>
        <w:t xml:space="preserve">, czy </w:t>
      </w:r>
      <w:proofErr w:type="spellStart"/>
      <w:r w:rsidRPr="009B5FBA">
        <w:rPr>
          <w:rFonts w:ascii="Times" w:hAnsi="Times" w:cs="Times"/>
          <w:sz w:val="24"/>
          <w:szCs w:val="24"/>
        </w:rPr>
        <w:t>kiss</w:t>
      </w:r>
      <w:proofErr w:type="spellEnd"/>
      <w:r w:rsidRPr="009B5FBA">
        <w:rPr>
          <w:rFonts w:ascii="Times" w:hAnsi="Times" w:cs="Times"/>
          <w:sz w:val="24"/>
          <w:szCs w:val="24"/>
        </w:rPr>
        <w:t xml:space="preserve"> &amp;</w:t>
      </w:r>
      <w:proofErr w:type="spellStart"/>
      <w:r w:rsidRPr="009B5FBA">
        <w:rPr>
          <w:rFonts w:ascii="Times" w:hAnsi="Times" w:cs="Times"/>
          <w:sz w:val="24"/>
          <w:szCs w:val="24"/>
        </w:rPr>
        <w:t>ride</w:t>
      </w:r>
      <w:proofErr w:type="spellEnd"/>
      <w:r w:rsidRPr="009B5FBA">
        <w:rPr>
          <w:rFonts w:ascii="Times" w:hAnsi="Times" w:cs="Times"/>
          <w:sz w:val="24"/>
          <w:szCs w:val="24"/>
        </w:rPr>
        <w:t xml:space="preserve"> przy dworcach kolejowych</w:t>
      </w:r>
      <w:r>
        <w:rPr>
          <w:rFonts w:ascii="Times" w:hAnsi="Times" w:cs="Times"/>
          <w:sz w:val="24"/>
          <w:szCs w:val="24"/>
        </w:rPr>
        <w:br/>
      </w:r>
      <w:r w:rsidRPr="009B5FBA">
        <w:rPr>
          <w:rFonts w:ascii="Times" w:hAnsi="Times" w:cs="Times"/>
          <w:sz w:val="24"/>
          <w:szCs w:val="24"/>
        </w:rPr>
        <w:t>w miejscowościach będących siedzibami powiatów i gmin</w:t>
      </w:r>
      <w:r>
        <w:rPr>
          <w:rFonts w:ascii="Times" w:hAnsi="Times" w:cs="Times"/>
          <w:sz w:val="24"/>
          <w:szCs w:val="24"/>
        </w:rPr>
        <w:t>.</w:t>
      </w:r>
    </w:p>
    <w:p w14:paraId="151B03A3" w14:textId="77777777" w:rsidR="000412C7" w:rsidRPr="003830D8" w:rsidRDefault="000412C7" w:rsidP="000412C7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w</w:t>
      </w:r>
      <w:r w:rsidRPr="003830D8">
        <w:rPr>
          <w:rFonts w:ascii="Times" w:hAnsi="Times" w:cs="Times"/>
          <w:b/>
          <w:bCs/>
          <w:sz w:val="24"/>
          <w:szCs w:val="24"/>
        </w:rPr>
        <w:t xml:space="preserve"> zakresie Cel</w:t>
      </w:r>
      <w:r>
        <w:rPr>
          <w:rFonts w:ascii="Times" w:hAnsi="Times" w:cs="Times"/>
          <w:b/>
          <w:bCs/>
          <w:sz w:val="24"/>
          <w:szCs w:val="24"/>
        </w:rPr>
        <w:t>u</w:t>
      </w:r>
      <w:r w:rsidRPr="003830D8">
        <w:rPr>
          <w:rFonts w:ascii="Times" w:hAnsi="Times" w:cs="Times"/>
          <w:b/>
          <w:bCs/>
          <w:sz w:val="24"/>
          <w:szCs w:val="24"/>
        </w:rPr>
        <w:t xml:space="preserve"> IX.</w:t>
      </w:r>
      <w:r>
        <w:rPr>
          <w:rFonts w:ascii="Times" w:hAnsi="Times" w:cs="Times"/>
          <w:b/>
          <w:bCs/>
          <w:sz w:val="24"/>
          <w:szCs w:val="24"/>
        </w:rPr>
        <w:t>:</w:t>
      </w:r>
      <w:r w:rsidRPr="003830D8">
        <w:rPr>
          <w:rFonts w:ascii="Times" w:hAnsi="Times" w:cs="Times"/>
          <w:b/>
          <w:bCs/>
          <w:sz w:val="24"/>
          <w:szCs w:val="24"/>
        </w:rPr>
        <w:t xml:space="preserve"> Rozbudowa infrastruktury technicznej, poprawa gospodarki wodno-ściekowej, rozwój energetyki wykorzystującej odnawialne źródła energii</w:t>
      </w:r>
      <w:r>
        <w:rPr>
          <w:rFonts w:ascii="Times" w:hAnsi="Times" w:cs="Times"/>
          <w:b/>
          <w:bCs/>
          <w:sz w:val="24"/>
          <w:szCs w:val="24"/>
        </w:rPr>
        <w:br/>
      </w:r>
      <w:r w:rsidRPr="003830D8">
        <w:rPr>
          <w:rFonts w:ascii="Times" w:hAnsi="Times" w:cs="Times"/>
          <w:b/>
          <w:bCs/>
          <w:sz w:val="24"/>
          <w:szCs w:val="24"/>
        </w:rPr>
        <w:t>i zwiększenie dostępności cyfrowej</w:t>
      </w:r>
      <w:r>
        <w:rPr>
          <w:rFonts w:ascii="Times" w:hAnsi="Times" w:cs="Times"/>
          <w:b/>
          <w:bCs/>
          <w:sz w:val="24"/>
          <w:szCs w:val="24"/>
        </w:rPr>
        <w:t>.</w:t>
      </w:r>
    </w:p>
    <w:p w14:paraId="48673A9D" w14:textId="77777777" w:rsidR="000412C7" w:rsidRPr="003830D8" w:rsidRDefault="000412C7" w:rsidP="000412C7">
      <w:pPr>
        <w:tabs>
          <w:tab w:val="left" w:pos="600"/>
        </w:tabs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r w:rsidRPr="003830D8">
        <w:rPr>
          <w:rFonts w:ascii="Times" w:hAnsi="Times" w:cs="Times"/>
          <w:b/>
          <w:bCs/>
          <w:i/>
          <w:iCs/>
          <w:sz w:val="24"/>
          <w:szCs w:val="24"/>
        </w:rPr>
        <w:t>Kierunek 9: Zahamowanie wzrostu i obniżenie istniejącego ryzyka powodziowego oraz</w:t>
      </w:r>
      <w:r>
        <w:rPr>
          <w:rFonts w:ascii="Times" w:hAnsi="Times" w:cs="Times"/>
          <w:b/>
          <w:bCs/>
          <w:i/>
          <w:iCs/>
          <w:sz w:val="24"/>
          <w:szCs w:val="24"/>
        </w:rPr>
        <w:br/>
      </w:r>
      <w:r w:rsidRPr="003830D8">
        <w:rPr>
          <w:rFonts w:ascii="Times" w:hAnsi="Times" w:cs="Times"/>
          <w:b/>
          <w:bCs/>
          <w:i/>
          <w:iCs/>
          <w:sz w:val="24"/>
          <w:szCs w:val="24"/>
        </w:rPr>
        <w:t>przeciwdziałanie skutkom suszy</w:t>
      </w:r>
      <w:r>
        <w:rPr>
          <w:rFonts w:ascii="Times" w:hAnsi="Times" w:cs="Times"/>
          <w:b/>
          <w:bCs/>
          <w:i/>
          <w:iCs/>
          <w:sz w:val="24"/>
          <w:szCs w:val="24"/>
        </w:rPr>
        <w:t>.</w:t>
      </w:r>
    </w:p>
    <w:p w14:paraId="3B406DEE" w14:textId="77777777" w:rsidR="000412C7" w:rsidRPr="003830D8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4"/>
          <w:szCs w:val="24"/>
          <w:u w:val="single"/>
        </w:rPr>
      </w:pPr>
      <w:r w:rsidRPr="003830D8">
        <w:rPr>
          <w:rFonts w:ascii="Times" w:hAnsi="Times" w:cs="Times"/>
          <w:sz w:val="24"/>
          <w:szCs w:val="24"/>
          <w:u w:val="single"/>
        </w:rPr>
        <w:t>Zalecenia:</w:t>
      </w:r>
    </w:p>
    <w:p w14:paraId="31C61595" w14:textId="77777777" w:rsidR="000412C7" w:rsidRPr="003830D8" w:rsidRDefault="000412C7" w:rsidP="000412C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3830D8">
        <w:rPr>
          <w:rFonts w:ascii="Times" w:hAnsi="Times" w:cs="Times"/>
          <w:sz w:val="24"/>
          <w:szCs w:val="24"/>
        </w:rPr>
        <w:t>Zwiększenie retencji na obszarach zurbanizowanych, leśnych i rolniczych,</w:t>
      </w:r>
    </w:p>
    <w:p w14:paraId="1736D1F8" w14:textId="77777777" w:rsidR="000412C7" w:rsidRPr="003830D8" w:rsidRDefault="000412C7" w:rsidP="000412C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3830D8">
        <w:rPr>
          <w:rFonts w:ascii="Times" w:hAnsi="Times" w:cs="Times"/>
          <w:sz w:val="24"/>
          <w:szCs w:val="24"/>
        </w:rPr>
        <w:t>Na obszarze szczególnego zagrożenia powodzią, należy wykluczać zabudowę</w:t>
      </w:r>
      <w:r>
        <w:rPr>
          <w:rFonts w:ascii="Times" w:hAnsi="Times" w:cs="Times"/>
          <w:sz w:val="24"/>
          <w:szCs w:val="24"/>
        </w:rPr>
        <w:br/>
      </w:r>
      <w:r w:rsidRPr="003830D8">
        <w:rPr>
          <w:rFonts w:ascii="Times" w:hAnsi="Times" w:cs="Times"/>
          <w:sz w:val="24"/>
          <w:szCs w:val="24"/>
        </w:rPr>
        <w:t>(z</w:t>
      </w:r>
      <w:r>
        <w:rPr>
          <w:rFonts w:ascii="Times" w:hAnsi="Times" w:cs="Times"/>
          <w:sz w:val="24"/>
          <w:szCs w:val="24"/>
        </w:rPr>
        <w:t xml:space="preserve"> </w:t>
      </w:r>
      <w:r w:rsidRPr="003830D8">
        <w:rPr>
          <w:rFonts w:ascii="Times" w:hAnsi="Times" w:cs="Times"/>
          <w:sz w:val="24"/>
          <w:szCs w:val="24"/>
        </w:rPr>
        <w:t>wyjątkiem infrastruktury technicznej)</w:t>
      </w:r>
      <w:r>
        <w:rPr>
          <w:rFonts w:ascii="Times" w:hAnsi="Times" w:cs="Times"/>
          <w:sz w:val="24"/>
          <w:szCs w:val="24"/>
        </w:rPr>
        <w:t>,</w:t>
      </w:r>
    </w:p>
    <w:p w14:paraId="2D21CC98" w14:textId="77777777" w:rsidR="000412C7" w:rsidRPr="003830D8" w:rsidRDefault="000412C7" w:rsidP="000412C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3830D8">
        <w:rPr>
          <w:rFonts w:ascii="Times" w:hAnsi="Times" w:cs="Times"/>
          <w:sz w:val="24"/>
          <w:szCs w:val="24"/>
        </w:rPr>
        <w:t>Realizacja planów i programów przeciwdziałania skutkom suszy</w:t>
      </w:r>
      <w:r>
        <w:rPr>
          <w:rFonts w:ascii="Times" w:hAnsi="Times" w:cs="Times"/>
          <w:sz w:val="24"/>
          <w:szCs w:val="24"/>
        </w:rPr>
        <w:t>,</w:t>
      </w:r>
    </w:p>
    <w:p w14:paraId="04B2B139" w14:textId="77777777" w:rsidR="000412C7" w:rsidRPr="003830D8" w:rsidRDefault="000412C7" w:rsidP="000412C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3830D8">
        <w:rPr>
          <w:rFonts w:ascii="Times" w:hAnsi="Times" w:cs="Times"/>
          <w:sz w:val="24"/>
          <w:szCs w:val="24"/>
        </w:rPr>
        <w:t>Zwiększenie dyspozycyjności zasobów wód powierzchniowych województwa przez realizację programu małej retencji</w:t>
      </w:r>
      <w:r>
        <w:rPr>
          <w:rFonts w:ascii="Times" w:hAnsi="Times" w:cs="Times"/>
          <w:sz w:val="24"/>
          <w:szCs w:val="24"/>
        </w:rPr>
        <w:t>,</w:t>
      </w:r>
    </w:p>
    <w:p w14:paraId="56458E8E" w14:textId="77777777" w:rsidR="000412C7" w:rsidRPr="003830D8" w:rsidRDefault="000412C7" w:rsidP="000412C7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4"/>
          <w:szCs w:val="24"/>
        </w:rPr>
      </w:pPr>
      <w:r w:rsidRPr="003830D8">
        <w:rPr>
          <w:rFonts w:ascii="Times" w:hAnsi="Times" w:cs="Times"/>
          <w:sz w:val="24"/>
          <w:szCs w:val="24"/>
        </w:rPr>
        <w:t>Zwiększenie stopnia retencji gruntowej poprzez stosowanie nowoczesnych systemów zagospodarowania wód opadowych</w:t>
      </w:r>
      <w:r>
        <w:rPr>
          <w:rFonts w:ascii="Times" w:hAnsi="Times" w:cs="Times"/>
          <w:sz w:val="24"/>
          <w:szCs w:val="24"/>
        </w:rPr>
        <w:t>.</w:t>
      </w:r>
    </w:p>
    <w:p w14:paraId="457AB5ED" w14:textId="77777777" w:rsidR="000412C7" w:rsidRDefault="000412C7" w:rsidP="000412C7">
      <w:pPr>
        <w:pStyle w:val="Tekstpodstawowywcity"/>
        <w:tabs>
          <w:tab w:val="left" w:pos="0"/>
        </w:tabs>
        <w:spacing w:after="0" w:line="360" w:lineRule="auto"/>
        <w:ind w:left="426" w:hanging="426"/>
        <w:jc w:val="both"/>
        <w:rPr>
          <w:rFonts w:ascii="Times" w:hAnsi="Times" w:cs="Times"/>
          <w:b/>
          <w:iCs/>
          <w:sz w:val="20"/>
          <w:szCs w:val="20"/>
        </w:rPr>
      </w:pPr>
    </w:p>
    <w:p w14:paraId="0FA224DC" w14:textId="77777777" w:rsidR="000412C7" w:rsidRPr="00EA6325" w:rsidRDefault="000412C7" w:rsidP="000412C7">
      <w:pPr>
        <w:pStyle w:val="Tekstpodstawowywcity"/>
        <w:numPr>
          <w:ilvl w:val="0"/>
          <w:numId w:val="7"/>
        </w:numPr>
        <w:tabs>
          <w:tab w:val="left" w:pos="426"/>
        </w:tabs>
        <w:spacing w:after="0" w:line="360" w:lineRule="auto"/>
        <w:ind w:left="1080" w:hanging="1080"/>
        <w:jc w:val="both"/>
        <w:rPr>
          <w:rFonts w:ascii="Times" w:hAnsi="Times" w:cs="Times"/>
          <w:b/>
          <w:iCs/>
          <w:sz w:val="20"/>
          <w:szCs w:val="20"/>
        </w:rPr>
      </w:pPr>
      <w:r w:rsidRPr="00B90A26">
        <w:rPr>
          <w:rFonts w:ascii="Times" w:hAnsi="Times" w:cs="Times"/>
          <w:b/>
          <w:iCs/>
          <w:sz w:val="20"/>
          <w:szCs w:val="20"/>
        </w:rPr>
        <w:t>OBSZARY FUNKCJONALNE W POLITYCE PRZESTRZENNEJ WOJEWÓDZTWA</w:t>
      </w:r>
      <w:r>
        <w:rPr>
          <w:rFonts w:ascii="Times" w:hAnsi="Times" w:cs="Times"/>
          <w:b/>
          <w:iCs/>
          <w:sz w:val="20"/>
          <w:szCs w:val="20"/>
        </w:rPr>
        <w:t>.</w:t>
      </w:r>
    </w:p>
    <w:p w14:paraId="5A6CC4A4" w14:textId="77777777" w:rsidR="000412C7" w:rsidRPr="003830D8" w:rsidRDefault="000412C7" w:rsidP="000412C7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w</w:t>
      </w:r>
      <w:r w:rsidRPr="003830D8">
        <w:rPr>
          <w:rFonts w:ascii="Times" w:hAnsi="Times" w:cs="Times"/>
          <w:b/>
          <w:bCs/>
          <w:sz w:val="24"/>
          <w:szCs w:val="24"/>
        </w:rPr>
        <w:t xml:space="preserve"> zakresie Celu XI.</w:t>
      </w:r>
      <w:r>
        <w:rPr>
          <w:rFonts w:ascii="Times" w:hAnsi="Times" w:cs="Times"/>
          <w:b/>
          <w:bCs/>
          <w:sz w:val="24"/>
          <w:szCs w:val="24"/>
        </w:rPr>
        <w:t>:</w:t>
      </w:r>
      <w:r w:rsidRPr="003830D8">
        <w:rPr>
          <w:rFonts w:ascii="Times" w:hAnsi="Times" w:cs="Times"/>
          <w:b/>
          <w:bCs/>
          <w:sz w:val="24"/>
          <w:szCs w:val="24"/>
        </w:rPr>
        <w:t xml:space="preserve"> Wykorzystanie wspólnego potencjału i integracja miejskich obszarów funkcjonalnych</w:t>
      </w:r>
      <w:r>
        <w:rPr>
          <w:rFonts w:ascii="Times" w:hAnsi="Times" w:cs="Times"/>
          <w:b/>
          <w:bCs/>
          <w:sz w:val="24"/>
          <w:szCs w:val="24"/>
        </w:rPr>
        <w:t>.</w:t>
      </w:r>
    </w:p>
    <w:p w14:paraId="19C0B4AD" w14:textId="77777777" w:rsidR="000412C7" w:rsidRPr="00EA6325" w:rsidRDefault="000412C7" w:rsidP="000412C7">
      <w:pPr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r w:rsidRPr="00EA6325"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t>Kierunek 1. Wzmocnienie powiązań Koszalina z Kołobrzegiem i Białogardem w celu zwiększenia potencjału rozwojowego i uzyskania efektu synergii</w:t>
      </w:r>
      <w:r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t>.</w:t>
      </w:r>
    </w:p>
    <w:p w14:paraId="10E0164F" w14:textId="77777777" w:rsidR="000412C7" w:rsidRPr="00EA6325" w:rsidRDefault="000412C7" w:rsidP="000412C7">
      <w:pPr>
        <w:spacing w:after="0" w:line="360" w:lineRule="auto"/>
        <w:jc w:val="both"/>
        <w:rPr>
          <w:rFonts w:ascii="Times" w:hAnsi="Times" w:cs="Times"/>
          <w:sz w:val="24"/>
          <w:szCs w:val="24"/>
          <w:u w:val="single"/>
        </w:rPr>
      </w:pPr>
      <w:r w:rsidRPr="00EA6325">
        <w:rPr>
          <w:rFonts w:ascii="Times" w:hAnsi="Times" w:cs="Times"/>
          <w:sz w:val="24"/>
          <w:szCs w:val="24"/>
          <w:u w:val="single"/>
        </w:rPr>
        <w:t>Ustalenia:</w:t>
      </w:r>
    </w:p>
    <w:p w14:paraId="7FC496C8" w14:textId="77777777" w:rsidR="000412C7" w:rsidRPr="00947779" w:rsidRDefault="000412C7" w:rsidP="000412C7">
      <w:pPr>
        <w:pStyle w:val="Stylpunktory"/>
        <w:numPr>
          <w:ilvl w:val="0"/>
          <w:numId w:val="15"/>
        </w:numPr>
        <w:ind w:left="426" w:hanging="426"/>
      </w:pPr>
      <w:r w:rsidRPr="00947779">
        <w:t>Budowa spójnej sieci dróg rowerowych jako alternatywy dla transportu kołowego,</w:t>
      </w:r>
      <w:r w:rsidRPr="00947779">
        <w:br/>
        <w:t>w tym: budowa dróg dla rowerów na terenie miasta Białogard,</w:t>
      </w:r>
    </w:p>
    <w:p w14:paraId="33D97ECD" w14:textId="77777777" w:rsidR="000412C7" w:rsidRPr="00947779" w:rsidRDefault="000412C7" w:rsidP="000412C7">
      <w:pPr>
        <w:pStyle w:val="Stylpunktory"/>
        <w:numPr>
          <w:ilvl w:val="0"/>
          <w:numId w:val="15"/>
        </w:numPr>
        <w:ind w:left="426" w:hanging="426"/>
      </w:pPr>
      <w:r w:rsidRPr="00947779">
        <w:t>Tworzenie warunków do rozwoju kluczowych sektorów w ramach regionalnej specjalizacji, w tym: Tworzenie warunków do rozwoju kluczowych sektorów w ramach regionalnej specjalizacji, w tym: uzbrojenie terenów Białogardzkiego Parku Inwestycyjnego w Białogardzie.</w:t>
      </w:r>
    </w:p>
    <w:p w14:paraId="39E259F6" w14:textId="77777777" w:rsidR="000412C7" w:rsidRPr="00947779" w:rsidRDefault="000412C7" w:rsidP="000412C7">
      <w:pPr>
        <w:pStyle w:val="Styl1"/>
      </w:pPr>
      <w:r w:rsidRPr="00947779">
        <w:rPr>
          <w:u w:val="single"/>
        </w:rPr>
        <w:t>Zaleceni</w:t>
      </w:r>
      <w:r>
        <w:rPr>
          <w:u w:val="single"/>
        </w:rPr>
        <w:t>a</w:t>
      </w:r>
      <w:r w:rsidRPr="00947779">
        <w:t>:</w:t>
      </w:r>
    </w:p>
    <w:p w14:paraId="3BA203E4" w14:textId="77777777" w:rsidR="000412C7" w:rsidRDefault="000412C7" w:rsidP="000412C7">
      <w:pPr>
        <w:pStyle w:val="Styl1"/>
        <w:numPr>
          <w:ilvl w:val="0"/>
          <w:numId w:val="21"/>
        </w:numPr>
        <w:ind w:left="426" w:hanging="426"/>
      </w:pPr>
      <w:r w:rsidRPr="00947779">
        <w:t xml:space="preserve">Lokalizacja infrastruktury i </w:t>
      </w:r>
      <w:proofErr w:type="spellStart"/>
      <w:r w:rsidRPr="00947779">
        <w:t>suprastruktury</w:t>
      </w:r>
      <w:proofErr w:type="spellEnd"/>
      <w:r w:rsidRPr="00947779">
        <w:t xml:space="preserve"> logistycznej w obszarach węzłowych: Koszalin Kołobrzeg-Białogard</w:t>
      </w:r>
    </w:p>
    <w:p w14:paraId="517C0D48" w14:textId="77777777" w:rsidR="000412C7" w:rsidRPr="00947779" w:rsidRDefault="000412C7" w:rsidP="000412C7">
      <w:pPr>
        <w:pStyle w:val="Styl1"/>
        <w:numPr>
          <w:ilvl w:val="0"/>
          <w:numId w:val="21"/>
        </w:numPr>
        <w:ind w:left="426" w:hanging="426"/>
      </w:pPr>
      <w:r w:rsidRPr="00947779">
        <w:t xml:space="preserve">Rozwój funkcji logistycznych w oparciu o infrastrukturę transportową </w:t>
      </w:r>
      <w:r w:rsidRPr="00947779">
        <w:br/>
        <w:t>w układzie Koszalin-Kołobrzeg-Białogard.</w:t>
      </w:r>
    </w:p>
    <w:p w14:paraId="1F1659A0" w14:textId="77777777" w:rsidR="000412C7" w:rsidRPr="00947779" w:rsidRDefault="000412C7" w:rsidP="000412C7">
      <w:pPr>
        <w:pStyle w:val="Styl1"/>
      </w:pPr>
    </w:p>
    <w:p w14:paraId="37791A21" w14:textId="77777777" w:rsidR="000412C7" w:rsidRPr="002425BE" w:rsidRDefault="000412C7" w:rsidP="000412C7">
      <w:pPr>
        <w:pStyle w:val="Styl1"/>
        <w:numPr>
          <w:ilvl w:val="0"/>
          <w:numId w:val="7"/>
        </w:numPr>
        <w:ind w:left="426" w:hanging="426"/>
        <w:rPr>
          <w:b/>
          <w:bCs/>
        </w:rPr>
      </w:pPr>
      <w:r w:rsidRPr="002425BE">
        <w:rPr>
          <w:b/>
          <w:bCs/>
        </w:rPr>
        <w:t>INWESTYCJE CELU PUBLICZNEGO O ZNACZENIU PONADLOKALNYM.</w:t>
      </w:r>
    </w:p>
    <w:p w14:paraId="3BEC3702" w14:textId="77777777" w:rsidR="000412C7" w:rsidRPr="002425BE" w:rsidRDefault="000412C7" w:rsidP="000412C7">
      <w:pPr>
        <w:pStyle w:val="Styl1"/>
        <w:numPr>
          <w:ilvl w:val="0"/>
          <w:numId w:val="20"/>
        </w:numPr>
        <w:ind w:left="426" w:hanging="426"/>
        <w:rPr>
          <w:b/>
          <w:bCs/>
        </w:rPr>
      </w:pPr>
      <w:r w:rsidRPr="002425BE">
        <w:rPr>
          <w:b/>
          <w:bCs/>
        </w:rPr>
        <w:t>Zadania samorządowe</w:t>
      </w:r>
      <w:r>
        <w:rPr>
          <w:b/>
          <w:bCs/>
        </w:rPr>
        <w:t>.</w:t>
      </w:r>
    </w:p>
    <w:p w14:paraId="70072B74" w14:textId="77777777" w:rsidR="000412C7" w:rsidRPr="00251355" w:rsidRDefault="000412C7" w:rsidP="000412C7">
      <w:pPr>
        <w:pStyle w:val="PZNagwek2"/>
        <w:spacing w:before="0" w:after="0" w:line="360" w:lineRule="auto"/>
        <w:ind w:left="426" w:firstLine="0"/>
        <w:jc w:val="both"/>
        <w:rPr>
          <w:rFonts w:ascii="Times" w:hAnsi="Times" w:cs="Times"/>
          <w:bCs w:val="0"/>
          <w:i/>
          <w:sz w:val="24"/>
          <w:szCs w:val="24"/>
          <w:lang w:val="pl-PL"/>
        </w:rPr>
      </w:pPr>
      <w:r w:rsidRPr="00251355">
        <w:rPr>
          <w:rFonts w:ascii="Times" w:hAnsi="Times" w:cs="Times"/>
          <w:bCs w:val="0"/>
          <w:i/>
          <w:sz w:val="24"/>
          <w:szCs w:val="24"/>
          <w:lang w:val="pl-PL"/>
        </w:rPr>
        <w:t>w zakresie</w:t>
      </w:r>
      <w:r>
        <w:rPr>
          <w:rFonts w:ascii="Times" w:hAnsi="Times" w:cs="Times"/>
          <w:bCs w:val="0"/>
          <w:i/>
          <w:sz w:val="24"/>
          <w:szCs w:val="24"/>
          <w:lang w:val="pl-PL"/>
        </w:rPr>
        <w:t>:</w:t>
      </w:r>
      <w:r w:rsidRPr="00251355">
        <w:rPr>
          <w:rFonts w:ascii="Times" w:hAnsi="Times" w:cs="Times"/>
          <w:bCs w:val="0"/>
          <w:i/>
          <w:sz w:val="24"/>
          <w:szCs w:val="24"/>
          <w:lang w:val="pl-PL"/>
        </w:rPr>
        <w:t xml:space="preserve"> </w:t>
      </w:r>
      <w:r w:rsidRPr="00251355">
        <w:rPr>
          <w:rFonts w:ascii="Times" w:hAnsi="Times" w:cs="Times"/>
          <w:bCs w:val="0"/>
          <w:i/>
          <w:sz w:val="24"/>
          <w:szCs w:val="24"/>
        </w:rPr>
        <w:t>Popraw</w:t>
      </w:r>
      <w:r>
        <w:rPr>
          <w:rFonts w:ascii="Times" w:hAnsi="Times" w:cs="Times"/>
          <w:bCs w:val="0"/>
          <w:i/>
          <w:sz w:val="24"/>
          <w:szCs w:val="24"/>
          <w:lang w:val="pl-PL"/>
        </w:rPr>
        <w:t>a</w:t>
      </w:r>
      <w:r w:rsidRPr="00251355">
        <w:rPr>
          <w:rFonts w:ascii="Times" w:hAnsi="Times" w:cs="Times"/>
          <w:bCs w:val="0"/>
          <w:i/>
          <w:sz w:val="24"/>
          <w:szCs w:val="24"/>
        </w:rPr>
        <w:t xml:space="preserve"> zewnętrznej i wewnętrznej dostępności transportowej oraz sprawności systemu transportowego</w:t>
      </w:r>
      <w:r>
        <w:rPr>
          <w:rFonts w:ascii="Times" w:hAnsi="Times" w:cs="Times"/>
          <w:bCs w:val="0"/>
          <w:i/>
          <w:sz w:val="24"/>
          <w:szCs w:val="24"/>
          <w:lang w:val="pl-PL"/>
        </w:rPr>
        <w:t>:</w:t>
      </w:r>
    </w:p>
    <w:p w14:paraId="5E1AF846" w14:textId="77777777" w:rsidR="000412C7" w:rsidRPr="00FA1025" w:rsidRDefault="000412C7" w:rsidP="000412C7">
      <w:pPr>
        <w:pStyle w:val="Akapitzlist"/>
        <w:numPr>
          <w:ilvl w:val="0"/>
          <w:numId w:val="19"/>
        </w:numPr>
        <w:ind w:left="426" w:hanging="426"/>
        <w:rPr>
          <w:rFonts w:ascii="Times" w:hAnsi="Times" w:cs="Times"/>
          <w:sz w:val="24"/>
          <w:szCs w:val="24"/>
          <w:u w:val="single"/>
          <w:lang w:eastAsia="x-none"/>
        </w:rPr>
      </w:pPr>
      <w:r w:rsidRPr="00FA1025">
        <w:rPr>
          <w:rFonts w:ascii="Times" w:hAnsi="Times" w:cs="Times"/>
          <w:sz w:val="24"/>
          <w:szCs w:val="24"/>
          <w:u w:val="single"/>
          <w:lang w:eastAsia="x-none"/>
        </w:rPr>
        <w:t>Budowy i przebudowy:</w:t>
      </w:r>
    </w:p>
    <w:p w14:paraId="4BB38E70" w14:textId="77777777" w:rsidR="000412C7" w:rsidRPr="00432F42" w:rsidRDefault="000412C7" w:rsidP="000412C7">
      <w:pPr>
        <w:pStyle w:val="Akapitzlist"/>
        <w:spacing w:after="0" w:line="360" w:lineRule="auto"/>
        <w:ind w:left="426" w:hanging="426"/>
        <w:rPr>
          <w:rFonts w:ascii="Times" w:hAnsi="Times" w:cs="Times"/>
          <w:sz w:val="24"/>
          <w:szCs w:val="24"/>
        </w:rPr>
      </w:pPr>
      <w:r w:rsidRPr="00432F42">
        <w:rPr>
          <w:rFonts w:ascii="Times" w:hAnsi="Times" w:cs="Times"/>
          <w:sz w:val="24"/>
          <w:szCs w:val="24"/>
        </w:rPr>
        <w:t>Przebudowa drogi wojewódzkiej nr 163 na odcinku Kołobrzeg-Białogard.</w:t>
      </w:r>
    </w:p>
    <w:p w14:paraId="426C45F0" w14:textId="77777777" w:rsidR="000412C7" w:rsidRPr="00432F42" w:rsidRDefault="000412C7" w:rsidP="000412C7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ascii="Times" w:hAnsi="Times" w:cs="Times"/>
          <w:sz w:val="24"/>
          <w:szCs w:val="24"/>
          <w:u w:val="single"/>
        </w:rPr>
      </w:pPr>
      <w:r w:rsidRPr="00432F42">
        <w:rPr>
          <w:rFonts w:ascii="Times" w:hAnsi="Times" w:cs="Times"/>
          <w:sz w:val="24"/>
          <w:szCs w:val="24"/>
          <w:u w:val="single"/>
        </w:rPr>
        <w:t>Projekty rezerwowe:</w:t>
      </w:r>
    </w:p>
    <w:p w14:paraId="4EC3ED91" w14:textId="77777777" w:rsidR="000412C7" w:rsidRPr="00432F42" w:rsidRDefault="000412C7" w:rsidP="000412C7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4"/>
          <w:szCs w:val="24"/>
        </w:rPr>
      </w:pPr>
      <w:r w:rsidRPr="00432F42">
        <w:rPr>
          <w:rFonts w:ascii="Times" w:hAnsi="Times" w:cs="Times"/>
          <w:sz w:val="24"/>
          <w:szCs w:val="24"/>
        </w:rPr>
        <w:t>Rozbudowa drogi wojewódzkiej nr 163 na odcinku Białogard-Połczyn-Zdrój (lista rezerwowa bez finansowania).</w:t>
      </w:r>
    </w:p>
    <w:p w14:paraId="4D7DA44C" w14:textId="77777777" w:rsidR="000412C7" w:rsidRPr="002425BE" w:rsidRDefault="000412C7" w:rsidP="000412C7">
      <w:pPr>
        <w:pStyle w:val="Styl1"/>
        <w:ind w:left="426" w:hanging="426"/>
        <w:rPr>
          <w:b/>
          <w:bCs/>
        </w:rPr>
      </w:pPr>
      <w:r w:rsidRPr="002425BE">
        <w:rPr>
          <w:b/>
          <w:bCs/>
        </w:rPr>
        <w:t>2.</w:t>
      </w:r>
      <w:r w:rsidRPr="00947779">
        <w:t xml:space="preserve"> </w:t>
      </w:r>
      <w:bookmarkStart w:id="7" w:name="_Toc519169283"/>
      <w:bookmarkStart w:id="8" w:name="_Toc41315679"/>
      <w:r w:rsidRPr="002425BE">
        <w:rPr>
          <w:b/>
          <w:bCs/>
        </w:rPr>
        <w:t>Inwestycje celu publicznego wynikające z dokumentów Zintegrowanych Inwestycji</w:t>
      </w:r>
      <w:r>
        <w:rPr>
          <w:b/>
          <w:bCs/>
        </w:rPr>
        <w:t xml:space="preserve"> </w:t>
      </w:r>
      <w:r w:rsidRPr="002425BE">
        <w:rPr>
          <w:b/>
          <w:bCs/>
        </w:rPr>
        <w:t>Terytorialnych (ZIT)</w:t>
      </w:r>
      <w:bookmarkEnd w:id="7"/>
      <w:bookmarkEnd w:id="8"/>
      <w:r>
        <w:rPr>
          <w:b/>
          <w:bCs/>
        </w:rPr>
        <w:t>.</w:t>
      </w:r>
    </w:p>
    <w:p w14:paraId="6814E288" w14:textId="77777777" w:rsidR="000412C7" w:rsidRPr="00D64DE9" w:rsidRDefault="000412C7" w:rsidP="000412C7">
      <w:pPr>
        <w:pStyle w:val="Styl1"/>
        <w:ind w:left="284" w:firstLine="0"/>
      </w:pPr>
      <w:r>
        <w:rPr>
          <w:b/>
          <w:bCs/>
        </w:rPr>
        <w:t xml:space="preserve">   </w:t>
      </w:r>
      <w:r w:rsidRPr="000C7F69">
        <w:rPr>
          <w:b/>
          <w:bCs/>
        </w:rPr>
        <w:t>ZIT Koszalińsko-Kołobrzesko-Białogardzkiego Obszaru Funkcjonalnego</w:t>
      </w:r>
      <w:r>
        <w:t>:</w:t>
      </w:r>
    </w:p>
    <w:p w14:paraId="04435CF8" w14:textId="77777777" w:rsidR="000412C7" w:rsidRPr="000C7F69" w:rsidRDefault="000412C7" w:rsidP="000412C7">
      <w:pPr>
        <w:pStyle w:val="Styl1"/>
        <w:ind w:left="426" w:hanging="142"/>
        <w:rPr>
          <w:b/>
          <w:bCs/>
        </w:rPr>
      </w:pPr>
      <w:r>
        <w:rPr>
          <w:b/>
          <w:bCs/>
        </w:rPr>
        <w:t xml:space="preserve">   </w:t>
      </w:r>
      <w:r w:rsidRPr="000C7F69">
        <w:rPr>
          <w:b/>
          <w:bCs/>
          <w:i/>
          <w:iCs w:val="0"/>
        </w:rPr>
        <w:t>w zakresie: Wykorzystania wspólnego potencjału i integracji miejskich obszarów funkcjonalnych</w:t>
      </w:r>
      <w:r>
        <w:rPr>
          <w:b/>
          <w:bCs/>
        </w:rPr>
        <w:t>:</w:t>
      </w:r>
    </w:p>
    <w:p w14:paraId="2752363D" w14:textId="77777777" w:rsidR="000412C7" w:rsidRDefault="000412C7" w:rsidP="000412C7">
      <w:pPr>
        <w:pStyle w:val="Styl1"/>
        <w:numPr>
          <w:ilvl w:val="0"/>
          <w:numId w:val="16"/>
        </w:numPr>
        <w:ind w:left="426" w:hanging="426"/>
      </w:pPr>
      <w:r w:rsidRPr="00AA02BC">
        <w:lastRenderedPageBreak/>
        <w:t>Rozwój zrównoważonej mobilności miejskiej na terenie Koszalińsko-Kołobrzesko-Białogardzkiego Obszaru Funkcjonalnego poprzez budowę dróg dla rowerów na terenie miasta Białogard</w:t>
      </w:r>
      <w:r>
        <w:t>,</w:t>
      </w:r>
    </w:p>
    <w:p w14:paraId="17F79914" w14:textId="77777777" w:rsidR="000412C7" w:rsidRPr="00AA02BC" w:rsidRDefault="000412C7" w:rsidP="000412C7">
      <w:pPr>
        <w:pStyle w:val="Styl1"/>
        <w:numPr>
          <w:ilvl w:val="0"/>
          <w:numId w:val="16"/>
        </w:numPr>
        <w:ind w:left="426" w:hanging="426"/>
      </w:pPr>
      <w:r w:rsidRPr="009B5FBA">
        <w:t>Budowa drogi rowerowej na ul. Dworcowej w Białogardzie</w:t>
      </w:r>
      <w:r>
        <w:t>.</w:t>
      </w:r>
    </w:p>
    <w:p w14:paraId="10B862B8" w14:textId="77777777" w:rsidR="000412C7" w:rsidRPr="009B5FBA" w:rsidRDefault="000412C7" w:rsidP="000412C7">
      <w:pPr>
        <w:spacing w:after="0" w:line="360" w:lineRule="auto"/>
        <w:rPr>
          <w:rFonts w:ascii="Times" w:hAnsi="Times" w:cs="Times"/>
          <w:sz w:val="24"/>
          <w:szCs w:val="24"/>
          <w:lang w:val="x-none" w:eastAsia="x-none"/>
        </w:rPr>
      </w:pPr>
    </w:p>
    <w:p w14:paraId="0CAFE724" w14:textId="77777777" w:rsidR="000412C7" w:rsidRPr="00ED1F36" w:rsidRDefault="000412C7" w:rsidP="000412C7">
      <w:pPr>
        <w:spacing w:after="0" w:line="360" w:lineRule="auto"/>
        <w:rPr>
          <w:rFonts w:ascii="Times" w:hAnsi="Times" w:cs="Times"/>
          <w:b/>
          <w:sz w:val="24"/>
          <w:szCs w:val="24"/>
        </w:rPr>
      </w:pPr>
      <w:r w:rsidRPr="00ED1F36">
        <w:rPr>
          <w:rFonts w:ascii="Times" w:hAnsi="Times" w:cs="Times"/>
          <w:b/>
          <w:bCs/>
          <w:sz w:val="24"/>
          <w:szCs w:val="24"/>
        </w:rPr>
        <w:t xml:space="preserve">Ponadto </w:t>
      </w:r>
      <w:r w:rsidRPr="00ED1F36">
        <w:rPr>
          <w:rFonts w:ascii="Times" w:hAnsi="Times" w:cs="Times"/>
          <w:b/>
          <w:sz w:val="24"/>
          <w:szCs w:val="24"/>
        </w:rPr>
        <w:t>informuje się, że:</w:t>
      </w:r>
    </w:p>
    <w:p w14:paraId="53430FB1" w14:textId="77777777" w:rsidR="000412C7" w:rsidRPr="00ED1F36" w:rsidRDefault="000412C7" w:rsidP="000412C7">
      <w:pPr>
        <w:numPr>
          <w:ilvl w:val="0"/>
          <w:numId w:val="17"/>
        </w:num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ED1F36">
        <w:rPr>
          <w:rFonts w:ascii="Times" w:hAnsi="Times" w:cs="Times"/>
          <w:sz w:val="24"/>
          <w:szCs w:val="24"/>
        </w:rPr>
        <w:t xml:space="preserve">granice zmiany studium znajdują się w Regionie </w:t>
      </w:r>
      <w:r>
        <w:rPr>
          <w:rFonts w:ascii="Times" w:hAnsi="Times" w:cs="Times"/>
          <w:sz w:val="24"/>
          <w:szCs w:val="24"/>
        </w:rPr>
        <w:t>wschodnim</w:t>
      </w:r>
      <w:r w:rsidRPr="00ED1F36">
        <w:rPr>
          <w:rFonts w:ascii="Times" w:hAnsi="Times" w:cs="Times"/>
          <w:sz w:val="24"/>
          <w:szCs w:val="24"/>
        </w:rPr>
        <w:t xml:space="preserve"> gospodarki odpadami komunalnymi, w związku z czym należy uwzględnić treść Uchwały Nr XVIII/321/16 Sejmiku Województwa Zachodniopomorskiego z dnia 27 grudnia 2016 r. w sprawie uchwalenia aktualizacji Planu Gospodarki Odpadami dla Województwa Zachodniopomorskiego na lata 2016-2022 z uwzględnieniem perspektywy na lata 2023-2028</w:t>
      </w:r>
      <w:r>
        <w:rPr>
          <w:rFonts w:ascii="Times" w:hAnsi="Times" w:cs="Times"/>
          <w:sz w:val="24"/>
          <w:szCs w:val="24"/>
        </w:rPr>
        <w:t xml:space="preserve"> ( ze zmianami)</w:t>
      </w:r>
      <w:r w:rsidRPr="00ED1F36">
        <w:rPr>
          <w:rFonts w:ascii="Times" w:hAnsi="Times" w:cs="Times"/>
          <w:sz w:val="24"/>
          <w:szCs w:val="24"/>
        </w:rPr>
        <w:t>;</w:t>
      </w:r>
    </w:p>
    <w:p w14:paraId="4EBDDB4E" w14:textId="77777777" w:rsidR="000412C7" w:rsidRPr="007A00A6" w:rsidRDefault="000412C7" w:rsidP="000412C7">
      <w:pPr>
        <w:numPr>
          <w:ilvl w:val="0"/>
          <w:numId w:val="17"/>
        </w:numPr>
        <w:spacing w:after="0" w:line="360" w:lineRule="auto"/>
        <w:jc w:val="both"/>
        <w:rPr>
          <w:rFonts w:ascii="Times" w:hAnsi="Times" w:cs="Times"/>
          <w:sz w:val="24"/>
          <w:szCs w:val="24"/>
          <w:lang w:eastAsia="pl-PL"/>
        </w:rPr>
      </w:pPr>
      <w:r w:rsidRPr="007A00A6">
        <w:rPr>
          <w:rFonts w:ascii="Times" w:hAnsi="Times" w:cs="Times"/>
          <w:sz w:val="24"/>
          <w:szCs w:val="24"/>
        </w:rPr>
        <w:t>Z</w:t>
      </w:r>
      <w:r>
        <w:rPr>
          <w:rFonts w:ascii="Times" w:hAnsi="Times" w:cs="Times"/>
          <w:sz w:val="24"/>
          <w:szCs w:val="24"/>
        </w:rPr>
        <w:t>Z</w:t>
      </w:r>
      <w:r w:rsidRPr="007A00A6">
        <w:rPr>
          <w:rFonts w:ascii="Times" w:hAnsi="Times" w:cs="Times"/>
          <w:sz w:val="24"/>
          <w:szCs w:val="24"/>
        </w:rPr>
        <w:t xml:space="preserve">DW w Koszalinie posiada dokumentację projektową pn. „Rozbudowa ul. Szosa Połczyńska w m. Białogard w ciągu drogi wojewódzkiej nr 163” na odcinek drogi wojewódzkiej nr 163 od ronda Księdza Czesława Berki (na wysokości działki ewidencyjnej nr 20/2) do granicy wschodniej miasta. Na powyższą inwestycję Wojewoda Zachodniopomorski wydał decyzję nr 1/2016 z dnia 8 lutego 2016 r. o zezwoleniu </w:t>
      </w:r>
      <w:r w:rsidRPr="007A00A6">
        <w:rPr>
          <w:rFonts w:ascii="Times" w:hAnsi="Times" w:cs="Times"/>
          <w:sz w:val="24"/>
          <w:szCs w:val="24"/>
        </w:rPr>
        <w:br/>
        <w:t>na realizację ww. inwestycji drogowej;</w:t>
      </w:r>
    </w:p>
    <w:p w14:paraId="64932FA7" w14:textId="77777777" w:rsidR="000412C7" w:rsidRPr="00F5739F" w:rsidRDefault="000412C7" w:rsidP="000412C7">
      <w:pPr>
        <w:numPr>
          <w:ilvl w:val="0"/>
          <w:numId w:val="17"/>
        </w:numPr>
        <w:spacing w:after="0" w:line="360" w:lineRule="auto"/>
        <w:rPr>
          <w:rFonts w:ascii="Times" w:hAnsi="Times" w:cs="Times"/>
          <w:sz w:val="24"/>
          <w:szCs w:val="24"/>
        </w:rPr>
      </w:pPr>
      <w:r w:rsidRPr="00F5739F">
        <w:rPr>
          <w:rFonts w:ascii="Times" w:hAnsi="Times" w:cs="Times"/>
          <w:sz w:val="24"/>
          <w:szCs w:val="24"/>
        </w:rPr>
        <w:t>mapa PZPWZ wskazuje w granicach gminy:</w:t>
      </w:r>
    </w:p>
    <w:p w14:paraId="7D97FE38" w14:textId="77777777" w:rsidR="000412C7" w:rsidRPr="00F5739F" w:rsidRDefault="000412C7" w:rsidP="000412C7">
      <w:pPr>
        <w:numPr>
          <w:ilvl w:val="0"/>
          <w:numId w:val="18"/>
        </w:num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F5739F">
        <w:rPr>
          <w:rFonts w:ascii="Times" w:hAnsi="Times" w:cs="Times"/>
          <w:sz w:val="24"/>
          <w:szCs w:val="24"/>
        </w:rPr>
        <w:t>proj. obszary kulturowo-krajobrazowe (OKK10),</w:t>
      </w:r>
    </w:p>
    <w:p w14:paraId="4B00A168" w14:textId="77777777" w:rsidR="000412C7" w:rsidRPr="00F5739F" w:rsidRDefault="000412C7" w:rsidP="000412C7">
      <w:pPr>
        <w:numPr>
          <w:ilvl w:val="0"/>
          <w:numId w:val="18"/>
        </w:num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F5739F">
        <w:rPr>
          <w:rFonts w:ascii="Times" w:hAnsi="Times" w:cs="Times"/>
          <w:sz w:val="24"/>
          <w:szCs w:val="24"/>
        </w:rPr>
        <w:t>obszary Natura 2000</w:t>
      </w:r>
      <w:r>
        <w:rPr>
          <w:rFonts w:ascii="Times" w:hAnsi="Times" w:cs="Times"/>
          <w:sz w:val="24"/>
          <w:szCs w:val="24"/>
        </w:rPr>
        <w:t>,</w:t>
      </w:r>
      <w:r w:rsidRPr="00F5739F">
        <w:rPr>
          <w:rFonts w:ascii="Times" w:hAnsi="Times" w:cs="Times"/>
          <w:sz w:val="24"/>
          <w:szCs w:val="24"/>
        </w:rPr>
        <w:t xml:space="preserve"> </w:t>
      </w:r>
    </w:p>
    <w:p w14:paraId="723CDE62" w14:textId="77777777" w:rsidR="000412C7" w:rsidRPr="00F5739F" w:rsidRDefault="000412C7" w:rsidP="000412C7">
      <w:pPr>
        <w:numPr>
          <w:ilvl w:val="0"/>
          <w:numId w:val="18"/>
        </w:num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F5739F">
        <w:rPr>
          <w:rFonts w:ascii="Times" w:hAnsi="Times" w:cs="Times"/>
          <w:sz w:val="24"/>
          <w:szCs w:val="24"/>
        </w:rPr>
        <w:t>obszary zagrożenia powodzią rzeczną,</w:t>
      </w:r>
    </w:p>
    <w:p w14:paraId="242C3A02" w14:textId="77777777" w:rsidR="000412C7" w:rsidRPr="00F5739F" w:rsidRDefault="000412C7" w:rsidP="000412C7">
      <w:pPr>
        <w:numPr>
          <w:ilvl w:val="0"/>
          <w:numId w:val="18"/>
        </w:num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F5739F">
        <w:rPr>
          <w:rFonts w:ascii="Times" w:hAnsi="Times" w:cs="Times"/>
          <w:sz w:val="24"/>
          <w:szCs w:val="24"/>
        </w:rPr>
        <w:t>proj. obwodnicę m. Białogard,</w:t>
      </w:r>
    </w:p>
    <w:p w14:paraId="4FBA217D" w14:textId="77777777" w:rsidR="000412C7" w:rsidRPr="00F5739F" w:rsidRDefault="000412C7" w:rsidP="000412C7">
      <w:pPr>
        <w:numPr>
          <w:ilvl w:val="0"/>
          <w:numId w:val="18"/>
        </w:num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F5739F">
        <w:rPr>
          <w:rFonts w:ascii="Times" w:hAnsi="Times" w:cs="Times"/>
          <w:sz w:val="24"/>
          <w:szCs w:val="24"/>
        </w:rPr>
        <w:t>trasę rowerową Stary Szlak Kolejowy (wg Koncepcji tras rowerowych województwa zachodniopomorskiego, szczegółowy przebieg: http://www.trasyrowerowe.wzp.pl/)</w:t>
      </w:r>
      <w:r>
        <w:rPr>
          <w:rFonts w:ascii="Times" w:hAnsi="Times" w:cs="Times"/>
          <w:sz w:val="24"/>
          <w:szCs w:val="24"/>
        </w:rPr>
        <w:t>,</w:t>
      </w:r>
    </w:p>
    <w:p w14:paraId="32A38C2E" w14:textId="77777777" w:rsidR="000412C7" w:rsidRPr="00F5739F" w:rsidRDefault="000412C7" w:rsidP="000412C7">
      <w:pPr>
        <w:numPr>
          <w:ilvl w:val="0"/>
          <w:numId w:val="18"/>
        </w:num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F5739F">
        <w:rPr>
          <w:rFonts w:ascii="Times" w:hAnsi="Times" w:cs="Times"/>
          <w:sz w:val="24"/>
          <w:szCs w:val="24"/>
        </w:rPr>
        <w:t xml:space="preserve">linie elektroenergetyczne 110 </w:t>
      </w:r>
      <w:proofErr w:type="spellStart"/>
      <w:r w:rsidRPr="00F5739F">
        <w:rPr>
          <w:rFonts w:ascii="Times" w:hAnsi="Times" w:cs="Times"/>
          <w:sz w:val="24"/>
          <w:szCs w:val="24"/>
        </w:rPr>
        <w:t>kV</w:t>
      </w:r>
      <w:proofErr w:type="spellEnd"/>
      <w:r w:rsidRPr="00F5739F">
        <w:rPr>
          <w:rFonts w:ascii="Times" w:hAnsi="Times" w:cs="Times"/>
          <w:sz w:val="24"/>
          <w:szCs w:val="24"/>
        </w:rPr>
        <w:t>,</w:t>
      </w:r>
    </w:p>
    <w:p w14:paraId="47459D66" w14:textId="77777777" w:rsidR="000412C7" w:rsidRPr="00F5739F" w:rsidRDefault="000412C7" w:rsidP="000412C7">
      <w:pPr>
        <w:numPr>
          <w:ilvl w:val="0"/>
          <w:numId w:val="18"/>
        </w:num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F5739F">
        <w:rPr>
          <w:rFonts w:ascii="Times" w:hAnsi="Times" w:cs="Times"/>
          <w:sz w:val="24"/>
          <w:szCs w:val="24"/>
        </w:rPr>
        <w:t>gazociągi wysokiego ciśnienia</w:t>
      </w:r>
      <w:r>
        <w:rPr>
          <w:rFonts w:ascii="Times" w:hAnsi="Times" w:cs="Times"/>
          <w:sz w:val="24"/>
          <w:szCs w:val="24"/>
        </w:rPr>
        <w:t>,</w:t>
      </w:r>
    </w:p>
    <w:p w14:paraId="54B41FFB" w14:textId="77777777" w:rsidR="000412C7" w:rsidRPr="00F5739F" w:rsidRDefault="000412C7" w:rsidP="000412C7">
      <w:pPr>
        <w:numPr>
          <w:ilvl w:val="0"/>
          <w:numId w:val="18"/>
        </w:num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F5739F">
        <w:rPr>
          <w:rFonts w:ascii="Times" w:hAnsi="Times" w:cs="Times"/>
          <w:sz w:val="24"/>
          <w:szCs w:val="24"/>
        </w:rPr>
        <w:t>drogę DW 163,</w:t>
      </w:r>
    </w:p>
    <w:p w14:paraId="1D3BB66E" w14:textId="77777777" w:rsidR="000412C7" w:rsidRPr="00F5739F" w:rsidRDefault="000412C7" w:rsidP="000412C7">
      <w:pPr>
        <w:numPr>
          <w:ilvl w:val="0"/>
          <w:numId w:val="18"/>
        </w:numPr>
        <w:spacing w:after="0" w:line="360" w:lineRule="auto"/>
        <w:jc w:val="both"/>
        <w:rPr>
          <w:rFonts w:ascii="Times" w:hAnsi="Times" w:cs="Times"/>
          <w:sz w:val="24"/>
          <w:szCs w:val="24"/>
        </w:rPr>
      </w:pPr>
      <w:r w:rsidRPr="00F5739F">
        <w:rPr>
          <w:rFonts w:ascii="Times" w:hAnsi="Times" w:cs="Times"/>
          <w:sz w:val="24"/>
          <w:szCs w:val="24"/>
        </w:rPr>
        <w:t>linie kolejowe 202 i 404</w:t>
      </w:r>
      <w:r>
        <w:rPr>
          <w:rFonts w:ascii="Times" w:hAnsi="Times" w:cs="Times"/>
          <w:sz w:val="24"/>
          <w:szCs w:val="24"/>
        </w:rPr>
        <w:t>.</w:t>
      </w:r>
    </w:p>
    <w:p w14:paraId="16D25010" w14:textId="77777777" w:rsidR="000412C7" w:rsidRPr="009B5FBA" w:rsidRDefault="000412C7" w:rsidP="000412C7">
      <w:pPr>
        <w:pStyle w:val="Styl1"/>
      </w:pPr>
    </w:p>
    <w:p w14:paraId="345A774E" w14:textId="77777777" w:rsidR="00C27643" w:rsidRDefault="00C27643"/>
    <w:sectPr w:rsidR="00C2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7785"/>
    <w:multiLevelType w:val="hybridMultilevel"/>
    <w:tmpl w:val="CD827CF4"/>
    <w:lvl w:ilvl="0" w:tplc="20722DC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" w:eastAsia="Calibri" w:hAnsi="Times" w:cs="Times" w:hint="default"/>
      </w:rPr>
    </w:lvl>
    <w:lvl w:ilvl="1" w:tplc="026EB5DA">
      <w:start w:val="1"/>
      <w:numFmt w:val="bullet"/>
      <w:lvlText w:val=""/>
      <w:lvlJc w:val="left"/>
      <w:pPr>
        <w:tabs>
          <w:tab w:val="num" w:pos="296"/>
        </w:tabs>
        <w:ind w:left="296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1" w15:restartNumberingAfterBreak="0">
    <w:nsid w:val="0E447E96"/>
    <w:multiLevelType w:val="hybridMultilevel"/>
    <w:tmpl w:val="6D1EB014"/>
    <w:lvl w:ilvl="0" w:tplc="835AA9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E0AB8"/>
    <w:multiLevelType w:val="hybridMultilevel"/>
    <w:tmpl w:val="C712B84A"/>
    <w:lvl w:ilvl="0" w:tplc="3292702C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5CB6"/>
    <w:multiLevelType w:val="hybridMultilevel"/>
    <w:tmpl w:val="173A5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237AA"/>
    <w:multiLevelType w:val="hybridMultilevel"/>
    <w:tmpl w:val="54325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6634D"/>
    <w:multiLevelType w:val="hybridMultilevel"/>
    <w:tmpl w:val="74AED3E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2E32A27"/>
    <w:multiLevelType w:val="hybridMultilevel"/>
    <w:tmpl w:val="94B8CDB6"/>
    <w:lvl w:ilvl="0" w:tplc="4C86054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74F87"/>
    <w:multiLevelType w:val="hybridMultilevel"/>
    <w:tmpl w:val="8DC42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3770"/>
    <w:multiLevelType w:val="hybridMultilevel"/>
    <w:tmpl w:val="149AC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5FF4820"/>
    <w:multiLevelType w:val="hybridMultilevel"/>
    <w:tmpl w:val="8700A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33B3F"/>
    <w:multiLevelType w:val="hybridMultilevel"/>
    <w:tmpl w:val="61AEB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6B05"/>
    <w:multiLevelType w:val="hybridMultilevel"/>
    <w:tmpl w:val="D7CE8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15CBB"/>
    <w:multiLevelType w:val="hybridMultilevel"/>
    <w:tmpl w:val="3948F1D0"/>
    <w:lvl w:ilvl="0" w:tplc="5922F250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DF460D1"/>
    <w:multiLevelType w:val="hybridMultilevel"/>
    <w:tmpl w:val="E6E8E742"/>
    <w:lvl w:ilvl="0" w:tplc="9B384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12F51"/>
    <w:multiLevelType w:val="hybridMultilevel"/>
    <w:tmpl w:val="D804B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345F"/>
    <w:multiLevelType w:val="hybridMultilevel"/>
    <w:tmpl w:val="C67632D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B953C49"/>
    <w:multiLevelType w:val="hybridMultilevel"/>
    <w:tmpl w:val="9B78B1F2"/>
    <w:lvl w:ilvl="0" w:tplc="041E6B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315FB"/>
    <w:multiLevelType w:val="hybridMultilevel"/>
    <w:tmpl w:val="FC501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152401"/>
    <w:multiLevelType w:val="hybridMultilevel"/>
    <w:tmpl w:val="EF761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3269D"/>
    <w:multiLevelType w:val="hybridMultilevel"/>
    <w:tmpl w:val="99ACE10A"/>
    <w:lvl w:ilvl="0" w:tplc="E19E1CDC">
      <w:start w:val="1"/>
      <w:numFmt w:val="decimal"/>
      <w:lvlText w:val="%1)"/>
      <w:lvlJc w:val="left"/>
      <w:pPr>
        <w:ind w:left="360" w:hanging="360"/>
      </w:pPr>
      <w:rPr>
        <w:rFonts w:ascii="Times" w:eastAsia="Calibri" w:hAnsi="Times" w:cs="Time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3"/>
  </w:num>
  <w:num w:numId="5">
    <w:abstractNumId w:val="5"/>
  </w:num>
  <w:num w:numId="6">
    <w:abstractNumId w:val="18"/>
  </w:num>
  <w:num w:numId="7">
    <w:abstractNumId w:val="6"/>
  </w:num>
  <w:num w:numId="8">
    <w:abstractNumId w:val="19"/>
  </w:num>
  <w:num w:numId="9">
    <w:abstractNumId w:val="17"/>
  </w:num>
  <w:num w:numId="10">
    <w:abstractNumId w:val="11"/>
  </w:num>
  <w:num w:numId="11">
    <w:abstractNumId w:val="12"/>
  </w:num>
  <w:num w:numId="12">
    <w:abstractNumId w:val="1"/>
  </w:num>
  <w:num w:numId="13">
    <w:abstractNumId w:val="10"/>
  </w:num>
  <w:num w:numId="14">
    <w:abstractNumId w:val="14"/>
  </w:num>
  <w:num w:numId="15">
    <w:abstractNumId w:val="16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C7"/>
    <w:rsid w:val="000412C7"/>
    <w:rsid w:val="00C2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EC24"/>
  <w15:chartTrackingRefBased/>
  <w15:docId w15:val="{A9DD6B6D-FC5B-485C-A39E-F71266A6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2C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12C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412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12C7"/>
    <w:rPr>
      <w:rFonts w:ascii="Calibri" w:eastAsia="Calibri" w:hAnsi="Calibri" w:cs="Times New Roman"/>
    </w:rPr>
  </w:style>
  <w:style w:type="paragraph" w:customStyle="1" w:styleId="PZNagwek2">
    <w:name w:val="PZ Nagłówek 2"/>
    <w:basedOn w:val="Nagwek2"/>
    <w:next w:val="Normalny"/>
    <w:link w:val="PZNagwek2Znak"/>
    <w:qFormat/>
    <w:rsid w:val="000412C7"/>
    <w:pPr>
      <w:keepNext w:val="0"/>
      <w:keepLines w:val="0"/>
      <w:suppressAutoHyphens/>
      <w:spacing w:before="240" w:after="120" w:line="240" w:lineRule="auto"/>
      <w:ind w:left="720" w:hanging="720"/>
    </w:pPr>
    <w:rPr>
      <w:rFonts w:ascii="Arial" w:eastAsia="Times New Roman" w:hAnsi="Arial" w:cs="Times New Roman"/>
      <w:b/>
      <w:bCs/>
      <w:iCs/>
      <w:color w:val="auto"/>
      <w:sz w:val="28"/>
      <w:szCs w:val="28"/>
      <w:lang w:val="x-none" w:eastAsia="x-none"/>
    </w:rPr>
  </w:style>
  <w:style w:type="character" w:customStyle="1" w:styleId="PZNagwek2Znak">
    <w:name w:val="PZ Nagłówek 2 Znak"/>
    <w:link w:val="PZNagwek2"/>
    <w:rsid w:val="000412C7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paragraph" w:customStyle="1" w:styleId="Styl1">
    <w:name w:val="Styl1"/>
    <w:basedOn w:val="Normalny"/>
    <w:autoRedefine/>
    <w:qFormat/>
    <w:rsid w:val="000412C7"/>
    <w:pPr>
      <w:spacing w:after="0" w:line="360" w:lineRule="auto"/>
      <w:ind w:left="720" w:hanging="720"/>
      <w:jc w:val="both"/>
    </w:pPr>
    <w:rPr>
      <w:rFonts w:ascii="Times" w:hAnsi="Times" w:cs="Times"/>
      <w:iCs/>
      <w:color w:val="000000" w:themeColor="text1"/>
      <w:sz w:val="24"/>
      <w:szCs w:val="24"/>
    </w:rPr>
  </w:style>
  <w:style w:type="paragraph" w:customStyle="1" w:styleId="Stylpunktory">
    <w:name w:val="Styl_punktory"/>
    <w:basedOn w:val="Styl1"/>
    <w:uiPriority w:val="99"/>
    <w:qFormat/>
    <w:rsid w:val="000412C7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2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2020-11-20T13:09:00Z</dcterms:created>
  <dcterms:modified xsi:type="dcterms:W3CDTF">2020-11-20T13:11:00Z</dcterms:modified>
</cp:coreProperties>
</file>