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34669C" w14:textId="77777777" w:rsidR="005B4DD7" w:rsidRPr="00390B12" w:rsidRDefault="005B4DD7" w:rsidP="005B4DD7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>Załącznik</w:t>
      </w:r>
    </w:p>
    <w:p w14:paraId="33514D4F" w14:textId="77777777" w:rsidR="005B4DD7" w:rsidRPr="00390B12" w:rsidRDefault="005B4DD7" w:rsidP="005B4DD7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do Uchwały Nr </w:t>
      </w:r>
      <w:r>
        <w:rPr>
          <w:rFonts w:ascii="Times" w:hAnsi="Times" w:cs="Times"/>
          <w:sz w:val="16"/>
          <w:szCs w:val="16"/>
        </w:rPr>
        <w:t>1480</w:t>
      </w:r>
      <w:r w:rsidRPr="00390B12">
        <w:rPr>
          <w:rFonts w:ascii="Times" w:hAnsi="Times" w:cs="Times"/>
          <w:sz w:val="16"/>
          <w:szCs w:val="16"/>
        </w:rPr>
        <w:t>/20</w:t>
      </w:r>
    </w:p>
    <w:p w14:paraId="510F92FC" w14:textId="77777777" w:rsidR="005B4DD7" w:rsidRPr="00390B12" w:rsidRDefault="005B4DD7" w:rsidP="005B4DD7">
      <w:pPr>
        <w:spacing w:after="0"/>
        <w:ind w:left="6804"/>
        <w:rPr>
          <w:rFonts w:ascii="Times" w:hAnsi="Times" w:cs="Times"/>
          <w:sz w:val="16"/>
          <w:szCs w:val="16"/>
        </w:rPr>
      </w:pPr>
      <w:r w:rsidRPr="00390B12">
        <w:rPr>
          <w:rFonts w:ascii="Times" w:hAnsi="Times" w:cs="Times"/>
          <w:sz w:val="16"/>
          <w:szCs w:val="16"/>
        </w:rPr>
        <w:t xml:space="preserve">Zarządu Województwa Zachodniopomorskiego </w:t>
      </w:r>
    </w:p>
    <w:p w14:paraId="5D86ABBB" w14:textId="77777777" w:rsidR="005B4DD7" w:rsidRPr="00390B12" w:rsidRDefault="005B4DD7" w:rsidP="005B4DD7">
      <w:pPr>
        <w:spacing w:after="0"/>
        <w:ind w:left="6804"/>
        <w:rPr>
          <w:rFonts w:ascii="Times" w:hAnsi="Times" w:cs="Times"/>
          <w:b/>
          <w:sz w:val="14"/>
          <w:szCs w:val="14"/>
          <w:u w:val="single"/>
        </w:rPr>
      </w:pPr>
      <w:r w:rsidRPr="00390B12">
        <w:rPr>
          <w:rFonts w:ascii="Times" w:hAnsi="Times" w:cs="Times"/>
          <w:sz w:val="16"/>
          <w:szCs w:val="16"/>
        </w:rPr>
        <w:t xml:space="preserve">z dnia </w:t>
      </w:r>
      <w:r>
        <w:rPr>
          <w:rFonts w:ascii="Times" w:hAnsi="Times" w:cs="Times"/>
          <w:sz w:val="16"/>
          <w:szCs w:val="16"/>
        </w:rPr>
        <w:t>4 listopada</w:t>
      </w:r>
      <w:r w:rsidRPr="00390B12">
        <w:rPr>
          <w:rFonts w:ascii="Times" w:hAnsi="Times" w:cs="Times"/>
          <w:sz w:val="16"/>
          <w:szCs w:val="16"/>
        </w:rPr>
        <w:t xml:space="preserve"> 2020 r.</w:t>
      </w:r>
    </w:p>
    <w:p w14:paraId="12770B24" w14:textId="77777777" w:rsidR="005B4DD7" w:rsidRDefault="005B4DD7" w:rsidP="005B4DD7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</w:p>
    <w:p w14:paraId="7BF30E42" w14:textId="77777777" w:rsidR="005B4DD7" w:rsidRPr="00390B12" w:rsidRDefault="005B4DD7" w:rsidP="005B4DD7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WNIOSEK</w:t>
      </w:r>
    </w:p>
    <w:p w14:paraId="3677044C" w14:textId="77777777" w:rsidR="005B4DD7" w:rsidRPr="008165A8" w:rsidRDefault="005B4DD7" w:rsidP="005B4DD7">
      <w:pPr>
        <w:spacing w:line="360" w:lineRule="auto"/>
        <w:ind w:firstLine="426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Na podstawie </w:t>
      </w:r>
      <w:r w:rsidRPr="00F5081B">
        <w:rPr>
          <w:rFonts w:ascii="Times" w:hAnsi="Times" w:cs="Times"/>
          <w:sz w:val="20"/>
          <w:szCs w:val="20"/>
        </w:rPr>
        <w:t xml:space="preserve">art. 23 </w:t>
      </w:r>
      <w:r>
        <w:rPr>
          <w:rFonts w:ascii="Times" w:hAnsi="Times" w:cs="Times"/>
          <w:sz w:val="20"/>
          <w:szCs w:val="20"/>
        </w:rPr>
        <w:t>i</w:t>
      </w:r>
      <w:r w:rsidRPr="00F5081B">
        <w:rPr>
          <w:rFonts w:ascii="Times" w:hAnsi="Times" w:cs="Times"/>
          <w:sz w:val="20"/>
          <w:szCs w:val="20"/>
        </w:rPr>
        <w:t xml:space="preserve"> 27 ustawy z dni</w:t>
      </w:r>
      <w:r>
        <w:rPr>
          <w:rFonts w:ascii="Times" w:hAnsi="Times" w:cs="Times"/>
          <w:sz w:val="20"/>
          <w:szCs w:val="20"/>
        </w:rPr>
        <w:t xml:space="preserve">a 27 marca 2003 r. o planowaniu </w:t>
      </w:r>
      <w:r w:rsidRPr="00F5081B">
        <w:rPr>
          <w:rFonts w:ascii="Times" w:hAnsi="Times" w:cs="Times"/>
          <w:sz w:val="20"/>
          <w:szCs w:val="20"/>
        </w:rPr>
        <w:t xml:space="preserve">i zagospodarowaniu przestrzennym (Dz. U. z 2020 r. </w:t>
      </w:r>
      <w:r w:rsidRPr="00F5081B">
        <w:rPr>
          <w:rFonts w:ascii="Times" w:hAnsi="Times" w:cs="Arial"/>
          <w:sz w:val="20"/>
          <w:szCs w:val="20"/>
        </w:rPr>
        <w:t>poz. 293</w:t>
      </w:r>
      <w:r>
        <w:rPr>
          <w:rFonts w:ascii="Times" w:hAnsi="Times" w:cs="Arial"/>
          <w:sz w:val="20"/>
          <w:szCs w:val="20"/>
        </w:rPr>
        <w:t xml:space="preserve"> z </w:t>
      </w:r>
      <w:proofErr w:type="spellStart"/>
      <w:r>
        <w:rPr>
          <w:rFonts w:ascii="Times" w:hAnsi="Times" w:cs="Arial"/>
          <w:sz w:val="20"/>
          <w:szCs w:val="20"/>
        </w:rPr>
        <w:t>późn</w:t>
      </w:r>
      <w:proofErr w:type="spellEnd"/>
      <w:r>
        <w:rPr>
          <w:rFonts w:ascii="Times" w:hAnsi="Times" w:cs="Arial"/>
          <w:sz w:val="20"/>
          <w:szCs w:val="20"/>
        </w:rPr>
        <w:t>. zm.</w:t>
      </w:r>
      <w:r w:rsidRPr="00F5081B">
        <w:rPr>
          <w:rFonts w:ascii="Times" w:hAnsi="Times" w:cs="Times"/>
          <w:sz w:val="20"/>
          <w:szCs w:val="20"/>
        </w:rPr>
        <w:t>), w związku ze skierowanym do Zarządu Województwa Zachodniopomorskiego zawiadomieniem</w:t>
      </w:r>
      <w:r w:rsidRPr="00F5081B">
        <w:rPr>
          <w:rFonts w:ascii="Times" w:hAnsi="Times" w:cs="Times"/>
          <w:color w:val="FF0000"/>
          <w:sz w:val="20"/>
          <w:szCs w:val="20"/>
        </w:rPr>
        <w:t xml:space="preserve"> </w:t>
      </w:r>
      <w:r>
        <w:rPr>
          <w:rFonts w:ascii="Times" w:hAnsi="Times" w:cs="Times"/>
          <w:sz w:val="20"/>
          <w:szCs w:val="20"/>
        </w:rPr>
        <w:t>Burmistrza Trzcińska-Zdroju</w:t>
      </w:r>
      <w:r w:rsidRPr="00F5081B">
        <w:rPr>
          <w:rFonts w:ascii="Times" w:hAnsi="Times" w:cs="Times"/>
          <w:sz w:val="20"/>
          <w:szCs w:val="20"/>
        </w:rPr>
        <w:t xml:space="preserve">, znak: </w:t>
      </w:r>
      <w:r>
        <w:rPr>
          <w:rFonts w:ascii="Times" w:hAnsi="Times" w:cs="Times"/>
          <w:sz w:val="20"/>
          <w:szCs w:val="20"/>
        </w:rPr>
        <w:t>GKiOŚ.6720.1.2020.GKiOŚ</w:t>
      </w:r>
      <w:r w:rsidRPr="00F5081B">
        <w:rPr>
          <w:rFonts w:ascii="Times" w:hAnsi="Times" w:cs="Times"/>
          <w:sz w:val="20"/>
          <w:szCs w:val="20"/>
        </w:rPr>
        <w:t xml:space="preserve"> z dnia </w:t>
      </w:r>
      <w:r>
        <w:rPr>
          <w:rFonts w:ascii="Times" w:hAnsi="Times" w:cs="Times"/>
          <w:sz w:val="20"/>
          <w:szCs w:val="20"/>
        </w:rPr>
        <w:t>21 października</w:t>
      </w:r>
      <w:r w:rsidRPr="00F5081B">
        <w:rPr>
          <w:rFonts w:ascii="Times" w:hAnsi="Times" w:cs="Times"/>
          <w:sz w:val="20"/>
          <w:szCs w:val="20"/>
        </w:rPr>
        <w:t xml:space="preserve"> 2020 r., w sprawie przystąpienia do sporządzenia zmiany Studium uwarunkowań i kierunków zagospodarowania przestrzennego </w:t>
      </w:r>
      <w:r>
        <w:rPr>
          <w:rFonts w:ascii="Times  12" w:hAnsi="Times  12"/>
          <w:sz w:val="20"/>
          <w:szCs w:val="20"/>
        </w:rPr>
        <w:t>g</w:t>
      </w:r>
      <w:r w:rsidRPr="00F5081B">
        <w:rPr>
          <w:rFonts w:ascii="Times  12" w:hAnsi="Times  12"/>
          <w:sz w:val="20"/>
          <w:szCs w:val="20"/>
        </w:rPr>
        <w:t xml:space="preserve">miny </w:t>
      </w:r>
      <w:r>
        <w:rPr>
          <w:rFonts w:ascii="Times  12" w:hAnsi="Times  12"/>
          <w:sz w:val="20"/>
          <w:szCs w:val="20"/>
        </w:rPr>
        <w:t>Trzcińsko-Zdrój</w:t>
      </w:r>
    </w:p>
    <w:p w14:paraId="0EEC9714" w14:textId="77777777" w:rsidR="005B4DD7" w:rsidRPr="00390B12" w:rsidRDefault="005B4DD7" w:rsidP="005B4DD7">
      <w:pPr>
        <w:spacing w:line="360" w:lineRule="auto"/>
        <w:jc w:val="center"/>
        <w:rPr>
          <w:rFonts w:ascii="Times" w:hAnsi="Times" w:cs="Times"/>
          <w:b/>
          <w:sz w:val="20"/>
          <w:szCs w:val="20"/>
        </w:rPr>
      </w:pPr>
      <w:r w:rsidRPr="00390B12">
        <w:rPr>
          <w:rFonts w:ascii="Times" w:hAnsi="Times" w:cs="Times"/>
          <w:b/>
          <w:sz w:val="20"/>
          <w:szCs w:val="20"/>
        </w:rPr>
        <w:t>ZARZĄD WOJEWÓDZTWA ZACHODNIOPOMORSKIEGO</w:t>
      </w:r>
    </w:p>
    <w:p w14:paraId="256C87F9" w14:textId="77777777" w:rsidR="005B4DD7" w:rsidRPr="00884D5D" w:rsidRDefault="005B4DD7" w:rsidP="005B4DD7">
      <w:pPr>
        <w:spacing w:line="360" w:lineRule="auto"/>
        <w:jc w:val="both"/>
        <w:rPr>
          <w:rFonts w:ascii="Times" w:hAnsi="Times" w:cs="Times"/>
          <w:sz w:val="20"/>
          <w:szCs w:val="20"/>
        </w:rPr>
      </w:pPr>
      <w:r w:rsidRPr="00390B12">
        <w:rPr>
          <w:rFonts w:ascii="Times" w:hAnsi="Times" w:cs="Times"/>
          <w:sz w:val="20"/>
          <w:szCs w:val="20"/>
        </w:rPr>
        <w:t xml:space="preserve">wnioskuje o uwzględnienie w w/w zmianie studium zapisów Planu </w:t>
      </w:r>
      <w:r>
        <w:rPr>
          <w:rFonts w:ascii="Times" w:hAnsi="Times" w:cs="Times"/>
          <w:sz w:val="20"/>
          <w:szCs w:val="20"/>
        </w:rPr>
        <w:t>z</w:t>
      </w:r>
      <w:r w:rsidRPr="00390B12">
        <w:rPr>
          <w:rFonts w:ascii="Times" w:hAnsi="Times" w:cs="Times"/>
          <w:sz w:val="20"/>
          <w:szCs w:val="20"/>
        </w:rPr>
        <w:t xml:space="preserve">agospodarowania </w:t>
      </w:r>
      <w:r>
        <w:rPr>
          <w:rFonts w:ascii="Times" w:hAnsi="Times" w:cs="Times"/>
          <w:sz w:val="20"/>
          <w:szCs w:val="20"/>
        </w:rPr>
        <w:t>p</w:t>
      </w:r>
      <w:r w:rsidRPr="00390B12">
        <w:rPr>
          <w:rFonts w:ascii="Times" w:hAnsi="Times" w:cs="Times"/>
          <w:sz w:val="20"/>
          <w:szCs w:val="20"/>
        </w:rPr>
        <w:t>rzestrzennego</w:t>
      </w:r>
      <w:r w:rsidRPr="00390B12">
        <w:rPr>
          <w:rFonts w:ascii="Times" w:hAnsi="Times" w:cs="Times"/>
          <w:sz w:val="20"/>
          <w:szCs w:val="20"/>
        </w:rPr>
        <w:br/>
      </w:r>
      <w:r>
        <w:rPr>
          <w:rFonts w:ascii="Times" w:hAnsi="Times" w:cs="Times"/>
          <w:sz w:val="20"/>
          <w:szCs w:val="20"/>
        </w:rPr>
        <w:t>w</w:t>
      </w:r>
      <w:r w:rsidRPr="00390B12">
        <w:rPr>
          <w:rFonts w:ascii="Times" w:hAnsi="Times" w:cs="Times"/>
          <w:sz w:val="20"/>
          <w:szCs w:val="20"/>
        </w:rPr>
        <w:t xml:space="preserve">ojewództwa </w:t>
      </w:r>
      <w:r>
        <w:rPr>
          <w:rFonts w:ascii="Times" w:hAnsi="Times" w:cs="Times"/>
          <w:sz w:val="20"/>
          <w:szCs w:val="20"/>
        </w:rPr>
        <w:t>z</w:t>
      </w:r>
      <w:r w:rsidRPr="00390B12">
        <w:rPr>
          <w:rFonts w:ascii="Times" w:hAnsi="Times" w:cs="Times"/>
          <w:sz w:val="20"/>
          <w:szCs w:val="20"/>
        </w:rPr>
        <w:t xml:space="preserve">achodniopomorskiego (PZPWZ), zatwierdzonego uchwałą </w:t>
      </w:r>
      <w:r w:rsidRPr="00884D5D">
        <w:rPr>
          <w:rFonts w:ascii="Times" w:hAnsi="Times" w:cs="Times"/>
          <w:sz w:val="20"/>
          <w:szCs w:val="20"/>
        </w:rPr>
        <w:t>nr XVII/214/20 Sejmiku Województwa Zachodniopomorskiego z dnia 24 czerwca 2020 r.</w:t>
      </w:r>
    </w:p>
    <w:p w14:paraId="4FA92DA7" w14:textId="77777777" w:rsidR="005B4DD7" w:rsidRPr="00140303" w:rsidRDefault="005B4DD7" w:rsidP="005B4DD7">
      <w:pPr>
        <w:pStyle w:val="Akapitzlist"/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" w:hAnsi="Times" w:cs="Times"/>
          <w:b/>
          <w:sz w:val="20"/>
          <w:szCs w:val="20"/>
        </w:rPr>
      </w:pPr>
      <w:r w:rsidRPr="00140303">
        <w:rPr>
          <w:rFonts w:ascii="Times" w:hAnsi="Times" w:cs="Times"/>
          <w:b/>
          <w:sz w:val="20"/>
          <w:szCs w:val="20"/>
        </w:rPr>
        <w:t xml:space="preserve">w zakresie </w:t>
      </w:r>
      <w:r w:rsidRPr="00140303">
        <w:rPr>
          <w:rFonts w:ascii="Times" w:hAnsi="Times" w:cs="Times"/>
          <w:b/>
          <w:bCs/>
          <w:sz w:val="20"/>
          <w:szCs w:val="20"/>
        </w:rPr>
        <w:t>Celu II:</w:t>
      </w:r>
      <w:r w:rsidRPr="00140303">
        <w:rPr>
          <w:rFonts w:ascii="Times" w:hAnsi="Times" w:cs="Times"/>
          <w:b/>
          <w:bCs/>
          <w:iCs/>
          <w:sz w:val="20"/>
          <w:szCs w:val="20"/>
        </w:rPr>
        <w:t xml:space="preserve"> Ochrona i kształtowanie środowiska przyrodniczego</w:t>
      </w:r>
    </w:p>
    <w:p w14:paraId="28494379" w14:textId="77777777" w:rsidR="005B4DD7" w:rsidRPr="00423028" w:rsidRDefault="005B4DD7" w:rsidP="005B4DD7">
      <w:pPr>
        <w:spacing w:after="0" w:line="360" w:lineRule="auto"/>
        <w:jc w:val="both"/>
        <w:rPr>
          <w:rFonts w:ascii="Times" w:hAnsi="Times" w:cs="Times"/>
          <w:b/>
          <w:bCs/>
          <w:i/>
          <w:iCs/>
          <w:sz w:val="20"/>
          <w:szCs w:val="20"/>
        </w:rPr>
      </w:pPr>
      <w:r w:rsidRPr="00423028">
        <w:rPr>
          <w:rFonts w:ascii="Times" w:hAnsi="Times" w:cs="Times"/>
          <w:b/>
          <w:bCs/>
          <w:i/>
          <w:iCs/>
          <w:sz w:val="20"/>
          <w:szCs w:val="20"/>
        </w:rPr>
        <w:t>Kierunek 6. Wykorzystanie kopalin uwzględniające potrzeby gospodarcze oraz ochronę środowiska</w:t>
      </w:r>
    </w:p>
    <w:p w14:paraId="1DAE50B3" w14:textId="77777777" w:rsidR="005B4DD7" w:rsidRDefault="005B4DD7" w:rsidP="005B4DD7">
      <w:pPr>
        <w:spacing w:after="160" w:line="259" w:lineRule="auto"/>
        <w:rPr>
          <w:rFonts w:ascii="Times" w:hAnsi="Times" w:cs="Times"/>
          <w:sz w:val="20"/>
          <w:szCs w:val="20"/>
        </w:rPr>
      </w:pPr>
      <w:r w:rsidRPr="00423028">
        <w:rPr>
          <w:rFonts w:ascii="Times" w:hAnsi="Times" w:cs="Times"/>
          <w:sz w:val="20"/>
          <w:szCs w:val="20"/>
          <w:u w:val="single"/>
        </w:rPr>
        <w:t>Ustalenie:</w:t>
      </w:r>
      <w:r w:rsidRPr="00423028">
        <w:rPr>
          <w:rFonts w:ascii="Times" w:hAnsi="Times" w:cs="Times"/>
          <w:sz w:val="20"/>
          <w:szCs w:val="20"/>
        </w:rPr>
        <w:t xml:space="preserve"> Ochrona udokumentowanych złóż kopalin niezagospodarowanych, służąca potrzebom ich przyszłej eksploatacji</w:t>
      </w:r>
      <w:r>
        <w:rPr>
          <w:rFonts w:ascii="Times" w:hAnsi="Times" w:cs="Times"/>
          <w:sz w:val="20"/>
          <w:szCs w:val="20"/>
        </w:rPr>
        <w:t>;</w:t>
      </w:r>
    </w:p>
    <w:p w14:paraId="435AB167" w14:textId="77777777" w:rsidR="005B4DD7" w:rsidRDefault="005B4DD7" w:rsidP="005B4DD7">
      <w:pPr>
        <w:spacing w:after="160" w:line="259" w:lineRule="auto"/>
        <w:rPr>
          <w:rFonts w:ascii="Times" w:hAnsi="Times" w:cs="Times"/>
          <w:sz w:val="20"/>
          <w:szCs w:val="20"/>
        </w:rPr>
      </w:pPr>
      <w:r w:rsidRPr="00423028">
        <w:rPr>
          <w:rFonts w:ascii="Times" w:hAnsi="Times" w:cs="Times"/>
          <w:sz w:val="20"/>
          <w:szCs w:val="20"/>
          <w:u w:val="single"/>
        </w:rPr>
        <w:t>Zalecenie:</w:t>
      </w:r>
      <w:r w:rsidRPr="00423028">
        <w:rPr>
          <w:rFonts w:ascii="Times" w:hAnsi="Times" w:cs="Times"/>
          <w:sz w:val="20"/>
          <w:szCs w:val="20"/>
        </w:rPr>
        <w:t xml:space="preserve"> Projektowanie kopalni odkrywkowych z</w:t>
      </w:r>
      <w:r>
        <w:rPr>
          <w:rFonts w:ascii="Times" w:hAnsi="Times" w:cs="Times"/>
          <w:sz w:val="20"/>
          <w:szCs w:val="20"/>
        </w:rPr>
        <w:t xml:space="preserve"> </w:t>
      </w:r>
      <w:r w:rsidRPr="00423028">
        <w:rPr>
          <w:rFonts w:ascii="Times" w:hAnsi="Times" w:cs="Times"/>
          <w:sz w:val="20"/>
          <w:szCs w:val="20"/>
        </w:rPr>
        <w:t>uwzględnieniem minimalizacji wpływu na krajobraz</w:t>
      </w:r>
      <w:r>
        <w:rPr>
          <w:rFonts w:ascii="Times" w:hAnsi="Times" w:cs="Times"/>
          <w:sz w:val="20"/>
          <w:szCs w:val="20"/>
        </w:rPr>
        <w:t>.</w:t>
      </w:r>
    </w:p>
    <w:p w14:paraId="0954961C" w14:textId="77777777" w:rsidR="005B4DD7" w:rsidRPr="00423028" w:rsidRDefault="005B4DD7" w:rsidP="005B4DD7">
      <w:pPr>
        <w:spacing w:after="160" w:line="259" w:lineRule="auto"/>
        <w:rPr>
          <w:rFonts w:ascii="Times" w:hAnsi="Times" w:cs="Times"/>
          <w:b/>
          <w:bCs/>
          <w:i/>
          <w:iCs/>
          <w:sz w:val="20"/>
          <w:szCs w:val="20"/>
        </w:rPr>
      </w:pPr>
      <w:r w:rsidRPr="00423028">
        <w:rPr>
          <w:rFonts w:ascii="Times" w:hAnsi="Times" w:cs="Times"/>
          <w:b/>
          <w:bCs/>
          <w:i/>
          <w:iCs/>
          <w:sz w:val="20"/>
          <w:szCs w:val="20"/>
        </w:rPr>
        <w:t xml:space="preserve">Kierunek 8. Zachowanie różnorodności biologicznej i rozwój systemu obszarów chronionych oraz jego integracja z systemami </w:t>
      </w:r>
      <w:proofErr w:type="spellStart"/>
      <w:r w:rsidRPr="00423028">
        <w:rPr>
          <w:rFonts w:ascii="Times" w:hAnsi="Times" w:cs="Times"/>
          <w:b/>
          <w:bCs/>
          <w:i/>
          <w:iCs/>
          <w:sz w:val="20"/>
          <w:szCs w:val="20"/>
        </w:rPr>
        <w:t>pozaregionalnymi</w:t>
      </w:r>
      <w:proofErr w:type="spellEnd"/>
    </w:p>
    <w:p w14:paraId="0D0F73E9" w14:textId="77777777" w:rsidR="005B4DD7" w:rsidRPr="00072E6E" w:rsidRDefault="005B4DD7" w:rsidP="005B4DD7">
      <w:pPr>
        <w:spacing w:after="160" w:line="259" w:lineRule="auto"/>
        <w:rPr>
          <w:rFonts w:ascii="Times" w:hAnsi="Times" w:cs="Times"/>
          <w:iCs/>
          <w:sz w:val="20"/>
          <w:szCs w:val="20"/>
          <w:u w:val="single"/>
        </w:rPr>
      </w:pPr>
      <w:r w:rsidRPr="00072E6E">
        <w:rPr>
          <w:rFonts w:ascii="Times" w:hAnsi="Times" w:cs="Times"/>
          <w:iCs/>
          <w:sz w:val="20"/>
          <w:szCs w:val="20"/>
          <w:u w:val="single"/>
        </w:rPr>
        <w:t>Ustaleni</w:t>
      </w:r>
      <w:r>
        <w:rPr>
          <w:rFonts w:ascii="Times" w:hAnsi="Times" w:cs="Times"/>
          <w:iCs/>
          <w:sz w:val="20"/>
          <w:szCs w:val="20"/>
          <w:u w:val="single"/>
        </w:rPr>
        <w:t xml:space="preserve">e: </w:t>
      </w:r>
      <w:r w:rsidRPr="00072E6E">
        <w:rPr>
          <w:rFonts w:ascii="Times" w:hAnsi="Times" w:cs="Times"/>
          <w:sz w:val="20"/>
          <w:szCs w:val="20"/>
        </w:rPr>
        <w:t>Uwzględnienie wskazanych do ustanowienia na obszarze województwa obszarów chronionego krajobrazu (</w:t>
      </w:r>
      <w:proofErr w:type="spellStart"/>
      <w:r w:rsidRPr="00072E6E">
        <w:rPr>
          <w:rFonts w:ascii="Times" w:hAnsi="Times" w:cs="Times"/>
          <w:sz w:val="20"/>
          <w:szCs w:val="20"/>
        </w:rPr>
        <w:t>OChK</w:t>
      </w:r>
      <w:proofErr w:type="spellEnd"/>
      <w:r w:rsidRPr="00072E6E">
        <w:rPr>
          <w:rFonts w:ascii="Times" w:hAnsi="Times" w:cs="Times"/>
          <w:sz w:val="20"/>
          <w:szCs w:val="20"/>
        </w:rPr>
        <w:t>) w polityce przestrzennej jednostek samorządu terytorialnego:</w:t>
      </w:r>
      <w:r>
        <w:rPr>
          <w:rFonts w:ascii="Times" w:hAnsi="Times" w:cs="Times"/>
          <w:iCs/>
          <w:sz w:val="20"/>
          <w:szCs w:val="20"/>
          <w:u w:val="single"/>
        </w:rPr>
        <w:t xml:space="preserve"> </w:t>
      </w:r>
      <w:r w:rsidRPr="00072E6E">
        <w:rPr>
          <w:rFonts w:ascii="Times" w:hAnsi="Times" w:cs="Times"/>
          <w:sz w:val="20"/>
          <w:szCs w:val="20"/>
        </w:rPr>
        <w:t>Obszar Chronionego Krajobrazu (gm. Chojna, Moryń, Trzcińsko-Zdrój),</w:t>
      </w:r>
    </w:p>
    <w:p w14:paraId="24DE6CEA" w14:textId="77777777" w:rsidR="005B4DD7" w:rsidRPr="00140303" w:rsidRDefault="005B4DD7" w:rsidP="005B4DD7">
      <w:pPr>
        <w:numPr>
          <w:ilvl w:val="0"/>
          <w:numId w:val="1"/>
        </w:numPr>
        <w:spacing w:after="0" w:line="360" w:lineRule="auto"/>
        <w:ind w:left="567" w:hanging="567"/>
        <w:jc w:val="both"/>
        <w:rPr>
          <w:rFonts w:ascii="Times" w:hAnsi="Times" w:cs="Times"/>
          <w:b/>
          <w:bCs/>
          <w:iCs/>
          <w:sz w:val="20"/>
          <w:szCs w:val="20"/>
        </w:rPr>
      </w:pPr>
      <w:r w:rsidRPr="00140303">
        <w:rPr>
          <w:rFonts w:ascii="Times" w:hAnsi="Times" w:cs="Times"/>
          <w:b/>
          <w:bCs/>
          <w:iCs/>
          <w:sz w:val="20"/>
          <w:szCs w:val="20"/>
        </w:rPr>
        <w:t>w zakresie Celu V: Ochrona dziedzictwa i krajobrazu kulturowego.</w:t>
      </w:r>
    </w:p>
    <w:p w14:paraId="04051A7D" w14:textId="77777777" w:rsidR="005B4DD7" w:rsidRPr="00D94398" w:rsidRDefault="005B4DD7" w:rsidP="005B4DD7">
      <w:pPr>
        <w:spacing w:after="0" w:line="360" w:lineRule="auto"/>
        <w:jc w:val="both"/>
        <w:rPr>
          <w:rFonts w:ascii="Times" w:hAnsi="Times" w:cs="Times"/>
          <w:bCs/>
          <w:iCs/>
          <w:sz w:val="20"/>
          <w:szCs w:val="20"/>
        </w:rPr>
      </w:pPr>
      <w:r w:rsidRPr="00C90114">
        <w:rPr>
          <w:rFonts w:ascii="Times" w:hAnsi="Times" w:cs="Times"/>
          <w:b/>
          <w:bCs/>
          <w:i/>
          <w:iCs/>
          <w:sz w:val="20"/>
          <w:szCs w:val="20"/>
        </w:rPr>
        <w:t>Kierunek 2: Obszarowa ochrona obiektów dziedzictwa i krajobrazu kulturowego</w:t>
      </w:r>
      <w:r>
        <w:rPr>
          <w:rFonts w:ascii="Times" w:hAnsi="Times" w:cs="Times"/>
          <w:b/>
          <w:bCs/>
          <w:i/>
          <w:iCs/>
          <w:sz w:val="20"/>
          <w:szCs w:val="20"/>
        </w:rPr>
        <w:t>.</w:t>
      </w:r>
    </w:p>
    <w:p w14:paraId="52D5D9D8" w14:textId="77777777" w:rsidR="005B4DD7" w:rsidRPr="00C90114" w:rsidRDefault="005B4DD7" w:rsidP="005B4DD7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C90114">
        <w:rPr>
          <w:rFonts w:ascii="Times" w:hAnsi="Times" w:cs="Times"/>
          <w:sz w:val="20"/>
          <w:szCs w:val="20"/>
          <w:u w:val="single"/>
        </w:rPr>
        <w:t>Ustalenia</w:t>
      </w:r>
      <w:r>
        <w:rPr>
          <w:rFonts w:ascii="Times" w:hAnsi="Times" w:cs="Times"/>
          <w:sz w:val="20"/>
          <w:szCs w:val="20"/>
          <w:u w:val="single"/>
        </w:rPr>
        <w:t>:</w:t>
      </w:r>
    </w:p>
    <w:p w14:paraId="7113024A" w14:textId="77777777" w:rsidR="005B4DD7" w:rsidRPr="009864BD" w:rsidRDefault="005B4DD7" w:rsidP="005B4DD7">
      <w:pPr>
        <w:spacing w:after="0" w:line="360" w:lineRule="auto"/>
        <w:jc w:val="both"/>
        <w:rPr>
          <w:rFonts w:ascii="Times" w:hAnsi="Times" w:cs="Times"/>
          <w:sz w:val="20"/>
          <w:szCs w:val="20"/>
        </w:rPr>
      </w:pPr>
      <w:r w:rsidRPr="009864BD">
        <w:rPr>
          <w:rFonts w:ascii="Times" w:hAnsi="Times" w:cs="Times"/>
          <w:sz w:val="20"/>
          <w:szCs w:val="20"/>
        </w:rPr>
        <w:t>Ochrona walorów wskazanych obszarów kulturowo-krajobrazowych</w:t>
      </w:r>
      <w:r>
        <w:rPr>
          <w:rFonts w:ascii="Times" w:hAnsi="Times" w:cs="Times"/>
          <w:sz w:val="20"/>
          <w:szCs w:val="20"/>
        </w:rPr>
        <w:t xml:space="preserve"> (OKK 4 „Cedyńsko-Moryński”)</w:t>
      </w:r>
      <w:r w:rsidRPr="009864BD">
        <w:rPr>
          <w:rFonts w:ascii="Times" w:hAnsi="Times" w:cs="Times"/>
          <w:sz w:val="20"/>
          <w:szCs w:val="20"/>
        </w:rPr>
        <w:t>, w tym zachowanie ich charakterystycznych cech kulturowych i</w:t>
      </w:r>
      <w:r>
        <w:rPr>
          <w:rFonts w:ascii="Times" w:hAnsi="Times" w:cs="Times"/>
          <w:sz w:val="20"/>
          <w:szCs w:val="20"/>
        </w:rPr>
        <w:t xml:space="preserve"> </w:t>
      </w:r>
      <w:r w:rsidRPr="009864BD">
        <w:rPr>
          <w:rFonts w:ascii="Times" w:hAnsi="Times" w:cs="Times"/>
          <w:sz w:val="20"/>
          <w:szCs w:val="20"/>
        </w:rPr>
        <w:t xml:space="preserve">krajobrazowych w drodze łącznego stosowania przepisów dotyczących ochrony zabytków, krajobrazu i środowiska przyrodniczego oraz poprzez: </w:t>
      </w:r>
    </w:p>
    <w:p w14:paraId="014BD463" w14:textId="77777777" w:rsidR="005B4DD7" w:rsidRPr="009864BD" w:rsidRDefault="005B4DD7" w:rsidP="005B4DD7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864BD">
        <w:rPr>
          <w:rFonts w:ascii="Times" w:hAnsi="Times" w:cs="Times"/>
          <w:sz w:val="20"/>
          <w:szCs w:val="20"/>
        </w:rPr>
        <w:t>kształtowanie nowej zabudowy w nawiązaniu do lokalnej tradycji budowlanej</w:t>
      </w:r>
      <w:r>
        <w:rPr>
          <w:rFonts w:ascii="Times" w:hAnsi="Times" w:cs="Times"/>
          <w:sz w:val="20"/>
          <w:szCs w:val="20"/>
        </w:rPr>
        <w:t>,</w:t>
      </w:r>
    </w:p>
    <w:p w14:paraId="551F850C" w14:textId="77777777" w:rsidR="005B4DD7" w:rsidRPr="009864BD" w:rsidRDefault="005B4DD7" w:rsidP="005B4DD7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864BD">
        <w:rPr>
          <w:rFonts w:ascii="Times" w:hAnsi="Times" w:cs="Times"/>
          <w:sz w:val="20"/>
          <w:szCs w:val="20"/>
        </w:rPr>
        <w:t>poprzedzanie lokalizacji obiektów wielkokubaturowych i dominant wysokościowych analizami wpływu tych inwestycji na krajobraz, w celu minimalizacji negatywnego oddziaływania</w:t>
      </w:r>
      <w:r>
        <w:rPr>
          <w:rFonts w:ascii="Times" w:hAnsi="Times" w:cs="Times"/>
          <w:sz w:val="20"/>
          <w:szCs w:val="20"/>
        </w:rPr>
        <w:t>,</w:t>
      </w:r>
    </w:p>
    <w:p w14:paraId="35400836" w14:textId="77777777" w:rsidR="005B4DD7" w:rsidRPr="009864BD" w:rsidRDefault="005B4DD7" w:rsidP="005B4DD7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864BD">
        <w:rPr>
          <w:rFonts w:ascii="Times" w:hAnsi="Times" w:cs="Times"/>
          <w:sz w:val="20"/>
          <w:szCs w:val="20"/>
        </w:rPr>
        <w:t>ujednolicenie i dostosowanie elementów małej architektury, płotów, ogrodzeń, nawierzchni ciągów pieszych do lokalnej tradycji budowlanej</w:t>
      </w:r>
      <w:r>
        <w:rPr>
          <w:rFonts w:ascii="Times" w:hAnsi="Times" w:cs="Times"/>
          <w:sz w:val="20"/>
          <w:szCs w:val="20"/>
        </w:rPr>
        <w:t>,</w:t>
      </w:r>
    </w:p>
    <w:p w14:paraId="7487BF4E" w14:textId="77777777" w:rsidR="005B4DD7" w:rsidRDefault="005B4DD7" w:rsidP="005B4DD7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864BD">
        <w:rPr>
          <w:rFonts w:ascii="Times" w:hAnsi="Times" w:cs="Times"/>
          <w:sz w:val="20"/>
          <w:szCs w:val="20"/>
        </w:rPr>
        <w:t>ochrona cech topografii terenu; ochrona punktów widokowych, sylwet miejscowości, dominant kulturowych oraz miejsc ich ekspozycji; utrzymanie rolniczego charakteru krajobrazu</w:t>
      </w:r>
      <w:r>
        <w:rPr>
          <w:rFonts w:ascii="Times" w:hAnsi="Times" w:cs="Times"/>
          <w:sz w:val="20"/>
          <w:szCs w:val="20"/>
        </w:rPr>
        <w:t>.</w:t>
      </w:r>
    </w:p>
    <w:p w14:paraId="16C2FC50" w14:textId="77777777" w:rsidR="005B4DD7" w:rsidRDefault="005B4DD7" w:rsidP="005B4DD7">
      <w:pPr>
        <w:spacing w:after="0" w:line="240" w:lineRule="auto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br w:type="page"/>
      </w:r>
    </w:p>
    <w:p w14:paraId="51564EF8" w14:textId="77777777" w:rsidR="005B4DD7" w:rsidRPr="009864BD" w:rsidRDefault="005B4DD7" w:rsidP="005B4DD7">
      <w:pPr>
        <w:spacing w:after="0" w:line="360" w:lineRule="auto"/>
        <w:jc w:val="both"/>
        <w:rPr>
          <w:rFonts w:ascii="Times" w:hAnsi="Times" w:cs="Times"/>
          <w:sz w:val="20"/>
          <w:szCs w:val="20"/>
          <w:u w:val="single"/>
        </w:rPr>
      </w:pPr>
      <w:r w:rsidRPr="009864BD">
        <w:rPr>
          <w:rFonts w:ascii="Times" w:hAnsi="Times" w:cs="Times"/>
          <w:sz w:val="20"/>
          <w:szCs w:val="20"/>
          <w:u w:val="single"/>
        </w:rPr>
        <w:lastRenderedPageBreak/>
        <w:t>Zalecenia:</w:t>
      </w:r>
    </w:p>
    <w:p w14:paraId="77206BFD" w14:textId="77777777" w:rsidR="005B4DD7" w:rsidRPr="009864BD" w:rsidRDefault="005B4DD7" w:rsidP="005B4DD7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" w:hAnsi="Times" w:cs="Times"/>
          <w:sz w:val="20"/>
          <w:szCs w:val="20"/>
        </w:rPr>
      </w:pPr>
      <w:r w:rsidRPr="009864BD">
        <w:rPr>
          <w:rFonts w:ascii="Times" w:hAnsi="Times" w:cs="Times"/>
          <w:sz w:val="20"/>
          <w:szCs w:val="20"/>
        </w:rPr>
        <w:t>Sporządzenie studiów historyczno-krajobrazowych (identyfikacja, delimitacja specyficznych wartości krajobrazu, w</w:t>
      </w:r>
      <w:r>
        <w:rPr>
          <w:rFonts w:ascii="Times" w:hAnsi="Times" w:cs="Times"/>
          <w:sz w:val="20"/>
          <w:szCs w:val="20"/>
        </w:rPr>
        <w:t xml:space="preserve"> </w:t>
      </w:r>
      <w:r w:rsidRPr="009864BD">
        <w:rPr>
          <w:rFonts w:ascii="Times" w:hAnsi="Times" w:cs="Times"/>
          <w:sz w:val="20"/>
          <w:szCs w:val="20"/>
        </w:rPr>
        <w:t>tym krajobrazu otwartego z uwzględnieniem otwarć krajobrazowych, panoram miejscowości, punktów widokowych, miejsc ekspozycji cennych krajobrazów kulturowych i przyrodniczych, naturalnych i kulturowych dominant terenu, granic krawędzi leśnych, topografii i „fizjonomii” układów przyrodniczych) dla wskazanych obszarów kulturowo-krajobrazowych wraz z wytycznymi do polityki przestrzennej gmin</w:t>
      </w:r>
    </w:p>
    <w:p w14:paraId="08D8F871" w14:textId="77777777" w:rsidR="000056F0" w:rsidRDefault="000056F0"/>
    <w:sectPr w:rsidR="00005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 1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13770"/>
    <w:multiLevelType w:val="hybridMultilevel"/>
    <w:tmpl w:val="149AC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30044"/>
    <w:multiLevelType w:val="hybridMultilevel"/>
    <w:tmpl w:val="B5E4912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B110549"/>
    <w:multiLevelType w:val="hybridMultilevel"/>
    <w:tmpl w:val="EC787E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DD7"/>
    <w:rsid w:val="000056F0"/>
    <w:rsid w:val="005B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A91F"/>
  <w15:chartTrackingRefBased/>
  <w15:docId w15:val="{46945A71-5396-4FC7-86DC-6DD1EDEB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D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4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2020-11-09T10:46:00Z</dcterms:created>
  <dcterms:modified xsi:type="dcterms:W3CDTF">2020-11-09T10:47:00Z</dcterms:modified>
</cp:coreProperties>
</file>