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A790F" w14:textId="77777777" w:rsidR="003D316E" w:rsidRPr="003D316E" w:rsidRDefault="003D316E" w:rsidP="003D316E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3D316E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10C30B25" w14:textId="77777777" w:rsidR="003D316E" w:rsidRPr="003D316E" w:rsidRDefault="003D316E" w:rsidP="003D316E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3D316E">
        <w:rPr>
          <w:rFonts w:ascii="Arial" w:eastAsia="Times New Roman" w:hAnsi="Arial" w:cs="Arial"/>
          <w:sz w:val="16"/>
          <w:szCs w:val="16"/>
          <w:lang w:eastAsia="pl-PL"/>
        </w:rPr>
        <w:t>do Uchwały Nr 1021/20</w:t>
      </w:r>
    </w:p>
    <w:p w14:paraId="258F43FD" w14:textId="77777777" w:rsidR="003D316E" w:rsidRPr="003D316E" w:rsidRDefault="003D316E" w:rsidP="003D316E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3D316E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04300792" w14:textId="77777777" w:rsidR="003D316E" w:rsidRPr="003D316E" w:rsidRDefault="003D316E" w:rsidP="003D316E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3D316E">
        <w:rPr>
          <w:rFonts w:ascii="Arial" w:eastAsia="Times New Roman" w:hAnsi="Arial" w:cs="Arial"/>
          <w:sz w:val="16"/>
          <w:szCs w:val="16"/>
          <w:lang w:eastAsia="pl-PL"/>
        </w:rPr>
        <w:t>z dnia 30 lipca 2020 r.</w:t>
      </w:r>
    </w:p>
    <w:p w14:paraId="419F2A88" w14:textId="77777777" w:rsidR="003D316E" w:rsidRPr="003D316E" w:rsidRDefault="003D316E" w:rsidP="003D316E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316E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3D316E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122F699E" w14:textId="77777777" w:rsidR="003D316E" w:rsidRPr="003D316E" w:rsidRDefault="003D316E" w:rsidP="003D316E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16E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i 27 ustawy z dnia 27 marca 2003 r. o planowaniu i zagospodarowaniu przestrzennym (Dz. U. z 2020 r. poz. 293 z </w:t>
      </w:r>
      <w:proofErr w:type="spellStart"/>
      <w:r w:rsidRPr="003D316E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3D316E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3D316E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3D316E">
        <w:rPr>
          <w:rFonts w:ascii="Arial" w:eastAsia="Times New Roman" w:hAnsi="Arial" w:cs="Arial"/>
          <w:sz w:val="20"/>
          <w:szCs w:val="20"/>
          <w:lang w:eastAsia="pl-PL"/>
        </w:rPr>
        <w:t>Burmistrza Człopy, znak: PP.6720.01.2020 z dnia 01 lipca 2020 r., w sprawie przystąpienia do sporządzenia zmiany Studium uwarunkowań i kierunków zagospodarowania przestrzennego Miasta i Gminy Człopa dla obszaru działki nr 133 w obrębie Drzonowo, gmina Człopa,</w:t>
      </w:r>
    </w:p>
    <w:p w14:paraId="3FF38D71" w14:textId="77777777" w:rsidR="003D316E" w:rsidRPr="003D316E" w:rsidRDefault="003D316E" w:rsidP="003D316E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316E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7D8606FB" w14:textId="77777777" w:rsidR="003D316E" w:rsidRPr="003D316E" w:rsidRDefault="003D316E" w:rsidP="003D316E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16E">
        <w:rPr>
          <w:rFonts w:ascii="Arial" w:eastAsia="Times New Roman" w:hAnsi="Arial" w:cs="Arial"/>
          <w:sz w:val="20"/>
          <w:szCs w:val="20"/>
          <w:lang w:eastAsia="pl-PL"/>
        </w:rPr>
        <w:t>Informuje, że:</w:t>
      </w:r>
    </w:p>
    <w:p w14:paraId="19C6D0B5" w14:textId="77777777" w:rsidR="003D316E" w:rsidRPr="003D316E" w:rsidRDefault="003D316E" w:rsidP="003D316E">
      <w:pPr>
        <w:widowControl w:val="0"/>
        <w:numPr>
          <w:ilvl w:val="4"/>
          <w:numId w:val="1"/>
        </w:num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16E">
        <w:rPr>
          <w:rFonts w:ascii="Arial" w:eastAsia="Times New Roman" w:hAnsi="Arial" w:cs="Arial"/>
          <w:sz w:val="20"/>
          <w:szCs w:val="20"/>
          <w:lang w:eastAsia="pl-PL"/>
        </w:rPr>
        <w:t xml:space="preserve">Obowiązujący Plan </w:t>
      </w:r>
      <w:bookmarkStart w:id="0" w:name="_Hlk45193090"/>
      <w:r w:rsidRPr="003D316E">
        <w:rPr>
          <w:rFonts w:ascii="Arial" w:eastAsia="Times New Roman" w:hAnsi="Arial" w:cs="Arial"/>
          <w:sz w:val="20"/>
          <w:szCs w:val="20"/>
          <w:lang w:eastAsia="pl-PL"/>
        </w:rPr>
        <w:t xml:space="preserve">zagospodarowania przestrzennego województwa zachodniopomorskiego </w:t>
      </w:r>
      <w:bookmarkEnd w:id="0"/>
      <w:r w:rsidRPr="003D316E">
        <w:rPr>
          <w:rFonts w:ascii="Arial" w:eastAsia="Times New Roman" w:hAnsi="Arial" w:cs="Arial"/>
          <w:sz w:val="20"/>
          <w:szCs w:val="20"/>
          <w:lang w:eastAsia="pl-PL"/>
        </w:rPr>
        <w:t xml:space="preserve">zatwierdzony uchwałą nr XLV/530/10 Sejmiku Województwa Zachodniopomorskiego </w:t>
      </w:r>
      <w:r w:rsidRPr="003D316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dnia19 października 2010 r. wskazuje, iż </w:t>
      </w:r>
    </w:p>
    <w:p w14:paraId="7B417D9A" w14:textId="77777777" w:rsidR="003D316E" w:rsidRPr="003D316E" w:rsidRDefault="003D316E" w:rsidP="003D316E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16E">
        <w:rPr>
          <w:rFonts w:ascii="Arial" w:eastAsia="Times New Roman" w:hAnsi="Arial" w:cs="Arial"/>
          <w:sz w:val="20"/>
          <w:szCs w:val="20"/>
          <w:lang w:eastAsia="pl-PL"/>
        </w:rPr>
        <w:t xml:space="preserve"> teren objęty przedmiotową zmianą Studium położony jest na obszarze Głównych Zbiorników Wód Podziemnych o nr 125 i 127, </w:t>
      </w:r>
    </w:p>
    <w:p w14:paraId="1A7C7296" w14:textId="77777777" w:rsidR="003D316E" w:rsidRPr="003D316E" w:rsidRDefault="003D316E" w:rsidP="003D316E">
      <w:pPr>
        <w:widowControl w:val="0"/>
        <w:numPr>
          <w:ilvl w:val="5"/>
          <w:numId w:val="1"/>
        </w:numPr>
        <w:suppressAutoHyphens/>
        <w:spacing w:after="12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16E">
        <w:rPr>
          <w:rFonts w:ascii="Arial" w:eastAsia="Times New Roman" w:hAnsi="Arial" w:cs="Arial"/>
          <w:sz w:val="20"/>
          <w:szCs w:val="20"/>
          <w:lang w:eastAsia="pl-PL"/>
        </w:rPr>
        <w:t xml:space="preserve"> na terenie objętym przedmiotową zmianą Studium znajduje się obszar górniczy, obejmujący udokumentowane złoże piasku ze żwirem;</w:t>
      </w:r>
    </w:p>
    <w:p w14:paraId="33449EDD" w14:textId="77777777" w:rsidR="003D316E" w:rsidRPr="003D316E" w:rsidRDefault="003D316E" w:rsidP="003D316E">
      <w:pPr>
        <w:widowControl w:val="0"/>
        <w:numPr>
          <w:ilvl w:val="4"/>
          <w:numId w:val="1"/>
        </w:num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16E">
        <w:rPr>
          <w:rFonts w:ascii="Arial" w:eastAsia="Times New Roman" w:hAnsi="Arial" w:cs="Arial"/>
          <w:sz w:val="20"/>
          <w:szCs w:val="20"/>
          <w:lang w:eastAsia="pl-PL"/>
        </w:rPr>
        <w:t xml:space="preserve">Plan zagospodarowania przestrzennego województwa zachodniopomorskiego przyjęty uchwałą </w:t>
      </w:r>
      <w:r w:rsidRPr="003D316E">
        <w:rPr>
          <w:rFonts w:ascii="Arial" w:eastAsia="Times New Roman" w:hAnsi="Arial" w:cs="Arial"/>
          <w:sz w:val="20"/>
          <w:szCs w:val="20"/>
          <w:lang w:eastAsia="pl-PL"/>
        </w:rPr>
        <w:br/>
        <w:t>nr XVII/214/20 Sejmiku Województwa Zachodniopomorskiego z dnia 24 czerwca 2020 r., który wejdzie w życie po upływie 14 dni od publikacji w Dzienniku Urzędowym Województwa Zachodniopomorskiego:</w:t>
      </w:r>
    </w:p>
    <w:p w14:paraId="6A8F4ADE" w14:textId="77777777" w:rsidR="003D316E" w:rsidRPr="003D316E" w:rsidRDefault="003D316E" w:rsidP="003D316E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16E">
        <w:rPr>
          <w:rFonts w:ascii="Arial" w:eastAsia="Times New Roman" w:hAnsi="Arial" w:cs="Arial"/>
          <w:sz w:val="20"/>
          <w:szCs w:val="20"/>
          <w:lang w:eastAsia="pl-PL"/>
        </w:rPr>
        <w:t xml:space="preserve"> utrzymuje zapisy obowiązującego Planu województwa ujęte w punkcie 1, lit. a oraz wskazuje na położenie przedmiotowego terenu w obszarze ochronnym Głównego Zbiornika Wód Podziemnych nr 125,</w:t>
      </w:r>
    </w:p>
    <w:p w14:paraId="16380489" w14:textId="77777777" w:rsidR="003D316E" w:rsidRPr="003D316E" w:rsidRDefault="003D316E" w:rsidP="003D316E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12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316E">
        <w:rPr>
          <w:rFonts w:ascii="Arial" w:eastAsia="Times New Roman" w:hAnsi="Arial" w:cs="Arial"/>
          <w:sz w:val="20"/>
          <w:szCs w:val="20"/>
          <w:lang w:eastAsia="pl-PL"/>
        </w:rPr>
        <w:t xml:space="preserve"> wskazuje, iż na terenie objętym przedmiotową zmianą Studium, położone jest złoże kruszywa naturalnego Drzonowo Wałeckie, zakwalifikowane w „Bilansie zasobów złóż kopalin w Polsce” wydanym przez Państwowy Instytut Geologiczny jako złoże piasku i żwiru. </w:t>
      </w:r>
    </w:p>
    <w:p w14:paraId="143745AF" w14:textId="77777777" w:rsidR="00357810" w:rsidRDefault="00357810"/>
    <w:sectPr w:rsidR="0035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9429A"/>
    <w:multiLevelType w:val="hybridMultilevel"/>
    <w:tmpl w:val="8354D1C8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6E"/>
    <w:rsid w:val="00357810"/>
    <w:rsid w:val="003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405C"/>
  <w15:chartTrackingRefBased/>
  <w15:docId w15:val="{04754BE2-DFFA-49B6-85DA-5CF3EAF5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2020-08-03T09:26:00Z</dcterms:created>
  <dcterms:modified xsi:type="dcterms:W3CDTF">2020-08-03T09:26:00Z</dcterms:modified>
</cp:coreProperties>
</file>