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99076" w14:textId="77777777" w:rsidR="00943950" w:rsidRPr="00390B12" w:rsidRDefault="00943950" w:rsidP="00943950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4117DC4E" w14:textId="77777777" w:rsidR="00943950" w:rsidRPr="00390B12" w:rsidRDefault="00943950" w:rsidP="00943950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1015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4B6B6338" w14:textId="77777777" w:rsidR="00943950" w:rsidRPr="00390B12" w:rsidRDefault="00943950" w:rsidP="00943950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71CA2EBC" w14:textId="77777777" w:rsidR="00943950" w:rsidRPr="00390B12" w:rsidRDefault="00943950" w:rsidP="00943950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30 lipca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746FE8DD" w14:textId="77777777" w:rsidR="00943950" w:rsidRPr="00390B12" w:rsidRDefault="00943950" w:rsidP="00943950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</w: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04456F2F" w14:textId="77777777" w:rsidR="00943950" w:rsidRPr="008165A8" w:rsidRDefault="00943950" w:rsidP="00943950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art. 23 </w:t>
      </w:r>
      <w:r>
        <w:rPr>
          <w:rFonts w:ascii="Times" w:hAnsi="Times" w:cs="Times"/>
          <w:sz w:val="20"/>
          <w:szCs w:val="20"/>
        </w:rPr>
        <w:t>i</w:t>
      </w:r>
      <w:r w:rsidRPr="00390B12">
        <w:rPr>
          <w:rFonts w:ascii="Times" w:hAnsi="Times" w:cs="Times"/>
          <w:sz w:val="20"/>
          <w:szCs w:val="20"/>
        </w:rPr>
        <w:t xml:space="preserve"> art. 27 ustawy z dnia 27 marca 2003 r. o planowaniu</w:t>
      </w:r>
      <w:r w:rsidRPr="00390B12">
        <w:rPr>
          <w:rFonts w:ascii="Times" w:hAnsi="Times" w:cs="Times"/>
          <w:sz w:val="20"/>
          <w:szCs w:val="20"/>
        </w:rPr>
        <w:br/>
        <w:t>i zagospodarowaniu przestrzennym 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poźn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Prezydenta Miasta Kołobrzeg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UA.6720.2.2020.N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z dnia</w:t>
      </w:r>
      <w:r>
        <w:rPr>
          <w:rFonts w:ascii="Times" w:hAnsi="Times" w:cs="Times"/>
          <w:sz w:val="20"/>
          <w:szCs w:val="20"/>
        </w:rPr>
        <w:t xml:space="preserve"> 13 lipca</w:t>
      </w:r>
      <w:r w:rsidRPr="00390B12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 w:rsidRPr="00421440">
        <w:rPr>
          <w:rFonts w:ascii="Times  12" w:hAnsi="Times  12"/>
          <w:sz w:val="20"/>
          <w:szCs w:val="20"/>
        </w:rPr>
        <w:t xml:space="preserve">miasta Kołobrzeg </w:t>
      </w:r>
      <w:r w:rsidRPr="00144BF5">
        <w:rPr>
          <w:rFonts w:ascii="Times  12" w:hAnsi="Times  12"/>
          <w:sz w:val="20"/>
          <w:szCs w:val="20"/>
        </w:rPr>
        <w:t>dla części terenów niezabudowanych położonych na zachód od ul. B. Krzywoustego</w:t>
      </w:r>
    </w:p>
    <w:p w14:paraId="76C70C27" w14:textId="77777777" w:rsidR="00943950" w:rsidRPr="00390B12" w:rsidRDefault="00943950" w:rsidP="00943950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4D2A2935" w14:textId="77777777" w:rsidR="00943950" w:rsidRPr="00390B12" w:rsidRDefault="00943950" w:rsidP="00943950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wnioskuje o uwzględnienie w w/w zmianie studium zapisów Planu Zagospodarowania Przestrzennego</w:t>
      </w:r>
      <w:r w:rsidRPr="00390B12">
        <w:rPr>
          <w:rFonts w:ascii="Times" w:hAnsi="Times" w:cs="Times"/>
          <w:sz w:val="20"/>
          <w:szCs w:val="20"/>
        </w:rPr>
        <w:br/>
        <w:t>Województwa Zachodniopomorskiego (PZPWZ), zatwierdzonego uchwałą nr XLV/530/10 Sejmiku</w:t>
      </w:r>
      <w:r w:rsidRPr="00390B12">
        <w:rPr>
          <w:rFonts w:ascii="Times" w:hAnsi="Times" w:cs="Times"/>
          <w:sz w:val="20"/>
          <w:szCs w:val="20"/>
        </w:rPr>
        <w:br/>
        <w:t>Województwa Zachodniopomorskiego z dnia 19 października 2010 r.:</w:t>
      </w:r>
    </w:p>
    <w:p w14:paraId="657BA59A" w14:textId="77777777" w:rsidR="00943950" w:rsidRDefault="00943950" w:rsidP="00943950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 zakresie „Ochrony dziedzictwa kulturowego i krajobrazu”</w:t>
      </w:r>
      <w:r>
        <w:rPr>
          <w:rFonts w:ascii="Times" w:hAnsi="Times" w:cs="Times"/>
          <w:b/>
          <w:sz w:val="20"/>
          <w:szCs w:val="20"/>
        </w:rPr>
        <w:t>.</w:t>
      </w:r>
    </w:p>
    <w:p w14:paraId="538CEC7F" w14:textId="77777777" w:rsidR="00943950" w:rsidRPr="00390B12" w:rsidRDefault="00943950" w:rsidP="00943950">
      <w:pPr>
        <w:spacing w:after="0" w:line="360" w:lineRule="auto"/>
        <w:jc w:val="both"/>
        <w:rPr>
          <w:rFonts w:ascii="Times" w:hAnsi="Times" w:cs="Times"/>
          <w:b/>
          <w:i/>
          <w:sz w:val="20"/>
          <w:szCs w:val="20"/>
        </w:rPr>
      </w:pPr>
      <w:r w:rsidRPr="00390B12">
        <w:rPr>
          <w:rFonts w:ascii="Times" w:hAnsi="Times" w:cs="Times"/>
          <w:b/>
          <w:i/>
          <w:sz w:val="20"/>
          <w:szCs w:val="20"/>
        </w:rPr>
        <w:t>Kierunek</w:t>
      </w:r>
      <w:r>
        <w:rPr>
          <w:rFonts w:ascii="Times" w:hAnsi="Times" w:cs="Times"/>
          <w:b/>
          <w:i/>
          <w:sz w:val="20"/>
          <w:szCs w:val="20"/>
        </w:rPr>
        <w:t xml:space="preserve"> 1</w:t>
      </w:r>
      <w:r w:rsidRPr="00390B12">
        <w:rPr>
          <w:rFonts w:ascii="Times" w:hAnsi="Times" w:cs="Times"/>
          <w:b/>
          <w:i/>
          <w:sz w:val="20"/>
          <w:szCs w:val="20"/>
        </w:rPr>
        <w:t>: Ochrona i wyeksponowanie dziedzictwa kulturowego.</w:t>
      </w:r>
    </w:p>
    <w:p w14:paraId="60599F06" w14:textId="77777777" w:rsidR="00943950" w:rsidRPr="00421440" w:rsidRDefault="00943950" w:rsidP="00943950">
      <w:pPr>
        <w:spacing w:after="0" w:line="360" w:lineRule="auto"/>
        <w:jc w:val="both"/>
        <w:rPr>
          <w:rFonts w:ascii="Times" w:hAnsi="Times" w:cs="Times"/>
          <w:iCs/>
          <w:sz w:val="20"/>
          <w:szCs w:val="20"/>
          <w:u w:val="single"/>
        </w:rPr>
      </w:pPr>
      <w:r w:rsidRPr="00421440">
        <w:rPr>
          <w:rFonts w:ascii="Times" w:hAnsi="Times" w:cs="Times"/>
          <w:iCs/>
          <w:sz w:val="20"/>
          <w:szCs w:val="20"/>
          <w:u w:val="single"/>
        </w:rPr>
        <w:t>Ustalenia</w:t>
      </w:r>
      <w:r>
        <w:rPr>
          <w:rFonts w:ascii="Times" w:hAnsi="Times" w:cs="Times"/>
          <w:iCs/>
          <w:sz w:val="20"/>
          <w:szCs w:val="20"/>
          <w:u w:val="single"/>
        </w:rPr>
        <w:t>:</w:t>
      </w:r>
    </w:p>
    <w:p w14:paraId="69368FAE" w14:textId="77777777" w:rsidR="00943950" w:rsidRPr="00421440" w:rsidRDefault="00943950" w:rsidP="00943950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 xml:space="preserve">Uwzględnienie wskazanych do utworzenia parków kulturowych (PK) w polityce przestrzennej jednostek samorządu terytorialnego: PK17 „Kołobrzeg-Budzistowo” </w:t>
      </w:r>
    </w:p>
    <w:p w14:paraId="6D32F2A1" w14:textId="77777777" w:rsidR="00943950" w:rsidRPr="00421440" w:rsidRDefault="00943950" w:rsidP="00943950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>Utrzymanie zasad kompozycji przestrzennoarchitektonicznej i jej różnorodności na terenach poszczególnych projektowanych parków kulturowych</w:t>
      </w:r>
    </w:p>
    <w:p w14:paraId="56930452" w14:textId="77777777" w:rsidR="00943950" w:rsidRPr="00421440" w:rsidRDefault="00943950" w:rsidP="00943950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>Ochrona elementów kulturowych: obiektów budowlanych, komponowanej zieleni, stanowisk archeologicznych oraz przyrodniczych tworzących specyfikę obszaru parków kulturowych</w:t>
      </w:r>
    </w:p>
    <w:p w14:paraId="6119A51D" w14:textId="77777777" w:rsidR="00943950" w:rsidRDefault="00943950" w:rsidP="00943950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iCs/>
          <w:sz w:val="20"/>
          <w:szCs w:val="20"/>
        </w:rPr>
      </w:pPr>
      <w:r w:rsidRPr="00421440">
        <w:rPr>
          <w:rFonts w:ascii="Times" w:hAnsi="Times" w:cs="Times"/>
          <w:iCs/>
          <w:sz w:val="20"/>
          <w:szCs w:val="20"/>
        </w:rPr>
        <w:t>Zakaz wprowadzania na terenach projektowanych parków kulturowych elementów i form zagospodarowania degradujących krajobraz</w:t>
      </w:r>
    </w:p>
    <w:p w14:paraId="2FE035E2" w14:textId="77777777" w:rsidR="00943950" w:rsidRPr="00144BF5" w:rsidRDefault="00943950" w:rsidP="0094395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144BF5">
        <w:rPr>
          <w:rFonts w:ascii="Times" w:hAnsi="Times" w:cs="Times"/>
          <w:b/>
          <w:bCs/>
          <w:iCs/>
          <w:sz w:val="20"/>
          <w:szCs w:val="20"/>
        </w:rPr>
        <w:t>w zakresie „Rozwoju infrastruktury społecznej”</w:t>
      </w:r>
    </w:p>
    <w:p w14:paraId="477FEB9A" w14:textId="77777777" w:rsidR="00943950" w:rsidRPr="003E458D" w:rsidRDefault="00943950" w:rsidP="00943950">
      <w:pPr>
        <w:pStyle w:val="Akapitzlist"/>
        <w:ind w:left="0"/>
        <w:rPr>
          <w:rFonts w:ascii="Times" w:hAnsi="Times" w:cs="Times"/>
          <w:b/>
          <w:i/>
          <w:sz w:val="20"/>
          <w:szCs w:val="20"/>
        </w:rPr>
      </w:pPr>
      <w:r w:rsidRPr="003E458D">
        <w:rPr>
          <w:rFonts w:ascii="Times" w:hAnsi="Times" w:cs="Times"/>
          <w:b/>
          <w:i/>
          <w:sz w:val="20"/>
          <w:szCs w:val="20"/>
        </w:rPr>
        <w:t xml:space="preserve">Kierunek </w:t>
      </w:r>
      <w:r>
        <w:rPr>
          <w:rFonts w:ascii="Times" w:hAnsi="Times" w:cs="Times"/>
          <w:b/>
          <w:i/>
          <w:sz w:val="20"/>
          <w:szCs w:val="20"/>
        </w:rPr>
        <w:t>4</w:t>
      </w:r>
      <w:r w:rsidRPr="003E458D">
        <w:rPr>
          <w:rFonts w:ascii="Times" w:hAnsi="Times" w:cs="Times"/>
          <w:b/>
          <w:i/>
          <w:sz w:val="20"/>
          <w:szCs w:val="20"/>
        </w:rPr>
        <w:t>: Poprawa wykorzystania potencjału uzdrowiskowego.</w:t>
      </w:r>
    </w:p>
    <w:p w14:paraId="117E5E3F" w14:textId="77777777" w:rsidR="00943950" w:rsidRDefault="00943950" w:rsidP="00943950">
      <w:pPr>
        <w:pStyle w:val="Akapitzlist"/>
        <w:spacing w:after="0" w:line="360" w:lineRule="auto"/>
        <w:ind w:left="0"/>
        <w:jc w:val="both"/>
        <w:rPr>
          <w:rFonts w:ascii="Times" w:hAnsi="Times" w:cs="Times"/>
          <w:sz w:val="20"/>
          <w:szCs w:val="20"/>
          <w:u w:val="single"/>
        </w:rPr>
      </w:pPr>
      <w:r w:rsidRPr="00504B70">
        <w:rPr>
          <w:rFonts w:ascii="Times" w:hAnsi="Times" w:cs="Times"/>
          <w:sz w:val="20"/>
          <w:szCs w:val="20"/>
          <w:u w:val="single"/>
        </w:rPr>
        <w:t>Ustaleni</w:t>
      </w:r>
      <w:r>
        <w:rPr>
          <w:rFonts w:ascii="Times" w:hAnsi="Times" w:cs="Times"/>
          <w:sz w:val="20"/>
          <w:szCs w:val="20"/>
          <w:u w:val="single"/>
        </w:rPr>
        <w:t>a</w:t>
      </w:r>
      <w:r w:rsidRPr="00504B70">
        <w:rPr>
          <w:rFonts w:ascii="Times" w:hAnsi="Times" w:cs="Times"/>
          <w:sz w:val="20"/>
          <w:szCs w:val="20"/>
          <w:u w:val="single"/>
        </w:rPr>
        <w:t>:</w:t>
      </w:r>
    </w:p>
    <w:p w14:paraId="37F24E8F" w14:textId="77777777" w:rsidR="00943950" w:rsidRPr="003E458D" w:rsidRDefault="00943950" w:rsidP="009439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E458D">
        <w:rPr>
          <w:rFonts w:ascii="Times" w:hAnsi="Times" w:cs="Times"/>
          <w:sz w:val="20"/>
          <w:szCs w:val="20"/>
        </w:rPr>
        <w:t>Przeciwdziałanie zjawiskom mającym zły wpływ na „fizjonomię” uzdrowisk i ich założenia przestrzenne oraz cechy klimatu</w:t>
      </w:r>
      <w:r>
        <w:rPr>
          <w:rFonts w:ascii="Times" w:hAnsi="Times" w:cs="Times"/>
          <w:sz w:val="20"/>
          <w:szCs w:val="20"/>
        </w:rPr>
        <w:t>;</w:t>
      </w:r>
    </w:p>
    <w:p w14:paraId="65BC9C36" w14:textId="77777777" w:rsidR="00943950" w:rsidRDefault="00943950" w:rsidP="009439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3E458D">
        <w:rPr>
          <w:rFonts w:ascii="Times" w:hAnsi="Times" w:cs="Times"/>
          <w:sz w:val="20"/>
          <w:szCs w:val="20"/>
        </w:rPr>
        <w:t xml:space="preserve">Ścisłe przestrzeganie warunków zabudowy w strefach ochronnych (A, B, C) obszarów uzdrowisk </w:t>
      </w:r>
      <w:r>
        <w:rPr>
          <w:rFonts w:ascii="Times" w:hAnsi="Times" w:cs="Times"/>
          <w:sz w:val="20"/>
          <w:szCs w:val="20"/>
        </w:rPr>
        <w:br/>
      </w:r>
      <w:r w:rsidRPr="003E458D">
        <w:rPr>
          <w:rFonts w:ascii="Times" w:hAnsi="Times" w:cs="Times"/>
          <w:sz w:val="20"/>
          <w:szCs w:val="20"/>
        </w:rPr>
        <w:t>i obszarów ochrony uzdrowisko</w:t>
      </w:r>
      <w:r>
        <w:rPr>
          <w:rFonts w:ascii="Times" w:hAnsi="Times" w:cs="Times"/>
          <w:sz w:val="20"/>
          <w:szCs w:val="20"/>
        </w:rPr>
        <w:t>.</w:t>
      </w:r>
    </w:p>
    <w:p w14:paraId="0FC1C2C6" w14:textId="77777777" w:rsidR="00943950" w:rsidRDefault="00943950" w:rsidP="00943950">
      <w:pPr>
        <w:pStyle w:val="Akapitzlist"/>
        <w:spacing w:after="0" w:line="360" w:lineRule="auto"/>
        <w:ind w:left="426"/>
        <w:jc w:val="both"/>
        <w:rPr>
          <w:rFonts w:ascii="Times" w:hAnsi="Times" w:cs="Times"/>
          <w:sz w:val="20"/>
          <w:szCs w:val="20"/>
        </w:rPr>
      </w:pPr>
    </w:p>
    <w:p w14:paraId="1759E2C6" w14:textId="77777777" w:rsidR="00943950" w:rsidRDefault="00943950" w:rsidP="00943950">
      <w:pPr>
        <w:spacing w:after="0" w:line="360" w:lineRule="auto"/>
        <w:jc w:val="center"/>
        <w:rPr>
          <w:rFonts w:ascii="Times" w:hAnsi="Times" w:cs="Times"/>
          <w:b/>
          <w:bCs/>
          <w:sz w:val="20"/>
          <w:szCs w:val="20"/>
        </w:rPr>
      </w:pPr>
      <w:r w:rsidRPr="00B60459">
        <w:rPr>
          <w:rFonts w:ascii="Times" w:hAnsi="Times" w:cs="Times"/>
          <w:b/>
          <w:bCs/>
          <w:sz w:val="20"/>
          <w:szCs w:val="20"/>
        </w:rPr>
        <w:t>INFORMACJA ZARZĄDU WOJEWÓDZTWA ZACHODNIOPOMORSKIEGO</w:t>
      </w:r>
    </w:p>
    <w:p w14:paraId="6E5D8C49" w14:textId="77777777" w:rsidR="00943950" w:rsidRPr="0047615C" w:rsidRDefault="00943950" w:rsidP="00943950">
      <w:pPr>
        <w:spacing w:after="0"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Informuje się, że w dniu 24 czerwca 2020 r.</w:t>
      </w:r>
      <w:r w:rsidRPr="00390B12">
        <w:rPr>
          <w:rFonts w:ascii="Times" w:hAnsi="Times" w:cs="Times"/>
          <w:sz w:val="20"/>
          <w:szCs w:val="20"/>
        </w:rPr>
        <w:t xml:space="preserve"> Sejmik Województwa Zachodniopomorskiego </w:t>
      </w:r>
      <w:r>
        <w:rPr>
          <w:rFonts w:ascii="Times" w:hAnsi="Times" w:cs="Times"/>
          <w:sz w:val="20"/>
          <w:szCs w:val="20"/>
        </w:rPr>
        <w:t>przyjął Uchwałę Nr XVII/214/20</w:t>
      </w:r>
      <w:r w:rsidRPr="00390B12">
        <w:rPr>
          <w:rFonts w:ascii="Times" w:hAnsi="Times" w:cs="Times"/>
          <w:sz w:val="20"/>
          <w:szCs w:val="20"/>
        </w:rPr>
        <w:t xml:space="preserve"> </w:t>
      </w:r>
      <w:r w:rsidRPr="0047615C">
        <w:rPr>
          <w:rFonts w:ascii="Times" w:hAnsi="Times" w:cs="Times"/>
          <w:bCs/>
          <w:sz w:val="20"/>
          <w:szCs w:val="20"/>
        </w:rPr>
        <w:t>zmieniając</w:t>
      </w:r>
      <w:r>
        <w:rPr>
          <w:rFonts w:ascii="Times" w:hAnsi="Times" w:cs="Times"/>
          <w:bCs/>
          <w:sz w:val="20"/>
          <w:szCs w:val="20"/>
        </w:rPr>
        <w:t>ą</w:t>
      </w:r>
      <w:r w:rsidRPr="0047615C">
        <w:rPr>
          <w:rFonts w:ascii="Times" w:hAnsi="Times" w:cs="Times"/>
          <w:bCs/>
          <w:sz w:val="20"/>
          <w:szCs w:val="20"/>
        </w:rPr>
        <w:t xml:space="preserve"> uchwałę w sprawie uchwalenia Planu Zagospodarowania Przestrzennego </w:t>
      </w:r>
      <w:r w:rsidRPr="0047615C">
        <w:rPr>
          <w:rFonts w:ascii="Times" w:hAnsi="Times" w:cs="Times"/>
          <w:bCs/>
          <w:sz w:val="20"/>
          <w:szCs w:val="20"/>
        </w:rPr>
        <w:lastRenderedPageBreak/>
        <w:t>Województwa Zachodniopomorskiego</w:t>
      </w:r>
      <w:r>
        <w:rPr>
          <w:rFonts w:ascii="Times" w:hAnsi="Times" w:cs="Times"/>
          <w:bCs/>
          <w:sz w:val="20"/>
          <w:szCs w:val="20"/>
        </w:rPr>
        <w:t>, która wejdzie w życie</w:t>
      </w:r>
      <w:r w:rsidRPr="0047615C">
        <w:rPr>
          <w:rFonts w:ascii="Times" w:hAnsi="Times" w:cs="Times"/>
          <w:sz w:val="20"/>
          <w:szCs w:val="20"/>
        </w:rPr>
        <w:t xml:space="preserve"> po upływie 14</w:t>
      </w:r>
      <w:r>
        <w:rPr>
          <w:rFonts w:ascii="Times" w:hAnsi="Times" w:cs="Times"/>
          <w:sz w:val="20"/>
          <w:szCs w:val="20"/>
        </w:rPr>
        <w:t xml:space="preserve"> </w:t>
      </w:r>
      <w:r w:rsidRPr="0047615C">
        <w:rPr>
          <w:rFonts w:ascii="Times" w:hAnsi="Times" w:cs="Times"/>
          <w:sz w:val="20"/>
          <w:szCs w:val="20"/>
        </w:rPr>
        <w:t>dni od dnia ogłoszenia w Dzienniku Urzędowym Województwa Zachodniopomorskiego.</w:t>
      </w:r>
    </w:p>
    <w:p w14:paraId="15DBBBDE" w14:textId="77777777" w:rsidR="00943950" w:rsidRPr="00CB6AAF" w:rsidRDefault="00943950" w:rsidP="00943950">
      <w:pPr>
        <w:spacing w:after="0" w:line="360" w:lineRule="auto"/>
        <w:jc w:val="both"/>
        <w:rPr>
          <w:rFonts w:ascii="Times" w:hAnsi="Times" w:cs="Times"/>
          <w:b/>
          <w:bCs/>
          <w:sz w:val="20"/>
          <w:szCs w:val="20"/>
        </w:rPr>
      </w:pPr>
      <w:r w:rsidRPr="00CB6AAF">
        <w:rPr>
          <w:rFonts w:ascii="Times" w:hAnsi="Times" w:cs="Times"/>
          <w:b/>
          <w:bCs/>
          <w:sz w:val="20"/>
          <w:szCs w:val="20"/>
        </w:rPr>
        <w:t xml:space="preserve">W związku z powyższym, projekt zmiany Studium będzie podlegać uzgodnieniu w zakresie ustaleń nowego PZPWZ. </w:t>
      </w:r>
    </w:p>
    <w:p w14:paraId="29C2E421" w14:textId="77777777" w:rsidR="00943950" w:rsidRDefault="00943950" w:rsidP="00943950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 odniesieniu do </w:t>
      </w:r>
      <w:r>
        <w:rPr>
          <w:rFonts w:ascii="Times" w:hAnsi="Times" w:cs="Times"/>
          <w:sz w:val="20"/>
          <w:szCs w:val="20"/>
        </w:rPr>
        <w:t xml:space="preserve">terenów </w:t>
      </w:r>
      <w:r w:rsidRPr="00390B12">
        <w:rPr>
          <w:rFonts w:ascii="Times" w:hAnsi="Times" w:cs="Times"/>
          <w:sz w:val="20"/>
          <w:szCs w:val="20"/>
        </w:rPr>
        <w:t>przedmiotowej zmiany Studium projekt PZPWZ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ustala, co następuje:</w:t>
      </w:r>
    </w:p>
    <w:p w14:paraId="34B68D79" w14:textId="77777777" w:rsidR="00943950" w:rsidRPr="00211844" w:rsidRDefault="00943950" w:rsidP="00943950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 xml:space="preserve">w </w:t>
      </w:r>
      <w:r w:rsidRPr="00211844">
        <w:rPr>
          <w:rFonts w:ascii="Times" w:hAnsi="Times" w:cs="Times"/>
          <w:b/>
          <w:sz w:val="20"/>
          <w:szCs w:val="20"/>
        </w:rPr>
        <w:t xml:space="preserve">zakresie: </w:t>
      </w:r>
      <w:r>
        <w:rPr>
          <w:rFonts w:ascii="Times" w:hAnsi="Times" w:cs="Times"/>
          <w:b/>
          <w:sz w:val="20"/>
          <w:szCs w:val="20"/>
        </w:rPr>
        <w:t xml:space="preserve">Celu V. </w:t>
      </w:r>
      <w:r w:rsidRPr="00211844">
        <w:rPr>
          <w:rFonts w:ascii="Times" w:hAnsi="Times" w:cs="Times"/>
          <w:b/>
          <w:sz w:val="20"/>
          <w:szCs w:val="20"/>
        </w:rPr>
        <w:t>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5A5E195F" w14:textId="77777777" w:rsidR="00943950" w:rsidRDefault="00943950" w:rsidP="00943950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Kierunek</w:t>
      </w: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2</w:t>
      </w:r>
      <w:r w:rsidRPr="00390B12">
        <w:rPr>
          <w:rFonts w:ascii="Times" w:hAnsi="Times" w:cs="Times"/>
          <w:b/>
          <w:bCs/>
          <w:i/>
          <w:iCs/>
          <w:sz w:val="20"/>
          <w:szCs w:val="20"/>
        </w:rPr>
        <w:t>: Obszarowa ochrona obiektów dziedzictwa i krajobrazu kulturowego.</w:t>
      </w:r>
    </w:p>
    <w:p w14:paraId="6700371D" w14:textId="77777777" w:rsidR="00943950" w:rsidRPr="006310F6" w:rsidRDefault="00943950" w:rsidP="00943950">
      <w:pPr>
        <w:pStyle w:val="Akapitzlist"/>
        <w:spacing w:after="0" w:line="360" w:lineRule="auto"/>
        <w:ind w:left="0"/>
        <w:rPr>
          <w:rFonts w:ascii="Times" w:hAnsi="Times" w:cs="Times"/>
          <w:iCs/>
          <w:color w:val="000000"/>
          <w:sz w:val="20"/>
          <w:szCs w:val="20"/>
          <w:u w:val="single"/>
        </w:rPr>
      </w:pPr>
      <w:r w:rsidRPr="006310F6">
        <w:rPr>
          <w:rFonts w:ascii="Times" w:hAnsi="Times" w:cs="Times"/>
          <w:iCs/>
          <w:color w:val="000000"/>
          <w:sz w:val="20"/>
          <w:szCs w:val="20"/>
          <w:u w:val="single"/>
        </w:rPr>
        <w:t>Zalecenia</w:t>
      </w:r>
      <w:r>
        <w:rPr>
          <w:rFonts w:ascii="Times" w:hAnsi="Times" w:cs="Times"/>
          <w:iCs/>
          <w:color w:val="000000"/>
          <w:sz w:val="20"/>
          <w:szCs w:val="20"/>
          <w:u w:val="single"/>
        </w:rPr>
        <w:t>:</w:t>
      </w:r>
    </w:p>
    <w:p w14:paraId="0E4F3911" w14:textId="77777777" w:rsidR="00943950" w:rsidRDefault="00943950" w:rsidP="00943950">
      <w:pPr>
        <w:pStyle w:val="ARTartustawynprozporzdzenia"/>
        <w:numPr>
          <w:ilvl w:val="0"/>
          <w:numId w:val="5"/>
        </w:numPr>
        <w:spacing w:before="0"/>
        <w:ind w:left="284" w:hanging="284"/>
        <w:rPr>
          <w:rFonts w:cs="Times"/>
          <w:sz w:val="20"/>
        </w:rPr>
      </w:pPr>
      <w:r w:rsidRPr="006310F6">
        <w:rPr>
          <w:rFonts w:cs="Times"/>
          <w:sz w:val="20"/>
        </w:rPr>
        <w:t>Uwzględnienie w polityce gmin obszarów zwaloryzowanych jako spełniających kryteria parków kulturowych (PK):</w:t>
      </w:r>
      <w:r w:rsidRPr="006310F6">
        <w:rPr>
          <w:rFonts w:ascii="Arial" w:eastAsia="Calibri" w:hAnsi="Arial" w:cs="Times New Roman"/>
          <w:sz w:val="20"/>
          <w:szCs w:val="22"/>
          <w:lang w:eastAsia="en-US"/>
        </w:rPr>
        <w:t xml:space="preserve"> </w:t>
      </w:r>
      <w:r w:rsidRPr="006310F6">
        <w:rPr>
          <w:rFonts w:cs="Times"/>
          <w:sz w:val="20"/>
        </w:rPr>
        <w:t>PK17 „Kołobrzeg-Budzistowo”</w:t>
      </w:r>
      <w:r>
        <w:rPr>
          <w:rFonts w:cs="Times"/>
          <w:sz w:val="20"/>
        </w:rPr>
        <w:t>,</w:t>
      </w:r>
    </w:p>
    <w:p w14:paraId="104CF960" w14:textId="77777777" w:rsidR="00943950" w:rsidRDefault="00943950" w:rsidP="00943950">
      <w:pPr>
        <w:pStyle w:val="ARTartustawynprozporzdzenia"/>
        <w:numPr>
          <w:ilvl w:val="0"/>
          <w:numId w:val="5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Utrzymanie zasad kompozycji przestrzenno-architektonicznej i jej różnorodności na terenach poszczególnych projektowanych parków kulturowych</w:t>
      </w:r>
      <w:r>
        <w:rPr>
          <w:rFonts w:cs="Times"/>
          <w:sz w:val="20"/>
        </w:rPr>
        <w:t>,</w:t>
      </w:r>
    </w:p>
    <w:p w14:paraId="74079430" w14:textId="77777777" w:rsidR="00943950" w:rsidRDefault="00943950" w:rsidP="00943950">
      <w:pPr>
        <w:pStyle w:val="ARTartustawynprozporzdzenia"/>
        <w:numPr>
          <w:ilvl w:val="0"/>
          <w:numId w:val="5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Ochrona elementów kulturowych: obiektów budowlanych, komponowanej zieleni, stanowisk archeologicznych oraz przyrodniczych, tworzących specyfikę obszaru parków kulturowych</w:t>
      </w:r>
      <w:r>
        <w:rPr>
          <w:rFonts w:cs="Times"/>
          <w:sz w:val="20"/>
        </w:rPr>
        <w:t>,</w:t>
      </w:r>
    </w:p>
    <w:p w14:paraId="61CCFE1B" w14:textId="77777777" w:rsidR="00943950" w:rsidRDefault="00943950" w:rsidP="00943950">
      <w:pPr>
        <w:pStyle w:val="ARTartustawynprozporzdzenia"/>
        <w:numPr>
          <w:ilvl w:val="0"/>
          <w:numId w:val="5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Zakaz wprowadzania na terenach obszarów wyznaczonych pod parki kulturowe elementów i form zagospodarowania degradujących krajobraz</w:t>
      </w:r>
      <w:r>
        <w:rPr>
          <w:rFonts w:cs="Times"/>
          <w:sz w:val="20"/>
        </w:rPr>
        <w:t>,</w:t>
      </w:r>
    </w:p>
    <w:p w14:paraId="103D37A4" w14:textId="77777777" w:rsidR="00943950" w:rsidRDefault="00943950" w:rsidP="00943950">
      <w:pPr>
        <w:pStyle w:val="ARTartustawynprozporzdzenia"/>
        <w:numPr>
          <w:ilvl w:val="0"/>
          <w:numId w:val="5"/>
        </w:numPr>
        <w:spacing w:before="0"/>
        <w:ind w:left="284" w:hanging="284"/>
        <w:rPr>
          <w:rFonts w:cs="Times"/>
          <w:sz w:val="20"/>
        </w:rPr>
      </w:pPr>
      <w:r w:rsidRPr="00DC5845">
        <w:rPr>
          <w:rFonts w:cs="Times"/>
          <w:sz w:val="20"/>
        </w:rPr>
        <w:t>Utrzymanie zasad kompozycji przestrzenno-architektonicznej i jej różnorodności na terenach potencjalnych parków kulturowych</w:t>
      </w:r>
      <w:r>
        <w:rPr>
          <w:rFonts w:cs="Times"/>
          <w:sz w:val="20"/>
        </w:rPr>
        <w:t>.</w:t>
      </w:r>
    </w:p>
    <w:p w14:paraId="178C3C4A" w14:textId="77777777" w:rsidR="00943950" w:rsidRDefault="00943950" w:rsidP="00943950">
      <w:pPr>
        <w:pStyle w:val="ARTartustawynprozporzdzenia"/>
        <w:numPr>
          <w:ilvl w:val="0"/>
          <w:numId w:val="2"/>
        </w:numPr>
        <w:spacing w:before="0"/>
        <w:ind w:left="0" w:firstLine="0"/>
        <w:rPr>
          <w:rFonts w:cs="Times"/>
          <w:b/>
          <w:bCs/>
          <w:sz w:val="20"/>
        </w:rPr>
      </w:pPr>
      <w:r w:rsidRPr="00846319">
        <w:rPr>
          <w:rFonts w:cs="Times"/>
          <w:b/>
          <w:bCs/>
          <w:sz w:val="20"/>
        </w:rPr>
        <w:t>w zakresie</w:t>
      </w:r>
      <w:r>
        <w:rPr>
          <w:rFonts w:cs="Times"/>
          <w:b/>
          <w:bCs/>
          <w:sz w:val="20"/>
        </w:rPr>
        <w:t xml:space="preserve"> Celu VI. Rozwój infrastruktury społecznej:</w:t>
      </w:r>
    </w:p>
    <w:p w14:paraId="79F18EB6" w14:textId="77777777" w:rsidR="00943950" w:rsidRDefault="00943950" w:rsidP="00943950">
      <w:pPr>
        <w:pStyle w:val="Akapitzlist"/>
        <w:spacing w:after="0" w:line="360" w:lineRule="auto"/>
        <w:ind w:left="0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>Kierunek 4. Poprawa wykorzystania potencjału uzdrowiskowego</w:t>
      </w:r>
    </w:p>
    <w:p w14:paraId="42FCE649" w14:textId="77777777" w:rsidR="00943950" w:rsidRDefault="00943950" w:rsidP="00943950">
      <w:pPr>
        <w:pStyle w:val="Stylpunktory"/>
        <w:numPr>
          <w:ilvl w:val="0"/>
          <w:numId w:val="0"/>
        </w:numPr>
        <w:spacing w:before="0" w:after="0" w:line="36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Podtrzymuje się ustalenia w tym zakresie.</w:t>
      </w:r>
    </w:p>
    <w:p w14:paraId="6C1D8AB6" w14:textId="77777777" w:rsidR="000E157F" w:rsidRDefault="000E157F"/>
    <w:sectPr w:rsidR="000E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10EF3"/>
    <w:multiLevelType w:val="hybridMultilevel"/>
    <w:tmpl w:val="E9143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60D"/>
    <w:multiLevelType w:val="hybridMultilevel"/>
    <w:tmpl w:val="9EBAF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5F63"/>
    <w:multiLevelType w:val="hybridMultilevel"/>
    <w:tmpl w:val="D760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85ACD"/>
    <w:multiLevelType w:val="hybridMultilevel"/>
    <w:tmpl w:val="76D44022"/>
    <w:lvl w:ilvl="0" w:tplc="CE923F52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4A13BC1"/>
    <w:multiLevelType w:val="hybridMultilevel"/>
    <w:tmpl w:val="0484AE74"/>
    <w:lvl w:ilvl="0" w:tplc="2E34F328">
      <w:start w:val="1"/>
      <w:numFmt w:val="bullet"/>
      <w:pStyle w:val="Stylpunktory"/>
      <w:lvlText w:val=""/>
      <w:lvlJc w:val="left"/>
      <w:pPr>
        <w:ind w:left="284" w:hanging="142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7E4143"/>
    <w:multiLevelType w:val="hybridMultilevel"/>
    <w:tmpl w:val="621066AA"/>
    <w:lvl w:ilvl="0" w:tplc="208ACB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50"/>
    <w:rsid w:val="000E157F"/>
    <w:rsid w:val="0094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B4E3"/>
  <w15:chartTrackingRefBased/>
  <w15:docId w15:val="{061C85B1-2C06-4ECD-B0C9-223C2057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9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950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94395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Stylpunktory">
    <w:name w:val="Styl_punktory"/>
    <w:basedOn w:val="Normalny"/>
    <w:qFormat/>
    <w:rsid w:val="00943950"/>
    <w:pPr>
      <w:numPr>
        <w:numId w:val="6"/>
      </w:numPr>
      <w:spacing w:before="20" w:after="20" w:line="240" w:lineRule="auto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2020-08-03T09:32:00Z</dcterms:created>
  <dcterms:modified xsi:type="dcterms:W3CDTF">2020-08-03T09:33:00Z</dcterms:modified>
</cp:coreProperties>
</file>