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70" w:rsidRPr="001F342D" w:rsidRDefault="00A72A8A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  <w:r w:rsidRPr="00A72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3</w:t>
      </w:r>
      <w:r w:rsidR="0091013C" w:rsidRPr="00A72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</w:t>
      </w:r>
      <w:r w:rsidR="00D71B9E" w:rsidRPr="00A72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</w:t>
      </w:r>
      <w:r w:rsidR="00D71B9E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261712" w:rsidRPr="001F342D" w:rsidRDefault="00261712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3C2185" w:rsidRPr="001F342D" w:rsidTr="004A40B8">
        <w:trPr>
          <w:trHeight w:val="1592"/>
        </w:trPr>
        <w:tc>
          <w:tcPr>
            <w:tcW w:w="3420" w:type="dxa"/>
            <w:shd w:val="clear" w:color="auto" w:fill="FFFFFF" w:themeFill="background1"/>
          </w:tcPr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1F342D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INFORMACJA O PARAMETRACH TECHNICZNYCH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 xml:space="preserve">SPRZĘTU KOMPUTEROWEGO 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OFEROWANEGO W ZADANIU NR 1</w:t>
            </w:r>
          </w:p>
        </w:tc>
      </w:tr>
    </w:tbl>
    <w:p w:rsidR="002C1511" w:rsidRPr="00453E12" w:rsidRDefault="00777609" w:rsidP="00453E12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91013C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powyżej</w:t>
      </w:r>
      <w:r w:rsidR="00886AE9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209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na 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1013C" w:rsidRPr="001F34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Dostawę sprzętu komputerowego i oprogramowania dla Urzędu Marszałkowskiego Województwa Zachodniopomorskiego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D71B9E" w:rsidRPr="001F342D" w:rsidRDefault="00981C87" w:rsidP="002C1511">
      <w:pPr>
        <w:tabs>
          <w:tab w:val="left" w:leader="dot" w:pos="9072"/>
        </w:tabs>
        <w:spacing w:before="12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1F342D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1013C" w:rsidRPr="001F342D" w:rsidRDefault="00D71B9E" w:rsidP="007546A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1F342D" w:rsidRDefault="00981C87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2E2906">
        <w:rPr>
          <w:rFonts w:ascii="Arial" w:hAnsi="Arial" w:cs="Arial"/>
          <w:b/>
          <w:sz w:val="20"/>
          <w:szCs w:val="20"/>
        </w:rPr>
        <w:t>Składam</w:t>
      </w:r>
      <w:r w:rsidR="00964983" w:rsidRPr="002E2906">
        <w:rPr>
          <w:rFonts w:ascii="Arial" w:hAnsi="Arial" w:cs="Arial"/>
          <w:b/>
          <w:sz w:val="20"/>
          <w:szCs w:val="20"/>
        </w:rPr>
        <w:t xml:space="preserve"> </w:t>
      </w:r>
      <w:r w:rsidR="0091013C" w:rsidRPr="002E2906">
        <w:rPr>
          <w:rFonts w:ascii="Arial" w:hAnsi="Arial" w:cs="Arial"/>
          <w:b/>
          <w:sz w:val="20"/>
          <w:szCs w:val="20"/>
        </w:rPr>
        <w:t xml:space="preserve">informację o parametrach technicznych sprzętu komputerowego oferowanego </w:t>
      </w:r>
      <w:r w:rsidR="0091013C" w:rsidRPr="002E2906">
        <w:rPr>
          <w:rFonts w:ascii="Arial" w:hAnsi="Arial" w:cs="Arial"/>
          <w:b/>
          <w:sz w:val="20"/>
          <w:szCs w:val="20"/>
        </w:rPr>
        <w:br/>
        <w:t>w Zadaniu nr 1. Sprzęt komputerowy</w:t>
      </w:r>
      <w:r w:rsidR="0091013C" w:rsidRPr="001F342D">
        <w:rPr>
          <w:rFonts w:ascii="Arial" w:hAnsi="Arial" w:cs="Arial"/>
          <w:b/>
          <w:sz w:val="20"/>
          <w:szCs w:val="20"/>
        </w:rPr>
        <w:t>:</w:t>
      </w:r>
      <w:bookmarkStart w:id="1" w:name="_Toc487028607"/>
    </w:p>
    <w:p w:rsidR="001F342D" w:rsidRPr="002C1511" w:rsidRDefault="001F342D" w:rsidP="00181E65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24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181E65">
        <w:rPr>
          <w:rFonts w:ascii="Arial" w:hAnsi="Arial" w:cs="Arial"/>
          <w:b/>
          <w:sz w:val="20"/>
          <w:szCs w:val="20"/>
        </w:rPr>
        <w:t>Monitor 21.5” – 35 sztuk</w:t>
      </w:r>
      <w:bookmarkEnd w:id="1"/>
      <w:r w:rsidRPr="00181E65">
        <w:rPr>
          <w:rFonts w:ascii="Arial" w:hAnsi="Arial" w:cs="Arial"/>
          <w:b/>
          <w:sz w:val="20"/>
          <w:szCs w:val="20"/>
        </w:rPr>
        <w:t>. Nazwa i model urządzenia:</w:t>
      </w:r>
      <w:r w:rsidRPr="00181E65">
        <w:rPr>
          <w:rFonts w:ascii="Arial" w:hAnsi="Arial" w:cs="Arial"/>
          <w:sz w:val="20"/>
          <w:szCs w:val="20"/>
        </w:rPr>
        <w:t xml:space="preserve"> .................................................... ................................................................................................................................................ </w:t>
      </w:r>
      <w:r w:rsidR="008D21A1" w:rsidRPr="00181E65">
        <w:rPr>
          <w:rFonts w:ascii="Arial" w:hAnsi="Arial" w:cs="Arial"/>
          <w:sz w:val="20"/>
          <w:szCs w:val="20"/>
        </w:rPr>
        <w:br/>
      </w:r>
      <w:r w:rsidRPr="00181E65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2C1511" w:rsidRPr="00E73E9B" w:rsidRDefault="002C1511" w:rsidP="002C1511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E73E9B">
        <w:rPr>
          <w:rFonts w:ascii="Arial" w:hAnsi="Arial" w:cs="Arial"/>
          <w:b/>
          <w:sz w:val="16"/>
          <w:szCs w:val="16"/>
        </w:rPr>
        <w:t>Poniższą tabele należy uzupełnić wpisując</w:t>
      </w:r>
      <w:r w:rsidR="00201AAC" w:rsidRPr="00E73E9B">
        <w:rPr>
          <w:rFonts w:ascii="Arial" w:hAnsi="Arial" w:cs="Arial"/>
          <w:sz w:val="16"/>
          <w:szCs w:val="16"/>
        </w:rPr>
        <w:t xml:space="preserve"> (w poszc</w:t>
      </w:r>
      <w:r w:rsidR="001E5F26">
        <w:rPr>
          <w:rFonts w:ascii="Arial" w:hAnsi="Arial" w:cs="Arial"/>
          <w:sz w:val="16"/>
          <w:szCs w:val="16"/>
        </w:rPr>
        <w:t>zególnych wierszach kolumny nr 3</w:t>
      </w:r>
      <w:r w:rsidR="00201AAC" w:rsidRPr="00E73E9B">
        <w:rPr>
          <w:rFonts w:ascii="Arial" w:hAnsi="Arial" w:cs="Arial"/>
          <w:sz w:val="16"/>
          <w:szCs w:val="16"/>
        </w:rPr>
        <w:t>)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parametry</w:t>
      </w:r>
      <w:r w:rsidR="00201AAC" w:rsidRPr="00E73E9B">
        <w:rPr>
          <w:rFonts w:ascii="Arial" w:hAnsi="Arial" w:cs="Arial"/>
          <w:b/>
          <w:sz w:val="16"/>
          <w:szCs w:val="16"/>
        </w:rPr>
        <w:t xml:space="preserve">, wartości oferowanego </w:t>
      </w:r>
      <w:r w:rsidR="007546A7" w:rsidRPr="00E73E9B">
        <w:rPr>
          <w:rFonts w:ascii="Arial" w:hAnsi="Arial" w:cs="Arial"/>
          <w:b/>
          <w:sz w:val="16"/>
          <w:szCs w:val="16"/>
        </w:rPr>
        <w:t>monitora</w:t>
      </w:r>
      <w:r w:rsidR="00201AAC" w:rsidRPr="00E73E9B">
        <w:rPr>
          <w:rFonts w:ascii="Arial" w:hAnsi="Arial" w:cs="Arial"/>
          <w:sz w:val="16"/>
          <w:szCs w:val="16"/>
        </w:rPr>
        <w:t xml:space="preserve"> </w:t>
      </w:r>
      <w:r w:rsidR="00201AAC"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="00201AAC" w:rsidRPr="00E73E9B">
        <w:rPr>
          <w:rFonts w:ascii="Arial" w:hAnsi="Arial" w:cs="Arial"/>
          <w:sz w:val="16"/>
          <w:szCs w:val="16"/>
        </w:rPr>
        <w:t xml:space="preserve"> (określonych w</w:t>
      </w:r>
      <w:r w:rsidR="004A40B8" w:rsidRPr="00E73E9B">
        <w:rPr>
          <w:rFonts w:ascii="Arial" w:hAnsi="Arial" w:cs="Arial"/>
          <w:sz w:val="16"/>
          <w:szCs w:val="16"/>
        </w:rPr>
        <w:t xml:space="preserve"> SIWZ tj. SOPZ oraz</w:t>
      </w:r>
      <w:r w:rsidR="00201AAC" w:rsidRPr="00E73E9B">
        <w:rPr>
          <w:rFonts w:ascii="Arial" w:hAnsi="Arial" w:cs="Arial"/>
          <w:sz w:val="16"/>
          <w:szCs w:val="16"/>
        </w:rPr>
        <w:t xml:space="preserve"> poszc</w:t>
      </w:r>
      <w:r w:rsidR="001E5F26">
        <w:rPr>
          <w:rFonts w:ascii="Arial" w:hAnsi="Arial" w:cs="Arial"/>
          <w:sz w:val="16"/>
          <w:szCs w:val="16"/>
        </w:rPr>
        <w:t>zególnych wierszach kolumny nr 2</w:t>
      </w:r>
      <w:r w:rsidR="00201AAC" w:rsidRPr="00E73E9B">
        <w:rPr>
          <w:rFonts w:ascii="Arial" w:hAnsi="Arial" w:cs="Arial"/>
          <w:sz w:val="16"/>
          <w:szCs w:val="16"/>
        </w:rPr>
        <w:t xml:space="preserve">) </w:t>
      </w:r>
      <w:r w:rsidR="00201AAC"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="00201AAC" w:rsidRPr="00E73E9B">
        <w:rPr>
          <w:rFonts w:ascii="Arial" w:hAnsi="Arial" w:cs="Arial"/>
          <w:sz w:val="16"/>
          <w:szCs w:val="16"/>
        </w:rPr>
        <w:t xml:space="preserve"> (np. „</w:t>
      </w:r>
      <w:r w:rsidRPr="00E73E9B">
        <w:rPr>
          <w:rFonts w:ascii="Arial" w:hAnsi="Arial" w:cs="Arial"/>
          <w:sz w:val="16"/>
          <w:szCs w:val="16"/>
        </w:rPr>
        <w:t>SPEŁNIA",</w:t>
      </w:r>
      <w:r w:rsidR="00201AAC" w:rsidRPr="00E73E9B">
        <w:rPr>
          <w:rFonts w:ascii="Arial" w:hAnsi="Arial" w:cs="Arial"/>
          <w:sz w:val="16"/>
          <w:szCs w:val="16"/>
        </w:rPr>
        <w:t xml:space="preserve"> „TAK", „ZGODNIE </w:t>
      </w:r>
      <w:r w:rsidR="00E73E9B">
        <w:rPr>
          <w:rFonts w:ascii="Arial" w:hAnsi="Arial" w:cs="Arial"/>
          <w:sz w:val="16"/>
          <w:szCs w:val="16"/>
        </w:rPr>
        <w:br/>
      </w:r>
      <w:r w:rsidR="00201AAC" w:rsidRPr="00E73E9B">
        <w:rPr>
          <w:rFonts w:ascii="Arial" w:hAnsi="Arial" w:cs="Arial"/>
          <w:sz w:val="16"/>
          <w:szCs w:val="16"/>
        </w:rPr>
        <w:t>Z SIWZ"</w:t>
      </w:r>
      <w:r w:rsidR="00E73E9B">
        <w:rPr>
          <w:rFonts w:ascii="Arial" w:hAnsi="Arial" w:cs="Arial"/>
          <w:sz w:val="16"/>
          <w:szCs w:val="16"/>
        </w:rPr>
        <w:t xml:space="preserve"> itp.). </w:t>
      </w:r>
      <w:r w:rsidR="004A40B8" w:rsidRPr="00E73E9B">
        <w:rPr>
          <w:rFonts w:ascii="Arial" w:hAnsi="Arial" w:cs="Arial"/>
          <w:sz w:val="16"/>
          <w:szCs w:val="16"/>
        </w:rPr>
        <w:t xml:space="preserve">W przypadku gdy Wykonawca zaoferuje sprzęt o parametrach lepszych niż określone w SIWZ, </w:t>
      </w:r>
      <w:r w:rsidR="007546A7" w:rsidRPr="00E73E9B">
        <w:rPr>
          <w:rFonts w:ascii="Arial" w:hAnsi="Arial" w:cs="Arial"/>
          <w:sz w:val="16"/>
          <w:szCs w:val="16"/>
        </w:rPr>
        <w:br/>
      </w:r>
      <w:r w:rsidR="004A40B8" w:rsidRPr="00E73E9B">
        <w:rPr>
          <w:rFonts w:ascii="Arial" w:hAnsi="Arial" w:cs="Arial"/>
          <w:sz w:val="16"/>
          <w:szCs w:val="16"/>
        </w:rPr>
        <w:t xml:space="preserve">w kolumnie należy podać odpowiedni parametr lub wartość oferowanego </w:t>
      </w:r>
      <w:r w:rsidR="007546A7" w:rsidRPr="00E73E9B">
        <w:rPr>
          <w:rFonts w:ascii="Arial" w:hAnsi="Arial" w:cs="Arial"/>
          <w:sz w:val="16"/>
          <w:szCs w:val="16"/>
        </w:rPr>
        <w:t>monitora</w:t>
      </w:r>
      <w:r w:rsidR="004A40B8" w:rsidRPr="00E73E9B">
        <w:rPr>
          <w:rFonts w:ascii="Arial" w:hAnsi="Arial" w:cs="Arial"/>
          <w:sz w:val="16"/>
          <w:szCs w:val="16"/>
        </w:rPr>
        <w:t>.</w:t>
      </w:r>
    </w:p>
    <w:tbl>
      <w:tblPr>
        <w:tblW w:w="4919" w:type="pct"/>
        <w:jc w:val="center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27"/>
        <w:gridCol w:w="1476"/>
        <w:gridCol w:w="4001"/>
        <w:gridCol w:w="2762"/>
      </w:tblGrid>
      <w:tr w:rsidR="004A40B8" w:rsidRPr="002C1511" w:rsidTr="007546A7">
        <w:trPr>
          <w:trHeight w:val="667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0B8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2C1511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2C1511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2C1511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2C1511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2C1511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2C1511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 i konfiguracja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2C1511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 parametry techniczne, konfiguracja </w:t>
            </w:r>
            <w:r w:rsidR="007546A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>i pozostałe informacje</w:t>
            </w: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Typ ekranu: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>Ekran ciekłokrystaliczny z aktywną matrycą TFT 21.5”, IPS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>Powłoka powierzchni ekranu: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 xml:space="preserve">Przeciwodblaskowa – nie dopuszcza się matryc błyszczących 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>Podświetlenie: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>LED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Wielkość plamki: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 xml:space="preserve">Max. 0.248 mm 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Jasność: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Min. 250 cd/m2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Kontrast: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>Typowy 1000:1, dynamiczny 25000:1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Kąt widzenia: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Min. 178° (pion), Min. 178° (poziom)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Rozdzielczość: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>1920 x 1080 przy 60Hz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>Pochylanie monitora: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Czas reakcji: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Max 8 ms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93330D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Złącza: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1511">
              <w:rPr>
                <w:rFonts w:ascii="Arial" w:hAnsi="Arial" w:cs="Arial"/>
                <w:sz w:val="20"/>
                <w:szCs w:val="20"/>
                <w:lang w:val="en-US"/>
              </w:rPr>
              <w:t>D-Sub, DisplayPort, HDMI, Min 2xUSB 2.0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Wbudowany zasilacz: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Kable: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Komplet kabli zasilających i połączeniowych (D-</w:t>
            </w:r>
            <w:proofErr w:type="spellStart"/>
            <w:r w:rsidRPr="002C1511">
              <w:rPr>
                <w:rFonts w:ascii="Arial" w:hAnsi="Arial" w:cs="Arial"/>
                <w:sz w:val="20"/>
                <w:szCs w:val="20"/>
              </w:rPr>
              <w:t>Sub</w:t>
            </w:r>
            <w:proofErr w:type="spellEnd"/>
            <w:r w:rsidRPr="002C15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C1511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2C1511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C1511">
              <w:rPr>
                <w:rFonts w:ascii="Arial" w:hAnsi="Arial" w:cs="Arial"/>
                <w:sz w:val="20"/>
                <w:szCs w:val="20"/>
              </w:rPr>
              <w:t>Pivot</w:t>
            </w:r>
            <w:proofErr w:type="spellEnd"/>
            <w:r w:rsidRPr="002C151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2C1511">
              <w:rPr>
                <w:rFonts w:ascii="Arial" w:hAnsi="Arial" w:cs="Arial"/>
                <w:bCs/>
                <w:sz w:val="20"/>
                <w:szCs w:val="20"/>
                <w:lang w:val="en-US"/>
              </w:rPr>
              <w:t>Tak</w:t>
            </w:r>
            <w:proofErr w:type="spellEnd"/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Certyfikaty i standardy: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>TCO 6.0 lub równoważny.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Gwarancja: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 xml:space="preserve">Min. 36-miesięczna gwarancja producenta świadczona na miejscu u klienta. </w:t>
            </w:r>
            <w:r w:rsidRPr="002C1511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Czas reakcji serwisu w miejscu instalacji - do końca następnego dnia roboczego. </w:t>
            </w:r>
            <w:r w:rsidRPr="002C1511">
              <w:rPr>
                <w:rFonts w:ascii="Arial" w:hAnsi="Arial" w:cs="Arial"/>
                <w:sz w:val="20"/>
                <w:szCs w:val="20"/>
              </w:rPr>
              <w:t>Nie dopuszcza się żadnych martwych pikseli w całym okresie gwarancji.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453E12" w:rsidRDefault="00453E12" w:rsidP="00453E12">
      <w:pPr>
        <w:pStyle w:val="Akapitzlist"/>
        <w:tabs>
          <w:tab w:val="left" w:leader="dot" w:pos="9072"/>
        </w:tabs>
        <w:autoSpaceDE w:val="0"/>
        <w:autoSpaceDN w:val="0"/>
        <w:spacing w:before="360" w:after="240" w:line="480" w:lineRule="auto"/>
        <w:ind w:left="425"/>
        <w:jc w:val="both"/>
        <w:rPr>
          <w:rFonts w:ascii="Arial" w:hAnsi="Arial" w:cs="Arial"/>
          <w:sz w:val="20"/>
          <w:szCs w:val="20"/>
        </w:rPr>
      </w:pPr>
      <w:bookmarkStart w:id="2" w:name="_Toc487028608"/>
    </w:p>
    <w:p w:rsidR="00453E12" w:rsidRPr="00453E12" w:rsidRDefault="00453E12" w:rsidP="00453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A40B8" w:rsidRPr="004A40B8" w:rsidRDefault="001F342D" w:rsidP="004A40B8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36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D21A1">
        <w:rPr>
          <w:rFonts w:ascii="Arial" w:hAnsi="Arial" w:cs="Arial"/>
          <w:b/>
          <w:sz w:val="20"/>
          <w:szCs w:val="20"/>
        </w:rPr>
        <w:lastRenderedPageBreak/>
        <w:t>Monitor 27” – 8 sztuk.</w:t>
      </w:r>
      <w:bookmarkEnd w:id="2"/>
      <w:r w:rsidR="008D21A1">
        <w:rPr>
          <w:rFonts w:ascii="Arial" w:hAnsi="Arial" w:cs="Arial"/>
          <w:sz w:val="20"/>
          <w:szCs w:val="20"/>
        </w:rPr>
        <w:t xml:space="preserve"> </w:t>
      </w:r>
      <w:r w:rsidR="008D21A1" w:rsidRPr="001F342D">
        <w:rPr>
          <w:rFonts w:ascii="Arial" w:hAnsi="Arial" w:cs="Arial"/>
          <w:b/>
          <w:sz w:val="20"/>
          <w:szCs w:val="20"/>
        </w:rPr>
        <w:t>Nazwa i model urządzenia: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.................................................... .......................................................................................</w:t>
      </w:r>
      <w:r w:rsidR="00BD24F4">
        <w:rPr>
          <w:rFonts w:ascii="Arial" w:hAnsi="Arial" w:cs="Arial"/>
          <w:sz w:val="20"/>
          <w:szCs w:val="20"/>
        </w:rPr>
        <w:t>...........</w:t>
      </w:r>
      <w:r w:rsidR="008D21A1" w:rsidRPr="001F342D">
        <w:rPr>
          <w:rFonts w:ascii="Arial" w:hAnsi="Arial" w:cs="Arial"/>
          <w:sz w:val="20"/>
          <w:szCs w:val="20"/>
        </w:rPr>
        <w:t>...........................</w:t>
      </w:r>
      <w:r w:rsidR="008D21A1">
        <w:rPr>
          <w:rFonts w:ascii="Arial" w:hAnsi="Arial" w:cs="Arial"/>
          <w:sz w:val="20"/>
          <w:szCs w:val="20"/>
        </w:rPr>
        <w:t>......</w:t>
      </w:r>
      <w:r w:rsidR="008D21A1" w:rsidRPr="001F342D">
        <w:rPr>
          <w:rFonts w:ascii="Arial" w:hAnsi="Arial" w:cs="Arial"/>
          <w:sz w:val="20"/>
          <w:szCs w:val="20"/>
        </w:rPr>
        <w:t xml:space="preserve">........................ </w:t>
      </w:r>
      <w:r w:rsidR="008D21A1">
        <w:rPr>
          <w:rFonts w:ascii="Arial" w:hAnsi="Arial" w:cs="Arial"/>
          <w:sz w:val="20"/>
          <w:szCs w:val="20"/>
        </w:rPr>
        <w:br/>
      </w:r>
      <w:r w:rsidR="008D21A1" w:rsidRPr="008D21A1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4A40B8" w:rsidRPr="00E73E9B" w:rsidRDefault="004A40B8" w:rsidP="004A40B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E73E9B">
        <w:rPr>
          <w:rFonts w:ascii="Arial" w:hAnsi="Arial" w:cs="Arial"/>
          <w:b/>
          <w:sz w:val="16"/>
          <w:szCs w:val="16"/>
        </w:rPr>
        <w:t>Poniższą tabele należy uzupełnić wpisując</w:t>
      </w:r>
      <w:r w:rsidRPr="00E73E9B">
        <w:rPr>
          <w:rFonts w:ascii="Arial" w:hAnsi="Arial" w:cs="Arial"/>
          <w:sz w:val="16"/>
          <w:szCs w:val="16"/>
        </w:rPr>
        <w:t xml:space="preserve"> (w poszc</w:t>
      </w:r>
      <w:r w:rsidR="001E5F26">
        <w:rPr>
          <w:rFonts w:ascii="Arial" w:hAnsi="Arial" w:cs="Arial"/>
          <w:sz w:val="16"/>
          <w:szCs w:val="16"/>
        </w:rPr>
        <w:t>zególnych wierszach kolumny nr 3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 xml:space="preserve">parametry, wartości oferowanego </w:t>
      </w:r>
      <w:r w:rsidR="007546A7" w:rsidRPr="00E73E9B">
        <w:rPr>
          <w:rFonts w:ascii="Arial" w:hAnsi="Arial" w:cs="Arial"/>
          <w:b/>
          <w:sz w:val="16"/>
          <w:szCs w:val="16"/>
        </w:rPr>
        <w:t>monitora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="007546A7"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sz w:val="16"/>
          <w:szCs w:val="16"/>
        </w:rPr>
        <w:t>(określonych w SIWZ tj. SOPZ oraz poszc</w:t>
      </w:r>
      <w:r w:rsidR="001E5F26">
        <w:rPr>
          <w:rFonts w:ascii="Arial" w:hAnsi="Arial" w:cs="Arial"/>
          <w:sz w:val="16"/>
          <w:szCs w:val="16"/>
        </w:rPr>
        <w:t>zególnych wierszach kolumny nr 2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E73E9B">
        <w:rPr>
          <w:rFonts w:ascii="Arial" w:hAnsi="Arial" w:cs="Arial"/>
          <w:sz w:val="16"/>
          <w:szCs w:val="16"/>
        </w:rPr>
        <w:t xml:space="preserve"> (np. „SPEŁNIA", „TAK", „ZGODNIE </w:t>
      </w:r>
      <w:r w:rsidR="00E73E9B">
        <w:rPr>
          <w:rFonts w:ascii="Arial" w:hAnsi="Arial" w:cs="Arial"/>
          <w:sz w:val="16"/>
          <w:szCs w:val="16"/>
        </w:rPr>
        <w:br/>
      </w:r>
      <w:r w:rsidRPr="00E73E9B">
        <w:rPr>
          <w:rFonts w:ascii="Arial" w:hAnsi="Arial" w:cs="Arial"/>
          <w:sz w:val="16"/>
          <w:szCs w:val="16"/>
        </w:rPr>
        <w:t>Z SIWZ" i</w:t>
      </w:r>
      <w:r w:rsidR="00E73E9B">
        <w:rPr>
          <w:rFonts w:ascii="Arial" w:hAnsi="Arial" w:cs="Arial"/>
          <w:sz w:val="16"/>
          <w:szCs w:val="16"/>
        </w:rPr>
        <w:t xml:space="preserve">tp.). </w:t>
      </w:r>
      <w:r w:rsidRPr="00E73E9B">
        <w:rPr>
          <w:rFonts w:ascii="Arial" w:hAnsi="Arial" w:cs="Arial"/>
          <w:sz w:val="16"/>
          <w:szCs w:val="16"/>
        </w:rPr>
        <w:t xml:space="preserve">W przypadku gdy Wykonawca zaoferuje sprzęt o parametrach lepszych niż określone w SIWZ, </w:t>
      </w:r>
      <w:r w:rsidR="007546A7" w:rsidRPr="00E73E9B">
        <w:rPr>
          <w:rFonts w:ascii="Arial" w:hAnsi="Arial" w:cs="Arial"/>
          <w:sz w:val="16"/>
          <w:szCs w:val="16"/>
        </w:rPr>
        <w:br/>
      </w:r>
      <w:r w:rsidRPr="00E73E9B">
        <w:rPr>
          <w:rFonts w:ascii="Arial" w:hAnsi="Arial" w:cs="Arial"/>
          <w:sz w:val="16"/>
          <w:szCs w:val="16"/>
        </w:rPr>
        <w:t xml:space="preserve">w kolumnie należy podać odpowiedni parametr lub wartość oferowanego </w:t>
      </w:r>
      <w:r w:rsidR="007546A7" w:rsidRPr="00E73E9B">
        <w:rPr>
          <w:rFonts w:ascii="Arial" w:hAnsi="Arial" w:cs="Arial"/>
          <w:sz w:val="16"/>
          <w:szCs w:val="16"/>
        </w:rPr>
        <w:t>monitora</w:t>
      </w:r>
      <w:r w:rsidRPr="00E73E9B">
        <w:rPr>
          <w:rFonts w:ascii="Arial" w:hAnsi="Arial" w:cs="Arial"/>
          <w:sz w:val="16"/>
          <w:szCs w:val="16"/>
        </w:rPr>
        <w:t>.</w:t>
      </w:r>
    </w:p>
    <w:tbl>
      <w:tblPr>
        <w:tblW w:w="4932" w:type="pct"/>
        <w:jc w:val="center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28"/>
        <w:gridCol w:w="1477"/>
        <w:gridCol w:w="4083"/>
        <w:gridCol w:w="2702"/>
      </w:tblGrid>
      <w:tr w:rsidR="004A40B8" w:rsidRPr="001F342D" w:rsidTr="00E73E9B">
        <w:trPr>
          <w:trHeight w:val="575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0B8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1F342D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1F342D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1F342D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bCs/>
                <w:sz w:val="20"/>
                <w:szCs w:val="20"/>
              </w:rPr>
              <w:t>Wymagane parametry minimalne i konfiguracja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 parametry techniczne, konfiguracja </w:t>
            </w:r>
            <w:r w:rsidR="007546A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F342D">
              <w:rPr>
                <w:rFonts w:ascii="Arial" w:hAnsi="Arial" w:cs="Arial"/>
                <w:b/>
                <w:bCs/>
                <w:sz w:val="20"/>
                <w:szCs w:val="20"/>
              </w:rPr>
              <w:t>i pozostałe informacje</w:t>
            </w:r>
          </w:p>
        </w:tc>
      </w:tr>
      <w:tr w:rsidR="00C92B5C" w:rsidRPr="001F342D" w:rsidTr="00453E12">
        <w:trPr>
          <w:trHeight w:val="605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Typ ekranu: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>Ekran ciekłokrystaliczny z aktywną matrycą TFT 27”, IPS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>Powłoka powierzchni ekranu: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 xml:space="preserve">Przeciwodblaskowa – nie dopuszcza się matryc błyszczących 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>Podświetlenie: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>LED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Wielkość plamki: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 xml:space="preserve">Max. 0.311 mm 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Jasność: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Min. 250 cd/m2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Kontrast: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>Typowy 1000:1, dynamiczny 25000:1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Kąt widzenia: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Min. 178° (pion), Min. 178° (poziom)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Rozdzielczość: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>1920 x 1080 przy 60Hz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>Pochylanie monitora: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Czas reakcji: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Max 8 ms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Złącza: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D-</w:t>
            </w:r>
            <w:proofErr w:type="spellStart"/>
            <w:r w:rsidRPr="001F342D">
              <w:rPr>
                <w:rFonts w:ascii="Arial" w:hAnsi="Arial" w:cs="Arial"/>
                <w:sz w:val="20"/>
                <w:szCs w:val="20"/>
              </w:rPr>
              <w:t>Sub</w:t>
            </w:r>
            <w:proofErr w:type="spellEnd"/>
            <w:r w:rsidRPr="001F342D">
              <w:rPr>
                <w:rFonts w:ascii="Arial" w:hAnsi="Arial" w:cs="Arial"/>
                <w:sz w:val="20"/>
                <w:szCs w:val="20"/>
              </w:rPr>
              <w:t>, HDMI, Min 2xUSB 2.0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Wbudowany zasilacz: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Kable: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93330D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Komplet kabli zasilających i połączeniowych (D-</w:t>
            </w:r>
            <w:proofErr w:type="spellStart"/>
            <w:r w:rsidRPr="001F342D">
              <w:rPr>
                <w:rFonts w:ascii="Arial" w:hAnsi="Arial" w:cs="Arial"/>
                <w:sz w:val="20"/>
                <w:szCs w:val="20"/>
              </w:rPr>
              <w:t>Sub</w:t>
            </w:r>
            <w:proofErr w:type="spellEnd"/>
            <w:r w:rsidRPr="001F342D">
              <w:rPr>
                <w:rFonts w:ascii="Arial" w:hAnsi="Arial" w:cs="Arial"/>
                <w:sz w:val="20"/>
                <w:szCs w:val="20"/>
              </w:rPr>
              <w:t>,</w:t>
            </w:r>
            <w:r w:rsidR="0093330D">
              <w:rPr>
                <w:rFonts w:ascii="Arial" w:hAnsi="Arial" w:cs="Arial"/>
                <w:sz w:val="20"/>
                <w:szCs w:val="20"/>
              </w:rPr>
              <w:t xml:space="preserve"> HDMI</w:t>
            </w:r>
            <w:r w:rsidRPr="001F342D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F342D">
              <w:rPr>
                <w:rFonts w:ascii="Arial" w:hAnsi="Arial" w:cs="Arial"/>
                <w:sz w:val="20"/>
                <w:szCs w:val="20"/>
              </w:rPr>
              <w:t>Pivot</w:t>
            </w:r>
            <w:proofErr w:type="spellEnd"/>
            <w:r w:rsidRPr="001F342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1F342D">
              <w:rPr>
                <w:rFonts w:ascii="Arial" w:hAnsi="Arial" w:cs="Arial"/>
                <w:bCs/>
                <w:sz w:val="20"/>
                <w:szCs w:val="20"/>
                <w:lang w:val="en-US"/>
              </w:rPr>
              <w:t>Tak</w:t>
            </w:r>
            <w:proofErr w:type="spellEnd"/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Certyfikaty i standardy: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>TCO 6.0 lub równoważny.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Gwarancja: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 xml:space="preserve">Min. 36-miesięczna gwarancja producenta świadczona na miejscu u klienta. </w:t>
            </w:r>
            <w:r w:rsidRPr="001F342D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Czas reakcji serwisu w miejscu instalacji - do końca następnego dnia roboczego. </w:t>
            </w:r>
            <w:r w:rsidRPr="001F342D">
              <w:rPr>
                <w:rFonts w:ascii="Arial" w:hAnsi="Arial" w:cs="Arial"/>
                <w:sz w:val="20"/>
                <w:szCs w:val="20"/>
              </w:rPr>
              <w:t>Nie dopuszcza się żadnych martwych pikseli w całym okresie gwarancji.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4A40B8" w:rsidRPr="004A40B8" w:rsidRDefault="001F342D" w:rsidP="004A40B8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36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bookmarkStart w:id="3" w:name="_Toc487028609"/>
      <w:r w:rsidRPr="008D21A1">
        <w:rPr>
          <w:rFonts w:ascii="Arial" w:hAnsi="Arial" w:cs="Arial"/>
          <w:b/>
          <w:sz w:val="20"/>
          <w:szCs w:val="20"/>
        </w:rPr>
        <w:t>Komputer stacjonarny – 122 sztuki.</w:t>
      </w:r>
      <w:bookmarkEnd w:id="3"/>
      <w:r w:rsidR="008D21A1">
        <w:rPr>
          <w:rFonts w:ascii="Arial" w:hAnsi="Arial" w:cs="Arial"/>
          <w:b/>
          <w:sz w:val="20"/>
          <w:szCs w:val="20"/>
        </w:rPr>
        <w:t xml:space="preserve"> </w:t>
      </w:r>
      <w:r w:rsidR="008D21A1" w:rsidRPr="001F342D">
        <w:rPr>
          <w:rFonts w:ascii="Arial" w:hAnsi="Arial" w:cs="Arial"/>
          <w:b/>
          <w:sz w:val="20"/>
          <w:szCs w:val="20"/>
        </w:rPr>
        <w:t>Nazwa i model urządzenia: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.......................................</w:t>
      </w:r>
      <w:r w:rsidR="008D21A1">
        <w:rPr>
          <w:rFonts w:ascii="Arial" w:hAnsi="Arial" w:cs="Arial"/>
          <w:sz w:val="20"/>
          <w:szCs w:val="20"/>
        </w:rPr>
        <w:t>........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</w:t>
      </w:r>
      <w:r w:rsidR="008D21A1">
        <w:rPr>
          <w:rFonts w:ascii="Arial" w:hAnsi="Arial" w:cs="Arial"/>
          <w:sz w:val="20"/>
          <w:szCs w:val="20"/>
        </w:rPr>
        <w:t>......</w:t>
      </w:r>
      <w:r w:rsidR="008D21A1" w:rsidRPr="001F342D">
        <w:rPr>
          <w:rFonts w:ascii="Arial" w:hAnsi="Arial" w:cs="Arial"/>
          <w:sz w:val="20"/>
          <w:szCs w:val="20"/>
        </w:rPr>
        <w:t xml:space="preserve">........................ </w:t>
      </w:r>
      <w:r w:rsidR="008D21A1">
        <w:rPr>
          <w:rFonts w:ascii="Arial" w:hAnsi="Arial" w:cs="Arial"/>
          <w:sz w:val="20"/>
          <w:szCs w:val="20"/>
        </w:rPr>
        <w:br/>
      </w:r>
      <w:r w:rsidR="008D21A1" w:rsidRPr="008D21A1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4A40B8" w:rsidRPr="00E73E9B" w:rsidRDefault="004A40B8" w:rsidP="004A40B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E73E9B">
        <w:rPr>
          <w:rFonts w:ascii="Arial" w:hAnsi="Arial" w:cs="Arial"/>
          <w:b/>
          <w:sz w:val="16"/>
          <w:szCs w:val="16"/>
        </w:rPr>
        <w:t>Poniższą tabele należy uzupełnić wpisując</w:t>
      </w:r>
      <w:r w:rsidRPr="00E73E9B">
        <w:rPr>
          <w:rFonts w:ascii="Arial" w:hAnsi="Arial" w:cs="Arial"/>
          <w:sz w:val="16"/>
          <w:szCs w:val="16"/>
        </w:rPr>
        <w:t xml:space="preserve"> (w poszc</w:t>
      </w:r>
      <w:r w:rsidR="001E5F26">
        <w:rPr>
          <w:rFonts w:ascii="Arial" w:hAnsi="Arial" w:cs="Arial"/>
          <w:sz w:val="16"/>
          <w:szCs w:val="16"/>
        </w:rPr>
        <w:t>zególnych wierszach kolumny nr 3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 xml:space="preserve">parametry, wartości oferowanego </w:t>
      </w:r>
      <w:r w:rsidR="007546A7" w:rsidRPr="00E73E9B">
        <w:rPr>
          <w:rFonts w:ascii="Arial" w:hAnsi="Arial" w:cs="Arial"/>
          <w:b/>
          <w:sz w:val="16"/>
          <w:szCs w:val="16"/>
        </w:rPr>
        <w:t>komputera stacjonarnego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Pr="00E73E9B">
        <w:rPr>
          <w:rFonts w:ascii="Arial" w:hAnsi="Arial" w:cs="Arial"/>
          <w:sz w:val="16"/>
          <w:szCs w:val="16"/>
        </w:rPr>
        <w:t xml:space="preserve"> (określonych w SIWZ tj. SOPZ oraz poszc</w:t>
      </w:r>
      <w:r w:rsidR="001E5F26">
        <w:rPr>
          <w:rFonts w:ascii="Arial" w:hAnsi="Arial" w:cs="Arial"/>
          <w:sz w:val="16"/>
          <w:szCs w:val="16"/>
        </w:rPr>
        <w:t>zególnych wierszach kolumny nr 2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E73E9B">
        <w:rPr>
          <w:rFonts w:ascii="Arial" w:hAnsi="Arial" w:cs="Arial"/>
          <w:sz w:val="16"/>
          <w:szCs w:val="16"/>
        </w:rPr>
        <w:t xml:space="preserve"> (np. „SPEŁNIA", „TAK", „</w:t>
      </w:r>
      <w:r w:rsidR="00E73E9B">
        <w:rPr>
          <w:rFonts w:ascii="Arial" w:hAnsi="Arial" w:cs="Arial"/>
          <w:sz w:val="16"/>
          <w:szCs w:val="16"/>
        </w:rPr>
        <w:t xml:space="preserve">ZGODNIE Z SIWZ" itp.). </w:t>
      </w:r>
      <w:r w:rsidRPr="00E73E9B">
        <w:rPr>
          <w:rFonts w:ascii="Arial" w:hAnsi="Arial" w:cs="Arial"/>
          <w:sz w:val="16"/>
          <w:szCs w:val="16"/>
        </w:rPr>
        <w:t xml:space="preserve">W przypadku gdy Wykonawca zaoferuje sprzęt o parametrach lepszych niż określone w SIWZ, w kolumnie należy podać odpowiedni parametr lub wartość oferowanego </w:t>
      </w:r>
      <w:r w:rsidR="007546A7" w:rsidRPr="00E73E9B">
        <w:rPr>
          <w:rFonts w:ascii="Arial" w:hAnsi="Arial" w:cs="Arial"/>
          <w:sz w:val="16"/>
          <w:szCs w:val="16"/>
        </w:rPr>
        <w:t>komputera stacjonarnego</w:t>
      </w:r>
      <w:r w:rsidRPr="00E73E9B">
        <w:rPr>
          <w:rFonts w:ascii="Arial" w:hAnsi="Arial" w:cs="Arial"/>
          <w:sz w:val="16"/>
          <w:szCs w:val="16"/>
        </w:rPr>
        <w:t>.</w:t>
      </w:r>
    </w:p>
    <w:tbl>
      <w:tblPr>
        <w:tblW w:w="4921" w:type="pct"/>
        <w:jc w:val="center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27"/>
        <w:gridCol w:w="1643"/>
        <w:gridCol w:w="3938"/>
        <w:gridCol w:w="2661"/>
      </w:tblGrid>
      <w:tr w:rsidR="004A40B8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0B8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1F342D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1F342D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1F342D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sz w:val="20"/>
                <w:szCs w:val="20"/>
              </w:rPr>
              <w:t>Wymagane minimalne parametry techniczne komputera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bCs/>
                <w:sz w:val="20"/>
                <w:szCs w:val="20"/>
              </w:rPr>
              <w:t>Oferowane parametry techniczne, konfiguracja i pozostałe informacje</w:t>
            </w:r>
          </w:p>
        </w:tc>
      </w:tr>
      <w:tr w:rsidR="00C92B5C" w:rsidRPr="001F342D" w:rsidTr="00453E12">
        <w:trPr>
          <w:trHeight w:val="1611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Zastosowanie: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Komputer będzie wykorzystywany dla potrzeb aplikacji biurowych, aplikacji edukacyjnych, aplikacji obliczeniowych, dostępu do Internetu oraz poczty elektronicznej, jako lokalna baza danych, stacja programistyczna.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453E12">
        <w:trPr>
          <w:trHeight w:val="241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Płyta główna: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Zaprojektowana na zlecenie producenta jednostki centralnej komputera i trwale oznaczona jego logo, wyposażona w 2 złącza PCI Express x16 w tym jedno elektrycznie zgodne z PCIex4; 4 złącza DIMM z obsługą do 64GB DDR4 pamięci RAM, min. 3 złącza SATA; Zintegrowany z płytą główną kontroler RAID umożliwiający stworzenie macierzy RAID 0 i 1.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453E12">
        <w:trPr>
          <w:trHeight w:val="689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Chipset: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Rekomendowany przez producenta zaoferowanego procesora.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453E12">
        <w:trPr>
          <w:trHeight w:val="1976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Procesor: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E15DE9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Procesor klasy x86, osiągający w teście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PassMark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15DE9">
              <w:rPr>
                <w:rFonts w:ascii="Arial" w:hAnsi="Arial" w:cs="Arial"/>
                <w:bCs/>
                <w:sz w:val="20"/>
                <w:szCs w:val="20"/>
              </w:rPr>
              <w:t>CPU Mark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co najmniej wynik 7000 punktów (wynik testu zaproponowanego procesora musi być opublikowany w zestawieniu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Cpu</w:t>
            </w:r>
            <w:proofErr w:type="spellEnd"/>
            <w:r w:rsidR="00E15DE9">
              <w:rPr>
                <w:rFonts w:ascii="Arial" w:hAnsi="Arial" w:cs="Arial"/>
                <w:bCs/>
                <w:sz w:val="20"/>
                <w:szCs w:val="20"/>
              </w:rPr>
              <w:t xml:space="preserve"> M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ark – stanowiącym załącznik nr </w:t>
            </w:r>
            <w:r w:rsidR="0054140E" w:rsidRPr="00CF0748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do SIWZ o nazwie "Procesory").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453E12">
        <w:trPr>
          <w:trHeight w:val="701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Pamięć RAM: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E15DE9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Min </w:t>
            </w:r>
            <w:r w:rsidR="00E15DE9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8 </w:t>
            </w:r>
            <w:r w:rsidRPr="00453E12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GB DDR4 z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>możliwością</w:t>
            </w:r>
            <w:r w:rsidRPr="00453E12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>rozbudowy</w:t>
            </w:r>
            <w:r w:rsidRPr="00453E12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do 64 GB.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</w:tr>
      <w:tr w:rsidR="00C92B5C" w:rsidRPr="001F342D" w:rsidTr="00453E12">
        <w:trPr>
          <w:trHeight w:val="555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Dysk twardy: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Min. 256 GB SATA.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453E12">
        <w:trPr>
          <w:trHeight w:val="691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Karta graficzna: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Zintegrowana, jednostka powinna umożliwiać pracę dwumonitorową.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Karta dźwiękowa: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Karta dźwiękowa zintegrowana z płytą główną, zgodna z High Definition.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Karta sieciowa: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i/>
                <w:color w:val="00B05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10/100/1000 Ethernet RJ 45, zintegrowana z płytą główną, PXE 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10.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Porty: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Wbudowane: 2 x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DisplayPort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>, HDMI</w:t>
            </w:r>
            <w:r w:rsidR="0043239B" w:rsidRPr="0043239B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43239B" w:rsidRPr="0043239B">
              <w:rPr>
                <w:rFonts w:ascii="Arial" w:hAnsi="Arial" w:cs="Arial"/>
                <w:bCs/>
                <w:sz w:val="20"/>
                <w:szCs w:val="20"/>
              </w:rPr>
              <w:t>lub port DVI-D</w:t>
            </w:r>
            <w:r w:rsidRPr="0043239B">
              <w:rPr>
                <w:rFonts w:ascii="Arial" w:hAnsi="Arial" w:cs="Arial"/>
                <w:bCs/>
                <w:sz w:val="20"/>
                <w:szCs w:val="20"/>
              </w:rPr>
              <w:t>, min. 10 x USB,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wyprowadzonych na zewnątrz komputera w tym min 4 porty USB 3.0: min. 4 porty z przodu obudowy w tym 2 porty USB 3.0 i 6 z tyłu w tym 1 port USB 3.0, port sieciowy RJ-45, porty słuchawek i mikrofonu na przednim lub tylnym panelu obudowy. Wymagana ilość i rozmieszczenie (na zewnątrz obudowy komputera) portów USB nie może być osiągnięta w wyniku stosowania konwerterów, przejściówek itp.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11.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Klawiatura: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Klawiatura USB w układzie polski programisty.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12.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Mysz: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Mysz optyczna USB z rolką (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scroll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). 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13.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Napęd optyczny: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DVD+/-RW.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14.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Obudowa: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Małogabarytowa typu small form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factor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fabrycznie przystosowana do pracy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br/>
              <w:t>w układzie pionowym i poziomym, wyposażona w min. 2 kieszenie: 1 szt. 5,25” zewnętrzna typu „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slim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>” i 1 szt. 3,5” wewnętrzna; obudowa powinna fabrycznie umożliwiać montaż min. 1 szt. dysku 3,5” lub 2 szt. dysków 2,5” do stworzenia macierzy RAID.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Konstrukcja obudowy w jednostce centralnej komputera powinna pozwalać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br/>
              <w:t>na montaż i demontaż kart rozszerzeń oraz napędów bez konieczności użycia narzędzi (wyklucza się użycie wkrętów, śrub motylkowych).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Obudowa w jednostce centralnej musi być otwierana bez konieczności użycia narzędzi (wyklucza się użycie standardowych wkrętów, śrub motylkowych) oraz powinna posiadać czujnik otwarcia obudowy współpracujący z oprogramowaniem zarządzająco – diagnostycznym producenta komputera.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Obudowa musi umożliwiać zastosowanie zabezpieczenia fizycznego w postaci linki metalowej (złącze blokady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Kensington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 xml:space="preserve">W celu szybkiej weryfikacji usterki w obudowę komputera musi być wbudowany wizualny system diagnostyczny (nie zajmujący wolnych slotów kart rozszerzeń), służący do sygnalizowania i diagnozowania problemów z komputerem i jego komponentami; a w szczególności musi sygnalizować: przebieg procedury POST, awarię </w:t>
            </w:r>
            <w:proofErr w:type="spellStart"/>
            <w:r w:rsidRPr="00453E12">
              <w:rPr>
                <w:rFonts w:ascii="Arial" w:hAnsi="Arial" w:cs="Arial"/>
                <w:sz w:val="20"/>
                <w:szCs w:val="20"/>
              </w:rPr>
              <w:t>BIOS’u</w:t>
            </w:r>
            <w:proofErr w:type="spellEnd"/>
            <w:r w:rsidRPr="00453E12">
              <w:rPr>
                <w:rFonts w:ascii="Arial" w:hAnsi="Arial" w:cs="Arial"/>
                <w:sz w:val="20"/>
                <w:szCs w:val="20"/>
              </w:rPr>
              <w:t>, awarię procesora, uszkodzenie lub brak pamięci RAM, uszkodzenie złączy PCI, kontrolera video, dysku twardego, płyty głównej.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Każdy komputer powinien być oznaczony niepowtarzalnym numerem seryjnym umieszonym na obudowie oraz musi on być wpisany na stałe w BIOS.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15.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System operacyjny: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>Zainstalowany system operacyjny Windows 10 Pro 64-bit, niewymagający aktywacji za pomocą telefonu lub Internetu w firmie Microsoft oraz dostarczone przez producenta komputera sterowniki do tego systemu operacyjnego lub równoważny.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16.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Bezpieczeństwo: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 xml:space="preserve">Zintegrowany z płytą główną dedykowany układ sprzętowy służący do tworzenia </w:t>
            </w:r>
            <w:r w:rsidRPr="00453E12">
              <w:rPr>
                <w:rFonts w:ascii="Arial" w:hAnsi="Arial" w:cs="Arial"/>
                <w:sz w:val="20"/>
                <w:szCs w:val="20"/>
              </w:rPr>
              <w:br/>
              <w:t>i zarządzania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wygenerowanymi przez komputer kluczami szyfrowania. Zabezpieczenie to musi posiadać możliwość szyfrowania plików przechowywanych na dysku twardym przy użyciu klucza sprzętowego.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453E12">
        <w:trPr>
          <w:trHeight w:val="4059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17.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BIOS: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Funkcja blokowania wejścia do BIOS oraz blokowania startu systemu operacyjnego, (gwarantująca utrzymanie zapisanego hasła nawet w przypadku odłączenia wszystkich źródeł zasilania i podtrzymania BIOS).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Funkcja blokowania/odblokowania BOOT-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owania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stacji roboczej z zewnętrznych urządzeń. 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Możliwość odczytania z BIOS, bez uruchamiania systemu operacyjnego z dysku twardego komputera lub z innych podłączonych do niego urządzeń zewnętrznych, informacji na temat: zainstalowanego procesora, pamięci operacyjnej RAM wraz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br/>
              <w:t>z informacją o obsadzeniu slotów pamięci, obsadzeniu slotów PCI, MAC adresie zintegrowanej karty sieciowej.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Możliwość włączenia/wyłączenia zintegrowanej karty dźwiękowej, karty sieciowej z poziomu BIOS, bez uruchamiania systemu operacyjnego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br/>
              <w:t>z dysku twardego komputera lub z innych podłączonych do niego urządzeń zewnętrznych.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Możliwość ustawienia portów USB w trybie „no BOOT”, czyli podczas startu komputer nie wykrywa urządzeń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bootujących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typu USB, natomiast po uruchomieniu systemu operacyjnego porty USB są aktywne.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Możliwość wyłączania portów USB w tym: </w:t>
            </w:r>
          </w:p>
          <w:p w:rsidR="00CE2DA7" w:rsidRPr="00453E12" w:rsidRDefault="00CE2DA7" w:rsidP="00453E12">
            <w:pPr>
              <w:numPr>
                <w:ilvl w:val="0"/>
                <w:numId w:val="34"/>
              </w:num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wszystkich portów USB 2.0 i 3.0,</w:t>
            </w:r>
          </w:p>
          <w:p w:rsidR="00CE2DA7" w:rsidRPr="00453E12" w:rsidRDefault="00CE2DA7" w:rsidP="00453E12">
            <w:pPr>
              <w:numPr>
                <w:ilvl w:val="0"/>
                <w:numId w:val="34"/>
              </w:num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wszystkich portów znajdującym się na panelu przednim, z zachowaniem portów aktywnych na panelu tylnym, </w:t>
            </w:r>
          </w:p>
          <w:p w:rsidR="00CE2DA7" w:rsidRPr="00453E12" w:rsidRDefault="00CE2DA7" w:rsidP="00453E12">
            <w:pPr>
              <w:numPr>
                <w:ilvl w:val="0"/>
                <w:numId w:val="34"/>
              </w:num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wszystkich portów znajdujących się na panelu tylnym z zachowaniem aktywnych na panelu przednim.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Zaimplementowany w BIOS system diagnostyczny z graficznym interfejsem użytkownika umożliwiający jednoczesne przetestowanie w celu wykrycia usterki zainstalowanych komponentów w oferowanym komputerze bez konieczności uruchamiania systemu operacyjnego. System zapewniający min. funkcjonalność:</w:t>
            </w:r>
          </w:p>
          <w:p w:rsidR="00CE2DA7" w:rsidRPr="00453E12" w:rsidRDefault="00CE2DA7" w:rsidP="00453E12">
            <w:pPr>
              <w:numPr>
                <w:ilvl w:val="0"/>
                <w:numId w:val="35"/>
              </w:numPr>
              <w:spacing w:before="40" w:after="40" w:line="24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sprawdzenie Master </w:t>
            </w:r>
            <w:proofErr w:type="spellStart"/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Boot</w:t>
            </w:r>
            <w:proofErr w:type="spellEnd"/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Record</w:t>
            </w:r>
            <w:proofErr w:type="spellEnd"/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na gotowość do uruchomienia oferowanego systemu operacyjnego,</w:t>
            </w:r>
          </w:p>
          <w:p w:rsidR="00CE2DA7" w:rsidRPr="00453E12" w:rsidRDefault="00CE2DA7" w:rsidP="00453E12">
            <w:pPr>
              <w:numPr>
                <w:ilvl w:val="0"/>
                <w:numId w:val="35"/>
              </w:numPr>
              <w:spacing w:before="40" w:after="40" w:line="24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test procesora [min. cache],</w:t>
            </w:r>
          </w:p>
          <w:p w:rsidR="00CE2DA7" w:rsidRPr="00453E12" w:rsidRDefault="00CE2DA7" w:rsidP="00453E12">
            <w:pPr>
              <w:numPr>
                <w:ilvl w:val="0"/>
                <w:numId w:val="35"/>
              </w:numPr>
              <w:spacing w:before="40" w:after="40" w:line="24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test pamięci,</w:t>
            </w:r>
          </w:p>
          <w:p w:rsidR="00CE2DA7" w:rsidRPr="00453E12" w:rsidRDefault="00CE2DA7" w:rsidP="00453E12">
            <w:pPr>
              <w:numPr>
                <w:ilvl w:val="0"/>
                <w:numId w:val="35"/>
              </w:numPr>
              <w:spacing w:before="40" w:after="40" w:line="24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test wentylatora dla procesora,</w:t>
            </w:r>
          </w:p>
          <w:p w:rsidR="00CE2DA7" w:rsidRPr="00453E12" w:rsidRDefault="00CE2DA7" w:rsidP="00453E12">
            <w:pPr>
              <w:numPr>
                <w:ilvl w:val="0"/>
                <w:numId w:val="35"/>
              </w:numPr>
              <w:spacing w:before="40" w:after="40" w:line="24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test napędu,</w:t>
            </w:r>
          </w:p>
          <w:p w:rsidR="00CE2DA7" w:rsidRPr="00453E12" w:rsidRDefault="00CE2DA7" w:rsidP="00453E12">
            <w:pPr>
              <w:numPr>
                <w:ilvl w:val="0"/>
                <w:numId w:val="35"/>
              </w:numPr>
              <w:spacing w:before="40" w:after="40" w:line="24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test portów USB,  </w:t>
            </w:r>
          </w:p>
          <w:p w:rsidR="00CE2DA7" w:rsidRPr="00453E12" w:rsidRDefault="00CE2DA7" w:rsidP="00453E12">
            <w:pPr>
              <w:numPr>
                <w:ilvl w:val="0"/>
                <w:numId w:val="35"/>
              </w:numPr>
              <w:spacing w:before="40" w:after="40" w:line="24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test dysku twardego.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453E12">
        <w:trPr>
          <w:trHeight w:val="3125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18.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Certyfikaty i standardy: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F0BA9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Komputer musi spełniać wymogi: normy EPEAT na poziomie GOLD lub równoważne. Wymagany wpis dotyczący oferowanego komputera ma być dostępny w internetowym katalogu http://www.epeat.net. Alternatywą dla wpisu na stronie http://www.epeat.net jest złożenie wszystkich równoważnych dokumentów wynikających z kolumny nr 3 w tabeli nr 1 "Warunków równoważności dla normy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epeat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", stanowiących Załącznik nr </w:t>
            </w:r>
            <w:r w:rsidR="004F0BA9" w:rsidRPr="00CF0748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do SIWZ.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822E5C">
        <w:trPr>
          <w:trHeight w:val="6925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19.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Gwarancja: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tabs>
                <w:tab w:val="num" w:pos="410"/>
              </w:tabs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Min. 36-miesięczna gwarancja producenta świadczona na miejscu u klienta. Uszkodzony dysk twardy pozostaje u Zamawiającego. Czas reakcji serwisu w miejscu instalacji - do końca następnego dnia roboczego.</w:t>
            </w:r>
          </w:p>
          <w:p w:rsidR="00CE2DA7" w:rsidRPr="00453E12" w:rsidRDefault="00CE2DA7" w:rsidP="00453E12">
            <w:pPr>
              <w:tabs>
                <w:tab w:val="num" w:pos="410"/>
              </w:tabs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Jeżeli komputer w standardzie posiada inną gwarancję, należy dołączyć odpowiedni pakiet rozszerzający gwarancję producenta wraz z jego kodem/nazwą produktu. Dokumenty dotyczące gwarancji Wykonawca przedłoży Zamawiającemu przed podpisaniem umowy.</w:t>
            </w:r>
          </w:p>
          <w:p w:rsidR="00CE2DA7" w:rsidRPr="00453E12" w:rsidRDefault="00CE2DA7" w:rsidP="00453E12">
            <w:pPr>
              <w:tabs>
                <w:tab w:val="num" w:pos="410"/>
              </w:tabs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Firma serwisująca musi posiadać autoryzacje producenta komputera - stosowne </w:t>
            </w:r>
            <w:r w:rsidRPr="00453E12">
              <w:rPr>
                <w:rFonts w:ascii="Arial" w:eastAsia="ヒラギノ角ゴ Pro W3" w:hAnsi="Arial" w:cs="Arial"/>
                <w:sz w:val="20"/>
                <w:szCs w:val="20"/>
              </w:rPr>
              <w:t>oświadczenie Wykonawca winien złożyć przed podpisaniem umowy.</w:t>
            </w:r>
          </w:p>
          <w:p w:rsidR="00CE2DA7" w:rsidRPr="00453E12" w:rsidRDefault="00CE2DA7" w:rsidP="00453E12">
            <w:pPr>
              <w:tabs>
                <w:tab w:val="num" w:pos="410"/>
              </w:tabs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Oświadczenie producenta komputera, że w przypadku nie wywiązywania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br/>
              <w:t>się z obowiązków gwarancyjnych wykonawcy lub firmy serwisującej, przejmie na siebie wszelkie zobowiązania związane z serwisem gwarancyjnym – dokumenty potwierdzające wymagane są od Wykonawcy przed podpisaniem umowy.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tabs>
                <w:tab w:val="num" w:pos="410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>Dodatkowe wyposażenie: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 xml:space="preserve">Listwa przeciwprzepięciowa z wyłącznikiem oraz z bezpiecznikiem </w:t>
            </w:r>
            <w:r w:rsidRPr="00453E12">
              <w:rPr>
                <w:rFonts w:ascii="Arial" w:hAnsi="Arial" w:cs="Arial"/>
                <w:sz w:val="20"/>
                <w:szCs w:val="20"/>
              </w:rPr>
              <w:br/>
              <w:t>nadprądowym 1x10A/250V o długości kabla min. 5 m i ilości gniazd zasilających min. 4.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>Zapasowe zasilacze do zaproponowanego modelu komputera – 10 szt.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21.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Wsparcie techniczne producenta: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Możliwość sprawdzenia za pośrednictwem strony internetowej konfiguracji sprzętowej komputera oraz warunków gwarancji, po podaniu numeru seryjnego bezpośrednio u producenta.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Dostęp do najnowszych sterowników i uaktualnień na stronie producenta komputera realizowany poprzez podanie numeru seryjnego lub modelu komputera na dedykowanej stronie internetowej producenta.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22.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Dodatkowa</w:t>
            </w:r>
          </w:p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dokumentacja w formie książkowej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>Dostawca dostarczy 1 egzemplarz każdej z poniższych pozycji książkowych: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Craig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Zacker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Egzamin 70-740 Windows Server 2016 - instalacja, funkcje magazynowe i obliczeniowe, Microsoft Press; </w:t>
            </w:r>
          </w:p>
          <w:p w:rsidR="00C92B5C" w:rsidRPr="000A013F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Andrew James Warren,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Egzamin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70-741 Windows Server 2016 –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Praca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sieci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Microsoft Press; </w:t>
            </w:r>
          </w:p>
          <w:p w:rsidR="00C92B5C" w:rsidRPr="000A013F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Andrew Warren,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Egzamin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70-742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Tożsamość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w Windows Server 2016, Microsoft Press; Timothy L. Warner, </w:t>
            </w:r>
          </w:p>
          <w:p w:rsidR="00C92B5C" w:rsidRPr="000A013F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Craig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Zacker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Egzamin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70-744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Zabezpieczanie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systemu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Windows Server 2016, Microsoft Press; </w:t>
            </w:r>
          </w:p>
          <w:p w:rsidR="00C92B5C" w:rsidRPr="000A013F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Craig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Zucker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Egzamin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70-410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Instalowanie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konfigurowanie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Windows Server 2012 R2,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wyd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. II, Microsoft Press; </w:t>
            </w:r>
          </w:p>
          <w:p w:rsidR="00C92B5C" w:rsidRPr="000A013F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Charlie Russel,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Egzamin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70-411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Administrowanie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systemem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Windows Server 2012 R2, Microsoft Press; </w:t>
            </w:r>
          </w:p>
          <w:p w:rsidR="00C92B5C" w:rsidRPr="000A013F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J.C.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Mackin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Orin Thomas,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Egzamin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70-412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Konfigurowanie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zaawansowanych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usług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Windows Server 2012 R2, Microsoft Press; </w:t>
            </w:r>
          </w:p>
          <w:p w:rsidR="00C92B5C" w:rsidRPr="000A013F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Paul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Ferrill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Tim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Ferrill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Egzamin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70-413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Projektowanie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implementacja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infrastruktury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serverów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Microsoft Press; </w:t>
            </w:r>
          </w:p>
          <w:p w:rsidR="00C92B5C" w:rsidRPr="000A013F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Steve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Suehring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Egzamin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70-414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Implementowanie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zaawansowanej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infrastruktury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serwerowej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Windows Server 2012 R2, Microsoft Press;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Olga M.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>Londer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Penelope Coventry, Microsoft SharePoint 2016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>Krok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>po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>kroku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Microsoft Press;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Mark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Russinovich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Aaron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Margosis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Windows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Sysinternals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- wykrywanie i rozwiązywanie problemów, Microsoft Press;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Orin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Thomas, Egzamin 70-347 Udostępnianie usług Office 365, Microsoft Press;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Chris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McNab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Ocena bezpieczeństwa sieci, wyd. 3,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O'Reilly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; Karl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Matthias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Sean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P.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Kane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Docker Praktyczne zastosowania, Helion 2017;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Beata Błaszczyk, English 4 IT Praktyczny kurs języka angielskiego dla specjalistów IT i nie tylko, Helion 2017;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Sławomir Pieszczek,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Joomla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! 3.x Praktyczny kurs, Helion 2016;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Paweł Frankowski,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WordPress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i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Joomla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! Zabezpieczanie i ratowanie stron WWW, Helion 2017;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Chris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Binnie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Linux Server Bezpieczeństwo i ochrona sieci, Helion 2017;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Arnold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Robbins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Bash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Leksykon kieszonkowy Przewodnik dla użytkowników i administratorów systemów, Helion 2016;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Thomas Wilhelm, Profesjonalne testy penetracyjne, Zbuduj własne środowisko do testów, Helion 2014; 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Bartosz Bielawski, Windows PowerShell 5.0 Biblia, Wydawnictwo PRESSCOM (sklep.presscom.pl), 2016.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tabs>
                <w:tab w:val="left" w:pos="1233"/>
              </w:tabs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23.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tabs>
                <w:tab w:val="left" w:pos="1233"/>
              </w:tabs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Szkolenia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pStyle w:val="Table9Text"/>
              <w:spacing w:before="40" w:after="40" w:line="240" w:lineRule="exact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Dostawca dostarczy 4 vouchery (ważne 12 miesięcy od daty zakupu) na autoryzowane przez producenta systemu operacyjnego Windows 10 szkolenie "Microsoft </w:t>
            </w:r>
            <w:proofErr w:type="spellStart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>Official</w:t>
            </w:r>
            <w:proofErr w:type="spellEnd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 Course 10982: </w:t>
            </w:r>
            <w:proofErr w:type="spellStart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>Supporting</w:t>
            </w:r>
            <w:proofErr w:type="spellEnd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 and </w:t>
            </w:r>
            <w:proofErr w:type="spellStart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>Troubleshooting</w:t>
            </w:r>
            <w:proofErr w:type="spellEnd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 Windows 10" lub równoważne.</w:t>
            </w:r>
          </w:p>
          <w:p w:rsidR="00CE2DA7" w:rsidRPr="00453E12" w:rsidRDefault="00CE2DA7" w:rsidP="00453E12">
            <w:pPr>
              <w:pStyle w:val="Table9Text"/>
              <w:spacing w:before="40" w:after="40" w:line="240" w:lineRule="exact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Dostawca dostarczy 4 vouchery (ważne 12 miesięcy od daty zakupu) na autoryzowane przez producenta systemu operacyjnego Windows  Server 2016 szkolenie "Microsoft </w:t>
            </w:r>
            <w:proofErr w:type="spellStart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>Official</w:t>
            </w:r>
            <w:proofErr w:type="spellEnd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 Course 20740: Installation, Storage and </w:t>
            </w:r>
            <w:proofErr w:type="spellStart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>Compute</w:t>
            </w:r>
            <w:proofErr w:type="spellEnd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 with Windows Server 2016" lub równoważne.</w:t>
            </w:r>
          </w:p>
          <w:p w:rsidR="00CE2DA7" w:rsidRPr="00453E12" w:rsidRDefault="00CE2DA7" w:rsidP="00453E12">
            <w:pPr>
              <w:pStyle w:val="Table9Text"/>
              <w:spacing w:before="40" w:after="40" w:line="240" w:lineRule="exact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Szkolenia odbędą się w Szczecinie. </w:t>
            </w:r>
          </w:p>
          <w:p w:rsidR="00CE2DA7" w:rsidRPr="00453E12" w:rsidRDefault="00CE2DA7" w:rsidP="00453E12">
            <w:pPr>
              <w:pStyle w:val="Table9Text"/>
              <w:spacing w:before="40" w:after="40" w:line="240" w:lineRule="exact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Dostawca dostarczy 8 sztuk "Microsoft </w:t>
            </w:r>
            <w:proofErr w:type="spellStart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>Exam</w:t>
            </w:r>
            <w:proofErr w:type="spellEnd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 Replay with </w:t>
            </w:r>
            <w:proofErr w:type="spellStart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>Practice</w:t>
            </w:r>
            <w:proofErr w:type="spellEnd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 Test" lub 16 voucherów Pearson VUE na egzaminy Microsoft (ważne 12 miesięcy od daty zakupu).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pStyle w:val="Table9Text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:rsidR="000A013F" w:rsidRDefault="000A013F" w:rsidP="000A013F">
      <w:pPr>
        <w:pStyle w:val="Akapitzlist"/>
        <w:tabs>
          <w:tab w:val="left" w:leader="dot" w:pos="9072"/>
        </w:tabs>
        <w:autoSpaceDE w:val="0"/>
        <w:autoSpaceDN w:val="0"/>
        <w:spacing w:before="120" w:after="120" w:line="240" w:lineRule="exact"/>
        <w:ind w:left="425"/>
        <w:jc w:val="both"/>
        <w:rPr>
          <w:rFonts w:ascii="Arial" w:hAnsi="Arial" w:cs="Arial"/>
          <w:b/>
          <w:sz w:val="20"/>
          <w:szCs w:val="20"/>
        </w:rPr>
      </w:pPr>
      <w:bookmarkStart w:id="4" w:name="_Toc487028610"/>
    </w:p>
    <w:p w:rsidR="000A013F" w:rsidRPr="000A013F" w:rsidRDefault="00D948E8" w:rsidP="000A013F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Jednocześnie o</w:t>
      </w:r>
      <w:r w:rsidR="000A013F" w:rsidRPr="000A013F">
        <w:rPr>
          <w:rFonts w:ascii="Arial" w:hAnsi="Arial" w:cs="Arial"/>
          <w:b/>
          <w:sz w:val="20"/>
          <w:szCs w:val="20"/>
        </w:rPr>
        <w:t>świadczam</w:t>
      </w:r>
      <w:r w:rsidR="000A013F">
        <w:rPr>
          <w:rFonts w:ascii="Arial" w:hAnsi="Arial" w:cs="Arial"/>
          <w:b/>
          <w:sz w:val="20"/>
          <w:szCs w:val="20"/>
        </w:rPr>
        <w:t>/y</w:t>
      </w:r>
      <w:r w:rsidR="000A013F" w:rsidRPr="000A013F">
        <w:rPr>
          <w:rFonts w:ascii="Arial" w:hAnsi="Arial" w:cs="Arial"/>
          <w:b/>
          <w:sz w:val="20"/>
          <w:szCs w:val="20"/>
        </w:rPr>
        <w:t xml:space="preserve">, że najnowsze sterowniki i uaktualnienia są dostępne – po podaniu numeru seryjnego lub modelu komputera – na stronie internetowej producenta przedmiotu zamówienia o następującym adresie: </w:t>
      </w:r>
    </w:p>
    <w:p w:rsidR="00822E5C" w:rsidRDefault="006143BD" w:rsidP="006143BD">
      <w:pPr>
        <w:pStyle w:val="Akapitzlist"/>
        <w:tabs>
          <w:tab w:val="left" w:leader="dot" w:pos="9072"/>
        </w:tabs>
        <w:autoSpaceDE w:val="0"/>
        <w:autoSpaceDN w:val="0"/>
        <w:spacing w:before="120" w:after="120" w:line="48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r w:rsidRPr="006143B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</w:t>
      </w:r>
      <w:r w:rsidRPr="006143BD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br/>
      </w:r>
      <w:r w:rsidRPr="000A013F">
        <w:rPr>
          <w:rFonts w:ascii="Arial" w:hAnsi="Arial" w:cs="Arial"/>
          <w:sz w:val="16"/>
          <w:szCs w:val="20"/>
        </w:rPr>
        <w:t>(</w:t>
      </w:r>
      <w:r w:rsidRPr="00181E65">
        <w:rPr>
          <w:rFonts w:ascii="Arial" w:hAnsi="Arial" w:cs="Arial"/>
          <w:sz w:val="16"/>
          <w:szCs w:val="20"/>
        </w:rPr>
        <w:t>Zamawiający</w:t>
      </w:r>
      <w:r>
        <w:rPr>
          <w:rFonts w:ascii="Arial" w:hAnsi="Arial" w:cs="Arial"/>
          <w:sz w:val="16"/>
          <w:szCs w:val="20"/>
        </w:rPr>
        <w:t xml:space="preserve"> zgodnie z rozdziałem </w:t>
      </w:r>
      <w:r w:rsidR="00D948E8">
        <w:rPr>
          <w:rFonts w:ascii="Arial" w:hAnsi="Arial" w:cs="Arial"/>
          <w:sz w:val="16"/>
          <w:szCs w:val="20"/>
        </w:rPr>
        <w:t>XIV</w:t>
      </w:r>
      <w:r>
        <w:rPr>
          <w:rFonts w:ascii="Arial" w:hAnsi="Arial" w:cs="Arial"/>
          <w:sz w:val="16"/>
          <w:szCs w:val="20"/>
        </w:rPr>
        <w:t xml:space="preserve"> pkt </w:t>
      </w:r>
      <w:r w:rsidR="00D948E8">
        <w:rPr>
          <w:rFonts w:ascii="Arial" w:hAnsi="Arial" w:cs="Arial"/>
          <w:sz w:val="16"/>
          <w:szCs w:val="20"/>
        </w:rPr>
        <w:t>6</w:t>
      </w:r>
      <w:r>
        <w:rPr>
          <w:rFonts w:ascii="Arial" w:hAnsi="Arial" w:cs="Arial"/>
          <w:sz w:val="16"/>
          <w:szCs w:val="20"/>
        </w:rPr>
        <w:t xml:space="preserve"> </w:t>
      </w:r>
      <w:proofErr w:type="spellStart"/>
      <w:r>
        <w:rPr>
          <w:rFonts w:ascii="Arial" w:hAnsi="Arial" w:cs="Arial"/>
          <w:sz w:val="16"/>
          <w:szCs w:val="20"/>
        </w:rPr>
        <w:t>ppkt</w:t>
      </w:r>
      <w:proofErr w:type="spellEnd"/>
      <w:r>
        <w:rPr>
          <w:rFonts w:ascii="Arial" w:hAnsi="Arial" w:cs="Arial"/>
          <w:sz w:val="16"/>
          <w:szCs w:val="20"/>
        </w:rPr>
        <w:t xml:space="preserve"> 1 SIWZ)</w:t>
      </w:r>
      <w:r w:rsidRPr="00181E65">
        <w:rPr>
          <w:rFonts w:ascii="Arial" w:hAnsi="Arial" w:cs="Arial"/>
          <w:sz w:val="16"/>
          <w:szCs w:val="20"/>
        </w:rPr>
        <w:t xml:space="preserve"> wymaga podania</w:t>
      </w:r>
      <w:r>
        <w:rPr>
          <w:rFonts w:ascii="Arial" w:hAnsi="Arial" w:cs="Arial"/>
          <w:sz w:val="16"/>
          <w:szCs w:val="20"/>
        </w:rPr>
        <w:t xml:space="preserve"> wskazanego adresu strony internetowej</w:t>
      </w:r>
      <w:r w:rsidRPr="00181E65">
        <w:rPr>
          <w:rFonts w:ascii="Arial" w:hAnsi="Arial" w:cs="Arial"/>
          <w:sz w:val="16"/>
          <w:szCs w:val="20"/>
        </w:rPr>
        <w:t>)</w:t>
      </w:r>
    </w:p>
    <w:p w:rsidR="004A40B8" w:rsidRPr="004A40B8" w:rsidRDefault="001F342D" w:rsidP="004A40B8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360" w:after="240" w:line="480" w:lineRule="auto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8D21A1">
        <w:rPr>
          <w:rFonts w:ascii="Arial" w:hAnsi="Arial" w:cs="Arial"/>
          <w:b/>
          <w:sz w:val="20"/>
          <w:szCs w:val="20"/>
        </w:rPr>
        <w:t>Stacja graficzna – 6 sztuk.</w:t>
      </w:r>
      <w:bookmarkEnd w:id="4"/>
      <w:r w:rsidR="008D21A1">
        <w:rPr>
          <w:rFonts w:ascii="Arial" w:hAnsi="Arial" w:cs="Arial"/>
          <w:b/>
          <w:sz w:val="20"/>
          <w:szCs w:val="20"/>
        </w:rPr>
        <w:t xml:space="preserve"> </w:t>
      </w:r>
      <w:r w:rsidR="008D21A1" w:rsidRPr="001F342D">
        <w:rPr>
          <w:rFonts w:ascii="Arial" w:hAnsi="Arial" w:cs="Arial"/>
          <w:b/>
          <w:sz w:val="20"/>
          <w:szCs w:val="20"/>
        </w:rPr>
        <w:t>Nazwa i model urządzenia: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.......................................</w:t>
      </w:r>
      <w:r w:rsidR="008D21A1">
        <w:rPr>
          <w:rFonts w:ascii="Arial" w:hAnsi="Arial" w:cs="Arial"/>
          <w:sz w:val="20"/>
          <w:szCs w:val="20"/>
        </w:rPr>
        <w:t>........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</w:t>
      </w:r>
      <w:r w:rsidR="008D21A1">
        <w:rPr>
          <w:rFonts w:ascii="Arial" w:hAnsi="Arial" w:cs="Arial"/>
          <w:sz w:val="20"/>
          <w:szCs w:val="20"/>
        </w:rPr>
        <w:t>......</w:t>
      </w:r>
      <w:r w:rsidR="008D21A1" w:rsidRPr="001F342D">
        <w:rPr>
          <w:rFonts w:ascii="Arial" w:hAnsi="Arial" w:cs="Arial"/>
          <w:sz w:val="20"/>
          <w:szCs w:val="20"/>
        </w:rPr>
        <w:t xml:space="preserve">........................ </w:t>
      </w:r>
      <w:r w:rsidR="008D21A1">
        <w:rPr>
          <w:rFonts w:ascii="Arial" w:hAnsi="Arial" w:cs="Arial"/>
          <w:sz w:val="20"/>
          <w:szCs w:val="20"/>
        </w:rPr>
        <w:br/>
      </w:r>
      <w:r w:rsidR="008D21A1" w:rsidRPr="008D21A1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4A40B8" w:rsidRPr="00E73E9B" w:rsidRDefault="004A40B8" w:rsidP="004A40B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E73E9B">
        <w:rPr>
          <w:rFonts w:ascii="Arial" w:hAnsi="Arial" w:cs="Arial"/>
          <w:b/>
          <w:sz w:val="16"/>
          <w:szCs w:val="16"/>
        </w:rPr>
        <w:t>Poniższą tabele należy uzupełnić wpisując</w:t>
      </w:r>
      <w:r w:rsidRPr="00E73E9B">
        <w:rPr>
          <w:rFonts w:ascii="Arial" w:hAnsi="Arial" w:cs="Arial"/>
          <w:sz w:val="16"/>
          <w:szCs w:val="16"/>
        </w:rPr>
        <w:t xml:space="preserve"> (w poszc</w:t>
      </w:r>
      <w:r w:rsidR="001E5F26">
        <w:rPr>
          <w:rFonts w:ascii="Arial" w:hAnsi="Arial" w:cs="Arial"/>
          <w:sz w:val="16"/>
          <w:szCs w:val="16"/>
        </w:rPr>
        <w:t>zególnych wierszach kolumny nr 3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="007546A7" w:rsidRPr="00E73E9B">
        <w:rPr>
          <w:rFonts w:ascii="Arial" w:hAnsi="Arial" w:cs="Arial"/>
          <w:b/>
          <w:sz w:val="16"/>
          <w:szCs w:val="16"/>
        </w:rPr>
        <w:t>parametry, wartości oferowanej</w:t>
      </w:r>
      <w:r w:rsidRPr="00E73E9B">
        <w:rPr>
          <w:rFonts w:ascii="Arial" w:hAnsi="Arial" w:cs="Arial"/>
          <w:b/>
          <w:sz w:val="16"/>
          <w:szCs w:val="16"/>
        </w:rPr>
        <w:t xml:space="preserve"> </w:t>
      </w:r>
      <w:r w:rsidR="007546A7" w:rsidRPr="00E73E9B">
        <w:rPr>
          <w:rFonts w:ascii="Arial" w:hAnsi="Arial" w:cs="Arial"/>
          <w:b/>
          <w:sz w:val="16"/>
          <w:szCs w:val="16"/>
        </w:rPr>
        <w:t>stacji graficznej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Pr="00E73E9B">
        <w:rPr>
          <w:rFonts w:ascii="Arial" w:hAnsi="Arial" w:cs="Arial"/>
          <w:sz w:val="16"/>
          <w:szCs w:val="16"/>
        </w:rPr>
        <w:t xml:space="preserve"> (określonych w SIWZ tj. SOPZ oraz poszczególnych wierszach kolum</w:t>
      </w:r>
      <w:r w:rsidR="001E5F26">
        <w:rPr>
          <w:rFonts w:ascii="Arial" w:hAnsi="Arial" w:cs="Arial"/>
          <w:sz w:val="16"/>
          <w:szCs w:val="16"/>
        </w:rPr>
        <w:t>ny nr 2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E73E9B">
        <w:rPr>
          <w:rFonts w:ascii="Arial" w:hAnsi="Arial" w:cs="Arial"/>
          <w:sz w:val="16"/>
          <w:szCs w:val="16"/>
        </w:rPr>
        <w:t xml:space="preserve"> (np. „SPEŁNIA", „TAK", „</w:t>
      </w:r>
      <w:r w:rsidR="00E73E9B">
        <w:rPr>
          <w:rFonts w:ascii="Arial" w:hAnsi="Arial" w:cs="Arial"/>
          <w:sz w:val="16"/>
          <w:szCs w:val="16"/>
        </w:rPr>
        <w:t xml:space="preserve">ZGODNIE </w:t>
      </w:r>
      <w:r w:rsidR="00E73E9B">
        <w:rPr>
          <w:rFonts w:ascii="Arial" w:hAnsi="Arial" w:cs="Arial"/>
          <w:sz w:val="16"/>
          <w:szCs w:val="16"/>
        </w:rPr>
        <w:br/>
        <w:t xml:space="preserve">Z SIWZ" itp.). </w:t>
      </w:r>
      <w:r w:rsidRPr="00E73E9B">
        <w:rPr>
          <w:rFonts w:ascii="Arial" w:hAnsi="Arial" w:cs="Arial"/>
          <w:sz w:val="16"/>
          <w:szCs w:val="16"/>
        </w:rPr>
        <w:t xml:space="preserve">W przypadku gdy Wykonawca zaoferuje sprzęt o parametrach lepszych niż określone w SIWZ, </w:t>
      </w:r>
      <w:r w:rsidR="00E73E9B" w:rsidRPr="00E73E9B">
        <w:rPr>
          <w:rFonts w:ascii="Arial" w:hAnsi="Arial" w:cs="Arial"/>
          <w:sz w:val="16"/>
          <w:szCs w:val="16"/>
        </w:rPr>
        <w:br/>
      </w:r>
      <w:r w:rsidRPr="00E73E9B">
        <w:rPr>
          <w:rFonts w:ascii="Arial" w:hAnsi="Arial" w:cs="Arial"/>
          <w:sz w:val="16"/>
          <w:szCs w:val="16"/>
        </w:rPr>
        <w:t xml:space="preserve">w kolumnie należy podać odpowiedni </w:t>
      </w:r>
      <w:r w:rsidR="007546A7" w:rsidRPr="00E73E9B">
        <w:rPr>
          <w:rFonts w:ascii="Arial" w:hAnsi="Arial" w:cs="Arial"/>
          <w:sz w:val="16"/>
          <w:szCs w:val="16"/>
        </w:rPr>
        <w:t>parametr lub wartość oferowanej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="007546A7" w:rsidRPr="00E73E9B">
        <w:rPr>
          <w:rFonts w:ascii="Arial" w:hAnsi="Arial" w:cs="Arial"/>
          <w:sz w:val="16"/>
          <w:szCs w:val="16"/>
        </w:rPr>
        <w:t>stacji graficznej</w:t>
      </w:r>
      <w:r w:rsidRPr="00E73E9B">
        <w:rPr>
          <w:rFonts w:ascii="Arial" w:hAnsi="Arial" w:cs="Arial"/>
          <w:sz w:val="16"/>
          <w:szCs w:val="16"/>
        </w:rPr>
        <w:t>.</w:t>
      </w:r>
    </w:p>
    <w:tbl>
      <w:tblPr>
        <w:tblW w:w="4961" w:type="pct"/>
        <w:jc w:val="center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86"/>
        <w:gridCol w:w="1701"/>
        <w:gridCol w:w="3862"/>
        <w:gridCol w:w="2694"/>
      </w:tblGrid>
      <w:tr w:rsidR="007546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46A7" w:rsidRDefault="007546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46A7">
              <w:rPr>
                <w:rFonts w:ascii="Arial" w:hAnsi="Arial" w:cs="Arial"/>
                <w:b/>
                <w:sz w:val="16"/>
                <w:szCs w:val="20"/>
              </w:rPr>
              <w:t>Nr Kolum</w:t>
            </w:r>
            <w:r>
              <w:rPr>
                <w:rFonts w:ascii="Arial" w:hAnsi="Arial" w:cs="Arial"/>
                <w:b/>
                <w:sz w:val="16"/>
                <w:szCs w:val="20"/>
              </w:rPr>
              <w:t>n</w:t>
            </w:r>
            <w:r w:rsidRPr="007546A7">
              <w:rPr>
                <w:rFonts w:ascii="Arial" w:hAnsi="Arial" w:cs="Arial"/>
                <w:b/>
                <w:sz w:val="16"/>
                <w:szCs w:val="20"/>
              </w:rPr>
              <w:t>y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546A7" w:rsidRPr="001F342D" w:rsidRDefault="007546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546A7" w:rsidRPr="001F342D" w:rsidRDefault="007546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46A7" w:rsidRPr="001F342D" w:rsidRDefault="007546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sz w:val="20"/>
                <w:szCs w:val="20"/>
              </w:rPr>
              <w:t>Wymagane minimalne parametry techniczne komputera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bCs/>
                <w:sz w:val="20"/>
                <w:szCs w:val="20"/>
              </w:rPr>
              <w:t>Oferowane parametry techniczne, konfiguracja i pozostałe informacje</w:t>
            </w: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Płyta główna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Zaprojektowana na zlecenie producenta jednostki centralnej komputera, posiadająca 2 x PCI-Express 16x, PCI</w:t>
            </w:r>
            <w:r w:rsidR="0043239B">
              <w:rPr>
                <w:rFonts w:ascii="Arial" w:hAnsi="Arial" w:cs="Arial"/>
                <w:bCs/>
                <w:sz w:val="20"/>
                <w:szCs w:val="20"/>
              </w:rPr>
              <w:t xml:space="preserve"> (fakultatywnie)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PCI-Express x4, zintegrowany kontroler SATA, czteroportowy, umożliwiający stworzenie macierzy RAID 0 i 1, zintegrowany układ szyfrujący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Trusted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Platform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Modul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Procesor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E15DE9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 xml:space="preserve">Procesor minimum czterordzeniowy, 64-bitowy, dedykowany do komputerów typu </w:t>
            </w:r>
            <w:r w:rsidRPr="00453E12">
              <w:rPr>
                <w:rFonts w:ascii="Arial" w:hAnsi="Arial" w:cs="Arial"/>
                <w:i/>
                <w:sz w:val="20"/>
                <w:szCs w:val="20"/>
              </w:rPr>
              <w:t>stacja robocza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osiągający w teście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PassMark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15DE9">
              <w:rPr>
                <w:rFonts w:ascii="Arial" w:hAnsi="Arial" w:cs="Arial"/>
                <w:bCs/>
                <w:sz w:val="20"/>
                <w:szCs w:val="20"/>
              </w:rPr>
              <w:t>CPU Mark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co najmniej wynik 9000 (wynik testu zaproponowanego procesora musi być opublikowany w zestawieniu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Cpu</w:t>
            </w:r>
            <w:proofErr w:type="spellEnd"/>
            <w:r w:rsidR="00E15DE9">
              <w:rPr>
                <w:rFonts w:ascii="Arial" w:hAnsi="Arial" w:cs="Arial"/>
                <w:bCs/>
                <w:sz w:val="20"/>
                <w:szCs w:val="20"/>
              </w:rPr>
              <w:t xml:space="preserve"> M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ark – stanowiącym załącznik nr </w:t>
            </w:r>
            <w:r w:rsidR="004F0BA9" w:rsidRPr="00CF0748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do SIWZ o nazwie "Procesory").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Pamięć RAM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32 GB DDR4 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Dyski twarde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2x Min. 1 TB SATA 7200rpm, 16 MB cache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Karta graficzna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Default="00CE2DA7" w:rsidP="005B354B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Karta graficzna musi osiągać w teście wydajności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PassMark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PerformanceTest</w:t>
            </w:r>
            <w:proofErr w:type="spellEnd"/>
            <w:r w:rsidR="005B354B">
              <w:rPr>
                <w:rFonts w:ascii="Arial" w:hAnsi="Arial" w:cs="Arial"/>
                <w:bCs/>
                <w:sz w:val="20"/>
                <w:szCs w:val="20"/>
              </w:rPr>
              <w:t xml:space="preserve"> G3D Mark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co najmniej </w:t>
            </w:r>
            <w:r w:rsidR="005B354B"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>00 punktów. Wynik testu winien być podany na dzień ogłoszenia przetargu. Wynik  dostępny  pod  adresem www.videocardbenchmark.net.</w:t>
            </w:r>
            <w:r w:rsidR="00610213" w:rsidRPr="00453E12" w:rsidDel="006102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B354B">
              <w:rPr>
                <w:rFonts w:ascii="Arial" w:hAnsi="Arial" w:cs="Arial"/>
                <w:bCs/>
                <w:sz w:val="20"/>
                <w:szCs w:val="20"/>
              </w:rPr>
              <w:t>Wydruk ze strony należy dołączyć do oferty.</w:t>
            </w:r>
          </w:p>
          <w:p w:rsidR="00210DCC" w:rsidRPr="00210DCC" w:rsidRDefault="00210DCC" w:rsidP="005B354B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Karta musi umożliwiać pracę </w:t>
            </w:r>
            <w:r w:rsidRPr="00210DCC">
              <w:rPr>
                <w:rFonts w:ascii="Arial" w:hAnsi="Arial" w:cs="Arial"/>
                <w:bCs/>
                <w:sz w:val="20"/>
                <w:szCs w:val="20"/>
              </w:rPr>
              <w:t>jednocześnie na dwóch zewnętrznych monitorach, podłączonych do stacji graficznej.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Karta dźwiękowa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Karta dźwiękowa zintegrowana z płytą główną zgodna z HD Audio, wewnętrzny głośnik w obudowie komputera, złącze słuchawkowe i mikrofonowe z przodu obudowy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822E5C">
        <w:trPr>
          <w:trHeight w:val="941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Karta sieciowa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10/100/1000 Ethernet RJ 45, zintegrowana z płytą główną, PXE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822E5C">
        <w:trPr>
          <w:trHeight w:val="3248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Porty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Wbudowane:2 x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DisplayPort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>, HDMI</w:t>
            </w:r>
            <w:r w:rsidR="0093330D">
              <w:rPr>
                <w:rFonts w:ascii="Arial" w:hAnsi="Arial" w:cs="Arial"/>
                <w:bCs/>
                <w:sz w:val="20"/>
                <w:szCs w:val="20"/>
              </w:rPr>
              <w:t xml:space="preserve"> lub DVI-D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>, min. 10 x USB, wyprowadzonych na zewnątrz komputera w tym min 4 porty USB 3.0: min. 4 porty z przodu obudowy w tym 2 porty USB 3.0 i 6 z tyłu w tym 2 porty USB 3.0, port sieciowy RJ-45, porty słuchawek i mikrofonu na przednim lub tylnym panelu obudowy. Wymagana ilość i rozmieszczenie (na zewnątrz obudowy komputera) portów USB nie może być osiągnięta w wyniku stosowania konwerterów, przejściówek itp.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Klawiatura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Klawiatura USB w układzie polski programisty.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822E5C">
        <w:trPr>
          <w:trHeight w:val="609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10.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Mysz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Mysz optyczna USB z rolką (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scroll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822E5C">
        <w:trPr>
          <w:trHeight w:val="829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11.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Napęd optyczny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Napęd DVD+/-RW z oprogramowaniem do nagrywania i odtwarzania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822E5C">
        <w:trPr>
          <w:trHeight w:val="779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12.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Obudowa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numPr>
                <w:ilvl w:val="0"/>
                <w:numId w:val="36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Obudowa typu desktop/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miditower</w:t>
            </w:r>
            <w:proofErr w:type="spellEnd"/>
          </w:p>
          <w:p w:rsidR="0043239B" w:rsidRDefault="00CE2DA7" w:rsidP="00453E12">
            <w:pPr>
              <w:numPr>
                <w:ilvl w:val="0"/>
                <w:numId w:val="36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Wnęki na napędy: </w:t>
            </w:r>
          </w:p>
          <w:p w:rsidR="00CE2DA7" w:rsidRDefault="00CE2DA7" w:rsidP="0043239B">
            <w:pPr>
              <w:spacing w:before="120" w:after="120" w:line="240" w:lineRule="exact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min. 1x 3.5” zewnętrzna, </w:t>
            </w:r>
            <w:r w:rsidR="0043239B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>min</w:t>
            </w:r>
            <w:r w:rsidRPr="0043239B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43239B" w:rsidRPr="0043239B">
              <w:rPr>
                <w:rFonts w:ascii="Arial" w:hAnsi="Arial" w:cs="Arial"/>
                <w:bCs/>
                <w:sz w:val="20"/>
                <w:szCs w:val="20"/>
              </w:rPr>
              <w:t xml:space="preserve">1 x 5.25”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>zewnętrzn</w:t>
            </w:r>
            <w:r w:rsidR="0085621B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43239B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>min. 2x 3.5” wewnętrzne</w:t>
            </w:r>
          </w:p>
          <w:p w:rsidR="0043239B" w:rsidRPr="0043239B" w:rsidRDefault="0043239B" w:rsidP="0043239B">
            <w:pPr>
              <w:spacing w:before="120" w:after="120" w:line="240" w:lineRule="exact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43239B">
              <w:rPr>
                <w:rFonts w:ascii="Arial" w:hAnsi="Arial" w:cs="Arial"/>
                <w:bCs/>
                <w:sz w:val="20"/>
                <w:szCs w:val="20"/>
              </w:rPr>
              <w:t xml:space="preserve">Zamawiający dopuszcza obudowę, </w:t>
            </w:r>
            <w:r w:rsidRPr="0043239B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w której wnęka zewnętrzna 1x3,5”, zostanie zastąpiona przez napęd DVD+/- RW </w:t>
            </w:r>
            <w:r w:rsidRPr="0043239B">
              <w:rPr>
                <w:rFonts w:ascii="Arial" w:hAnsi="Arial" w:cs="Arial"/>
                <w:bCs/>
                <w:sz w:val="20"/>
                <w:szCs w:val="20"/>
                <w:u w:val="single"/>
              </w:rPr>
              <w:t>zamontowany w obudowie komputera</w:t>
            </w:r>
            <w:r w:rsidRPr="0043239B">
              <w:rPr>
                <w:rFonts w:ascii="Arial" w:hAnsi="Arial" w:cs="Arial"/>
                <w:bCs/>
                <w:sz w:val="20"/>
                <w:szCs w:val="20"/>
              </w:rPr>
              <w:t>. Zamawiający nie dopuszcza użycia zewnętrznego napędu DVD+/-RW. Zamawiający dopuszcza rozwiązanie wykorzystujące wbudowany napęd SLIM.</w:t>
            </w:r>
          </w:p>
          <w:p w:rsidR="00CE2DA7" w:rsidRPr="00453E12" w:rsidRDefault="00CE2DA7" w:rsidP="00453E12">
            <w:pPr>
              <w:numPr>
                <w:ilvl w:val="0"/>
                <w:numId w:val="36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>Komputer musi być wyposażony w wizualny system diagnostyczny, służący do sygnalizowania i diagnozowania problemów z komputerem i jego komponentami; a w szczególności musi sygnalizować:</w:t>
            </w:r>
          </w:p>
          <w:p w:rsidR="00CE2DA7" w:rsidRPr="00453E12" w:rsidRDefault="00CE2DA7" w:rsidP="00453E12">
            <w:pPr>
              <w:numPr>
                <w:ilvl w:val="1"/>
                <w:numId w:val="36"/>
              </w:num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>Przebieg procedury POST</w:t>
            </w:r>
          </w:p>
          <w:p w:rsidR="00CE2DA7" w:rsidRPr="00453E12" w:rsidRDefault="00CE2DA7" w:rsidP="00453E12">
            <w:pPr>
              <w:numPr>
                <w:ilvl w:val="1"/>
                <w:numId w:val="36"/>
              </w:num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 xml:space="preserve">Sum kontrolnych </w:t>
            </w:r>
            <w:proofErr w:type="spellStart"/>
            <w:r w:rsidRPr="00453E12">
              <w:rPr>
                <w:rFonts w:ascii="Arial" w:hAnsi="Arial" w:cs="Arial"/>
                <w:sz w:val="20"/>
                <w:szCs w:val="20"/>
              </w:rPr>
              <w:t>BIOSu</w:t>
            </w:r>
            <w:proofErr w:type="spellEnd"/>
          </w:p>
          <w:p w:rsidR="00CE2DA7" w:rsidRPr="00453E12" w:rsidRDefault="00CE2DA7" w:rsidP="00453E12">
            <w:pPr>
              <w:numPr>
                <w:ilvl w:val="1"/>
                <w:numId w:val="36"/>
              </w:num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>Awarii procesora lub pamięci podręcznej procesora</w:t>
            </w:r>
          </w:p>
          <w:p w:rsidR="00CE2DA7" w:rsidRPr="00453E12" w:rsidRDefault="00CE2DA7" w:rsidP="00453E12">
            <w:pPr>
              <w:numPr>
                <w:ilvl w:val="1"/>
                <w:numId w:val="36"/>
              </w:num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>Uszkodzenia lub braku pamięci RAM, uszkodzenia złączy PCI, kontrolera Video, dysku twardego, płyty głównej, kontrolera USB</w:t>
            </w:r>
          </w:p>
          <w:p w:rsidR="00CE2DA7" w:rsidRPr="00453E12" w:rsidRDefault="00CE2DA7" w:rsidP="00453E12">
            <w:pPr>
              <w:numPr>
                <w:ilvl w:val="0"/>
                <w:numId w:val="36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Obudowa musi umożliwiać zastosowanie zabezpieczenia fizycznego w postaci linki metalowej (złącze blokady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Kensingtona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  <w:p w:rsidR="00CE2DA7" w:rsidRPr="00453E12" w:rsidRDefault="00CE2DA7" w:rsidP="00453E12">
            <w:pPr>
              <w:numPr>
                <w:ilvl w:val="0"/>
                <w:numId w:val="36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każdy komputer musi być oznaczony niepowtarzalnym numerem seryjnym umieszonym na obudowie, oraz musi być wpisany na stałe w BIOS.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13.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Funkcje BIOS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numPr>
                <w:ilvl w:val="0"/>
                <w:numId w:val="37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Funkcja wskazania urządzenia uruchamiającego (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boot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device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>)  podczas konieczności jednokrotnego uruchomienia jednostki z urządzenia innego niż zdefiniowane w BIOS</w:t>
            </w:r>
          </w:p>
          <w:p w:rsidR="00CE2DA7" w:rsidRPr="00453E12" w:rsidRDefault="00CE2DA7" w:rsidP="00453E12">
            <w:pPr>
              <w:numPr>
                <w:ilvl w:val="0"/>
                <w:numId w:val="37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Możliwość ustawienia portów USB w trybie „no BOOT”, czyli podczas startu komputer nie wykrywa urządzeń typu USB, natomiast po uruchomieniu systemu operacyjnego porty USB są aktywne </w:t>
            </w:r>
          </w:p>
          <w:p w:rsidR="00CE2DA7" w:rsidRPr="00453E12" w:rsidRDefault="00CE2DA7" w:rsidP="00453E12">
            <w:pPr>
              <w:numPr>
                <w:ilvl w:val="0"/>
                <w:numId w:val="37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Musi posiadać możliwość ustawienia zależności pomiędzy hasłem administratora a hasłem systemowy tak, aby nie było możliwe wprowadzenie zmian w BIOS wyłącznie po podaniu hasła systemowego. Funkcja ta ma wymuszać podanie hasła administratora przy próbie zmiany ustawień BIOS w sytuacji, gdy zostało podane hasło systemowe</w:t>
            </w:r>
          </w:p>
          <w:p w:rsidR="00CE2DA7" w:rsidRPr="00453E12" w:rsidRDefault="00CE2DA7" w:rsidP="00453E12">
            <w:pPr>
              <w:numPr>
                <w:ilvl w:val="0"/>
                <w:numId w:val="37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Definiowanie w BIOS hasła administratora i użytkownika, hasła dla dysku twardego </w:t>
            </w:r>
          </w:p>
          <w:p w:rsidR="00CE2DA7" w:rsidRPr="00453E12" w:rsidRDefault="00CE2DA7" w:rsidP="00453E12">
            <w:pPr>
              <w:numPr>
                <w:ilvl w:val="0"/>
                <w:numId w:val="37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Kontrola czujnika otwarcia obudowy i funkcja zapisania incydentu otwarcia obudowy w BIOS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14.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System operacyjny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Zainstalowany system operacyjny Windows 10 Professional 64-bit, niewymagający aktywacji za pomocą telefonu lub Internetu w firmie Microsoft oraz dostarczone przez producenta komputera sterowniki do tego systemu operacyjnego </w:t>
            </w:r>
            <w:r w:rsidRPr="00453E12">
              <w:rPr>
                <w:rFonts w:ascii="Arial" w:hAnsi="Arial" w:cs="Arial"/>
                <w:sz w:val="20"/>
                <w:szCs w:val="20"/>
              </w:rPr>
              <w:t>lub równoważny.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15.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Certyfikaty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br/>
              <w:t>i standardy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F0BA9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Komputer musi spełniać: normy EPEAT na poziomie GOLD lub równoważne. Wymagany wpis dotyczący oferowanego komputera ma być dostępny w internetowym katalogu http://www.epeat.net. Alternatywą dla wpisu na stronie http://www.epeat.net jest złożenie wszystkich równoważnych dokumentów wynikających z kolumny nr 3 w tabeli nr 1 "Warunków równoważności dla normy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epeat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", stanowiących Załącznik </w:t>
            </w:r>
            <w:r w:rsidRPr="00CF0748">
              <w:rPr>
                <w:rFonts w:ascii="Arial" w:hAnsi="Arial" w:cs="Arial"/>
                <w:bCs/>
                <w:sz w:val="20"/>
                <w:szCs w:val="20"/>
              </w:rPr>
              <w:t xml:space="preserve">nr </w:t>
            </w:r>
            <w:r w:rsidR="004F0BA9" w:rsidRPr="00CF0748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do SIWZ.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822E5C">
        <w:trPr>
          <w:trHeight w:val="5335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16.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Gwarancja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Min. 36-miesięczna gwarancja producenta świadczona na miejscu u klienta. Uszkodzony dysk twardy pozostaje u Zamawiającego. Czas reakcji serwisu w miejscu instalacji - do końca następnego dnia roboczego.</w:t>
            </w:r>
          </w:p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Jeżeli komputer w standardzie posiada inną gwarancję, należy dołączyć odpowiedni pakiet rozszerzający gwarancję producenta wraz z jego kodem/nazwą produktu. Dokumenty dotyczące gwarancji Wykonawca przedłoży Zamawiającemu przed podpisaniem umowy.</w:t>
            </w:r>
          </w:p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Firma serwisująca musi posiadać autoryzacje producenta komputera - stosowne oświadczenie Wykonawca winien </w:t>
            </w:r>
            <w:r w:rsidRPr="00453E12">
              <w:rPr>
                <w:rFonts w:ascii="Arial" w:eastAsia="ヒラギノ角ゴ Pro W3" w:hAnsi="Arial" w:cs="Arial"/>
                <w:sz w:val="20"/>
                <w:szCs w:val="20"/>
              </w:rPr>
              <w:t>złożyć przed podpisaniem umowy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Oświadczenie producenta komputera, że w przypadku nie wywiązywania </w:t>
            </w:r>
          </w:p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się z obowiązków gwarancyjnych wykonawcy lub firmy serwisującej, przejmie na siebie wszelkie zobowiązania związane z serwisem gwarancyjnym – dokumenty potwierdzające wymagane są od Wykonawcy przed podpisaniem umowy.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D948E8">
        <w:trPr>
          <w:trHeight w:val="1397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17.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Dodatkowe wyposażenie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Listwa przeciwprzepięciowa z wyłącznikiem oraz z bezpiecznikiem </w:t>
            </w:r>
          </w:p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nadprądowym 1x10A/250V o długości kabla min. 5 m i ilości gniazd zasilających min. 4.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822E5C">
        <w:trPr>
          <w:trHeight w:val="3448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18.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Wsparcie techniczne producenta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Możliwość telefonicznego sprawdzenia konfiguracji sprzętowej </w:t>
            </w:r>
            <w:r w:rsidR="005B354B">
              <w:rPr>
                <w:rFonts w:ascii="Arial" w:hAnsi="Arial" w:cs="Arial"/>
                <w:bCs/>
                <w:sz w:val="20"/>
                <w:szCs w:val="20"/>
              </w:rPr>
              <w:t>stacji graficznej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oraz warunków gwarancji po podaniu numeru seryjnego bezpośrednio u producenta lub jego przedstawiciela. </w:t>
            </w:r>
          </w:p>
          <w:p w:rsidR="00CE2DA7" w:rsidRPr="00453E12" w:rsidRDefault="00CE2DA7" w:rsidP="005B354B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Dostęp do najnowszych sterowników i uaktualnień na stronie producenta </w:t>
            </w:r>
            <w:r w:rsidR="005B354B">
              <w:rPr>
                <w:rFonts w:ascii="Arial" w:hAnsi="Arial" w:cs="Arial"/>
                <w:bCs/>
                <w:sz w:val="20"/>
                <w:szCs w:val="20"/>
              </w:rPr>
              <w:t>stacji graficznej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realizowany poprzez podanie na </w:t>
            </w:r>
            <w:r w:rsidRPr="00CF5596">
              <w:rPr>
                <w:rFonts w:ascii="Arial" w:hAnsi="Arial" w:cs="Arial"/>
                <w:bCs/>
                <w:sz w:val="20"/>
                <w:szCs w:val="20"/>
              </w:rPr>
              <w:t xml:space="preserve">dedykowanej stronie internetowej producenta numeru seryjnego lub modelu </w:t>
            </w:r>
            <w:r w:rsidR="005B354B">
              <w:rPr>
                <w:rFonts w:ascii="Arial" w:hAnsi="Arial" w:cs="Arial"/>
                <w:bCs/>
                <w:sz w:val="20"/>
                <w:szCs w:val="20"/>
              </w:rPr>
              <w:t>stacji graficznej</w:t>
            </w:r>
            <w:r w:rsidRPr="00CF5596">
              <w:rPr>
                <w:rFonts w:ascii="Arial" w:hAnsi="Arial" w:cs="Arial"/>
                <w:bCs/>
                <w:sz w:val="20"/>
                <w:szCs w:val="20"/>
              </w:rPr>
              <w:t>– do oferty należy dołączyć link strony.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F4399" w:rsidRDefault="004E0CE9">
      <w:pPr>
        <w:pStyle w:val="Akapitzlist"/>
        <w:tabs>
          <w:tab w:val="left" w:leader="dot" w:pos="9072"/>
        </w:tabs>
        <w:autoSpaceDE w:val="0"/>
        <w:autoSpaceDN w:val="0"/>
        <w:spacing w:before="240" w:after="120"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bookmarkStart w:id="5" w:name="_Toc487028611"/>
      <w:r w:rsidRPr="004E0CE9">
        <w:rPr>
          <w:rFonts w:ascii="Arial" w:hAnsi="Arial" w:cs="Arial"/>
          <w:b/>
          <w:sz w:val="20"/>
          <w:szCs w:val="20"/>
          <w:u w:val="single"/>
        </w:rPr>
        <w:t>Jednocześnie</w:t>
      </w:r>
      <w:r w:rsidR="00D948E8">
        <w:rPr>
          <w:rFonts w:ascii="Arial" w:hAnsi="Arial" w:cs="Arial"/>
          <w:b/>
          <w:sz w:val="20"/>
          <w:szCs w:val="20"/>
        </w:rPr>
        <w:t xml:space="preserve">: </w:t>
      </w:r>
    </w:p>
    <w:p w:rsidR="007F4399" w:rsidRDefault="00D948E8">
      <w:pPr>
        <w:pStyle w:val="Akapitzlist"/>
        <w:numPr>
          <w:ilvl w:val="0"/>
          <w:numId w:val="41"/>
        </w:numPr>
        <w:tabs>
          <w:tab w:val="left" w:leader="dot" w:pos="9072"/>
        </w:tabs>
        <w:autoSpaceDE w:val="0"/>
        <w:autoSpaceDN w:val="0"/>
        <w:spacing w:before="240" w:after="12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0A013F" w:rsidRPr="000A013F">
        <w:rPr>
          <w:rFonts w:ascii="Arial" w:hAnsi="Arial" w:cs="Arial"/>
          <w:b/>
          <w:sz w:val="20"/>
          <w:szCs w:val="20"/>
        </w:rPr>
        <w:t>świadczam</w:t>
      </w:r>
      <w:r w:rsidR="000A013F">
        <w:rPr>
          <w:rFonts w:ascii="Arial" w:hAnsi="Arial" w:cs="Arial"/>
          <w:b/>
          <w:sz w:val="20"/>
          <w:szCs w:val="20"/>
        </w:rPr>
        <w:t>/y</w:t>
      </w:r>
      <w:r w:rsidR="006143BD">
        <w:rPr>
          <w:rFonts w:ascii="Arial" w:hAnsi="Arial" w:cs="Arial"/>
          <w:b/>
          <w:sz w:val="20"/>
          <w:szCs w:val="20"/>
        </w:rPr>
        <w:t>,</w:t>
      </w:r>
      <w:r w:rsidR="000A013F" w:rsidRPr="000A013F">
        <w:rPr>
          <w:rFonts w:ascii="Arial" w:hAnsi="Arial" w:cs="Arial"/>
          <w:b/>
          <w:sz w:val="20"/>
          <w:szCs w:val="20"/>
        </w:rPr>
        <w:t xml:space="preserve"> że najnowsze sterowniki i uaktualnienia są dostępne – po podaniu numeru seryjnego lub modelu </w:t>
      </w:r>
      <w:r w:rsidR="000A013F">
        <w:rPr>
          <w:rFonts w:ascii="Arial" w:hAnsi="Arial" w:cs="Arial"/>
          <w:b/>
          <w:sz w:val="20"/>
          <w:szCs w:val="20"/>
        </w:rPr>
        <w:t>stacji graficznej</w:t>
      </w:r>
      <w:r w:rsidR="000A013F" w:rsidRPr="000A013F">
        <w:rPr>
          <w:rFonts w:ascii="Arial" w:hAnsi="Arial" w:cs="Arial"/>
          <w:b/>
          <w:sz w:val="20"/>
          <w:szCs w:val="20"/>
        </w:rPr>
        <w:t xml:space="preserve"> – na stronie internetowej producenta przedmiotu zamówienia o następującym adresie: </w:t>
      </w:r>
    </w:p>
    <w:p w:rsidR="007F4399" w:rsidRDefault="000A013F">
      <w:pPr>
        <w:pStyle w:val="Akapitzlist"/>
        <w:tabs>
          <w:tab w:val="left" w:leader="dot" w:pos="9072"/>
        </w:tabs>
        <w:autoSpaceDE w:val="0"/>
        <w:autoSpaceDN w:val="0"/>
        <w:spacing w:before="120" w:after="120" w:line="48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6143BD">
        <w:rPr>
          <w:rFonts w:ascii="Arial" w:hAnsi="Arial" w:cs="Arial"/>
          <w:sz w:val="20"/>
          <w:szCs w:val="20"/>
        </w:rPr>
        <w:t>..................................................</w:t>
      </w:r>
      <w:r w:rsidR="006143BD" w:rsidRPr="006143BD">
        <w:rPr>
          <w:rFonts w:ascii="Arial" w:hAnsi="Arial" w:cs="Arial"/>
          <w:sz w:val="20"/>
          <w:szCs w:val="20"/>
        </w:rPr>
        <w:t>.........................................................................</w:t>
      </w:r>
      <w:r w:rsidRPr="006143BD">
        <w:rPr>
          <w:rFonts w:ascii="Arial" w:hAnsi="Arial" w:cs="Arial"/>
          <w:sz w:val="20"/>
          <w:szCs w:val="20"/>
        </w:rPr>
        <w:t>........................</w:t>
      </w:r>
      <w:r w:rsidR="006143BD">
        <w:rPr>
          <w:rFonts w:ascii="Arial" w:hAnsi="Arial" w:cs="Arial"/>
          <w:b/>
          <w:sz w:val="20"/>
          <w:szCs w:val="20"/>
        </w:rPr>
        <w:br/>
      </w:r>
      <w:r w:rsidR="0025147B" w:rsidRPr="000A013F">
        <w:rPr>
          <w:rFonts w:ascii="Arial" w:hAnsi="Arial" w:cs="Arial"/>
          <w:sz w:val="16"/>
          <w:szCs w:val="20"/>
        </w:rPr>
        <w:t>(</w:t>
      </w:r>
      <w:r w:rsidR="0025147B" w:rsidRPr="00181E65">
        <w:rPr>
          <w:rFonts w:ascii="Arial" w:hAnsi="Arial" w:cs="Arial"/>
          <w:sz w:val="16"/>
          <w:szCs w:val="20"/>
        </w:rPr>
        <w:t>Zamawiający</w:t>
      </w:r>
      <w:r w:rsidR="0025147B">
        <w:rPr>
          <w:rFonts w:ascii="Arial" w:hAnsi="Arial" w:cs="Arial"/>
          <w:sz w:val="16"/>
          <w:szCs w:val="20"/>
        </w:rPr>
        <w:t xml:space="preserve"> zgodnie z rozdziałem XIV pkt 6 </w:t>
      </w:r>
      <w:proofErr w:type="spellStart"/>
      <w:r w:rsidR="0025147B">
        <w:rPr>
          <w:rFonts w:ascii="Arial" w:hAnsi="Arial" w:cs="Arial"/>
          <w:sz w:val="16"/>
          <w:szCs w:val="20"/>
        </w:rPr>
        <w:t>ppkt</w:t>
      </w:r>
      <w:proofErr w:type="spellEnd"/>
      <w:r w:rsidR="0025147B">
        <w:rPr>
          <w:rFonts w:ascii="Arial" w:hAnsi="Arial" w:cs="Arial"/>
          <w:sz w:val="16"/>
          <w:szCs w:val="20"/>
        </w:rPr>
        <w:t xml:space="preserve"> 1 SIWZ)</w:t>
      </w:r>
      <w:r w:rsidR="0025147B" w:rsidRPr="00181E65">
        <w:rPr>
          <w:rFonts w:ascii="Arial" w:hAnsi="Arial" w:cs="Arial"/>
          <w:sz w:val="16"/>
          <w:szCs w:val="20"/>
        </w:rPr>
        <w:t xml:space="preserve"> wymaga podania</w:t>
      </w:r>
      <w:r w:rsidR="0025147B">
        <w:rPr>
          <w:rFonts w:ascii="Arial" w:hAnsi="Arial" w:cs="Arial"/>
          <w:sz w:val="16"/>
          <w:szCs w:val="20"/>
        </w:rPr>
        <w:t xml:space="preserve"> wskazanego adresu strony internetowej</w:t>
      </w:r>
      <w:r w:rsidR="0025147B" w:rsidRPr="00181E65">
        <w:rPr>
          <w:rFonts w:ascii="Arial" w:hAnsi="Arial" w:cs="Arial"/>
          <w:sz w:val="16"/>
          <w:szCs w:val="20"/>
        </w:rPr>
        <w:t>)</w:t>
      </w:r>
    </w:p>
    <w:p w:rsidR="00D948E8" w:rsidRPr="000A013F" w:rsidRDefault="00D948E8" w:rsidP="00D948E8">
      <w:pPr>
        <w:pStyle w:val="Akapitzlist"/>
        <w:numPr>
          <w:ilvl w:val="0"/>
          <w:numId w:val="41"/>
        </w:numPr>
        <w:tabs>
          <w:tab w:val="left" w:leader="dot" w:pos="9072"/>
        </w:tabs>
        <w:autoSpaceDE w:val="0"/>
        <w:autoSpaceDN w:val="0"/>
        <w:spacing w:before="240" w:after="12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Oświadczam/y, że </w:t>
      </w:r>
      <w:r w:rsidR="001E5F26">
        <w:rPr>
          <w:rFonts w:ascii="Arial" w:hAnsi="Arial" w:cs="Arial"/>
          <w:b/>
          <w:sz w:val="20"/>
          <w:szCs w:val="20"/>
        </w:rPr>
        <w:t>oferujemy kartę graficzną model:</w:t>
      </w:r>
    </w:p>
    <w:p w:rsidR="007F4399" w:rsidRPr="001E5F26" w:rsidRDefault="00D948E8">
      <w:pPr>
        <w:pStyle w:val="Akapitzlist"/>
        <w:tabs>
          <w:tab w:val="left" w:leader="dot" w:pos="9072"/>
        </w:tabs>
        <w:autoSpaceDE w:val="0"/>
        <w:autoSpaceDN w:val="0"/>
        <w:spacing w:before="120" w:after="120" w:line="48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6143B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</w:t>
      </w:r>
      <w:r w:rsidRPr="006143BD">
        <w:rPr>
          <w:rFonts w:ascii="Arial" w:hAnsi="Arial" w:cs="Arial"/>
          <w:sz w:val="20"/>
          <w:szCs w:val="20"/>
        </w:rPr>
        <w:t>.............</w:t>
      </w:r>
      <w:r>
        <w:rPr>
          <w:rFonts w:ascii="Arial" w:hAnsi="Arial" w:cs="Arial"/>
          <w:b/>
          <w:sz w:val="20"/>
          <w:szCs w:val="20"/>
        </w:rPr>
        <w:br/>
      </w:r>
      <w:r w:rsidR="0025147B" w:rsidRPr="000A013F">
        <w:rPr>
          <w:rFonts w:ascii="Arial" w:hAnsi="Arial" w:cs="Arial"/>
          <w:sz w:val="16"/>
          <w:szCs w:val="20"/>
        </w:rPr>
        <w:t>(</w:t>
      </w:r>
      <w:r w:rsidR="0025147B" w:rsidRPr="001E5F26">
        <w:rPr>
          <w:rFonts w:ascii="Arial" w:hAnsi="Arial" w:cs="Arial"/>
          <w:sz w:val="16"/>
          <w:szCs w:val="20"/>
        </w:rPr>
        <w:t>Zamawiający zgodnie z r</w:t>
      </w:r>
      <w:r w:rsidR="001E5F26" w:rsidRPr="001E5F26">
        <w:rPr>
          <w:rFonts w:ascii="Arial" w:hAnsi="Arial" w:cs="Arial"/>
          <w:sz w:val="16"/>
          <w:szCs w:val="20"/>
        </w:rPr>
        <w:t xml:space="preserve">ozdziałem XIV pkt 6 </w:t>
      </w:r>
      <w:proofErr w:type="spellStart"/>
      <w:r w:rsidR="001E5F26" w:rsidRPr="001E5F26">
        <w:rPr>
          <w:rFonts w:ascii="Arial" w:hAnsi="Arial" w:cs="Arial"/>
          <w:sz w:val="16"/>
          <w:szCs w:val="20"/>
        </w:rPr>
        <w:t>ppkt</w:t>
      </w:r>
      <w:proofErr w:type="spellEnd"/>
      <w:r w:rsidR="001E5F26" w:rsidRPr="001E5F26">
        <w:rPr>
          <w:rFonts w:ascii="Arial" w:hAnsi="Arial" w:cs="Arial"/>
          <w:sz w:val="16"/>
          <w:szCs w:val="20"/>
        </w:rPr>
        <w:t xml:space="preserve"> 1 SIWZ</w:t>
      </w:r>
      <w:r w:rsidR="0025147B" w:rsidRPr="001E5F26">
        <w:rPr>
          <w:rFonts w:ascii="Arial" w:hAnsi="Arial" w:cs="Arial"/>
          <w:sz w:val="16"/>
          <w:szCs w:val="20"/>
        </w:rPr>
        <w:t xml:space="preserve"> wymaga podania</w:t>
      </w:r>
      <w:r w:rsidR="001E5F26" w:rsidRPr="001E5F26">
        <w:rPr>
          <w:rFonts w:ascii="Arial" w:hAnsi="Arial" w:cs="Arial"/>
          <w:sz w:val="16"/>
          <w:szCs w:val="20"/>
        </w:rPr>
        <w:t xml:space="preserve"> modelu oferowanej karty graficznej</w:t>
      </w:r>
      <w:r w:rsidR="0025147B" w:rsidRPr="001E5F26">
        <w:rPr>
          <w:rFonts w:ascii="Arial" w:hAnsi="Arial" w:cs="Arial"/>
          <w:sz w:val="16"/>
          <w:szCs w:val="20"/>
        </w:rPr>
        <w:t>)</w:t>
      </w:r>
    </w:p>
    <w:p w:rsidR="007F4399" w:rsidRDefault="001E5F26" w:rsidP="001E5F26">
      <w:pPr>
        <w:pStyle w:val="Akapitzlist"/>
        <w:spacing w:before="120" w:after="12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 w:rsidRPr="001E5F26">
        <w:rPr>
          <w:rFonts w:ascii="Arial" w:hAnsi="Arial" w:cs="Arial"/>
          <w:sz w:val="20"/>
          <w:szCs w:val="20"/>
        </w:rPr>
        <w:t>Zamawiający z</w:t>
      </w:r>
      <w:r w:rsidR="0025147B" w:rsidRPr="001E5F26">
        <w:rPr>
          <w:rFonts w:ascii="Arial" w:hAnsi="Arial" w:cs="Arial"/>
          <w:sz w:val="20"/>
          <w:szCs w:val="20"/>
        </w:rPr>
        <w:t xml:space="preserve">godnie z treścią rozdziału XIV pkt 6 </w:t>
      </w:r>
      <w:proofErr w:type="spellStart"/>
      <w:r w:rsidR="0025147B" w:rsidRPr="001E5F26">
        <w:rPr>
          <w:rFonts w:ascii="Arial" w:hAnsi="Arial" w:cs="Arial"/>
          <w:sz w:val="20"/>
          <w:szCs w:val="20"/>
        </w:rPr>
        <w:t>ppkt</w:t>
      </w:r>
      <w:proofErr w:type="spellEnd"/>
      <w:r w:rsidR="0025147B" w:rsidRPr="001E5F26">
        <w:rPr>
          <w:rFonts w:ascii="Arial" w:hAnsi="Arial" w:cs="Arial"/>
          <w:sz w:val="20"/>
          <w:szCs w:val="20"/>
        </w:rPr>
        <w:t xml:space="preserve"> 1</w:t>
      </w:r>
      <w:r w:rsidRPr="001E5F26">
        <w:rPr>
          <w:rFonts w:ascii="Arial" w:hAnsi="Arial" w:cs="Arial"/>
          <w:sz w:val="20"/>
          <w:szCs w:val="20"/>
        </w:rPr>
        <w:t xml:space="preserve"> SIWZ </w:t>
      </w:r>
      <w:r w:rsidRPr="001E5F26">
        <w:rPr>
          <w:rFonts w:ascii="Arial" w:hAnsi="Arial" w:cs="Arial"/>
          <w:b/>
          <w:sz w:val="20"/>
          <w:szCs w:val="20"/>
        </w:rPr>
        <w:t>– wymaga, aby Wykonawca:</w:t>
      </w:r>
      <w:r w:rsidRPr="001E5F26">
        <w:rPr>
          <w:rFonts w:ascii="Arial" w:hAnsi="Arial" w:cs="Arial"/>
          <w:sz w:val="20"/>
          <w:szCs w:val="20"/>
        </w:rPr>
        <w:t xml:space="preserve"> </w:t>
      </w:r>
      <w:r w:rsidRPr="001E5F26">
        <w:rPr>
          <w:rFonts w:ascii="Arial" w:hAnsi="Arial" w:cs="Arial"/>
          <w:b/>
          <w:sz w:val="20"/>
          <w:szCs w:val="20"/>
        </w:rPr>
        <w:t>„</w:t>
      </w:r>
      <w:r w:rsidRPr="001E5F26">
        <w:rPr>
          <w:rFonts w:ascii="Arial" w:hAnsi="Arial" w:cs="Arial"/>
          <w:b/>
          <w:i/>
          <w:sz w:val="20"/>
          <w:szCs w:val="20"/>
          <w:u w:val="single"/>
        </w:rPr>
        <w:t xml:space="preserve">załączył wydruk z wynikiem testu </w:t>
      </w:r>
      <w:proofErr w:type="spellStart"/>
      <w:r w:rsidRPr="001E5F26">
        <w:rPr>
          <w:rFonts w:ascii="Arial" w:hAnsi="Arial" w:cs="Arial"/>
          <w:b/>
          <w:i/>
          <w:sz w:val="20"/>
          <w:szCs w:val="20"/>
          <w:u w:val="single"/>
        </w:rPr>
        <w:t>PassMark</w:t>
      </w:r>
      <w:proofErr w:type="spellEnd"/>
      <w:r w:rsidRPr="001E5F26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 w:rsidRPr="001E5F26">
        <w:rPr>
          <w:rFonts w:ascii="Arial" w:hAnsi="Arial" w:cs="Arial"/>
          <w:b/>
          <w:i/>
          <w:sz w:val="20"/>
          <w:szCs w:val="20"/>
          <w:u w:val="single"/>
        </w:rPr>
        <w:t>PerformanceTest</w:t>
      </w:r>
      <w:proofErr w:type="spellEnd"/>
      <w:r w:rsidRPr="001E5F26">
        <w:rPr>
          <w:rFonts w:ascii="Arial" w:hAnsi="Arial" w:cs="Arial"/>
          <w:b/>
          <w:i/>
          <w:sz w:val="20"/>
          <w:szCs w:val="20"/>
          <w:u w:val="single"/>
        </w:rPr>
        <w:t xml:space="preserve"> G3D Mark, określonym </w:t>
      </w:r>
      <w:r w:rsidRPr="001E5F26">
        <w:rPr>
          <w:rFonts w:ascii="Arial" w:hAnsi="Arial" w:cs="Arial"/>
          <w:b/>
          <w:i/>
          <w:sz w:val="20"/>
          <w:szCs w:val="20"/>
          <w:u w:val="single"/>
        </w:rPr>
        <w:br/>
        <w:t>na dzień ogłoszenia niniejszego przetargu dla oferowanej karty graficznej</w:t>
      </w:r>
      <w:r w:rsidRPr="001E5F26">
        <w:rPr>
          <w:rFonts w:ascii="Arial" w:hAnsi="Arial" w:cs="Arial"/>
          <w:b/>
          <w:i/>
          <w:sz w:val="20"/>
          <w:szCs w:val="20"/>
        </w:rPr>
        <w:t>.</w:t>
      </w:r>
      <w:r w:rsidRPr="001E5F26">
        <w:rPr>
          <w:rFonts w:ascii="Arial" w:hAnsi="Arial" w:cs="Arial"/>
          <w:sz w:val="20"/>
          <w:szCs w:val="20"/>
        </w:rPr>
        <w:t xml:space="preserve">  W</w:t>
      </w:r>
      <w:r w:rsidR="0025147B" w:rsidRPr="001E5F26">
        <w:rPr>
          <w:rFonts w:ascii="Arial" w:hAnsi="Arial" w:cs="Arial"/>
          <w:sz w:val="20"/>
          <w:szCs w:val="20"/>
        </w:rPr>
        <w:t xml:space="preserve">ynik testu musi być dostępny na stronie internetowej: </w:t>
      </w:r>
      <w:hyperlink r:id="rId9" w:history="1">
        <w:r w:rsidR="0025147B" w:rsidRPr="001E5F26">
          <w:rPr>
            <w:rStyle w:val="Hipercze"/>
            <w:rFonts w:ascii="Arial" w:hAnsi="Arial" w:cs="Arial"/>
            <w:color w:val="auto"/>
            <w:sz w:val="20"/>
            <w:szCs w:val="20"/>
          </w:rPr>
          <w:t>http://www.videocardbenchmark.net</w:t>
        </w:r>
      </w:hyperlink>
      <w:r w:rsidR="0025147B" w:rsidRPr="001E5F26">
        <w:rPr>
          <w:rFonts w:ascii="Arial" w:hAnsi="Arial" w:cs="Arial"/>
          <w:sz w:val="20"/>
          <w:szCs w:val="20"/>
        </w:rPr>
        <w:t>.</w:t>
      </w:r>
      <w:r w:rsidRPr="001E5F26">
        <w:rPr>
          <w:rFonts w:ascii="Arial" w:hAnsi="Arial" w:cs="Arial"/>
          <w:sz w:val="20"/>
          <w:szCs w:val="20"/>
        </w:rPr>
        <w:t xml:space="preserve"> </w:t>
      </w:r>
      <w:r w:rsidRPr="001E5F26">
        <w:rPr>
          <w:rFonts w:ascii="Arial" w:hAnsi="Arial" w:cs="Arial"/>
          <w:b/>
          <w:i/>
          <w:sz w:val="20"/>
          <w:szCs w:val="20"/>
        </w:rPr>
        <w:t>Wydruk ze strony należy dołączyć do oferty.</w:t>
      </w:r>
      <w:r w:rsidRPr="001E5F26">
        <w:rPr>
          <w:rFonts w:ascii="Arial" w:hAnsi="Arial" w:cs="Arial"/>
          <w:b/>
          <w:sz w:val="20"/>
          <w:szCs w:val="20"/>
        </w:rPr>
        <w:t>”</w:t>
      </w:r>
    </w:p>
    <w:p w:rsidR="001E5F26" w:rsidRDefault="001E5F26" w:rsidP="001E5F26">
      <w:pPr>
        <w:pStyle w:val="Akapitzlist"/>
        <w:spacing w:before="120" w:after="12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0859E9" w:rsidRPr="001E5F26" w:rsidRDefault="000859E9" w:rsidP="001E5F26">
      <w:pPr>
        <w:pStyle w:val="Akapitzlist"/>
        <w:spacing w:before="120" w:after="12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4A40B8" w:rsidRPr="004A40B8" w:rsidRDefault="001F342D" w:rsidP="004A40B8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360" w:after="240" w:line="480" w:lineRule="auto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8D21A1">
        <w:rPr>
          <w:rFonts w:ascii="Arial" w:hAnsi="Arial" w:cs="Arial"/>
          <w:b/>
          <w:sz w:val="20"/>
          <w:szCs w:val="20"/>
        </w:rPr>
        <w:t>Ploter A1 –  1 sztuka.</w:t>
      </w:r>
      <w:bookmarkEnd w:id="5"/>
      <w:r w:rsidR="008D21A1">
        <w:rPr>
          <w:rFonts w:ascii="Arial" w:hAnsi="Arial" w:cs="Arial"/>
          <w:b/>
          <w:sz w:val="20"/>
          <w:szCs w:val="20"/>
        </w:rPr>
        <w:t xml:space="preserve"> </w:t>
      </w:r>
      <w:r w:rsidR="008D21A1" w:rsidRPr="001F342D">
        <w:rPr>
          <w:rFonts w:ascii="Arial" w:hAnsi="Arial" w:cs="Arial"/>
          <w:b/>
          <w:sz w:val="20"/>
          <w:szCs w:val="20"/>
        </w:rPr>
        <w:t>Nazwa i model urządzenia: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</w:t>
      </w:r>
      <w:r w:rsidR="00181E65">
        <w:rPr>
          <w:rFonts w:ascii="Arial" w:hAnsi="Arial" w:cs="Arial"/>
          <w:sz w:val="20"/>
          <w:szCs w:val="20"/>
        </w:rPr>
        <w:t>.......................</w:t>
      </w:r>
      <w:r w:rsidR="008D21A1" w:rsidRPr="001F342D">
        <w:rPr>
          <w:rFonts w:ascii="Arial" w:hAnsi="Arial" w:cs="Arial"/>
          <w:sz w:val="20"/>
          <w:szCs w:val="20"/>
        </w:rPr>
        <w:t>...................</w:t>
      </w:r>
      <w:r w:rsidR="008D21A1">
        <w:rPr>
          <w:rFonts w:ascii="Arial" w:hAnsi="Arial" w:cs="Arial"/>
          <w:sz w:val="20"/>
          <w:szCs w:val="20"/>
        </w:rPr>
        <w:t>........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</w:t>
      </w:r>
      <w:r w:rsidR="008D21A1">
        <w:rPr>
          <w:rFonts w:ascii="Arial" w:hAnsi="Arial" w:cs="Arial"/>
          <w:sz w:val="20"/>
          <w:szCs w:val="20"/>
        </w:rPr>
        <w:t>......</w:t>
      </w:r>
      <w:r w:rsidR="008D21A1" w:rsidRPr="001F342D">
        <w:rPr>
          <w:rFonts w:ascii="Arial" w:hAnsi="Arial" w:cs="Arial"/>
          <w:sz w:val="20"/>
          <w:szCs w:val="20"/>
        </w:rPr>
        <w:t xml:space="preserve">........................ </w:t>
      </w:r>
      <w:r w:rsidR="008D21A1">
        <w:rPr>
          <w:rFonts w:ascii="Arial" w:hAnsi="Arial" w:cs="Arial"/>
          <w:sz w:val="20"/>
          <w:szCs w:val="20"/>
        </w:rPr>
        <w:br/>
      </w:r>
      <w:r w:rsidR="008D21A1" w:rsidRPr="008D21A1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4A40B8" w:rsidRDefault="004A40B8" w:rsidP="004A40B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E73E9B">
        <w:rPr>
          <w:rFonts w:ascii="Arial" w:hAnsi="Arial" w:cs="Arial"/>
          <w:b/>
          <w:sz w:val="16"/>
          <w:szCs w:val="16"/>
        </w:rPr>
        <w:t>Poniższą tabele należy uzupełnić wpisując</w:t>
      </w:r>
      <w:r w:rsidRPr="00E73E9B">
        <w:rPr>
          <w:rFonts w:ascii="Arial" w:hAnsi="Arial" w:cs="Arial"/>
          <w:sz w:val="16"/>
          <w:szCs w:val="16"/>
        </w:rPr>
        <w:t xml:space="preserve"> (w poszc</w:t>
      </w:r>
      <w:r w:rsidR="001E5F26">
        <w:rPr>
          <w:rFonts w:ascii="Arial" w:hAnsi="Arial" w:cs="Arial"/>
          <w:sz w:val="16"/>
          <w:szCs w:val="16"/>
        </w:rPr>
        <w:t>zególnych wierszach kolumny nr 3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 xml:space="preserve">parametry, wartości oferowanego </w:t>
      </w:r>
      <w:r w:rsidR="007546A7" w:rsidRPr="00E73E9B">
        <w:rPr>
          <w:rFonts w:ascii="Arial" w:hAnsi="Arial" w:cs="Arial"/>
          <w:b/>
          <w:sz w:val="16"/>
          <w:szCs w:val="16"/>
        </w:rPr>
        <w:t>plotera A1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Pr="00E73E9B">
        <w:rPr>
          <w:rFonts w:ascii="Arial" w:hAnsi="Arial" w:cs="Arial"/>
          <w:sz w:val="16"/>
          <w:szCs w:val="16"/>
        </w:rPr>
        <w:t xml:space="preserve"> (określonych w SIWZ tj. SOPZ oraz poszc</w:t>
      </w:r>
      <w:r w:rsidR="001E5F26">
        <w:rPr>
          <w:rFonts w:ascii="Arial" w:hAnsi="Arial" w:cs="Arial"/>
          <w:sz w:val="16"/>
          <w:szCs w:val="16"/>
        </w:rPr>
        <w:t>zególnych wierszach kolumny nr 2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E73E9B">
        <w:rPr>
          <w:rFonts w:ascii="Arial" w:hAnsi="Arial" w:cs="Arial"/>
          <w:sz w:val="16"/>
          <w:szCs w:val="16"/>
        </w:rPr>
        <w:t xml:space="preserve"> (np. „SPEŁNIA", „TAK", „</w:t>
      </w:r>
      <w:r w:rsidR="00E73E9B">
        <w:rPr>
          <w:rFonts w:ascii="Arial" w:hAnsi="Arial" w:cs="Arial"/>
          <w:sz w:val="16"/>
          <w:szCs w:val="16"/>
        </w:rPr>
        <w:t xml:space="preserve">ZGODNIE </w:t>
      </w:r>
      <w:r w:rsidR="00E73E9B">
        <w:rPr>
          <w:rFonts w:ascii="Arial" w:hAnsi="Arial" w:cs="Arial"/>
          <w:sz w:val="16"/>
          <w:szCs w:val="16"/>
        </w:rPr>
        <w:br/>
        <w:t xml:space="preserve">Z SIWZ" itp.). </w:t>
      </w:r>
      <w:r w:rsidRPr="00E73E9B">
        <w:rPr>
          <w:rFonts w:ascii="Arial" w:hAnsi="Arial" w:cs="Arial"/>
          <w:sz w:val="16"/>
          <w:szCs w:val="16"/>
        </w:rPr>
        <w:t xml:space="preserve">W przypadku gdy Wykonawca zaoferuje sprzęt o parametrach lepszych niż określone w SIWZ, w kolumnie należy podać odpowiedni parametr lub wartość oferowanego </w:t>
      </w:r>
      <w:r w:rsidR="007546A7" w:rsidRPr="00E73E9B">
        <w:rPr>
          <w:rFonts w:ascii="Arial" w:hAnsi="Arial" w:cs="Arial"/>
          <w:sz w:val="16"/>
          <w:szCs w:val="16"/>
        </w:rPr>
        <w:t>plotera A1</w:t>
      </w:r>
      <w:r w:rsidRPr="00E73E9B">
        <w:rPr>
          <w:rFonts w:ascii="Arial" w:hAnsi="Arial" w:cs="Arial"/>
          <w:sz w:val="16"/>
          <w:szCs w:val="16"/>
        </w:rPr>
        <w:t>.</w:t>
      </w:r>
    </w:p>
    <w:p w:rsidR="000859E9" w:rsidRDefault="000859E9" w:rsidP="004A40B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</w:p>
    <w:p w:rsidR="000859E9" w:rsidRPr="00E73E9B" w:rsidRDefault="000859E9" w:rsidP="004A40B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1701"/>
        <w:gridCol w:w="3827"/>
        <w:gridCol w:w="2704"/>
      </w:tblGrid>
      <w:tr w:rsidR="007546A7" w:rsidRPr="001F342D" w:rsidTr="000859E9">
        <w:trPr>
          <w:trHeight w:val="702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46A7" w:rsidRDefault="007546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46A7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46A7" w:rsidRPr="001F342D" w:rsidRDefault="007546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46A7" w:rsidRPr="001F342D" w:rsidRDefault="007546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46A7" w:rsidRPr="001F342D" w:rsidRDefault="007546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E2DA7" w:rsidRPr="001F342D" w:rsidTr="000859E9">
        <w:trPr>
          <w:trHeight w:val="978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bCs/>
                <w:sz w:val="20"/>
                <w:szCs w:val="20"/>
              </w:rPr>
              <w:t>Wymagane parametry minimalne i konfiguracja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bCs/>
                <w:sz w:val="20"/>
                <w:szCs w:val="20"/>
              </w:rPr>
              <w:t>Oferowane parametry techniczne, konfiguracja i pozostałe informacje</w:t>
            </w: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b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Rozdzielczość druku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1200 x 1200 </w:t>
            </w:r>
            <w:proofErr w:type="spellStart"/>
            <w:r w:rsidRPr="00453E12">
              <w:rPr>
                <w:rFonts w:ascii="Arial" w:eastAsia="Verdana" w:hAnsi="Arial" w:cs="Arial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2.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b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Liczba wkładów drukujących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3 kolory i czarny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3.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Dokładność linii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+/- 0.2 %.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4.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Pamięć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 GB.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5.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Marginesy (w mm)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bCs/>
                <w:sz w:val="20"/>
                <w:szCs w:val="20"/>
                <w:shd w:val="clear" w:color="auto" w:fill="FFFFFF"/>
              </w:rPr>
              <w:t>Rolka</w:t>
            </w:r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 : 5 x 5 x 5 x 5 mm,</w:t>
            </w:r>
          </w:p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bCs/>
                <w:sz w:val="20"/>
                <w:szCs w:val="20"/>
                <w:shd w:val="clear" w:color="auto" w:fill="FFFFFF"/>
              </w:rPr>
              <w:t>Arkusz:</w:t>
            </w:r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 5 x 17 x 5 x 5 mm.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CE2DA7" w:rsidRPr="001F342D" w:rsidTr="000859E9">
        <w:trPr>
          <w:trHeight w:val="1098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6.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Nośniki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Papier typu </w:t>
            </w:r>
            <w:proofErr w:type="spellStart"/>
            <w:r w:rsidRPr="00453E12">
              <w:rPr>
                <w:rFonts w:ascii="Arial" w:eastAsia="Verdana" w:hAnsi="Arial" w:cs="Arial"/>
                <w:sz w:val="20"/>
                <w:szCs w:val="20"/>
              </w:rPr>
              <w:t>bond</w:t>
            </w:r>
            <w:proofErr w:type="spellEnd"/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 i powlekany, papier techniczny, folia, papier fotograficzny, nośnik samoprzylepny.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7.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Formaty nośników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Arkusze od 210 do 610 mm, role od 279 do 610 mm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8.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Prędkość druku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40 wydruki w formacie A1 na godzinę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9.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Rolka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Maksymalna średnica: 100 mm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10.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Podawanie nośników, wykańczanie dokumentów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hd w:val="clear" w:color="auto" w:fill="FFFFFF"/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Podajnik arkuszy,  rolka podająca,  podajnik wejściowy,  automatyczna gilotyna.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hd w:val="clear" w:color="auto" w:fill="FFFFFF"/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11.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Obsługa nośników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Podawanie pojedynczych arkuszy, podawanie z roli, automatyczna obcinarka (do wszystkich nośników poza płótnem)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93330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12.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Interfejsy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  <w:lang w:val="en-US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  <w:lang w:val="en-US"/>
              </w:rPr>
              <w:t xml:space="preserve">1x USB , Ethernet </w:t>
            </w:r>
            <w:r w:rsidRPr="00453E12">
              <w:rPr>
                <w:rFonts w:ascii="Arial" w:hAnsi="Arial" w:cs="Arial"/>
                <w:sz w:val="20"/>
                <w:szCs w:val="20"/>
                <w:lang w:val="en-US"/>
              </w:rPr>
              <w:t>100Base-T ,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  <w:lang w:val="en-US"/>
              </w:rPr>
            </w:pPr>
          </w:p>
        </w:tc>
      </w:tr>
      <w:tr w:rsidR="00CE2DA7" w:rsidRPr="0093330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13.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Obsługiwane systemy</w:t>
            </w:r>
            <w:r w:rsidR="00822E5C">
              <w:rPr>
                <w:rFonts w:ascii="Arial" w:eastAsia="Verdana" w:hAnsi="Arial" w:cs="Arial"/>
                <w:sz w:val="20"/>
                <w:szCs w:val="20"/>
              </w:rPr>
              <w:t xml:space="preserve"> </w:t>
            </w:r>
            <w:r w:rsidRPr="00453E12">
              <w:rPr>
                <w:rFonts w:ascii="Arial" w:eastAsia="Verdana" w:hAnsi="Arial" w:cs="Arial"/>
                <w:sz w:val="20"/>
                <w:szCs w:val="20"/>
              </w:rPr>
              <w:t>operacyjne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  <w:lang w:val="en-US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  <w:lang w:val="en-US"/>
              </w:rPr>
              <w:t>Minimum : Windows: Windows 7, Server 2008 (</w:t>
            </w:r>
            <w:proofErr w:type="spellStart"/>
            <w:r w:rsidRPr="00453E12">
              <w:rPr>
                <w:rFonts w:ascii="Arial" w:eastAsia="Verdana" w:hAnsi="Arial" w:cs="Arial"/>
                <w:sz w:val="20"/>
                <w:szCs w:val="20"/>
                <w:lang w:val="en-US"/>
              </w:rPr>
              <w:t>wersje</w:t>
            </w:r>
            <w:proofErr w:type="spellEnd"/>
            <w:r w:rsidRPr="00453E12">
              <w:rPr>
                <w:rFonts w:ascii="Arial" w:eastAsia="Verdana" w:hAnsi="Arial" w:cs="Arial"/>
                <w:sz w:val="20"/>
                <w:szCs w:val="20"/>
                <w:lang w:val="en-US"/>
              </w:rPr>
              <w:t xml:space="preserve"> 32-bitowa/64-bitowa)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  <w:lang w:val="en-US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14.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Zasilanie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AC 100 - 120 V (50/60 </w:t>
            </w:r>
            <w:proofErr w:type="spellStart"/>
            <w:r w:rsidRPr="00453E12">
              <w:rPr>
                <w:rFonts w:ascii="Arial" w:eastAsia="Verdana" w:hAnsi="Arial" w:cs="Arial"/>
                <w:sz w:val="20"/>
                <w:szCs w:val="20"/>
              </w:rPr>
              <w:t>Hz</w:t>
            </w:r>
            <w:proofErr w:type="spellEnd"/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) – AC 220 - 240V (50/60Hz), zasilacz wewnętrzny.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15.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Gwarancja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Standardowa gwarancja: 12 miesięcy, serwis w miejscu instalacji.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16.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Akcesoria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Stojak pod ploter i pojemnik na wydruk wyprodukowany przez producenta urządzenia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17.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Dostawa instalacja i wdrożenie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Oferent dostarczy, zainstaluje, uruchomi i przetestuje oferowany ploter we wskazanej lokalizacji.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</w:tbl>
    <w:p w:rsidR="001F342D" w:rsidRPr="001F342D" w:rsidRDefault="001F342D" w:rsidP="001F342D">
      <w:pPr>
        <w:contextualSpacing/>
        <w:rPr>
          <w:rFonts w:ascii="Arial" w:hAnsi="Arial" w:cs="Arial"/>
          <w:b/>
          <w:sz w:val="20"/>
          <w:szCs w:val="20"/>
        </w:rPr>
      </w:pPr>
    </w:p>
    <w:p w:rsidR="003C2185" w:rsidRDefault="003C2185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822E5C" w:rsidRDefault="00822E5C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1F342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81E65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822E5C" w:rsidRPr="00181E65" w:rsidRDefault="00822E5C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:rsidR="00261712" w:rsidRPr="001F342D" w:rsidRDefault="00261712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:rsidR="00964983" w:rsidRPr="001F342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1F342D" w:rsidRDefault="00964983" w:rsidP="00595DFF">
      <w:pPr>
        <w:jc w:val="right"/>
        <w:rPr>
          <w:rFonts w:ascii="Arial" w:hAnsi="Arial" w:cs="Arial"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</w:t>
      </w:r>
      <w:r w:rsidR="00FC73F7" w:rsidRPr="001F342D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6271D5" w:rsidRPr="001F342D" w:rsidSect="0025147B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73" w:right="1416" w:bottom="567" w:left="1417" w:header="572" w:footer="435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7FE4AEE" w15:done="0"/>
  <w15:commentEx w15:paraId="5C238BC1" w15:done="0"/>
  <w15:commentEx w15:paraId="5E27D60C" w15:done="0"/>
  <w15:commentEx w15:paraId="6344A10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DCC" w:rsidRDefault="00210DCC" w:rsidP="00D71B9E">
      <w:pPr>
        <w:spacing w:after="0" w:line="240" w:lineRule="auto"/>
      </w:pPr>
      <w:r>
        <w:separator/>
      </w:r>
    </w:p>
  </w:endnote>
  <w:endnote w:type="continuationSeparator" w:id="0">
    <w:p w:rsidR="00210DCC" w:rsidRDefault="00210DCC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CC" w:rsidRDefault="00210DC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210DCC" w:rsidRPr="00AE2F32" w:rsidRDefault="00210DC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A730D">
      <w:rPr>
        <w:rFonts w:ascii="Arial" w:hAnsi="Arial" w:cs="Arial"/>
        <w:b/>
        <w:bCs/>
        <w:noProof/>
        <w:sz w:val="14"/>
        <w:szCs w:val="14"/>
      </w:rPr>
      <w:t>16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A730D">
      <w:rPr>
        <w:rFonts w:ascii="Arial" w:hAnsi="Arial" w:cs="Arial"/>
        <w:b/>
        <w:bCs/>
        <w:noProof/>
        <w:sz w:val="14"/>
        <w:szCs w:val="14"/>
      </w:rPr>
      <w:t>16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210DCC" w:rsidRDefault="00210DCC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CC" w:rsidRDefault="00210DCC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210DCC" w:rsidRPr="00777609" w:rsidRDefault="00210DCC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210DCC" w:rsidRPr="0033077C" w:rsidRDefault="00210DC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A730D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2A730D">
      <w:rPr>
        <w:rFonts w:ascii="Arial" w:hAnsi="Arial" w:cs="Arial"/>
        <w:b/>
        <w:bCs/>
        <w:noProof/>
        <w:sz w:val="14"/>
        <w:szCs w:val="14"/>
      </w:rPr>
      <w:t>16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210DCC" w:rsidRDefault="00210D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DCC" w:rsidRDefault="00210DCC" w:rsidP="00D71B9E">
      <w:pPr>
        <w:spacing w:after="0" w:line="240" w:lineRule="auto"/>
      </w:pPr>
      <w:r>
        <w:separator/>
      </w:r>
    </w:p>
  </w:footnote>
  <w:footnote w:type="continuationSeparator" w:id="0">
    <w:p w:rsidR="00210DCC" w:rsidRDefault="00210DCC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CC" w:rsidRDefault="00210DCC">
    <w:pPr>
      <w:spacing w:after="360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15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CC" w:rsidRPr="0042393D" w:rsidRDefault="00210DCC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15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  <w:r>
      <w:rPr>
        <w:rFonts w:ascii="Arial" w:eastAsia="Times New Roman" w:hAnsi="Arial" w:cs="Arial"/>
        <w:sz w:val="20"/>
        <w:szCs w:val="20"/>
        <w:lang w:eastAsia="pl-PL"/>
      </w:rPr>
      <w:t xml:space="preserve"> </w:t>
    </w:r>
    <w:r>
      <w:rPr>
        <w:rFonts w:ascii="Arial" w:eastAsia="Times New Roman" w:hAnsi="Arial" w:cs="Arial"/>
        <w:sz w:val="20"/>
        <w:szCs w:val="20"/>
        <w:lang w:eastAsia="pl-PL"/>
      </w:rPr>
      <w:tab/>
    </w:r>
    <w:r w:rsidR="00DA1A42">
      <w:rPr>
        <w:rFonts w:ascii="Arial" w:eastAsia="Times New Roman" w:hAnsi="Arial" w:cs="Arial"/>
        <w:sz w:val="20"/>
        <w:szCs w:val="20"/>
        <w:lang w:eastAsia="pl-PL"/>
      </w:rPr>
      <w:t xml:space="preserve">          </w:t>
    </w:r>
    <w:r w:rsidR="002A730D">
      <w:rPr>
        <w:rFonts w:ascii="Arial" w:eastAsia="Times New Roman" w:hAnsi="Arial" w:cs="Arial"/>
        <w:sz w:val="20"/>
        <w:szCs w:val="20"/>
      </w:rPr>
      <w:t>WZÓR FORMULARZA Z DNIA</w:t>
    </w:r>
    <w:r w:rsidR="00DA1A42">
      <w:rPr>
        <w:rFonts w:ascii="Arial" w:eastAsia="Times New Roman" w:hAnsi="Arial" w:cs="Arial"/>
        <w:sz w:val="20"/>
        <w:szCs w:val="20"/>
      </w:rPr>
      <w:t xml:space="preserve"> </w:t>
    </w:r>
    <w:r w:rsidR="002A730D">
      <w:rPr>
        <w:rFonts w:ascii="Arial" w:eastAsia="Times New Roman" w:hAnsi="Arial" w:cs="Arial"/>
        <w:sz w:val="20"/>
        <w:szCs w:val="20"/>
      </w:rPr>
      <w:t xml:space="preserve"> 07</w:t>
    </w:r>
    <w:r>
      <w:rPr>
        <w:rFonts w:ascii="Arial" w:eastAsia="Times New Roman" w:hAnsi="Arial" w:cs="Arial"/>
        <w:sz w:val="20"/>
        <w:szCs w:val="20"/>
      </w:rPr>
      <w:t>.0</w:t>
    </w:r>
    <w:r w:rsidR="00ED77CF">
      <w:rPr>
        <w:rFonts w:ascii="Arial" w:eastAsia="Times New Roman" w:hAnsi="Arial" w:cs="Arial"/>
        <w:sz w:val="20"/>
        <w:szCs w:val="20"/>
      </w:rPr>
      <w:t>9</w:t>
    </w:r>
    <w:r>
      <w:rPr>
        <w:rFonts w:ascii="Arial" w:eastAsia="Times New Roman" w:hAnsi="Arial" w:cs="Arial"/>
        <w:sz w:val="20"/>
        <w:szCs w:val="20"/>
      </w:rPr>
      <w:t>.2017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8317217"/>
    <w:multiLevelType w:val="hybridMultilevel"/>
    <w:tmpl w:val="6ECAD44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F1E3C"/>
    <w:multiLevelType w:val="hybridMultilevel"/>
    <w:tmpl w:val="03DA415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8F209B"/>
    <w:multiLevelType w:val="hybridMultilevel"/>
    <w:tmpl w:val="019295CA"/>
    <w:lvl w:ilvl="0" w:tplc="6EA077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9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95C63"/>
    <w:multiLevelType w:val="hybridMultilevel"/>
    <w:tmpl w:val="31A29DD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7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B186718"/>
    <w:multiLevelType w:val="hybridMultilevel"/>
    <w:tmpl w:val="81762FA0"/>
    <w:lvl w:ilvl="0" w:tplc="E6341576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C9320F2"/>
    <w:multiLevelType w:val="hybridMultilevel"/>
    <w:tmpl w:val="3CF4B39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977833"/>
    <w:multiLevelType w:val="hybridMultilevel"/>
    <w:tmpl w:val="F7FE6B0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8FB150D"/>
    <w:multiLevelType w:val="hybridMultilevel"/>
    <w:tmpl w:val="43B258FE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>
    <w:nsid w:val="7C977D76"/>
    <w:multiLevelType w:val="hybridMultilevel"/>
    <w:tmpl w:val="EA7AE8A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18"/>
  </w:num>
  <w:num w:numId="4">
    <w:abstractNumId w:val="27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4"/>
  </w:num>
  <w:num w:numId="8">
    <w:abstractNumId w:val="0"/>
  </w:num>
  <w:num w:numId="9">
    <w:abstractNumId w:val="30"/>
  </w:num>
  <w:num w:numId="10">
    <w:abstractNumId w:val="33"/>
  </w:num>
  <w:num w:numId="11">
    <w:abstractNumId w:val="26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0"/>
  </w:num>
  <w:num w:numId="17">
    <w:abstractNumId w:val="13"/>
  </w:num>
  <w:num w:numId="18">
    <w:abstractNumId w:val="31"/>
  </w:num>
  <w:num w:numId="19">
    <w:abstractNumId w:val="28"/>
  </w:num>
  <w:num w:numId="20">
    <w:abstractNumId w:val="25"/>
  </w:num>
  <w:num w:numId="21">
    <w:abstractNumId w:val="14"/>
  </w:num>
  <w:num w:numId="22">
    <w:abstractNumId w:val="1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0"/>
  </w:num>
  <w:num w:numId="28">
    <w:abstractNumId w:val="12"/>
  </w:num>
  <w:num w:numId="29">
    <w:abstractNumId w:val="16"/>
  </w:num>
  <w:num w:numId="30">
    <w:abstractNumId w:val="2"/>
  </w:num>
  <w:num w:numId="31">
    <w:abstractNumId w:val="6"/>
  </w:num>
  <w:num w:numId="32">
    <w:abstractNumId w:val="5"/>
  </w:num>
  <w:num w:numId="33">
    <w:abstractNumId w:val="21"/>
  </w:num>
  <w:num w:numId="34">
    <w:abstractNumId w:val="32"/>
  </w:num>
  <w:num w:numId="35">
    <w:abstractNumId w:val="34"/>
  </w:num>
  <w:num w:numId="36">
    <w:abstractNumId w:val="36"/>
  </w:num>
  <w:num w:numId="37">
    <w:abstractNumId w:val="1"/>
  </w:num>
  <w:num w:numId="38">
    <w:abstractNumId w:val="9"/>
  </w:num>
  <w:num w:numId="39">
    <w:abstractNumId w:val="22"/>
  </w:num>
  <w:num w:numId="40">
    <w:abstractNumId w:val="35"/>
  </w:num>
  <w:num w:numId="41">
    <w:abstractNumId w:val="7"/>
  </w:num>
  <w:num w:numId="42">
    <w:abstractNumId w:val="23"/>
  </w:num>
  <w:num w:numId="43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efan Kujawski">
    <w15:presenceInfo w15:providerId="Windows Live" w15:userId="1ded96a20f75c3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479C"/>
    <w:rsid w:val="00007761"/>
    <w:rsid w:val="00017EA8"/>
    <w:rsid w:val="00023E25"/>
    <w:rsid w:val="00042AD2"/>
    <w:rsid w:val="00046A32"/>
    <w:rsid w:val="0005291B"/>
    <w:rsid w:val="00055F43"/>
    <w:rsid w:val="000709F3"/>
    <w:rsid w:val="00074077"/>
    <w:rsid w:val="00082F11"/>
    <w:rsid w:val="00083FAF"/>
    <w:rsid w:val="000859E9"/>
    <w:rsid w:val="00092B92"/>
    <w:rsid w:val="000A013F"/>
    <w:rsid w:val="000A5720"/>
    <w:rsid w:val="000B301D"/>
    <w:rsid w:val="000B72B9"/>
    <w:rsid w:val="000C3AFD"/>
    <w:rsid w:val="000C6B1E"/>
    <w:rsid w:val="000C7546"/>
    <w:rsid w:val="000D10FD"/>
    <w:rsid w:val="000D4861"/>
    <w:rsid w:val="000D5138"/>
    <w:rsid w:val="000D77B2"/>
    <w:rsid w:val="000E0964"/>
    <w:rsid w:val="000E265F"/>
    <w:rsid w:val="000F5CEC"/>
    <w:rsid w:val="000F6085"/>
    <w:rsid w:val="00104002"/>
    <w:rsid w:val="001128F0"/>
    <w:rsid w:val="00127945"/>
    <w:rsid w:val="00130BC6"/>
    <w:rsid w:val="00134FF3"/>
    <w:rsid w:val="00141036"/>
    <w:rsid w:val="00143F65"/>
    <w:rsid w:val="00146A64"/>
    <w:rsid w:val="001573A5"/>
    <w:rsid w:val="00177ED7"/>
    <w:rsid w:val="00181E65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4BB6"/>
    <w:rsid w:val="001E5F26"/>
    <w:rsid w:val="001E6960"/>
    <w:rsid w:val="001F2F79"/>
    <w:rsid w:val="001F342D"/>
    <w:rsid w:val="001F5503"/>
    <w:rsid w:val="001F726B"/>
    <w:rsid w:val="00201AAC"/>
    <w:rsid w:val="00210DCC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468BB"/>
    <w:rsid w:val="0025147B"/>
    <w:rsid w:val="002576F3"/>
    <w:rsid w:val="00261712"/>
    <w:rsid w:val="002757A5"/>
    <w:rsid w:val="00281438"/>
    <w:rsid w:val="002A730D"/>
    <w:rsid w:val="002B14CB"/>
    <w:rsid w:val="002B62E3"/>
    <w:rsid w:val="002C1511"/>
    <w:rsid w:val="002C6FE7"/>
    <w:rsid w:val="002E2906"/>
    <w:rsid w:val="002F052F"/>
    <w:rsid w:val="002F1E80"/>
    <w:rsid w:val="002F37D2"/>
    <w:rsid w:val="00304B58"/>
    <w:rsid w:val="00311EC1"/>
    <w:rsid w:val="003126AD"/>
    <w:rsid w:val="003134A6"/>
    <w:rsid w:val="00325D87"/>
    <w:rsid w:val="003323AC"/>
    <w:rsid w:val="00343216"/>
    <w:rsid w:val="003432B4"/>
    <w:rsid w:val="0034560F"/>
    <w:rsid w:val="00346175"/>
    <w:rsid w:val="00351C2D"/>
    <w:rsid w:val="00355BA5"/>
    <w:rsid w:val="00363ED0"/>
    <w:rsid w:val="00364176"/>
    <w:rsid w:val="00367F08"/>
    <w:rsid w:val="00376295"/>
    <w:rsid w:val="003976D6"/>
    <w:rsid w:val="003A6542"/>
    <w:rsid w:val="003B73D3"/>
    <w:rsid w:val="003C20B2"/>
    <w:rsid w:val="003C2185"/>
    <w:rsid w:val="003C77D7"/>
    <w:rsid w:val="003D5AA5"/>
    <w:rsid w:val="003E0B5C"/>
    <w:rsid w:val="003F2B27"/>
    <w:rsid w:val="00406AB4"/>
    <w:rsid w:val="004121A6"/>
    <w:rsid w:val="00413E95"/>
    <w:rsid w:val="0041728A"/>
    <w:rsid w:val="0042393D"/>
    <w:rsid w:val="00424299"/>
    <w:rsid w:val="0043239B"/>
    <w:rsid w:val="0043406A"/>
    <w:rsid w:val="00434E00"/>
    <w:rsid w:val="00446B35"/>
    <w:rsid w:val="00453515"/>
    <w:rsid w:val="00453E12"/>
    <w:rsid w:val="00456464"/>
    <w:rsid w:val="0048288A"/>
    <w:rsid w:val="00482A19"/>
    <w:rsid w:val="004871C6"/>
    <w:rsid w:val="00492999"/>
    <w:rsid w:val="004A40B8"/>
    <w:rsid w:val="004D7B14"/>
    <w:rsid w:val="004E0CE9"/>
    <w:rsid w:val="004E1A73"/>
    <w:rsid w:val="004F00AB"/>
    <w:rsid w:val="004F0BA9"/>
    <w:rsid w:val="004F5DD9"/>
    <w:rsid w:val="004F7303"/>
    <w:rsid w:val="00502F8E"/>
    <w:rsid w:val="00507E78"/>
    <w:rsid w:val="0051101D"/>
    <w:rsid w:val="00511045"/>
    <w:rsid w:val="00512444"/>
    <w:rsid w:val="0053095C"/>
    <w:rsid w:val="00537003"/>
    <w:rsid w:val="005406F5"/>
    <w:rsid w:val="00540B55"/>
    <w:rsid w:val="0054140E"/>
    <w:rsid w:val="00546A2D"/>
    <w:rsid w:val="00550705"/>
    <w:rsid w:val="00566AF1"/>
    <w:rsid w:val="00567D62"/>
    <w:rsid w:val="005762C4"/>
    <w:rsid w:val="00577D6C"/>
    <w:rsid w:val="005829D0"/>
    <w:rsid w:val="00595DFF"/>
    <w:rsid w:val="005969C0"/>
    <w:rsid w:val="005A3610"/>
    <w:rsid w:val="005A4B08"/>
    <w:rsid w:val="005A706B"/>
    <w:rsid w:val="005B354B"/>
    <w:rsid w:val="005C1242"/>
    <w:rsid w:val="005E46AE"/>
    <w:rsid w:val="005F036C"/>
    <w:rsid w:val="005F3995"/>
    <w:rsid w:val="005F4AA2"/>
    <w:rsid w:val="00600F03"/>
    <w:rsid w:val="00602A3A"/>
    <w:rsid w:val="00610213"/>
    <w:rsid w:val="00612E3D"/>
    <w:rsid w:val="006143BD"/>
    <w:rsid w:val="0061442C"/>
    <w:rsid w:val="006211D6"/>
    <w:rsid w:val="00622717"/>
    <w:rsid w:val="006271D5"/>
    <w:rsid w:val="00636698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C5D29"/>
    <w:rsid w:val="006C6C64"/>
    <w:rsid w:val="006D08C4"/>
    <w:rsid w:val="006D2342"/>
    <w:rsid w:val="006E0B94"/>
    <w:rsid w:val="006F4213"/>
    <w:rsid w:val="00702DC5"/>
    <w:rsid w:val="007050B9"/>
    <w:rsid w:val="007078B6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4F58"/>
    <w:rsid w:val="007703D6"/>
    <w:rsid w:val="00777609"/>
    <w:rsid w:val="00781506"/>
    <w:rsid w:val="00781885"/>
    <w:rsid w:val="007910AD"/>
    <w:rsid w:val="007917FA"/>
    <w:rsid w:val="007A1E8E"/>
    <w:rsid w:val="007D67C6"/>
    <w:rsid w:val="007D7E87"/>
    <w:rsid w:val="007E2252"/>
    <w:rsid w:val="007F4399"/>
    <w:rsid w:val="0080189D"/>
    <w:rsid w:val="00807613"/>
    <w:rsid w:val="008176DE"/>
    <w:rsid w:val="00822E5C"/>
    <w:rsid w:val="00833B11"/>
    <w:rsid w:val="00841DA4"/>
    <w:rsid w:val="0085621B"/>
    <w:rsid w:val="00856ED8"/>
    <w:rsid w:val="008638F7"/>
    <w:rsid w:val="00871613"/>
    <w:rsid w:val="00886AE9"/>
    <w:rsid w:val="008A71AF"/>
    <w:rsid w:val="008B632B"/>
    <w:rsid w:val="008C3FA2"/>
    <w:rsid w:val="008C4C16"/>
    <w:rsid w:val="008D21A1"/>
    <w:rsid w:val="008D5B6C"/>
    <w:rsid w:val="008E032E"/>
    <w:rsid w:val="008E25E7"/>
    <w:rsid w:val="008E2F3A"/>
    <w:rsid w:val="008E486D"/>
    <w:rsid w:val="008F13C4"/>
    <w:rsid w:val="008F216E"/>
    <w:rsid w:val="009045FD"/>
    <w:rsid w:val="0091013C"/>
    <w:rsid w:val="00911B06"/>
    <w:rsid w:val="00922F14"/>
    <w:rsid w:val="009246A2"/>
    <w:rsid w:val="00926762"/>
    <w:rsid w:val="0093330D"/>
    <w:rsid w:val="00937C05"/>
    <w:rsid w:val="00943BED"/>
    <w:rsid w:val="00944D41"/>
    <w:rsid w:val="00964983"/>
    <w:rsid w:val="00972C10"/>
    <w:rsid w:val="00981C87"/>
    <w:rsid w:val="009909EB"/>
    <w:rsid w:val="009938BE"/>
    <w:rsid w:val="00993BDD"/>
    <w:rsid w:val="00996051"/>
    <w:rsid w:val="009A12B0"/>
    <w:rsid w:val="009A7C38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24EFC"/>
    <w:rsid w:val="00A3183C"/>
    <w:rsid w:val="00A426B8"/>
    <w:rsid w:val="00A72A8A"/>
    <w:rsid w:val="00A75F15"/>
    <w:rsid w:val="00A81478"/>
    <w:rsid w:val="00A87FC0"/>
    <w:rsid w:val="00AB25AE"/>
    <w:rsid w:val="00AB2F72"/>
    <w:rsid w:val="00AB44AA"/>
    <w:rsid w:val="00AC6CB5"/>
    <w:rsid w:val="00AE2F32"/>
    <w:rsid w:val="00AF7C70"/>
    <w:rsid w:val="00B021BC"/>
    <w:rsid w:val="00B0288A"/>
    <w:rsid w:val="00B03CF9"/>
    <w:rsid w:val="00B25DDA"/>
    <w:rsid w:val="00B35762"/>
    <w:rsid w:val="00B52F64"/>
    <w:rsid w:val="00B53321"/>
    <w:rsid w:val="00B54A84"/>
    <w:rsid w:val="00B56E4C"/>
    <w:rsid w:val="00B62D35"/>
    <w:rsid w:val="00B63109"/>
    <w:rsid w:val="00B650C8"/>
    <w:rsid w:val="00B76AC1"/>
    <w:rsid w:val="00B84380"/>
    <w:rsid w:val="00B917EC"/>
    <w:rsid w:val="00B91C3A"/>
    <w:rsid w:val="00B95A9F"/>
    <w:rsid w:val="00BA34B9"/>
    <w:rsid w:val="00BB35D9"/>
    <w:rsid w:val="00BB6DBE"/>
    <w:rsid w:val="00BC5CB7"/>
    <w:rsid w:val="00BC5F62"/>
    <w:rsid w:val="00BD24F4"/>
    <w:rsid w:val="00BD26C5"/>
    <w:rsid w:val="00BD7851"/>
    <w:rsid w:val="00BF0445"/>
    <w:rsid w:val="00BF2FB1"/>
    <w:rsid w:val="00C17FAB"/>
    <w:rsid w:val="00C22780"/>
    <w:rsid w:val="00C254BF"/>
    <w:rsid w:val="00C34F07"/>
    <w:rsid w:val="00C42AD4"/>
    <w:rsid w:val="00C47C67"/>
    <w:rsid w:val="00C63299"/>
    <w:rsid w:val="00C72521"/>
    <w:rsid w:val="00C772F5"/>
    <w:rsid w:val="00C9242E"/>
    <w:rsid w:val="00C92B5C"/>
    <w:rsid w:val="00CB207C"/>
    <w:rsid w:val="00CB288A"/>
    <w:rsid w:val="00CB688C"/>
    <w:rsid w:val="00CC2985"/>
    <w:rsid w:val="00CC6280"/>
    <w:rsid w:val="00CE2DA7"/>
    <w:rsid w:val="00CE3274"/>
    <w:rsid w:val="00CE4ED9"/>
    <w:rsid w:val="00CE6C25"/>
    <w:rsid w:val="00CF0748"/>
    <w:rsid w:val="00CF4482"/>
    <w:rsid w:val="00CF5596"/>
    <w:rsid w:val="00D21CB4"/>
    <w:rsid w:val="00D31A83"/>
    <w:rsid w:val="00D32CB9"/>
    <w:rsid w:val="00D33362"/>
    <w:rsid w:val="00D3380A"/>
    <w:rsid w:val="00D462FF"/>
    <w:rsid w:val="00D71B9E"/>
    <w:rsid w:val="00D75A57"/>
    <w:rsid w:val="00D948E8"/>
    <w:rsid w:val="00DA1A42"/>
    <w:rsid w:val="00DB6ACF"/>
    <w:rsid w:val="00DC47E1"/>
    <w:rsid w:val="00DC543A"/>
    <w:rsid w:val="00DD5939"/>
    <w:rsid w:val="00DD5CC2"/>
    <w:rsid w:val="00DE11C7"/>
    <w:rsid w:val="00DF7D0F"/>
    <w:rsid w:val="00E111BE"/>
    <w:rsid w:val="00E12D30"/>
    <w:rsid w:val="00E15DE9"/>
    <w:rsid w:val="00E34F5A"/>
    <w:rsid w:val="00E362CD"/>
    <w:rsid w:val="00E57B1E"/>
    <w:rsid w:val="00E61BDB"/>
    <w:rsid w:val="00E63BE0"/>
    <w:rsid w:val="00E73122"/>
    <w:rsid w:val="00E73E9B"/>
    <w:rsid w:val="00E74E16"/>
    <w:rsid w:val="00E91E83"/>
    <w:rsid w:val="00E92C29"/>
    <w:rsid w:val="00EA749B"/>
    <w:rsid w:val="00EB0FA4"/>
    <w:rsid w:val="00EB4F3C"/>
    <w:rsid w:val="00EB61C4"/>
    <w:rsid w:val="00EC7B43"/>
    <w:rsid w:val="00ED77CF"/>
    <w:rsid w:val="00ED7BFD"/>
    <w:rsid w:val="00EE238F"/>
    <w:rsid w:val="00EE27A3"/>
    <w:rsid w:val="00EF1440"/>
    <w:rsid w:val="00EF6B46"/>
    <w:rsid w:val="00F10C74"/>
    <w:rsid w:val="00F11530"/>
    <w:rsid w:val="00F12D25"/>
    <w:rsid w:val="00F22E63"/>
    <w:rsid w:val="00F333DC"/>
    <w:rsid w:val="00F34DFC"/>
    <w:rsid w:val="00F40366"/>
    <w:rsid w:val="00F451F6"/>
    <w:rsid w:val="00F6598E"/>
    <w:rsid w:val="00F66E34"/>
    <w:rsid w:val="00F854B0"/>
    <w:rsid w:val="00F86A54"/>
    <w:rsid w:val="00F921B3"/>
    <w:rsid w:val="00FA0E4F"/>
    <w:rsid w:val="00FB4300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48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14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0A013F"/>
  </w:style>
  <w:style w:type="character" w:customStyle="1" w:styleId="Nagwek4Znak">
    <w:name w:val="Nagłówek 4 Znak"/>
    <w:basedOn w:val="Domylnaczcionkaakapitu"/>
    <w:link w:val="Nagwek4"/>
    <w:rsid w:val="00D948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oprawka">
    <w:name w:val="Revision"/>
    <w:hidden/>
    <w:uiPriority w:val="99"/>
    <w:semiHidden/>
    <w:rsid w:val="0025147B"/>
    <w:pPr>
      <w:spacing w:after="0" w:line="240" w:lineRule="auto"/>
    </w:pPr>
  </w:style>
  <w:style w:type="character" w:customStyle="1" w:styleId="Nagwek8Znak">
    <w:name w:val="Nagłówek 8 Znak"/>
    <w:basedOn w:val="Domylnaczcionkaakapitu"/>
    <w:link w:val="Nagwek8"/>
    <w:rsid w:val="002514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48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14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0A013F"/>
  </w:style>
  <w:style w:type="character" w:customStyle="1" w:styleId="Nagwek4Znak">
    <w:name w:val="Nagłówek 4 Znak"/>
    <w:basedOn w:val="Domylnaczcionkaakapitu"/>
    <w:link w:val="Nagwek4"/>
    <w:rsid w:val="00D948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oprawka">
    <w:name w:val="Revision"/>
    <w:hidden/>
    <w:uiPriority w:val="99"/>
    <w:semiHidden/>
    <w:rsid w:val="0025147B"/>
    <w:pPr>
      <w:spacing w:after="0" w:line="240" w:lineRule="auto"/>
    </w:pPr>
  </w:style>
  <w:style w:type="character" w:customStyle="1" w:styleId="Nagwek8Znak">
    <w:name w:val="Nagłówek 8 Znak"/>
    <w:basedOn w:val="Domylnaczcionkaakapitu"/>
    <w:link w:val="Nagwek8"/>
    <w:rsid w:val="002514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videocardbenchmark.net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F99E4-2B6B-4FA2-BA21-A6627D0E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16</Pages>
  <Words>4007</Words>
  <Characters>24044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20</cp:revision>
  <cp:lastPrinted>2017-09-06T08:56:00Z</cp:lastPrinted>
  <dcterms:created xsi:type="dcterms:W3CDTF">2017-07-19T08:08:00Z</dcterms:created>
  <dcterms:modified xsi:type="dcterms:W3CDTF">2017-09-07T12:59:00Z</dcterms:modified>
</cp:coreProperties>
</file>